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仿宋"/>
          <w:b/>
          <w:bCs/>
          <w:sz w:val="44"/>
          <w:szCs w:val="44"/>
        </w:rPr>
      </w:pPr>
      <w:r>
        <w:rPr>
          <w:rFonts w:hint="eastAsia" w:ascii="仿宋" w:hAnsi="仿宋" w:eastAsia="仿宋" w:cs="仿宋"/>
          <w:b/>
          <w:bCs/>
          <w:sz w:val="44"/>
          <w:szCs w:val="44"/>
        </w:rPr>
        <w:t>重庆城市综合交通枢纽(集团)有限公司</w:t>
      </w:r>
    </w:p>
    <w:p>
      <w:pPr>
        <w:spacing w:line="560" w:lineRule="exact"/>
        <w:jc w:val="center"/>
        <w:rPr>
          <w:rFonts w:ascii="仿宋" w:hAnsi="仿宋" w:eastAsia="仿宋" w:cs="仿宋"/>
          <w:b/>
          <w:bCs/>
          <w:sz w:val="44"/>
          <w:szCs w:val="44"/>
        </w:rPr>
      </w:pPr>
      <w:r>
        <w:rPr>
          <w:rFonts w:hint="eastAsia" w:ascii="仿宋" w:hAnsi="仿宋" w:eastAsia="仿宋" w:cs="仿宋"/>
          <w:b/>
          <w:bCs/>
          <w:color w:val="0000FF"/>
          <w:sz w:val="44"/>
          <w:szCs w:val="44"/>
          <w:lang w:eastAsia="zh-CN"/>
        </w:rPr>
        <w:t>礼义路等19个“十四五”拟建公交站场工程勘察、外业见证</w:t>
      </w:r>
      <w:r>
        <w:rPr>
          <w:rFonts w:hint="eastAsia" w:ascii="仿宋" w:hAnsi="仿宋" w:eastAsia="仿宋" w:cs="仿宋"/>
          <w:b/>
          <w:bCs/>
          <w:sz w:val="44"/>
          <w:szCs w:val="44"/>
        </w:rPr>
        <w:t>单位比选文件邀请函</w:t>
      </w:r>
    </w:p>
    <w:p>
      <w:pPr>
        <w:tabs>
          <w:tab w:val="left" w:pos="-7488"/>
        </w:tabs>
        <w:ind w:right="611" w:rightChars="291"/>
        <w:jc w:val="center"/>
        <w:rPr>
          <w:rFonts w:ascii="仿宋" w:hAnsi="仿宋" w:eastAsia="仿宋" w:cs="仿宋"/>
          <w:b/>
          <w:bCs/>
          <w:sz w:val="36"/>
          <w:szCs w:val="36"/>
        </w:rPr>
      </w:pPr>
    </w:p>
    <w:p>
      <w:pP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adjustRightInd w:val="0"/>
        <w:snapToGrid w:val="0"/>
        <w:spacing w:line="56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我司拟开展</w:t>
      </w:r>
      <w:r>
        <w:rPr>
          <w:rFonts w:hint="eastAsia" w:ascii="仿宋" w:hAnsi="仿宋" w:eastAsia="仿宋" w:cs="仿宋"/>
          <w:color w:val="0000FF"/>
          <w:sz w:val="28"/>
          <w:szCs w:val="28"/>
          <w:lang w:eastAsia="zh-CN"/>
        </w:rPr>
        <w:t>礼义路等19个“十四五”拟建公交站场工程勘察、外业见证</w:t>
      </w:r>
      <w:r>
        <w:rPr>
          <w:rFonts w:hint="eastAsia" w:ascii="仿宋" w:hAnsi="仿宋" w:eastAsia="仿宋" w:cs="仿宋"/>
          <w:sz w:val="28"/>
          <w:szCs w:val="28"/>
        </w:rPr>
        <w:t>工作，本次</w:t>
      </w:r>
      <w:r>
        <w:rPr>
          <w:rFonts w:hint="eastAsia" w:ascii="仿宋" w:hAnsi="仿宋" w:eastAsia="仿宋" w:cs="仿宋"/>
          <w:color w:val="0000FF"/>
          <w:sz w:val="28"/>
          <w:szCs w:val="28"/>
          <w:lang w:eastAsia="zh-CN"/>
        </w:rPr>
        <w:t>工程勘察、外业见证</w:t>
      </w:r>
      <w:r>
        <w:rPr>
          <w:rFonts w:hint="eastAsia" w:ascii="仿宋" w:hAnsi="仿宋" w:eastAsia="仿宋" w:cs="仿宋"/>
          <w:sz w:val="28"/>
          <w:szCs w:val="28"/>
        </w:rPr>
        <w:t>工作实施单位的确定将采用</w:t>
      </w:r>
      <w:r>
        <w:rPr>
          <w:rFonts w:hint="eastAsia" w:ascii="仿宋" w:hAnsi="仿宋" w:eastAsia="仿宋" w:cs="仿宋"/>
          <w:color w:val="0000FF"/>
          <w:sz w:val="28"/>
          <w:szCs w:val="28"/>
        </w:rPr>
        <w:t>比选</w:t>
      </w:r>
      <w:r>
        <w:rPr>
          <w:rFonts w:hint="eastAsia" w:ascii="仿宋" w:hAnsi="仿宋" w:eastAsia="仿宋" w:cs="仿宋"/>
          <w:sz w:val="28"/>
          <w:szCs w:val="28"/>
        </w:rPr>
        <w:t xml:space="preserve">方式进行。现邀请贵单位作为潜在比选被邀请人之一参加报价和比选。具体项目情况如下： </w:t>
      </w:r>
    </w:p>
    <w:tbl>
      <w:tblPr>
        <w:tblStyle w:val="18"/>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一、项目概况</w:t>
            </w:r>
          </w:p>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项目名称</w:t>
            </w:r>
          </w:p>
        </w:tc>
        <w:tc>
          <w:tcPr>
            <w:tcW w:w="7699" w:type="dxa"/>
            <w:vAlign w:val="center"/>
          </w:tcPr>
          <w:p>
            <w:pPr>
              <w:pStyle w:val="2"/>
              <w:rPr>
                <w:rFonts w:hint="eastAsia"/>
                <w:lang w:eastAsia="zh-CN"/>
              </w:rPr>
            </w:pPr>
            <w:r>
              <w:rPr>
                <w:rFonts w:hint="eastAsia" w:ascii="方正仿宋_GBK" w:hAnsi="方正仿宋_GBK" w:eastAsia="方正仿宋_GBK" w:cs="方正仿宋_GBK"/>
                <w:color w:val="0000FF"/>
                <w:kern w:val="0"/>
                <w:sz w:val="21"/>
                <w:szCs w:val="21"/>
                <w:lang w:val="en-US" w:eastAsia="zh-CN" w:bidi="ar-SA"/>
              </w:rPr>
              <w:t>礼义路等19个“十四五”拟建公交站场工程勘察、外业见证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项目投资</w:t>
            </w:r>
            <w:r>
              <w:rPr>
                <w:rFonts w:hint="eastAsia" w:ascii="仿宋" w:hAnsi="仿宋" w:eastAsia="仿宋" w:cs="仿宋"/>
                <w:sz w:val="24"/>
                <w:szCs w:val="24"/>
                <w:lang w:eastAsia="zh-CN"/>
              </w:rPr>
              <w:t>及概况</w:t>
            </w:r>
          </w:p>
        </w:tc>
        <w:tc>
          <w:tcPr>
            <w:tcW w:w="7699" w:type="dxa"/>
            <w:vAlign w:val="center"/>
          </w:tcPr>
          <w:p>
            <w:pPr>
              <w:rPr>
                <w:rFonts w:hint="eastAsia" w:ascii="方正仿宋_GBK" w:hAnsi="方正仿宋_GBK" w:eastAsia="方正仿宋_GBK" w:cs="方正仿宋_GBK"/>
                <w:color w:val="0000FF"/>
                <w:kern w:val="0"/>
                <w:sz w:val="21"/>
                <w:szCs w:val="21"/>
                <w:lang w:val="en-US" w:eastAsia="zh-CN" w:bidi="ar-SA"/>
              </w:rPr>
            </w:pPr>
            <w:r>
              <w:rPr>
                <w:rFonts w:hint="eastAsia" w:ascii="方正仿宋_GBK" w:hAnsi="方正仿宋_GBK" w:eastAsia="方正仿宋_GBK" w:cs="方正仿宋_GBK"/>
                <w:color w:val="0000FF"/>
                <w:kern w:val="0"/>
                <w:sz w:val="21"/>
                <w:szCs w:val="21"/>
                <w:lang w:val="en-US" w:eastAsia="zh-CN" w:bidi="ar-SA"/>
              </w:rPr>
              <w:t>本次比选包括12个项目，具体请情况如下</w:t>
            </w:r>
          </w:p>
          <w:tbl>
            <w:tblPr>
              <w:tblStyle w:val="17"/>
              <w:tblW w:w="7473" w:type="dxa"/>
              <w:tblInd w:w="0" w:type="dxa"/>
              <w:tblLayout w:type="fixed"/>
              <w:tblCellMar>
                <w:top w:w="0" w:type="dxa"/>
                <w:left w:w="108" w:type="dxa"/>
                <w:bottom w:w="0" w:type="dxa"/>
                <w:right w:w="108" w:type="dxa"/>
              </w:tblCellMar>
            </w:tblPr>
            <w:tblGrid>
              <w:gridCol w:w="426"/>
              <w:gridCol w:w="882"/>
              <w:gridCol w:w="1536"/>
              <w:gridCol w:w="650"/>
              <w:gridCol w:w="707"/>
              <w:gridCol w:w="756"/>
              <w:gridCol w:w="763"/>
              <w:gridCol w:w="879"/>
              <w:gridCol w:w="874"/>
            </w:tblGrid>
            <w:tr>
              <w:tblPrEx>
                <w:tblLayout w:type="fixed"/>
                <w:tblCellMar>
                  <w:top w:w="0" w:type="dxa"/>
                  <w:left w:w="108" w:type="dxa"/>
                  <w:bottom w:w="0" w:type="dxa"/>
                  <w:right w:w="108" w:type="dxa"/>
                </w:tblCellMar>
              </w:tblPrEx>
              <w:trPr>
                <w:trHeight w:val="85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序号</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行政区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项目名称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开工时间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用地面积</w:t>
                  </w:r>
                  <w:r>
                    <w:rPr>
                      <w:rFonts w:eastAsia="仿宋"/>
                      <w:b/>
                      <w:bCs/>
                      <w:color w:val="0000FF"/>
                      <w:kern w:val="0"/>
                      <w:szCs w:val="21"/>
                      <w:lang w:bidi="ar"/>
                    </w:rPr>
                    <w:br w:type="textWrapping"/>
                  </w:r>
                  <w:r>
                    <w:rPr>
                      <w:rFonts w:eastAsia="仿宋"/>
                      <w:b/>
                      <w:bCs/>
                      <w:color w:val="0000FF"/>
                      <w:kern w:val="0"/>
                      <w:szCs w:val="21"/>
                      <w:lang w:bidi="ar"/>
                    </w:rPr>
                    <w:t>（公顷）</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估算总投</w:t>
                  </w:r>
                  <w:r>
                    <w:rPr>
                      <w:rFonts w:eastAsia="仿宋"/>
                      <w:b/>
                      <w:bCs/>
                      <w:color w:val="0000FF"/>
                      <w:kern w:val="0"/>
                      <w:szCs w:val="21"/>
                      <w:lang w:bidi="ar"/>
                    </w:rPr>
                    <w:br w:type="textWrapping"/>
                  </w:r>
                  <w:r>
                    <w:rPr>
                      <w:rFonts w:eastAsia="仿宋"/>
                      <w:b/>
                      <w:bCs/>
                      <w:color w:val="0000FF"/>
                      <w:kern w:val="0"/>
                      <w:szCs w:val="21"/>
                      <w:lang w:bidi="ar"/>
                    </w:rPr>
                    <w:t>（万元）</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预计进尺</w:t>
                  </w:r>
                  <w:r>
                    <w:rPr>
                      <w:rFonts w:eastAsia="仿宋"/>
                      <w:b/>
                      <w:bCs/>
                      <w:color w:val="0000FF"/>
                      <w:kern w:val="0"/>
                      <w:szCs w:val="21"/>
                      <w:lang w:bidi="ar"/>
                    </w:rPr>
                    <w:br w:type="textWrapping"/>
                  </w:r>
                  <w:r>
                    <w:rPr>
                      <w:rFonts w:eastAsia="仿宋"/>
                      <w:b/>
                      <w:bCs/>
                      <w:color w:val="0000FF"/>
                      <w:kern w:val="0"/>
                      <w:szCs w:val="21"/>
                      <w:lang w:bidi="ar"/>
                    </w:rPr>
                    <w:t>（m）</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勘察费用预估</w:t>
                  </w:r>
                  <w:r>
                    <w:rPr>
                      <w:rFonts w:eastAsia="仿宋"/>
                      <w:b/>
                      <w:bCs/>
                      <w:color w:val="0000FF"/>
                      <w:kern w:val="0"/>
                      <w:szCs w:val="21"/>
                      <w:lang w:bidi="ar"/>
                    </w:rPr>
                    <w:br w:type="textWrapping"/>
                  </w:r>
                  <w:r>
                    <w:rPr>
                      <w:rFonts w:eastAsia="仿宋"/>
                      <w:b/>
                      <w:bCs/>
                      <w:color w:val="0000FF"/>
                      <w:kern w:val="0"/>
                      <w:szCs w:val="21"/>
                      <w:lang w:bidi="ar"/>
                    </w:rPr>
                    <w:t>（万元）</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b/>
                      <w:bCs/>
                      <w:color w:val="0000FF"/>
                      <w:szCs w:val="21"/>
                    </w:rPr>
                  </w:pPr>
                  <w:r>
                    <w:rPr>
                      <w:rFonts w:eastAsia="仿宋"/>
                      <w:b/>
                      <w:bCs/>
                      <w:color w:val="0000FF"/>
                      <w:kern w:val="0"/>
                      <w:szCs w:val="21"/>
                      <w:lang w:bidi="ar"/>
                    </w:rPr>
                    <w:t>外业见证费用预估</w:t>
                  </w:r>
                  <w:r>
                    <w:rPr>
                      <w:rFonts w:eastAsia="仿宋"/>
                      <w:b/>
                      <w:bCs/>
                      <w:color w:val="0000FF"/>
                      <w:kern w:val="0"/>
                      <w:szCs w:val="21"/>
                      <w:lang w:bidi="ar"/>
                    </w:rPr>
                    <w:br w:type="textWrapping"/>
                  </w:r>
                  <w:r>
                    <w:rPr>
                      <w:rFonts w:eastAsia="仿宋"/>
                      <w:b/>
                      <w:bCs/>
                      <w:color w:val="0000FF"/>
                      <w:kern w:val="0"/>
                      <w:szCs w:val="21"/>
                      <w:lang w:bidi="ar"/>
                    </w:rPr>
                    <w:t>（万元）</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hint="eastAsia" w:eastAsia="仿宋"/>
                      <w:color w:val="0000FF"/>
                      <w:szCs w:val="21"/>
                    </w:rPr>
                    <w:t>1</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两江新区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礼义路公交首末站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2023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0.19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654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240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3.92 </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0.29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hint="eastAsia" w:eastAsia="仿宋"/>
                      <w:color w:val="0000FF"/>
                      <w:szCs w:val="21"/>
                    </w:rPr>
                    <w:t>2</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两江新区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重光公交站场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2023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1.01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5534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1754</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已委托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2.10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hint="eastAsia" w:eastAsia="仿宋"/>
                      <w:color w:val="0000FF"/>
                      <w:szCs w:val="21"/>
                    </w:rPr>
                    <w:t>3</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南岸区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秉文路公交站场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2023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0.66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1929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720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11.57 </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已委托</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hint="eastAsia" w:eastAsia="仿宋"/>
                      <w:color w:val="0000FF"/>
                      <w:szCs w:val="21"/>
                    </w:rPr>
                    <w:t>4</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江北区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盘溪公交站场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2023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0.61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1439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530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已委托 </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已委托</w:t>
                  </w:r>
                </w:p>
              </w:tc>
            </w:tr>
            <w:tr>
              <w:tblPrEx>
                <w:tblLayout w:type="fixed"/>
                <w:tblCellMar>
                  <w:top w:w="0" w:type="dxa"/>
                  <w:left w:w="108" w:type="dxa"/>
                  <w:bottom w:w="0" w:type="dxa"/>
                  <w:right w:w="108" w:type="dxa"/>
                </w:tblCellMar>
              </w:tblPrEx>
              <w:trPr>
                <w:trHeight w:val="570"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5</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南岸区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广福大道公交站场</w:t>
                  </w:r>
                  <w:r>
                    <w:rPr>
                      <w:rFonts w:eastAsia="仿宋"/>
                      <w:color w:val="0000FF"/>
                      <w:kern w:val="0"/>
                      <w:szCs w:val="21"/>
                      <w:lang w:bidi="ar"/>
                    </w:rPr>
                    <w:br w:type="textWrapping"/>
                  </w:r>
                  <w:r>
                    <w:rPr>
                      <w:rFonts w:eastAsia="仿宋"/>
                      <w:color w:val="0000FF"/>
                      <w:kern w:val="0"/>
                      <w:szCs w:val="21"/>
                      <w:lang w:bidi="ar"/>
                    </w:rPr>
                    <w:t>(奥园越时代）</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2023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0.31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916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340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5.50 </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0.41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6</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南岸区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海棠溪公交站场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0.25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631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230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0.28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7</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南岸区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江南体育馆公交站场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0.40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1019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380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0.46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8</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南岸区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涂山公交站场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0.80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1819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680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0.82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9</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南岸区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弹子石小学公交站场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0.35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841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310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0.37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两江新区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桐子湾公交站场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0.98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2914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1090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1.31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11</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渝北区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罗家湾公交站场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1.26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4062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1520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1.82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12</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两江新区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金海湾公园公交首末站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0.16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659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240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0.29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13</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北碚区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曹家湾公交站场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0.50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1444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540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0.65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14</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两江新区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万科森林公园公交首末站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0.37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1149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430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0.52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15</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北碚区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龙湖•紫云台公交站场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0.25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744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270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0.32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16</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两江新区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湖映路公交首末站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0.36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1040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390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 xml:space="preserve">0.47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17</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江北区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鲤鱼池公交首末站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0.30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954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350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0.42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18</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高新区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赖白路公交站场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1.92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5419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2030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2.44 </w:t>
                  </w:r>
                </w:p>
              </w:tc>
            </w:tr>
            <w:tr>
              <w:tblPrEx>
                <w:tblLayout w:type="fixed"/>
                <w:tblCellMar>
                  <w:top w:w="0" w:type="dxa"/>
                  <w:left w:w="108" w:type="dxa"/>
                  <w:bottom w:w="0" w:type="dxa"/>
                  <w:right w:w="108" w:type="dxa"/>
                </w:tblCellMar>
              </w:tblPrEx>
              <w:trPr>
                <w:trHeight w:val="315" w:hRule="atLeast"/>
                <w:tblHead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19</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高新区</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szCs w:val="21"/>
                    </w:rPr>
                  </w:pPr>
                  <w:r>
                    <w:rPr>
                      <w:rFonts w:eastAsia="仿宋"/>
                      <w:color w:val="0000FF"/>
                      <w:kern w:val="0"/>
                      <w:szCs w:val="21"/>
                      <w:lang w:bidi="ar"/>
                    </w:rPr>
                    <w:t>金凤公交站场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等线"/>
                      <w:color w:val="0000FF"/>
                      <w:szCs w:val="21"/>
                    </w:rPr>
                  </w:pPr>
                  <w:r>
                    <w:rPr>
                      <w:rFonts w:eastAsia="等线"/>
                      <w:color w:val="0000FF"/>
                      <w:kern w:val="0"/>
                      <w:szCs w:val="21"/>
                      <w:lang w:bidi="ar"/>
                    </w:rPr>
                    <w:t xml:space="preserve">2024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2.50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5219 </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1950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color w:val="0000FF"/>
                      <w:kern w:val="0"/>
                      <w:szCs w:val="21"/>
                      <w:lang w:bidi="ar"/>
                    </w:rPr>
                  </w:pPr>
                  <w:r>
                    <w:rPr>
                      <w:rFonts w:eastAsia="仿宋"/>
                      <w:color w:val="0000FF"/>
                      <w:kern w:val="0"/>
                      <w:szCs w:val="21"/>
                      <w:lang w:bidi="ar"/>
                    </w:rPr>
                    <w:t>暂不委托</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color w:val="0000FF"/>
                      <w:szCs w:val="21"/>
                    </w:rPr>
                  </w:pPr>
                  <w:r>
                    <w:rPr>
                      <w:rFonts w:eastAsia="等线"/>
                      <w:color w:val="0000FF"/>
                      <w:kern w:val="0"/>
                      <w:szCs w:val="21"/>
                      <w:lang w:bidi="ar"/>
                    </w:rPr>
                    <w:t xml:space="preserve">2.34 </w:t>
                  </w:r>
                </w:p>
              </w:tc>
            </w:tr>
            <w:tr>
              <w:tblPrEx>
                <w:tblLayout w:type="fixed"/>
                <w:tblCellMar>
                  <w:top w:w="0" w:type="dxa"/>
                  <w:left w:w="108" w:type="dxa"/>
                  <w:bottom w:w="0" w:type="dxa"/>
                  <w:right w:w="108" w:type="dxa"/>
                </w:tblCellMar>
              </w:tblPrEx>
              <w:trPr>
                <w:trHeight w:val="315" w:hRule="atLeast"/>
                <w:tblHeader/>
              </w:trPr>
              <w:tc>
                <w:tcPr>
                  <w:tcW w:w="4957" w:type="dxa"/>
                  <w:gridSpan w:val="6"/>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eastAsia="仿宋"/>
                      <w:color w:val="0000FF"/>
                      <w:szCs w:val="21"/>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
                      <w:color w:val="0000FF"/>
                      <w:szCs w:val="21"/>
                    </w:rPr>
                  </w:pPr>
                  <w:r>
                    <w:rPr>
                      <w:rFonts w:eastAsia="仿宋"/>
                      <w:color w:val="0000FF"/>
                      <w:kern w:val="0"/>
                      <w:szCs w:val="21"/>
                      <w:lang w:bidi="ar"/>
                    </w:rPr>
                    <w:t>合计</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b/>
                      <w:bCs/>
                      <w:color w:val="0000FF"/>
                      <w:szCs w:val="21"/>
                    </w:rPr>
                  </w:pPr>
                  <w:r>
                    <w:rPr>
                      <w:rFonts w:hint="eastAsia" w:eastAsia="等线"/>
                      <w:b/>
                      <w:bCs/>
                      <w:color w:val="0000FF"/>
                      <w:szCs w:val="21"/>
                    </w:rPr>
                    <w:t>20.99</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eastAsia="等线"/>
                      <w:b/>
                      <w:bCs/>
                      <w:color w:val="0000FF"/>
                      <w:szCs w:val="21"/>
                    </w:rPr>
                  </w:pPr>
                  <w:r>
                    <w:rPr>
                      <w:rFonts w:eastAsia="等线"/>
                      <w:b/>
                      <w:bCs/>
                      <w:color w:val="0000FF"/>
                      <w:kern w:val="0"/>
                      <w:szCs w:val="21"/>
                      <w:lang w:bidi="ar"/>
                    </w:rPr>
                    <w:t>15.31</w:t>
                  </w:r>
                </w:p>
              </w:tc>
            </w:tr>
          </w:tbl>
          <w:p>
            <w:pPr>
              <w:rPr>
                <w:rFonts w:hint="eastAsia" w:ascii="方正仿宋_GBK" w:hAnsi="方正仿宋_GBK" w:eastAsia="方正仿宋_GBK" w:cs="方正仿宋_GBK"/>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工期</w:t>
            </w:r>
            <w:r>
              <w:rPr>
                <w:rFonts w:hint="eastAsia" w:ascii="仿宋" w:hAnsi="仿宋" w:eastAsia="仿宋" w:cs="仿宋"/>
                <w:sz w:val="24"/>
                <w:szCs w:val="24"/>
                <w:lang w:eastAsia="zh-CN"/>
              </w:rPr>
              <w:t>及提交成果要求</w:t>
            </w:r>
          </w:p>
        </w:tc>
        <w:tc>
          <w:tcPr>
            <w:tcW w:w="7699" w:type="dxa"/>
            <w:vAlign w:val="center"/>
          </w:tcPr>
          <w:p>
            <w:pPr>
              <w:pStyle w:val="4"/>
              <w:adjustRightInd w:val="0"/>
              <w:snapToGrid w:val="0"/>
              <w:spacing w:after="0" w:line="440" w:lineRule="exact"/>
              <w:ind w:firstLine="480" w:firstLineChars="200"/>
              <w:rPr>
                <w:rFonts w:hint="eastAsia" w:ascii="仿宋" w:hAnsi="仿宋" w:eastAsia="仿宋" w:cs="仿宋"/>
                <w:b w:val="0"/>
                <w:bCs w:val="0"/>
                <w:color w:val="0000FF"/>
                <w:kern w:val="2"/>
                <w:sz w:val="24"/>
                <w:szCs w:val="24"/>
                <w:lang w:val="en-US" w:eastAsia="zh-CN" w:bidi="ar-SA"/>
              </w:rPr>
            </w:pPr>
            <w:r>
              <w:rPr>
                <w:rFonts w:hint="eastAsia" w:ascii="仿宋" w:hAnsi="仿宋" w:eastAsia="仿宋" w:cs="仿宋"/>
                <w:b w:val="0"/>
                <w:bCs w:val="0"/>
                <w:color w:val="0000FF"/>
                <w:kern w:val="2"/>
                <w:sz w:val="24"/>
                <w:szCs w:val="24"/>
                <w:lang w:val="en-US" w:eastAsia="zh-CN" w:bidi="ar-SA"/>
              </w:rPr>
              <w:t>工程勘察单个项目30个工作日内；</w:t>
            </w:r>
          </w:p>
          <w:p>
            <w:pPr>
              <w:pStyle w:val="4"/>
              <w:adjustRightInd w:val="0"/>
              <w:snapToGrid w:val="0"/>
              <w:spacing w:after="0" w:line="440" w:lineRule="exact"/>
              <w:ind w:firstLine="480" w:firstLineChars="200"/>
              <w:rPr>
                <w:rFonts w:ascii="仿宋" w:hAnsi="仿宋" w:eastAsia="仿宋" w:cs="仿宋"/>
                <w:sz w:val="24"/>
                <w:szCs w:val="24"/>
              </w:rPr>
            </w:pPr>
            <w:r>
              <w:rPr>
                <w:rFonts w:hint="eastAsia" w:ascii="仿宋" w:hAnsi="仿宋" w:eastAsia="仿宋" w:cs="仿宋"/>
                <w:b w:val="0"/>
                <w:bCs w:val="0"/>
                <w:color w:val="0000FF"/>
                <w:kern w:val="2"/>
                <w:sz w:val="24"/>
                <w:szCs w:val="24"/>
                <w:lang w:val="en-US" w:eastAsia="zh-CN" w:bidi="ar-SA"/>
              </w:rPr>
              <w:t>外业见证为单个项目30个工作日内。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预计</w:t>
            </w:r>
          </w:p>
          <w:p>
            <w:pPr>
              <w:jc w:val="center"/>
              <w:rPr>
                <w:rFonts w:ascii="仿宋" w:hAnsi="仿宋" w:eastAsia="仿宋" w:cs="仿宋"/>
                <w:sz w:val="24"/>
                <w:szCs w:val="24"/>
              </w:rPr>
            </w:pPr>
            <w:r>
              <w:rPr>
                <w:rFonts w:hint="eastAsia" w:ascii="仿宋" w:hAnsi="仿宋" w:eastAsia="仿宋" w:cs="仿宋"/>
                <w:sz w:val="24"/>
                <w:szCs w:val="24"/>
              </w:rPr>
              <w:t>开工时间</w:t>
            </w:r>
          </w:p>
        </w:tc>
        <w:tc>
          <w:tcPr>
            <w:tcW w:w="7699" w:type="dxa"/>
            <w:vAlign w:val="center"/>
          </w:tcPr>
          <w:p>
            <w:pPr>
              <w:ind w:firstLine="480" w:firstLineChars="200"/>
              <w:rPr>
                <w:rFonts w:hint="eastAsia" w:ascii="仿宋" w:hAnsi="仿宋" w:eastAsia="仿宋" w:cs="仿宋"/>
                <w:sz w:val="24"/>
                <w:szCs w:val="24"/>
                <w:lang w:eastAsia="zh-CN"/>
              </w:rPr>
            </w:pPr>
            <w:r>
              <w:rPr>
                <w:rFonts w:hint="eastAsia" w:ascii="仿宋" w:hAnsi="仿宋" w:eastAsia="仿宋" w:cs="仿宋"/>
                <w:b w:val="0"/>
                <w:bCs w:val="0"/>
                <w:color w:val="0000FF"/>
                <w:kern w:val="2"/>
                <w:sz w:val="24"/>
                <w:szCs w:val="24"/>
                <w:lang w:val="en-US" w:eastAsia="zh-CN" w:bidi="ar-SA"/>
              </w:rPr>
              <w:t>以比选邀请人实际书面通知为准，预计工程项目开工时间为2023-2024年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比选范围</w:t>
            </w:r>
          </w:p>
          <w:p>
            <w:pPr>
              <w:jc w:val="center"/>
              <w:rPr>
                <w:rFonts w:ascii="仿宋" w:hAnsi="仿宋" w:eastAsia="仿宋" w:cs="仿宋"/>
                <w:sz w:val="24"/>
                <w:szCs w:val="24"/>
              </w:rPr>
            </w:pPr>
            <w:r>
              <w:rPr>
                <w:rFonts w:hint="eastAsia" w:ascii="仿宋" w:hAnsi="仿宋" w:eastAsia="仿宋" w:cs="仿宋"/>
                <w:sz w:val="24"/>
                <w:szCs w:val="24"/>
              </w:rPr>
              <w:t>及内容</w:t>
            </w:r>
          </w:p>
        </w:tc>
        <w:tc>
          <w:tcPr>
            <w:tcW w:w="7699" w:type="dxa"/>
            <w:vAlign w:val="center"/>
          </w:tcPr>
          <w:p>
            <w:pPr>
              <w:snapToGrid w:val="0"/>
              <w:spacing w:line="560" w:lineRule="exact"/>
              <w:ind w:left="485" w:leftChars="231"/>
              <w:jc w:val="left"/>
              <w:rPr>
                <w:rFonts w:hint="eastAsia" w:ascii="仿宋" w:hAnsi="仿宋" w:eastAsia="仿宋" w:cs="仿宋"/>
                <w:color w:val="0000FF"/>
                <w:sz w:val="24"/>
                <w:szCs w:val="24"/>
              </w:rPr>
            </w:pPr>
            <w:r>
              <w:rPr>
                <w:rFonts w:hint="eastAsia" w:ascii="仿宋" w:hAnsi="仿宋" w:eastAsia="仿宋" w:cs="仿宋"/>
                <w:color w:val="0000FF"/>
                <w:sz w:val="24"/>
                <w:szCs w:val="24"/>
                <w:lang w:eastAsia="zh-CN"/>
              </w:rPr>
              <w:t>标段</w:t>
            </w:r>
            <w:r>
              <w:rPr>
                <w:rFonts w:hint="eastAsia" w:ascii="仿宋" w:hAnsi="仿宋" w:eastAsia="仿宋" w:cs="仿宋"/>
                <w:color w:val="0000FF"/>
                <w:sz w:val="24"/>
                <w:szCs w:val="24"/>
                <w:lang w:val="en-US" w:eastAsia="zh-CN"/>
              </w:rPr>
              <w:t>1：</w:t>
            </w:r>
            <w:r>
              <w:rPr>
                <w:rFonts w:hint="eastAsia" w:ascii="仿宋" w:hAnsi="仿宋" w:eastAsia="仿宋" w:cs="仿宋"/>
                <w:color w:val="0000FF"/>
                <w:sz w:val="24"/>
                <w:szCs w:val="24"/>
              </w:rPr>
              <w:t>工程勘察</w:t>
            </w:r>
          </w:p>
          <w:p>
            <w:pPr>
              <w:snapToGrid w:val="0"/>
              <w:spacing w:line="560" w:lineRule="exact"/>
              <w:ind w:left="485" w:leftChars="231"/>
              <w:jc w:val="left"/>
              <w:rPr>
                <w:rFonts w:hint="eastAsia" w:ascii="仿宋" w:hAnsi="仿宋" w:eastAsia="仿宋" w:cs="仿宋"/>
                <w:color w:val="0000FF"/>
                <w:sz w:val="24"/>
                <w:szCs w:val="24"/>
              </w:rPr>
            </w:pPr>
            <w:r>
              <w:rPr>
                <w:rFonts w:hint="eastAsia" w:ascii="仿宋" w:hAnsi="仿宋" w:eastAsia="仿宋" w:cs="仿宋"/>
                <w:color w:val="0000FF"/>
                <w:sz w:val="24"/>
                <w:szCs w:val="24"/>
              </w:rPr>
              <w:t>完成建设项目内容范围内的工程测量复测、工程物探、初步勘察（如有）、岩土工程详细勘察、补充勘察、超前钻探（如有，机械旋挖桩每桩必钻）、持力层检验（如有）、地勘成果报告编制等工作内容，以及设计、施工和竣工验收阶段的勘察服务（含勘察方案专家评审费）。完成5×5m的方格网地形测绘，包含平面控制测量和高程控制测量、地形图测绘。</w:t>
            </w:r>
          </w:p>
          <w:p>
            <w:pPr>
              <w:snapToGrid w:val="0"/>
              <w:spacing w:line="560" w:lineRule="exact"/>
              <w:ind w:left="485" w:leftChars="231"/>
              <w:jc w:val="left"/>
              <w:rPr>
                <w:rFonts w:hint="eastAsia" w:ascii="仿宋" w:hAnsi="仿宋" w:eastAsia="仿宋" w:cs="仿宋"/>
                <w:color w:val="0000FF"/>
                <w:sz w:val="24"/>
                <w:szCs w:val="24"/>
                <w:lang w:val="en-US" w:eastAsia="zh-CN"/>
              </w:rPr>
            </w:pPr>
            <w:r>
              <w:rPr>
                <w:rFonts w:hint="eastAsia" w:ascii="仿宋" w:hAnsi="仿宋" w:eastAsia="仿宋" w:cs="仿宋"/>
                <w:color w:val="0000FF"/>
                <w:sz w:val="24"/>
                <w:szCs w:val="24"/>
                <w:lang w:eastAsia="zh-CN"/>
              </w:rPr>
              <w:t>标段</w:t>
            </w:r>
            <w:r>
              <w:rPr>
                <w:rFonts w:hint="eastAsia" w:ascii="仿宋" w:hAnsi="仿宋" w:eastAsia="仿宋" w:cs="仿宋"/>
                <w:color w:val="0000FF"/>
                <w:sz w:val="24"/>
                <w:szCs w:val="24"/>
                <w:lang w:val="en-US" w:eastAsia="zh-CN"/>
              </w:rPr>
              <w:t>2：</w:t>
            </w:r>
            <w:r>
              <w:rPr>
                <w:rFonts w:hint="eastAsia" w:ascii="仿宋" w:hAnsi="仿宋" w:eastAsia="仿宋" w:cs="仿宋"/>
                <w:color w:val="0000FF"/>
                <w:sz w:val="24"/>
                <w:szCs w:val="24"/>
              </w:rPr>
              <w:t>外业见证</w:t>
            </w:r>
            <w:r>
              <w:rPr>
                <w:rFonts w:hint="eastAsia" w:ascii="仿宋" w:hAnsi="仿宋" w:eastAsia="仿宋" w:cs="仿宋"/>
                <w:color w:val="0000FF"/>
                <w:sz w:val="24"/>
                <w:szCs w:val="24"/>
                <w:lang w:val="en-US" w:eastAsia="zh-CN"/>
              </w:rPr>
              <w:t>:</w:t>
            </w:r>
          </w:p>
          <w:p>
            <w:pPr>
              <w:snapToGrid w:val="0"/>
              <w:spacing w:line="560" w:lineRule="exact"/>
              <w:ind w:left="485" w:leftChars="231"/>
              <w:jc w:val="left"/>
              <w:rPr>
                <w:rFonts w:ascii="仿宋" w:hAnsi="仿宋" w:eastAsia="仿宋" w:cs="仿宋"/>
                <w:sz w:val="24"/>
                <w:szCs w:val="24"/>
              </w:rPr>
            </w:pPr>
            <w:r>
              <w:rPr>
                <w:rFonts w:hint="eastAsia" w:ascii="仿宋" w:hAnsi="仿宋" w:eastAsia="仿宋" w:cs="仿宋"/>
                <w:color w:val="0000FF"/>
                <w:sz w:val="24"/>
                <w:szCs w:val="24"/>
              </w:rPr>
              <w:t>按现行国家和地方技术规范、标准、规程和市城乡建委《关于加强全市建设工程勘察外业工作的意见》（渝建发[2008]209号）等要求进行勘察外业见证工作并出具外业见证报告。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标段划分</w:t>
            </w:r>
          </w:p>
        </w:tc>
        <w:tc>
          <w:tcPr>
            <w:tcW w:w="7699" w:type="dxa"/>
            <w:vAlign w:val="center"/>
          </w:tcPr>
          <w:p>
            <w:pPr>
              <w:pStyle w:val="13"/>
              <w:adjustRightInd w:val="0"/>
              <w:snapToGrid w:val="0"/>
              <w:spacing w:before="0" w:after="0" w:line="500" w:lineRule="exact"/>
              <w:ind w:firstLine="480" w:firstLineChars="200"/>
              <w:jc w:val="left"/>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本项目划分2个标段。</w:t>
            </w:r>
          </w:p>
          <w:p>
            <w:pPr>
              <w:pStyle w:val="13"/>
              <w:adjustRightInd w:val="0"/>
              <w:snapToGrid w:val="0"/>
              <w:spacing w:before="0" w:after="0" w:line="500" w:lineRule="exact"/>
              <w:ind w:firstLine="482" w:firstLineChars="200"/>
              <w:jc w:val="left"/>
              <w:rPr>
                <w:rFonts w:hint="eastAsia" w:ascii="仿宋" w:hAnsi="仿宋" w:eastAsia="仿宋" w:cs="仿宋"/>
                <w:b w:val="0"/>
                <w:bCs w:val="0"/>
                <w:color w:val="4472C4" w:themeColor="accent5"/>
                <w:sz w:val="24"/>
                <w:szCs w:val="24"/>
                <w:lang w:eastAsia="zh-CN"/>
                <w14:textFill>
                  <w14:solidFill>
                    <w14:schemeClr w14:val="accent5"/>
                  </w14:solidFill>
                </w14:textFill>
              </w:rPr>
            </w:pPr>
            <w:r>
              <w:rPr>
                <w:rFonts w:hint="eastAsia" w:ascii="仿宋" w:hAnsi="仿宋" w:eastAsia="仿宋" w:cs="仿宋"/>
                <w:b/>
                <w:bCs/>
                <w:color w:val="0000FF"/>
                <w:kern w:val="2"/>
                <w:sz w:val="24"/>
                <w:szCs w:val="24"/>
                <w:highlight w:val="none"/>
                <w:lang w:val="en-US" w:eastAsia="zh-CN" w:bidi="ar-SA"/>
              </w:rPr>
              <w:t>标段1为工程勘察、标段2为外业见证。 参与标段1投标的单位必须参与标段2投标，但2个标段中选不得为同一单位即标段1、标段2兼投不兼中。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比选被邀请人资格要求</w:t>
            </w:r>
          </w:p>
        </w:tc>
        <w:tc>
          <w:tcPr>
            <w:tcW w:w="7699" w:type="dxa"/>
            <w:vAlign w:val="center"/>
          </w:tcPr>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1．营业执照</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具备有效的营业执照。</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2．资质要求</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工程勘察及外业见证：具备建设行政主管部门颁发的工程勘察综合甲级资质或工程勘察专业类（岩土工程）甲级及以上资质。</w:t>
            </w:r>
          </w:p>
          <w:p>
            <w:pPr>
              <w:numPr>
                <w:ilvl w:val="0"/>
                <w:numId w:val="1"/>
              </w:numPr>
              <w:spacing w:line="560" w:lineRule="exact"/>
              <w:ind w:firstLine="480" w:firstLineChars="200"/>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业绩要求</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工程勘察及外业见证：2019年1月1日至投标截止日止（以合同签订时间为准），投标人至少完成过一个合同金额50万元及以上的勘察业绩。</w:t>
            </w:r>
          </w:p>
          <w:p>
            <w:pPr>
              <w:numPr>
                <w:ilvl w:val="0"/>
                <w:numId w:val="0"/>
              </w:numPr>
              <w:spacing w:line="560" w:lineRule="exact"/>
              <w:ind w:leftChars="200"/>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4.人员要求</w:t>
            </w:r>
          </w:p>
          <w:p>
            <w:pPr>
              <w:spacing w:line="560" w:lineRule="exact"/>
              <w:ind w:firstLine="480" w:firstLineChars="200"/>
              <w:rPr>
                <w:rFonts w:hint="eastAsia" w:eastAsia="宋体"/>
                <w:lang w:eastAsia="zh-CN"/>
              </w:rPr>
            </w:pPr>
            <w:r>
              <w:rPr>
                <w:rFonts w:hint="eastAsia" w:ascii="仿宋" w:hAnsi="仿宋" w:eastAsia="仿宋" w:cs="仿宋"/>
                <w:b w:val="0"/>
                <w:bCs w:val="0"/>
                <w:color w:val="0000FF"/>
                <w:kern w:val="2"/>
                <w:sz w:val="24"/>
                <w:szCs w:val="24"/>
                <w:highlight w:val="none"/>
                <w:lang w:val="en-US" w:eastAsia="zh-CN" w:bidi="ar-SA"/>
              </w:rPr>
              <w:t>工程勘察项目负责人：具备住建部颁发的注册土木工程师（岩土）专业执业资格证书或岩土专业副高级以上职称。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比选文件递交时间、地点及比选文件份数</w:t>
            </w:r>
          </w:p>
        </w:tc>
        <w:tc>
          <w:tcPr>
            <w:tcW w:w="7699" w:type="dxa"/>
            <w:vAlign w:val="center"/>
          </w:tcPr>
          <w:p>
            <w:pPr>
              <w:spacing w:line="440" w:lineRule="exact"/>
              <w:ind w:firstLine="480" w:firstLineChars="200"/>
              <w:rPr>
                <w:rFonts w:ascii="仿宋" w:hAnsi="仿宋" w:eastAsia="仿宋" w:cs="仿宋"/>
                <w:color w:val="auto"/>
                <w:sz w:val="24"/>
                <w:szCs w:val="24"/>
                <w:highlight w:val="yellow"/>
              </w:rPr>
            </w:pPr>
            <w:r>
              <w:rPr>
                <w:rFonts w:hint="eastAsia" w:ascii="仿宋" w:hAnsi="仿宋" w:eastAsia="仿宋" w:cs="仿宋"/>
                <w:color w:val="auto"/>
                <w:sz w:val="24"/>
                <w:szCs w:val="24"/>
                <w:highlight w:val="yellow"/>
              </w:rPr>
              <w:t>递交时间：202</w:t>
            </w:r>
            <w:r>
              <w:rPr>
                <w:rFonts w:hint="eastAsia" w:ascii="仿宋" w:hAnsi="仿宋" w:eastAsia="仿宋" w:cs="仿宋"/>
                <w:color w:val="auto"/>
                <w:sz w:val="24"/>
                <w:szCs w:val="24"/>
                <w:highlight w:val="yellow"/>
                <w:lang w:val="en-US" w:eastAsia="zh-CN"/>
              </w:rPr>
              <w:t>2</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 xml:space="preserve"> 4 </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7</w:t>
            </w:r>
            <w:r>
              <w:rPr>
                <w:rFonts w:hint="eastAsia" w:ascii="仿宋" w:hAnsi="仿宋" w:eastAsia="仿宋" w:cs="仿宋"/>
                <w:color w:val="auto"/>
                <w:sz w:val="24"/>
                <w:szCs w:val="24"/>
                <w:highlight w:val="yellow"/>
              </w:rPr>
              <w:t>日</w:t>
            </w:r>
            <w:r>
              <w:rPr>
                <w:rFonts w:hint="eastAsia" w:ascii="仿宋" w:hAnsi="仿宋" w:eastAsia="仿宋" w:cs="仿宋"/>
                <w:color w:val="auto"/>
                <w:sz w:val="24"/>
                <w:szCs w:val="24"/>
                <w:highlight w:val="yellow"/>
                <w:lang w:val="en-US" w:eastAsia="zh-CN"/>
              </w:rPr>
              <w:t xml:space="preserve"> 14 </w:t>
            </w:r>
            <w:r>
              <w:rPr>
                <w:rFonts w:hint="eastAsia" w:ascii="仿宋" w:hAnsi="仿宋" w:eastAsia="仿宋" w:cs="仿宋"/>
                <w:color w:val="auto"/>
                <w:sz w:val="24"/>
                <w:szCs w:val="24"/>
                <w:highlight w:val="yellow"/>
              </w:rPr>
              <w:t>时</w:t>
            </w:r>
            <w:r>
              <w:rPr>
                <w:rFonts w:hint="eastAsia" w:ascii="仿宋" w:hAnsi="仿宋" w:eastAsia="仿宋" w:cs="仿宋"/>
                <w:color w:val="auto"/>
                <w:sz w:val="24"/>
                <w:szCs w:val="24"/>
                <w:highlight w:val="yellow"/>
                <w:lang w:val="en-US" w:eastAsia="zh-CN"/>
              </w:rPr>
              <w:t xml:space="preserve">25 </w:t>
            </w:r>
            <w:r>
              <w:rPr>
                <w:rFonts w:hint="eastAsia" w:ascii="仿宋" w:hAnsi="仿宋" w:eastAsia="仿宋" w:cs="仿宋"/>
                <w:color w:val="auto"/>
                <w:sz w:val="24"/>
                <w:szCs w:val="24"/>
                <w:highlight w:val="yellow"/>
              </w:rPr>
              <w:t>分</w:t>
            </w:r>
            <w:r>
              <w:rPr>
                <w:rFonts w:hint="eastAsia" w:ascii="仿宋" w:hAnsi="仿宋" w:eastAsia="仿宋" w:cs="仿宋"/>
                <w:color w:val="auto"/>
                <w:sz w:val="24"/>
                <w:szCs w:val="24"/>
                <w:highlight w:val="yellow"/>
                <w:lang w:val="en-US" w:eastAsia="zh-CN"/>
              </w:rPr>
              <w:t xml:space="preserve"> 至  </w:t>
            </w:r>
            <w:r>
              <w:rPr>
                <w:rFonts w:hint="eastAsia" w:ascii="仿宋" w:hAnsi="仿宋" w:eastAsia="仿宋" w:cs="仿宋"/>
                <w:color w:val="auto"/>
                <w:sz w:val="24"/>
                <w:szCs w:val="24"/>
                <w:highlight w:val="yellow"/>
              </w:rPr>
              <w:t>20</w:t>
            </w:r>
            <w:r>
              <w:rPr>
                <w:rFonts w:hint="eastAsia" w:ascii="仿宋" w:hAnsi="仿宋" w:eastAsia="仿宋" w:cs="仿宋"/>
                <w:color w:val="auto"/>
                <w:sz w:val="24"/>
                <w:szCs w:val="24"/>
                <w:highlight w:val="yellow"/>
                <w:lang w:val="en-US" w:eastAsia="zh-CN"/>
              </w:rPr>
              <w:t>2</w:t>
            </w:r>
            <w:r>
              <w:rPr>
                <w:rFonts w:hint="eastAsia" w:ascii="仿宋" w:hAnsi="仿宋" w:eastAsia="仿宋" w:cs="仿宋"/>
                <w:color w:val="auto"/>
                <w:sz w:val="24"/>
                <w:szCs w:val="24"/>
                <w:highlight w:val="yellow"/>
              </w:rPr>
              <w:t>2</w:t>
            </w:r>
            <w:r>
              <w:rPr>
                <w:rFonts w:hint="eastAsia" w:ascii="仿宋" w:hAnsi="仿宋" w:eastAsia="仿宋" w:cs="仿宋"/>
                <w:color w:val="auto"/>
                <w:sz w:val="24"/>
                <w:szCs w:val="24"/>
                <w:highlight w:val="yellow"/>
                <w:lang w:val="en-US" w:eastAsia="zh-CN"/>
              </w:rPr>
              <w:t xml:space="preserve"> </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 xml:space="preserve">4 </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 xml:space="preserve"> 7</w:t>
            </w:r>
            <w:bookmarkStart w:id="2" w:name="_GoBack"/>
            <w:bookmarkEnd w:id="2"/>
            <w:r>
              <w:rPr>
                <w:rFonts w:hint="eastAsia" w:ascii="仿宋" w:hAnsi="仿宋" w:eastAsia="仿宋" w:cs="仿宋"/>
                <w:color w:val="auto"/>
                <w:sz w:val="24"/>
                <w:szCs w:val="24"/>
                <w:highlight w:val="yellow"/>
                <w:lang w:val="en-US" w:eastAsia="zh-CN"/>
              </w:rPr>
              <w:t xml:space="preserve"> </w:t>
            </w:r>
            <w:r>
              <w:rPr>
                <w:rFonts w:hint="eastAsia" w:ascii="仿宋" w:hAnsi="仿宋" w:eastAsia="仿宋" w:cs="仿宋"/>
                <w:color w:val="auto"/>
                <w:sz w:val="24"/>
                <w:szCs w:val="24"/>
                <w:highlight w:val="yellow"/>
              </w:rPr>
              <w:t>日</w:t>
            </w:r>
            <w:r>
              <w:rPr>
                <w:rFonts w:hint="eastAsia" w:ascii="仿宋" w:hAnsi="仿宋" w:eastAsia="仿宋" w:cs="仿宋"/>
                <w:color w:val="auto"/>
                <w:sz w:val="24"/>
                <w:szCs w:val="24"/>
                <w:highlight w:val="yellow"/>
                <w:lang w:val="en-US" w:eastAsia="zh-CN"/>
              </w:rPr>
              <w:t>14</w:t>
            </w:r>
            <w:r>
              <w:rPr>
                <w:rFonts w:hint="eastAsia" w:ascii="仿宋" w:hAnsi="仿宋" w:eastAsia="仿宋" w:cs="仿宋"/>
                <w:color w:val="auto"/>
                <w:sz w:val="24"/>
                <w:szCs w:val="24"/>
                <w:highlight w:val="yellow"/>
              </w:rPr>
              <w:t>时</w:t>
            </w:r>
            <w:r>
              <w:rPr>
                <w:rFonts w:hint="eastAsia" w:ascii="仿宋" w:hAnsi="仿宋" w:eastAsia="仿宋" w:cs="仿宋"/>
                <w:color w:val="auto"/>
                <w:sz w:val="24"/>
                <w:szCs w:val="24"/>
                <w:highlight w:val="yellow"/>
                <w:lang w:val="en-US" w:eastAsia="zh-CN"/>
              </w:rPr>
              <w:t xml:space="preserve"> 30</w:t>
            </w:r>
            <w:r>
              <w:rPr>
                <w:rFonts w:hint="eastAsia" w:ascii="仿宋" w:hAnsi="仿宋" w:eastAsia="仿宋" w:cs="仿宋"/>
                <w:color w:val="auto"/>
                <w:sz w:val="24"/>
                <w:szCs w:val="24"/>
                <w:highlight w:val="yellow"/>
              </w:rPr>
              <w:t xml:space="preserve">分。 </w:t>
            </w:r>
          </w:p>
          <w:p>
            <w:pPr>
              <w:spacing w:line="440" w:lineRule="exact"/>
              <w:ind w:firstLine="480" w:firstLineChars="200"/>
              <w:rPr>
                <w:rFonts w:ascii="仿宋" w:hAnsi="仿宋" w:eastAsia="仿宋" w:cs="仿宋"/>
                <w:color w:val="auto"/>
                <w:sz w:val="24"/>
                <w:szCs w:val="24"/>
                <w:highlight w:val="yellow"/>
              </w:rPr>
            </w:pPr>
            <w:r>
              <w:rPr>
                <w:rFonts w:hint="eastAsia" w:ascii="仿宋" w:hAnsi="仿宋" w:eastAsia="仿宋" w:cs="仿宋"/>
                <w:color w:val="auto"/>
                <w:sz w:val="24"/>
                <w:szCs w:val="24"/>
                <w:highlight w:val="yellow"/>
              </w:rPr>
              <w:t>递交地点：</w:t>
            </w:r>
            <w:r>
              <w:rPr>
                <w:rFonts w:hint="eastAsia" w:ascii="仿宋" w:hAnsi="仿宋" w:eastAsia="仿宋" w:cs="仿宋"/>
                <w:color w:val="auto"/>
                <w:sz w:val="24"/>
                <w:szCs w:val="24"/>
                <w:highlight w:val="yellow"/>
                <w:lang w:eastAsia="zh-CN"/>
              </w:rPr>
              <w:t>在规定时间内发送到邮箱</w:t>
            </w:r>
            <w:r>
              <w:rPr>
                <w:rFonts w:hint="eastAsia" w:ascii="仿宋" w:hAnsi="仿宋" w:eastAsia="仿宋" w:cs="仿宋"/>
                <w:color w:val="auto"/>
                <w:sz w:val="24"/>
                <w:szCs w:val="24"/>
                <w:highlight w:val="yellow"/>
                <w:lang w:val="en-US" w:eastAsia="zh-CN"/>
              </w:rPr>
              <w:t>317310611@qq.com  联系人：高女士  88738055</w:t>
            </w:r>
          </w:p>
          <w:p>
            <w:pPr>
              <w:spacing w:line="440" w:lineRule="exact"/>
              <w:ind w:firstLine="480" w:firstLineChars="200"/>
              <w:rPr>
                <w:rFonts w:ascii="仿宋" w:hAnsi="仿宋" w:eastAsia="仿宋" w:cs="仿宋"/>
                <w:color w:val="auto"/>
                <w:sz w:val="24"/>
                <w:szCs w:val="24"/>
                <w:highlight w:val="yellow"/>
              </w:rPr>
            </w:pPr>
            <w:r>
              <w:rPr>
                <w:rFonts w:hint="eastAsia" w:ascii="仿宋" w:hAnsi="仿宋" w:eastAsia="仿宋" w:cs="仿宋"/>
                <w:color w:val="auto"/>
                <w:sz w:val="24"/>
                <w:szCs w:val="24"/>
                <w:highlight w:val="yellow"/>
              </w:rPr>
              <w:t>比选时间：于</w:t>
            </w:r>
            <w:r>
              <w:rPr>
                <w:rFonts w:hint="eastAsia" w:ascii="仿宋" w:hAnsi="仿宋" w:eastAsia="仿宋" w:cs="仿宋"/>
                <w:color w:val="auto"/>
                <w:sz w:val="24"/>
                <w:szCs w:val="24"/>
                <w:highlight w:val="yellow"/>
                <w:lang w:val="en-US" w:eastAsia="zh-CN"/>
              </w:rPr>
              <w:t>2022</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 xml:space="preserve"> 4</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 xml:space="preserve"> 7 </w:t>
            </w:r>
            <w:r>
              <w:rPr>
                <w:rFonts w:hint="eastAsia" w:ascii="仿宋" w:hAnsi="仿宋" w:eastAsia="仿宋" w:cs="仿宋"/>
                <w:color w:val="auto"/>
                <w:sz w:val="24"/>
                <w:szCs w:val="24"/>
                <w:highlight w:val="yellow"/>
              </w:rPr>
              <w:t>日</w:t>
            </w:r>
            <w:r>
              <w:rPr>
                <w:rFonts w:hint="eastAsia" w:ascii="仿宋" w:hAnsi="仿宋" w:eastAsia="仿宋" w:cs="仿宋"/>
                <w:color w:val="auto"/>
                <w:sz w:val="24"/>
                <w:szCs w:val="24"/>
                <w:highlight w:val="yellow"/>
                <w:lang w:val="en-US" w:eastAsia="zh-CN"/>
              </w:rPr>
              <w:t xml:space="preserve"> 14 </w:t>
            </w:r>
            <w:r>
              <w:rPr>
                <w:rFonts w:hint="eastAsia" w:ascii="仿宋" w:hAnsi="仿宋" w:eastAsia="仿宋" w:cs="仿宋"/>
                <w:color w:val="auto"/>
                <w:sz w:val="24"/>
                <w:szCs w:val="24"/>
                <w:highlight w:val="yellow"/>
              </w:rPr>
              <w:t>时</w:t>
            </w:r>
            <w:r>
              <w:rPr>
                <w:rFonts w:hint="eastAsia" w:ascii="仿宋" w:hAnsi="仿宋" w:eastAsia="仿宋" w:cs="仿宋"/>
                <w:color w:val="auto"/>
                <w:sz w:val="24"/>
                <w:szCs w:val="24"/>
                <w:highlight w:val="yellow"/>
                <w:lang w:val="en-US" w:eastAsia="zh-CN"/>
              </w:rPr>
              <w:t xml:space="preserve"> 30  </w:t>
            </w:r>
            <w:r>
              <w:rPr>
                <w:rFonts w:hint="eastAsia" w:ascii="仿宋" w:hAnsi="仿宋" w:eastAsia="仿宋" w:cs="仿宋"/>
                <w:color w:val="auto"/>
                <w:sz w:val="24"/>
                <w:szCs w:val="24"/>
                <w:highlight w:val="yellow"/>
              </w:rPr>
              <w:t>分</w:t>
            </w:r>
          </w:p>
          <w:p>
            <w:pPr>
              <w:spacing w:line="440" w:lineRule="exact"/>
              <w:rPr>
                <w:rFonts w:ascii="仿宋" w:hAnsi="仿宋" w:eastAsia="仿宋" w:cs="仿宋"/>
                <w:sz w:val="24"/>
                <w:szCs w:val="24"/>
              </w:rPr>
            </w:pPr>
            <w:r>
              <w:rPr>
                <w:rFonts w:hint="eastAsia" w:ascii="仿宋" w:hAnsi="仿宋" w:eastAsia="仿宋" w:cs="仿宋"/>
                <w:b w:val="0"/>
                <w:bCs w:val="0"/>
                <w:color w:val="0000FF"/>
                <w:sz w:val="24"/>
                <w:szCs w:val="24"/>
                <w:highlight w:val="yellow"/>
              </w:rPr>
              <w:t>比选文件份数：扫描文件1份</w:t>
            </w:r>
            <w:r>
              <w:rPr>
                <w:rFonts w:hint="eastAsia" w:ascii="仿宋" w:hAnsi="仿宋" w:eastAsia="仿宋" w:cs="仿宋"/>
                <w:b w:val="0"/>
                <w:bCs w:val="0"/>
                <w:color w:val="0000FF"/>
                <w:sz w:val="24"/>
                <w:szCs w:val="24"/>
                <w:highlight w:val="yellow"/>
                <w:lang w:eastAsia="zh-CN"/>
              </w:rPr>
              <w:t>，资料需加盖鲜章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1543" w:type="dxa"/>
            <w:vMerge w:val="restart"/>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限价及比选报价要求</w:t>
            </w:r>
          </w:p>
        </w:tc>
        <w:tc>
          <w:tcPr>
            <w:tcW w:w="7699" w:type="dxa"/>
            <w:vAlign w:val="center"/>
          </w:tcPr>
          <w:p>
            <w:pPr>
              <w:spacing w:line="500" w:lineRule="exact"/>
              <w:ind w:firstLine="560"/>
              <w:rPr>
                <w:rFonts w:hint="eastAsia" w:ascii="仿宋" w:hAnsi="仿宋" w:eastAsia="仿宋" w:cs="仿宋"/>
                <w:color w:val="0000FF"/>
                <w:sz w:val="24"/>
                <w:szCs w:val="24"/>
              </w:rPr>
            </w:pPr>
            <w:r>
              <w:rPr>
                <w:rFonts w:hint="eastAsia" w:ascii="仿宋" w:hAnsi="仿宋" w:eastAsia="仿宋" w:cs="仿宋"/>
                <w:color w:val="0000FF"/>
                <w:sz w:val="24"/>
                <w:szCs w:val="24"/>
              </w:rPr>
              <w:t>（1）地勘费用：根据《工程勘察设计收费标准》（计价格[2002]10号）、(渝价〔2006〕593号)、发改价格[2007]670号、市场行情及项目情况，限定综合单价为：160元/米，</w:t>
            </w:r>
            <w:r>
              <w:rPr>
                <w:rFonts w:hint="eastAsia" w:ascii="仿宋" w:hAnsi="仿宋" w:eastAsia="仿宋" w:cs="仿宋"/>
                <w:color w:val="0000FF"/>
                <w:sz w:val="24"/>
                <w:szCs w:val="24"/>
                <w:lang w:eastAsia="zh-CN"/>
              </w:rPr>
              <w:t>预估总限价为</w:t>
            </w:r>
            <w:r>
              <w:rPr>
                <w:rFonts w:hint="eastAsia" w:ascii="仿宋" w:hAnsi="仿宋" w:eastAsia="仿宋" w:cs="仿宋"/>
                <w:color w:val="0000FF"/>
                <w:sz w:val="24"/>
                <w:szCs w:val="24"/>
                <w:lang w:val="en-US" w:eastAsia="zh-CN"/>
              </w:rPr>
              <w:t>20.99万元</w:t>
            </w:r>
            <w:r>
              <w:rPr>
                <w:rFonts w:hint="eastAsia" w:ascii="仿宋" w:hAnsi="仿宋" w:eastAsia="仿宋" w:cs="仿宋"/>
                <w:color w:val="0000FF"/>
                <w:sz w:val="24"/>
                <w:szCs w:val="24"/>
              </w:rPr>
              <w:t>。</w:t>
            </w:r>
          </w:p>
          <w:p>
            <w:pPr>
              <w:spacing w:line="500" w:lineRule="exact"/>
              <w:ind w:firstLine="560"/>
              <w:rPr>
                <w:rFonts w:hint="eastAsia" w:ascii="仿宋" w:hAnsi="仿宋" w:eastAsia="仿宋" w:cs="仿宋"/>
                <w:color w:val="0000FF"/>
                <w:sz w:val="24"/>
                <w:szCs w:val="24"/>
              </w:rPr>
            </w:pPr>
            <w:r>
              <w:rPr>
                <w:rFonts w:hint="eastAsia" w:ascii="仿宋" w:hAnsi="仿宋" w:eastAsia="仿宋" w:cs="仿宋"/>
                <w:color w:val="0000FF"/>
                <w:sz w:val="24"/>
                <w:szCs w:val="24"/>
              </w:rPr>
              <w:t>（2）外业见证：根据发改价格【2007】670号附表四《建设工程监理与相关服务人员人工日费用标准》及市场行情，取勘察钻孔进尺综合单价为12元/米为限价进行比选，最后付款根据钻孔进尺×取费单价进行结算。</w:t>
            </w:r>
            <w:r>
              <w:rPr>
                <w:rFonts w:hint="eastAsia" w:ascii="仿宋" w:hAnsi="仿宋" w:eastAsia="仿宋" w:cs="仿宋"/>
                <w:color w:val="0000FF"/>
                <w:sz w:val="24"/>
                <w:szCs w:val="24"/>
                <w:lang w:eastAsia="zh-CN"/>
              </w:rPr>
              <w:t>预估总限价为</w:t>
            </w:r>
            <w:r>
              <w:rPr>
                <w:rFonts w:hint="eastAsia" w:ascii="仿宋" w:hAnsi="仿宋" w:eastAsia="仿宋" w:cs="仿宋"/>
                <w:color w:val="0000FF"/>
                <w:sz w:val="24"/>
                <w:szCs w:val="24"/>
                <w:lang w:val="en-US" w:eastAsia="zh-CN"/>
              </w:rPr>
              <w:t>15.31万元</w:t>
            </w:r>
            <w:r>
              <w:rPr>
                <w:rFonts w:hint="eastAsia" w:ascii="仿宋" w:hAnsi="仿宋" w:eastAsia="仿宋" w:cs="仿宋"/>
                <w:color w:val="0000FF"/>
                <w:sz w:val="24"/>
                <w:szCs w:val="24"/>
              </w:rPr>
              <w:t>。</w:t>
            </w:r>
          </w:p>
          <w:p>
            <w:pPr>
              <w:spacing w:line="500" w:lineRule="exact"/>
              <w:ind w:firstLine="560"/>
              <w:rPr>
                <w:rFonts w:ascii="仿宋" w:hAnsi="仿宋" w:eastAsia="仿宋" w:cs="仿宋"/>
                <w:sz w:val="24"/>
                <w:szCs w:val="24"/>
              </w:rPr>
            </w:pPr>
            <w:r>
              <w:rPr>
                <w:rFonts w:hint="eastAsia" w:ascii="仿宋" w:hAnsi="仿宋" w:eastAsia="仿宋" w:cs="仿宋"/>
                <w:sz w:val="24"/>
                <w:szCs w:val="24"/>
              </w:rPr>
              <w:t>本次比选为一次性最终报价，不再议价。请比选被邀请人根据自身情况自主报价，报价超过该限价的为否决比选。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543" w:type="dxa"/>
            <w:vMerge w:val="continue"/>
            <w:vAlign w:val="center"/>
          </w:tcPr>
          <w:p>
            <w:pPr>
              <w:spacing w:line="440" w:lineRule="exact"/>
              <w:rPr>
                <w:rFonts w:ascii="仿宋" w:hAnsi="仿宋" w:eastAsia="仿宋" w:cs="仿宋"/>
                <w:sz w:val="24"/>
                <w:szCs w:val="24"/>
              </w:rPr>
            </w:pPr>
          </w:p>
        </w:tc>
        <w:tc>
          <w:tcPr>
            <w:tcW w:w="7699" w:type="dxa"/>
            <w:vAlign w:val="center"/>
          </w:tcPr>
          <w:p>
            <w:pPr>
              <w:adjustRightInd w:val="0"/>
              <w:snapToGrid w:val="0"/>
              <w:spacing w:line="560" w:lineRule="exact"/>
              <w:ind w:firstLine="480" w:firstLineChars="200"/>
              <w:rPr>
                <w:rFonts w:ascii="仿宋" w:hAnsi="仿宋" w:eastAsia="仿宋" w:cs="仿宋"/>
                <w:sz w:val="24"/>
                <w:szCs w:val="24"/>
              </w:rPr>
            </w:pPr>
            <w:r>
              <w:rPr>
                <w:rFonts w:hint="eastAsia" w:ascii="仿宋" w:hAnsi="仿宋" w:eastAsia="仿宋" w:cs="仿宋"/>
                <w:sz w:val="24"/>
                <w:szCs w:val="24"/>
              </w:rPr>
              <w:t>本次</w:t>
            </w:r>
            <w:r>
              <w:rPr>
                <w:rFonts w:hint="eastAsia" w:ascii="仿宋" w:hAnsi="仿宋" w:eastAsia="仿宋" w:cs="仿宋"/>
                <w:sz w:val="24"/>
                <w:szCs w:val="24"/>
                <w:lang w:eastAsia="zh-CN"/>
              </w:rPr>
              <w:t>比选费用</w:t>
            </w:r>
            <w:r>
              <w:rPr>
                <w:rFonts w:hint="eastAsia" w:ascii="仿宋" w:hAnsi="仿宋" w:eastAsia="仿宋" w:cs="仿宋"/>
                <w:sz w:val="24"/>
                <w:szCs w:val="24"/>
              </w:rPr>
              <w:t>报价</w:t>
            </w:r>
            <w:r>
              <w:rPr>
                <w:rFonts w:hint="eastAsia" w:ascii="仿宋" w:hAnsi="仿宋" w:eastAsia="仿宋" w:cs="仿宋"/>
                <w:color w:val="0000FF"/>
                <w:sz w:val="24"/>
                <w:szCs w:val="24"/>
              </w:rPr>
              <w:t>为</w:t>
            </w:r>
            <w:r>
              <w:rPr>
                <w:rFonts w:hint="eastAsia" w:ascii="仿宋" w:hAnsi="仿宋" w:eastAsia="仿宋" w:cs="仿宋"/>
                <w:color w:val="0000FF"/>
                <w:sz w:val="24"/>
                <w:szCs w:val="24"/>
                <w:lang w:eastAsia="zh-CN"/>
              </w:rPr>
              <w:t>综合单价包干，</w:t>
            </w:r>
            <w:r>
              <w:rPr>
                <w:rFonts w:hint="eastAsia" w:ascii="仿宋" w:hAnsi="仿宋" w:eastAsia="仿宋" w:cs="仿宋"/>
                <w:sz w:val="24"/>
                <w:szCs w:val="24"/>
                <w:lang w:eastAsia="zh-CN"/>
              </w:rPr>
              <w:t>以上费用</w:t>
            </w:r>
            <w:r>
              <w:rPr>
                <w:rFonts w:hint="eastAsia" w:ascii="仿宋" w:hAnsi="仿宋" w:eastAsia="仿宋" w:cs="仿宋"/>
                <w:sz w:val="24"/>
                <w:szCs w:val="24"/>
              </w:rPr>
              <w:t>包含但不限于</w:t>
            </w:r>
            <w:r>
              <w:rPr>
                <w:rFonts w:hint="eastAsia" w:ascii="仿宋" w:hAnsi="仿宋" w:eastAsia="仿宋" w:cs="仿宋"/>
                <w:color w:val="0000FF"/>
                <w:sz w:val="24"/>
                <w:szCs w:val="24"/>
                <w:lang w:eastAsia="zh-CN"/>
              </w:rPr>
              <w:t>工程勘察、外业见证费、</w:t>
            </w:r>
            <w:r>
              <w:rPr>
                <w:rFonts w:hint="eastAsia" w:ascii="仿宋" w:hAnsi="仿宋" w:eastAsia="仿宋" w:cs="仿宋"/>
                <w:sz w:val="24"/>
                <w:szCs w:val="24"/>
                <w:lang w:eastAsia="zh-CN"/>
              </w:rPr>
              <w:t>专家评审费、</w:t>
            </w:r>
            <w:r>
              <w:rPr>
                <w:rFonts w:hint="eastAsia" w:ascii="仿宋" w:hAnsi="仿宋" w:eastAsia="仿宋" w:cs="仿宋"/>
                <w:sz w:val="24"/>
                <w:szCs w:val="24"/>
              </w:rPr>
              <w:t>人工费、材料费、企业管理费、利润、风险费用、赶工补偿费、水电费、规费、税金以及本工程备案与验收、其他风险等</w:t>
            </w:r>
            <w:r>
              <w:rPr>
                <w:rFonts w:hint="eastAsia" w:ascii="仿宋" w:hAnsi="仿宋" w:eastAsia="仿宋" w:cs="仿宋"/>
                <w:sz w:val="24"/>
                <w:szCs w:val="24"/>
                <w:lang w:eastAsia="zh-CN"/>
              </w:rPr>
              <w:t>为完成</w:t>
            </w:r>
            <w:r>
              <w:rPr>
                <w:rFonts w:hint="eastAsia" w:ascii="仿宋" w:hAnsi="仿宋" w:eastAsia="仿宋" w:cs="仿宋"/>
                <w:color w:val="auto"/>
                <w:sz w:val="24"/>
                <w:szCs w:val="24"/>
                <w:lang w:eastAsia="zh-CN"/>
              </w:rPr>
              <w:t>项目</w:t>
            </w:r>
            <w:r>
              <w:rPr>
                <w:rFonts w:hint="eastAsia" w:ascii="仿宋" w:hAnsi="仿宋" w:eastAsia="仿宋" w:cs="仿宋"/>
                <w:color w:val="0000FF"/>
                <w:sz w:val="24"/>
                <w:szCs w:val="24"/>
                <w:lang w:eastAsia="zh-CN"/>
              </w:rPr>
              <w:t>工程勘察、外业见证设计</w:t>
            </w:r>
            <w:r>
              <w:rPr>
                <w:rFonts w:hint="eastAsia" w:ascii="仿宋" w:hAnsi="仿宋" w:eastAsia="仿宋" w:cs="仿宋"/>
                <w:sz w:val="24"/>
                <w:szCs w:val="24"/>
                <w:lang w:eastAsia="zh-CN"/>
              </w:rPr>
              <w:t>工作</w:t>
            </w:r>
            <w:r>
              <w:rPr>
                <w:rFonts w:hint="eastAsia" w:ascii="仿宋" w:hAnsi="仿宋" w:eastAsia="仿宋" w:cs="仿宋"/>
                <w:sz w:val="24"/>
                <w:szCs w:val="24"/>
              </w:rPr>
              <w:t>所</w:t>
            </w:r>
            <w:r>
              <w:rPr>
                <w:rFonts w:hint="eastAsia" w:ascii="仿宋" w:hAnsi="仿宋" w:eastAsia="仿宋" w:cs="仿宋"/>
                <w:sz w:val="24"/>
                <w:szCs w:val="24"/>
                <w:lang w:eastAsia="zh-CN"/>
              </w:rPr>
              <w:t>需的所有</w:t>
            </w:r>
            <w:r>
              <w:rPr>
                <w:rFonts w:hint="eastAsia" w:ascii="仿宋" w:hAnsi="仿宋" w:eastAsia="仿宋" w:cs="仿宋"/>
                <w:sz w:val="24"/>
                <w:szCs w:val="24"/>
              </w:rPr>
              <w:t>费用</w:t>
            </w:r>
            <w:r>
              <w:rPr>
                <w:rFonts w:hint="eastAsia" w:ascii="仿宋" w:hAnsi="仿宋" w:eastAsia="仿宋" w:cs="仿宋"/>
                <w:sz w:val="24"/>
                <w:szCs w:val="24"/>
                <w:lang w:eastAsia="zh-CN"/>
              </w:rPr>
              <w:t>，</w:t>
            </w:r>
            <w:r>
              <w:rPr>
                <w:rFonts w:hint="eastAsia" w:ascii="仿宋" w:hAnsi="仿宋" w:eastAsia="仿宋" w:cs="仿宋"/>
                <w:color w:val="0000FF"/>
                <w:sz w:val="24"/>
                <w:szCs w:val="24"/>
                <w:lang w:eastAsia="zh-CN"/>
              </w:rPr>
              <w:t>最终结算按照外业见证报告所载的实际进尺长度按实结算</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费用支付方式</w:t>
            </w:r>
          </w:p>
        </w:tc>
        <w:tc>
          <w:tcPr>
            <w:tcW w:w="7699" w:type="dxa"/>
            <w:vAlign w:val="center"/>
          </w:tcPr>
          <w:p>
            <w:pPr>
              <w:spacing w:line="500" w:lineRule="exact"/>
              <w:ind w:firstLine="560"/>
              <w:rPr>
                <w:rFonts w:hint="eastAsia" w:ascii="仿宋" w:hAnsi="仿宋" w:eastAsia="仿宋" w:cs="仿宋"/>
                <w:b w:val="0"/>
                <w:bCs w:val="0"/>
                <w:color w:val="0000FF"/>
                <w:sz w:val="24"/>
                <w:szCs w:val="24"/>
                <w:lang w:eastAsia="zh-CN"/>
              </w:rPr>
            </w:pPr>
            <w:r>
              <w:rPr>
                <w:rFonts w:hint="eastAsia" w:ascii="仿宋" w:hAnsi="仿宋" w:eastAsia="仿宋" w:cs="仿宋"/>
                <w:b w:val="0"/>
                <w:bCs w:val="0"/>
                <w:color w:val="0000FF"/>
                <w:sz w:val="24"/>
                <w:szCs w:val="24"/>
                <w:lang w:eastAsia="zh-CN"/>
              </w:rPr>
              <w:t>1）工程勘察：</w:t>
            </w:r>
          </w:p>
          <w:p>
            <w:pPr>
              <w:spacing w:line="500" w:lineRule="exact"/>
              <w:ind w:firstLine="560"/>
              <w:rPr>
                <w:rFonts w:hint="eastAsia" w:ascii="仿宋" w:hAnsi="仿宋" w:eastAsia="仿宋" w:cs="仿宋"/>
                <w:b w:val="0"/>
                <w:bCs w:val="0"/>
                <w:color w:val="0000FF"/>
                <w:sz w:val="24"/>
                <w:szCs w:val="24"/>
                <w:lang w:eastAsia="zh-CN"/>
              </w:rPr>
            </w:pPr>
            <w:r>
              <w:rPr>
                <w:rFonts w:hint="eastAsia" w:ascii="仿宋" w:hAnsi="仿宋" w:eastAsia="仿宋" w:cs="仿宋"/>
                <w:b w:val="0"/>
                <w:bCs w:val="0"/>
                <w:color w:val="0000FF"/>
                <w:sz w:val="24"/>
                <w:szCs w:val="24"/>
                <w:lang w:eastAsia="zh-CN"/>
              </w:rPr>
              <w:t>第一次支付：提交经审查合格后的勘察报告后支付暂定勘察费的75%；</w:t>
            </w:r>
          </w:p>
          <w:p>
            <w:pPr>
              <w:spacing w:line="500" w:lineRule="exact"/>
              <w:ind w:firstLine="560"/>
              <w:rPr>
                <w:rFonts w:hint="eastAsia" w:ascii="仿宋" w:hAnsi="仿宋" w:eastAsia="仿宋" w:cs="仿宋"/>
                <w:b w:val="0"/>
                <w:bCs w:val="0"/>
                <w:color w:val="0000FF"/>
                <w:sz w:val="24"/>
                <w:szCs w:val="24"/>
                <w:lang w:eastAsia="zh-CN"/>
              </w:rPr>
            </w:pPr>
            <w:r>
              <w:rPr>
                <w:rFonts w:hint="eastAsia" w:ascii="仿宋" w:hAnsi="仿宋" w:eastAsia="仿宋" w:cs="仿宋"/>
                <w:b w:val="0"/>
                <w:bCs w:val="0"/>
                <w:color w:val="0000FF"/>
                <w:sz w:val="24"/>
                <w:szCs w:val="24"/>
                <w:lang w:eastAsia="zh-CN"/>
              </w:rPr>
              <w:t>第二次支付：基础验收后结算支付剩余25%（若发生超前钻，根据现场收方单一并结算支付）。</w:t>
            </w:r>
          </w:p>
          <w:p>
            <w:pPr>
              <w:numPr>
                <w:ilvl w:val="0"/>
                <w:numId w:val="2"/>
              </w:numPr>
              <w:spacing w:line="500" w:lineRule="exact"/>
              <w:ind w:firstLine="560"/>
              <w:rPr>
                <w:rFonts w:hint="eastAsia" w:ascii="仿宋" w:hAnsi="仿宋" w:eastAsia="仿宋" w:cs="仿宋"/>
                <w:b w:val="0"/>
                <w:bCs w:val="0"/>
                <w:color w:val="0000FF"/>
                <w:sz w:val="24"/>
                <w:szCs w:val="24"/>
                <w:lang w:eastAsia="zh-CN"/>
              </w:rPr>
            </w:pPr>
            <w:r>
              <w:rPr>
                <w:rFonts w:hint="eastAsia" w:ascii="仿宋" w:hAnsi="仿宋" w:eastAsia="仿宋" w:cs="仿宋"/>
                <w:b w:val="0"/>
                <w:bCs w:val="0"/>
                <w:color w:val="0000FF"/>
                <w:sz w:val="24"/>
                <w:szCs w:val="24"/>
                <w:lang w:eastAsia="zh-CN"/>
              </w:rPr>
              <w:t>外业见证：提交外业见证报告后根据勘察进尺一次性结算支付。</w:t>
            </w:r>
          </w:p>
          <w:p>
            <w:pPr>
              <w:spacing w:line="500" w:lineRule="exact"/>
              <w:ind w:firstLine="560"/>
              <w:rPr>
                <w:rFonts w:hint="eastAsia" w:ascii="仿宋" w:hAnsi="仿宋" w:eastAsia="仿宋" w:cs="仿宋"/>
                <w:b w:val="0"/>
                <w:bCs w:val="0"/>
                <w:color w:val="0000FF"/>
                <w:sz w:val="24"/>
                <w:szCs w:val="24"/>
                <w:lang w:eastAsia="zh-CN"/>
              </w:rPr>
            </w:pPr>
            <w:r>
              <w:rPr>
                <w:rFonts w:hint="eastAsia" w:ascii="仿宋" w:hAnsi="仿宋" w:eastAsia="仿宋" w:cs="仿宋"/>
                <w:b w:val="0"/>
                <w:bCs w:val="0"/>
                <w:color w:val="0000FF"/>
                <w:sz w:val="24"/>
                <w:szCs w:val="24"/>
                <w:lang w:eastAsia="zh-CN"/>
              </w:rPr>
              <w:t>工程勘察、外业见证及勘察审查按照外业见证报告进尺进行结算。如有超前钻，根据建设单位现场代表及监理现场收方签字进尺作为结算依据。</w:t>
            </w:r>
          </w:p>
          <w:p>
            <w:pPr>
              <w:spacing w:line="500" w:lineRule="exact"/>
              <w:ind w:firstLine="560"/>
              <w:rPr>
                <w:rFonts w:hint="eastAsia" w:ascii="仿宋" w:hAnsi="仿宋" w:eastAsia="仿宋" w:cs="仿宋"/>
                <w:color w:val="0000FF"/>
                <w:kern w:val="2"/>
                <w:sz w:val="24"/>
                <w:szCs w:val="24"/>
                <w:lang w:val="en-US" w:eastAsia="zh-CN" w:bidi="ar-SA"/>
              </w:rPr>
            </w:pPr>
            <w:r>
              <w:rPr>
                <w:rFonts w:hint="eastAsia" w:ascii="仿宋" w:hAnsi="仿宋" w:eastAsia="仿宋" w:cs="仿宋"/>
                <w:b w:val="0"/>
                <w:bCs w:val="0"/>
                <w:color w:val="0000FF"/>
                <w:sz w:val="24"/>
                <w:szCs w:val="24"/>
                <w:lang w:eastAsia="zh-CN"/>
              </w:rPr>
              <w:t>委托</w:t>
            </w:r>
            <w:r>
              <w:rPr>
                <w:rFonts w:hint="eastAsia" w:ascii="仿宋" w:hAnsi="仿宋" w:eastAsia="仿宋" w:cs="仿宋"/>
                <w:b w:val="0"/>
                <w:bCs w:val="0"/>
                <w:color w:val="0000FF"/>
                <w:sz w:val="24"/>
                <w:szCs w:val="24"/>
              </w:rPr>
              <w:t>人有权按项目实施</w:t>
            </w:r>
            <w:r>
              <w:rPr>
                <w:rFonts w:hint="eastAsia" w:ascii="仿宋" w:hAnsi="仿宋" w:eastAsia="仿宋" w:cs="仿宋"/>
                <w:b w:val="0"/>
                <w:bCs w:val="0"/>
                <w:color w:val="0000FF"/>
                <w:sz w:val="24"/>
                <w:szCs w:val="24"/>
                <w:lang w:eastAsia="zh-CN"/>
              </w:rPr>
              <w:t>情况</w:t>
            </w:r>
            <w:r>
              <w:rPr>
                <w:rFonts w:hint="eastAsia" w:ascii="仿宋" w:hAnsi="仿宋" w:eastAsia="仿宋" w:cs="仿宋"/>
                <w:b w:val="0"/>
                <w:bCs w:val="0"/>
                <w:color w:val="0000FF"/>
                <w:sz w:val="24"/>
                <w:szCs w:val="24"/>
              </w:rPr>
              <w:t>对</w:t>
            </w:r>
            <w:r>
              <w:rPr>
                <w:rFonts w:hint="eastAsia" w:ascii="仿宋" w:hAnsi="仿宋" w:eastAsia="仿宋" w:cs="仿宋"/>
                <w:b w:val="0"/>
                <w:bCs w:val="0"/>
                <w:color w:val="0000FF"/>
                <w:sz w:val="24"/>
                <w:szCs w:val="24"/>
                <w:lang w:eastAsia="zh-CN"/>
              </w:rPr>
              <w:t>工程勘察、外业见证</w:t>
            </w:r>
            <w:r>
              <w:rPr>
                <w:rFonts w:hint="eastAsia" w:ascii="仿宋" w:hAnsi="仿宋" w:eastAsia="仿宋" w:cs="仿宋"/>
                <w:b w:val="0"/>
                <w:bCs w:val="0"/>
                <w:color w:val="0000FF"/>
                <w:sz w:val="24"/>
                <w:szCs w:val="24"/>
              </w:rPr>
              <w:t>设计的范围和工作内容进行增减，但各</w:t>
            </w:r>
            <w:r>
              <w:rPr>
                <w:rFonts w:hint="eastAsia" w:ascii="仿宋" w:hAnsi="仿宋" w:eastAsia="仿宋" w:cs="仿宋"/>
                <w:b w:val="0"/>
                <w:bCs w:val="0"/>
                <w:color w:val="0000FF"/>
                <w:sz w:val="24"/>
                <w:szCs w:val="24"/>
                <w:lang w:eastAsia="zh-CN"/>
              </w:rPr>
              <w:t>项目</w:t>
            </w:r>
            <w:r>
              <w:rPr>
                <w:rFonts w:hint="eastAsia" w:ascii="仿宋" w:hAnsi="仿宋" w:eastAsia="仿宋" w:cs="仿宋"/>
                <w:b w:val="0"/>
                <w:bCs w:val="0"/>
                <w:color w:val="0000FF"/>
                <w:sz w:val="24"/>
                <w:szCs w:val="24"/>
              </w:rPr>
              <w:t>费用</w:t>
            </w:r>
            <w:r>
              <w:rPr>
                <w:rFonts w:hint="eastAsia" w:ascii="仿宋" w:hAnsi="仿宋" w:eastAsia="仿宋" w:cs="仿宋"/>
                <w:b w:val="0"/>
                <w:bCs w:val="0"/>
                <w:color w:val="0000FF"/>
                <w:sz w:val="24"/>
                <w:szCs w:val="24"/>
                <w:lang w:eastAsia="zh-CN"/>
              </w:rPr>
              <w:t>中选价格</w:t>
            </w:r>
            <w:r>
              <w:rPr>
                <w:rFonts w:hint="eastAsia" w:ascii="仿宋" w:hAnsi="仿宋" w:eastAsia="仿宋" w:cs="仿宋"/>
                <w:b w:val="0"/>
                <w:bCs w:val="0"/>
                <w:color w:val="0000FF"/>
                <w:sz w:val="24"/>
                <w:szCs w:val="24"/>
              </w:rPr>
              <w:t>不作调整</w:t>
            </w:r>
            <w:r>
              <w:rPr>
                <w:rFonts w:hint="eastAsia" w:ascii="仿宋" w:hAnsi="仿宋" w:eastAsia="仿宋" w:cs="仿宋"/>
                <w:b w:val="0"/>
                <w:bCs w:val="0"/>
                <w:color w:val="0000FF"/>
                <w:kern w:val="2"/>
                <w:sz w:val="24"/>
                <w:szCs w:val="24"/>
                <w:lang w:val="en-US" w:eastAsia="zh-CN" w:bidi="ar-SA"/>
              </w:rPr>
              <w:t>。若因土地或其他政策原因项目取消，投标人将无条件接受。若项目不实施则对应项目费用不支付，中选人不得以此为理由向委托人索赔。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其他需告知比选被邀请人的要求</w:t>
            </w:r>
          </w:p>
        </w:tc>
        <w:tc>
          <w:tcPr>
            <w:tcW w:w="7699" w:type="dxa"/>
            <w:vAlign w:val="center"/>
          </w:tcPr>
          <w:p>
            <w:pPr>
              <w:spacing w:line="440" w:lineRule="exact"/>
              <w:ind w:firstLine="480" w:firstLineChars="200"/>
              <w:rPr>
                <w:rFonts w:hint="eastAsia" w:ascii="仿宋" w:hAnsi="仿宋" w:eastAsia="仿宋" w:cs="仿宋"/>
                <w:color w:val="0000FF"/>
                <w:sz w:val="24"/>
                <w:szCs w:val="24"/>
                <w:highlight w:val="none"/>
                <w:lang w:eastAsia="zh-CN"/>
              </w:rPr>
            </w:pPr>
            <w:r>
              <w:rPr>
                <w:rFonts w:hint="eastAsia" w:ascii="仿宋" w:hAnsi="仿宋" w:eastAsia="仿宋" w:cs="仿宋"/>
                <w:color w:val="0000FF"/>
                <w:sz w:val="24"/>
                <w:szCs w:val="24"/>
                <w:highlight w:val="none"/>
                <w:lang w:val="en-US" w:eastAsia="zh-CN"/>
              </w:rPr>
              <w:t>1）</w:t>
            </w:r>
            <w:r>
              <w:rPr>
                <w:rFonts w:hint="eastAsia" w:ascii="仿宋" w:hAnsi="仿宋" w:eastAsia="仿宋" w:cs="仿宋"/>
                <w:color w:val="0000FF"/>
                <w:sz w:val="24"/>
                <w:szCs w:val="24"/>
                <w:highlight w:val="none"/>
                <w:lang w:eastAsia="zh-CN"/>
              </w:rPr>
              <w:t>不接受联合体投标，</w:t>
            </w:r>
          </w:p>
          <w:p>
            <w:pPr>
              <w:spacing w:line="440" w:lineRule="exact"/>
              <w:ind w:firstLine="480" w:firstLineChars="200"/>
            </w:pPr>
            <w:r>
              <w:rPr>
                <w:rFonts w:hint="eastAsia" w:ascii="仿宋" w:hAnsi="仿宋" w:eastAsia="仿宋" w:cs="仿宋"/>
                <w:color w:val="0000FF"/>
                <w:sz w:val="24"/>
                <w:szCs w:val="24"/>
                <w:highlight w:val="none"/>
                <w:lang w:val="en-US" w:eastAsia="zh-CN"/>
              </w:rPr>
              <w:t>2）</w:t>
            </w:r>
            <w:r>
              <w:rPr>
                <w:rFonts w:hint="eastAsia" w:ascii="仿宋" w:hAnsi="仿宋" w:eastAsia="仿宋" w:cs="仿宋"/>
                <w:color w:val="0000FF"/>
                <w:sz w:val="24"/>
                <w:szCs w:val="24"/>
                <w:highlight w:val="none"/>
                <w:lang w:eastAsia="zh-CN"/>
              </w:rPr>
              <w:t>若建设单位因无法取得土地或因政策变化项目无法启动，中标单位应无条件同意解除合同。若项目发生变化，双方可签订补充协议对变化项目进行明确，结算单价按中标单价执行。勘察单位若因非勘察单位原因需要重新组织进场2次以上（不含2次且不包含因勘察深度不足产生的补勘），可按每新增一次进场，申请补偿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42"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242" w:type="dxa"/>
            <w:gridSpan w:val="2"/>
            <w:vAlign w:val="center"/>
          </w:tcPr>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sz w:val="24"/>
                <w:szCs w:val="24"/>
              </w:rPr>
              <w:t>评审方式：</w:t>
            </w:r>
            <w:r>
              <w:rPr>
                <w:rFonts w:hint="eastAsia" w:ascii="仿宋" w:hAnsi="仿宋" w:eastAsia="仿宋" w:cs="仿宋"/>
                <w:color w:val="0000FF"/>
                <w:sz w:val="24"/>
                <w:szCs w:val="24"/>
                <w:lang w:eastAsia="zh-CN"/>
              </w:rPr>
              <w:t>比选文件递交截止后，</w:t>
            </w:r>
            <w:r>
              <w:rPr>
                <w:rFonts w:hint="eastAsia" w:ascii="仿宋" w:hAnsi="仿宋" w:eastAsia="仿宋" w:cs="仿宋"/>
                <w:color w:val="0000FF"/>
                <w:sz w:val="24"/>
                <w:szCs w:val="24"/>
                <w:lang w:val="en-US" w:eastAsia="zh-CN"/>
              </w:rPr>
              <w:t>当众在电子邮箱内开封查验响应性文件，宣读报价书，</w:t>
            </w:r>
            <w:r>
              <w:rPr>
                <w:rFonts w:hint="eastAsia" w:ascii="仿宋" w:hAnsi="仿宋" w:eastAsia="仿宋" w:cs="仿宋"/>
                <w:color w:val="auto"/>
                <w:sz w:val="24"/>
                <w:szCs w:val="24"/>
                <w:lang w:val="en-US" w:eastAsia="zh-CN"/>
              </w:rPr>
              <w:t>评选小组对比选文件进行评审。先对报价最低的潜在比选单位提供的比选文件进行评审，在满足比选文件邀请函要求的情况下（参考否决比选条款），则该单位为第一中选候选单位（在此情况下，不再对其他比选被邀请人进行资格评审）。若不满足比选文件邀请函要求，对排名第二的候选单位进</w:t>
            </w:r>
            <w:r>
              <w:rPr>
                <w:rFonts w:hint="eastAsia" w:ascii="仿宋" w:hAnsi="仿宋" w:eastAsia="仿宋" w:cs="仿宋"/>
                <w:color w:val="auto"/>
                <w:sz w:val="24"/>
                <w:szCs w:val="24"/>
                <w:highlight w:val="none"/>
                <w:lang w:val="en-US" w:eastAsia="zh-CN"/>
              </w:rPr>
              <w:t>行评审，以此类推。对未中选情况不做解释。</w:t>
            </w:r>
            <w:r>
              <w:rPr>
                <w:rFonts w:hint="eastAsia" w:ascii="仿宋" w:hAnsi="仿宋" w:eastAsia="仿宋" w:cs="仿宋"/>
                <w:color w:val="0000FF"/>
                <w:sz w:val="24"/>
                <w:szCs w:val="24"/>
                <w:highlight w:val="none"/>
                <w:lang w:eastAsia="zh-CN"/>
              </w:rPr>
              <w:t>若出现候选单位报价完全一致的</w:t>
            </w:r>
            <w:r>
              <w:rPr>
                <w:rFonts w:hint="eastAsia" w:ascii="仿宋" w:hAnsi="仿宋" w:eastAsia="仿宋" w:cs="仿宋"/>
                <w:color w:val="0000FF"/>
                <w:sz w:val="24"/>
                <w:szCs w:val="24"/>
                <w:lang w:val="en-US" w:eastAsia="zh-CN"/>
              </w:rPr>
              <w:t>情况，评选小组以抽签的形式确定中选人。</w:t>
            </w:r>
          </w:p>
          <w:p>
            <w:pPr>
              <w:adjustRightInd/>
              <w:snapToGrid/>
              <w:spacing w:line="4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资格评审：对潜在中人递交响应性文件的授权书、投标函、配备人员、提供业绩及密封等情况进行评审。有以下情形之一的，其投标作否决中选处理：</w:t>
            </w:r>
          </w:p>
          <w:p>
            <w:pPr>
              <w:numPr>
                <w:ilvl w:val="0"/>
                <w:numId w:val="3"/>
              </w:numPr>
              <w:adjustRightInd/>
              <w:snapToGrid/>
              <w:spacing w:line="440" w:lineRule="exact"/>
              <w:ind w:firstLine="0" w:firstLineChars="0"/>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color w:val="auto"/>
                <w:kern w:val="2"/>
                <w:sz w:val="24"/>
                <w:szCs w:val="24"/>
                <w:lang w:val="en-US" w:eastAsia="zh-CN" w:bidi="ar-SA"/>
              </w:rPr>
              <w:t>未在规定的时间内递交比选文件</w:t>
            </w:r>
          </w:p>
          <w:p>
            <w:pPr>
              <w:numPr>
                <w:ilvl w:val="0"/>
                <w:numId w:val="3"/>
              </w:num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报价高于最高限价的；</w:t>
            </w:r>
          </w:p>
          <w:p>
            <w:pPr>
              <w:numPr>
                <w:ilvl w:val="0"/>
                <w:numId w:val="3"/>
              </w:num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投标函、法定代表人授权书填写错误或未按规定签字盖章的，</w:t>
            </w:r>
            <w:r>
              <w:rPr>
                <w:rFonts w:hint="eastAsia" w:ascii="仿宋" w:hAnsi="仿宋" w:eastAsia="仿宋" w:cs="仿宋"/>
                <w:color w:val="auto"/>
                <w:kern w:val="2"/>
                <w:sz w:val="24"/>
                <w:szCs w:val="24"/>
                <w:lang w:val="en-US" w:eastAsia="zh-CN" w:bidi="ar-SA"/>
              </w:rPr>
              <w:t>授权代表人身份证明不相符</w:t>
            </w:r>
            <w:r>
              <w:rPr>
                <w:rFonts w:hint="eastAsia" w:ascii="仿宋" w:hAnsi="仿宋" w:eastAsia="仿宋" w:cs="仿宋"/>
                <w:color w:val="auto"/>
                <w:sz w:val="24"/>
                <w:szCs w:val="24"/>
                <w:lang w:val="en-US" w:eastAsia="zh-CN"/>
              </w:rPr>
              <w:t>；</w:t>
            </w:r>
          </w:p>
          <w:p>
            <w:pPr>
              <w:numPr>
                <w:ilvl w:val="0"/>
                <w:numId w:val="3"/>
              </w:numPr>
              <w:adjustRightInd/>
              <w:snapToGrid/>
              <w:spacing w:line="440" w:lineRule="exact"/>
              <w:ind w:firstLine="0" w:firstLineChars="0"/>
              <w:rPr>
                <w:rFonts w:hint="eastAsia" w:ascii="仿宋" w:hAnsi="仿宋" w:eastAsia="仿宋" w:cs="仿宋"/>
                <w:color w:val="0000FF"/>
                <w:sz w:val="24"/>
                <w:szCs w:val="24"/>
                <w:lang w:val="en-US" w:eastAsia="zh-CN"/>
              </w:rPr>
            </w:pPr>
            <w:r>
              <w:rPr>
                <w:rFonts w:hint="eastAsia" w:ascii="仿宋" w:hAnsi="仿宋" w:eastAsia="仿宋" w:cs="仿宋"/>
                <w:color w:val="0000FF"/>
                <w:sz w:val="24"/>
                <w:szCs w:val="24"/>
                <w:lang w:val="en-US" w:eastAsia="zh-CN"/>
              </w:rPr>
              <w:t>未提供企业资格要求文件（包括营业执照、业绩、资质、人员等）或不符合</w:t>
            </w:r>
            <w:r>
              <w:rPr>
                <w:rFonts w:hint="eastAsia" w:ascii="仿宋" w:hAnsi="仿宋" w:eastAsia="仿宋" w:cs="仿宋"/>
                <w:color w:val="0000FF"/>
                <w:sz w:val="24"/>
                <w:szCs w:val="24"/>
              </w:rPr>
              <w:t>比选被邀请人资格要求</w:t>
            </w:r>
            <w:r>
              <w:rPr>
                <w:rFonts w:hint="eastAsia" w:ascii="仿宋" w:hAnsi="仿宋" w:eastAsia="仿宋" w:cs="仿宋"/>
                <w:color w:val="0000FF"/>
                <w:sz w:val="24"/>
                <w:szCs w:val="24"/>
                <w:lang w:val="en-US" w:eastAsia="zh-CN"/>
              </w:rPr>
              <w:t>的；</w:t>
            </w:r>
          </w:p>
          <w:p>
            <w:pPr>
              <w:numPr>
                <w:ilvl w:val="0"/>
                <w:numId w:val="3"/>
              </w:numPr>
              <w:adjustRightInd/>
              <w:snapToGrid/>
              <w:spacing w:line="440" w:lineRule="exact"/>
              <w:ind w:firstLine="0" w:firstLineChars="0"/>
              <w:rPr>
                <w:rFonts w:hint="default" w:ascii="Times New Roman" w:hAnsi="Times New Roman" w:eastAsia="方正仿宋_GBK" w:cs="Times New Roman"/>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发现串</w:t>
            </w:r>
            <w:r>
              <w:rPr>
                <w:rFonts w:hint="default" w:ascii="Times New Roman" w:hAnsi="Times New Roman" w:eastAsia="方正仿宋_GBK" w:cs="Times New Roman"/>
                <w:color w:val="auto"/>
                <w:kern w:val="2"/>
                <w:sz w:val="24"/>
                <w:szCs w:val="24"/>
                <w:lang w:val="en-US" w:eastAsia="zh-CN" w:bidi="ar-SA"/>
              </w:rPr>
              <w:t>通投标或弄虚作假或有其他违法行为的</w:t>
            </w:r>
            <w:r>
              <w:rPr>
                <w:rFonts w:hint="eastAsia" w:eastAsia="方正仿宋_GBK" w:cs="Times New Roman"/>
                <w:color w:val="auto"/>
                <w:kern w:val="2"/>
                <w:sz w:val="24"/>
                <w:szCs w:val="24"/>
                <w:lang w:val="en-US" w:eastAsia="zh-CN" w:bidi="ar-SA"/>
              </w:rPr>
              <w:t>；</w:t>
            </w:r>
          </w:p>
          <w:p>
            <w:pPr>
              <w:adjustRightInd w:val="0"/>
              <w:snapToGrid w:val="0"/>
              <w:spacing w:line="440" w:lineRule="exact"/>
              <w:rPr>
                <w:rFonts w:hint="eastAsia" w:ascii="仿宋" w:hAnsi="仿宋" w:eastAsia="仿宋" w:cs="仿宋"/>
                <w:sz w:val="24"/>
                <w:szCs w:val="24"/>
              </w:rPr>
            </w:pPr>
            <w:r>
              <w:rPr>
                <w:rFonts w:hint="eastAsia" w:ascii="仿宋" w:hAnsi="仿宋" w:eastAsia="仿宋" w:cs="仿宋"/>
                <w:color w:val="0000FF"/>
                <w:sz w:val="24"/>
                <w:szCs w:val="24"/>
                <w:lang w:val="en-US" w:eastAsia="zh-CN"/>
              </w:rPr>
              <w:t>6、未按邀请函要求同时填报1、2标段报价的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9242" w:type="dxa"/>
            <w:gridSpan w:val="2"/>
            <w:vAlign w:val="center"/>
          </w:tcPr>
          <w:p>
            <w:pPr>
              <w:spacing w:line="440" w:lineRule="exact"/>
              <w:rPr>
                <w:rFonts w:ascii="仿宋" w:hAnsi="仿宋" w:eastAsia="仿宋" w:cs="仿宋"/>
                <w:sz w:val="24"/>
                <w:szCs w:val="24"/>
              </w:rPr>
            </w:pPr>
            <w:r>
              <w:rPr>
                <w:rFonts w:hint="eastAsia" w:ascii="仿宋" w:hAnsi="仿宋" w:eastAsia="仿宋" w:cs="仿宋"/>
                <w:sz w:val="24"/>
                <w:szCs w:val="24"/>
              </w:rPr>
              <w:t>四、比选文件组成及要求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242" w:type="dxa"/>
            <w:gridSpan w:val="2"/>
            <w:vAlign w:val="center"/>
          </w:tcPr>
          <w:p>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1、比选文件包括但不限于以下内容：（1）比选函及报价清单；（2）</w:t>
            </w:r>
            <w:r>
              <w:rPr>
                <w:rFonts w:hint="eastAsia" w:ascii="仿宋" w:hAnsi="仿宋" w:eastAsia="仿宋" w:cs="仿宋"/>
                <w:color w:val="0000FF"/>
                <w:sz w:val="24"/>
                <w:szCs w:val="24"/>
              </w:rPr>
              <w:t>营业执照</w:t>
            </w:r>
            <w:r>
              <w:rPr>
                <w:rFonts w:hint="eastAsia" w:ascii="仿宋" w:hAnsi="仿宋" w:eastAsia="仿宋" w:cs="仿宋"/>
                <w:color w:val="0000FF"/>
                <w:sz w:val="24"/>
                <w:szCs w:val="24"/>
                <w:lang w:eastAsia="zh-CN"/>
              </w:rPr>
              <w:t>、资质、业绩、人员等</w:t>
            </w:r>
            <w:r>
              <w:rPr>
                <w:rFonts w:hint="eastAsia" w:ascii="仿宋" w:hAnsi="仿宋" w:eastAsia="仿宋" w:cs="仿宋"/>
                <w:color w:val="0000FF"/>
                <w:sz w:val="24"/>
                <w:szCs w:val="24"/>
              </w:rPr>
              <w:t>比选被邀请人资格要求</w:t>
            </w:r>
            <w:r>
              <w:rPr>
                <w:rFonts w:hint="eastAsia" w:ascii="仿宋" w:hAnsi="仿宋" w:eastAsia="仿宋" w:cs="仿宋"/>
                <w:color w:val="0000FF"/>
                <w:sz w:val="24"/>
                <w:szCs w:val="24"/>
                <w:lang w:eastAsia="zh-CN"/>
              </w:rPr>
              <w:t>文件</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（3）法定代表人或授权代理人身份证明及授权委托书；</w:t>
            </w:r>
          </w:p>
          <w:p>
            <w:pPr>
              <w:spacing w:line="440" w:lineRule="exact"/>
              <w:rPr>
                <w:rFonts w:hint="eastAsia" w:ascii="仿宋" w:hAnsi="仿宋" w:eastAsia="仿宋" w:cs="仿宋"/>
                <w:color w:val="0000FF"/>
                <w:sz w:val="24"/>
                <w:szCs w:val="24"/>
              </w:rPr>
            </w:pPr>
            <w:r>
              <w:rPr>
                <w:rFonts w:hint="eastAsia" w:ascii="仿宋" w:hAnsi="仿宋" w:eastAsia="仿宋" w:cs="仿宋"/>
                <w:color w:val="0000FF"/>
                <w:sz w:val="24"/>
                <w:szCs w:val="24"/>
              </w:rPr>
              <w:t>2、要求提供的资料均需加盖鲜章</w:t>
            </w:r>
          </w:p>
          <w:p>
            <w:pPr>
              <w:spacing w:line="440" w:lineRule="exact"/>
              <w:rPr>
                <w:rFonts w:ascii="仿宋" w:hAnsi="仿宋" w:eastAsia="仿宋" w:cs="仿宋"/>
                <w:sz w:val="24"/>
                <w:szCs w:val="24"/>
              </w:rPr>
            </w:pPr>
            <w:r>
              <w:rPr>
                <w:rFonts w:hint="eastAsia" w:ascii="仿宋" w:hAnsi="仿宋" w:eastAsia="仿宋" w:cs="仿宋"/>
                <w:color w:val="000000"/>
                <w:sz w:val="24"/>
                <w:szCs w:val="24"/>
              </w:rPr>
              <w:t>3、全套比选资料扫描成</w:t>
            </w:r>
            <w:r>
              <w:rPr>
                <w:rFonts w:hint="eastAsia" w:ascii="仿宋" w:hAnsi="仿宋" w:eastAsia="仿宋" w:cs="仿宋"/>
                <w:sz w:val="24"/>
                <w:szCs w:val="24"/>
                <w:highlight w:val="none"/>
              </w:rPr>
              <w:t>一个PDF文件（盖公章，原件扫描）同时递交。</w:t>
            </w:r>
          </w:p>
        </w:tc>
      </w:tr>
    </w:tbl>
    <w:p>
      <w:pPr>
        <w:rPr>
          <w:rFonts w:ascii="仿宋" w:hAnsi="仿宋" w:eastAsia="仿宋" w:cs="仿宋"/>
          <w:bCs/>
          <w:snapToGrid w:val="0"/>
          <w:kern w:val="0"/>
          <w:sz w:val="32"/>
          <w:szCs w:val="32"/>
        </w:rPr>
      </w:pPr>
      <w:r>
        <w:rPr>
          <w:rFonts w:hint="eastAsia" w:ascii="仿宋" w:hAnsi="仿宋" w:eastAsia="仿宋" w:cs="仿宋"/>
          <w:sz w:val="32"/>
          <w:szCs w:val="32"/>
        </w:rPr>
        <w:t xml:space="preserve">附件：比选文件格式 </w:t>
      </w:r>
    </w:p>
    <w:p>
      <w:pPr>
        <w:adjustRightInd w:val="0"/>
        <w:snapToGrid w:val="0"/>
        <w:spacing w:line="560" w:lineRule="exact"/>
        <w:ind w:firstLine="2400" w:firstLineChars="750"/>
        <w:jc w:val="right"/>
        <w:rPr>
          <w:rFonts w:ascii="仿宋" w:hAnsi="仿宋" w:eastAsia="仿宋" w:cs="仿宋"/>
          <w:bCs/>
          <w:snapToGrid w:val="0"/>
          <w:kern w:val="0"/>
          <w:sz w:val="32"/>
          <w:szCs w:val="32"/>
        </w:rPr>
      </w:pPr>
      <w:r>
        <w:rPr>
          <w:rFonts w:hint="eastAsia" w:ascii="仿宋" w:hAnsi="仿宋" w:eastAsia="仿宋" w:cs="仿宋"/>
          <w:bCs/>
          <w:snapToGrid w:val="0"/>
          <w:kern w:val="0"/>
          <w:sz w:val="32"/>
          <w:szCs w:val="32"/>
        </w:rPr>
        <w:t>重庆城市综合交通枢纽（集团）有限公司</w:t>
      </w:r>
    </w:p>
    <w:p>
      <w:pPr>
        <w:adjustRightInd w:val="0"/>
        <w:snapToGrid w:val="0"/>
        <w:spacing w:line="560" w:lineRule="exact"/>
        <w:ind w:firstLine="3680" w:firstLineChars="1150"/>
        <w:jc w:val="right"/>
        <w:rPr>
          <w:rFonts w:ascii="仿宋" w:hAnsi="仿宋" w:eastAsia="仿宋" w:cs="仿宋"/>
          <w:bCs/>
          <w:snapToGrid w:val="0"/>
          <w:kern w:val="0"/>
          <w:sz w:val="32"/>
          <w:szCs w:val="32"/>
          <w:highlight w:val="none"/>
        </w:rPr>
      </w:pPr>
      <w:r>
        <w:rPr>
          <w:rFonts w:hint="eastAsia" w:ascii="仿宋" w:hAnsi="仿宋" w:eastAsia="仿宋" w:cs="仿宋"/>
          <w:bCs/>
          <w:snapToGrid w:val="0"/>
          <w:kern w:val="0"/>
          <w:sz w:val="32"/>
          <w:szCs w:val="32"/>
          <w:highlight w:val="none"/>
        </w:rPr>
        <w:t>20</w:t>
      </w:r>
      <w:r>
        <w:rPr>
          <w:rFonts w:hint="eastAsia" w:ascii="仿宋" w:hAnsi="仿宋" w:eastAsia="仿宋" w:cs="仿宋"/>
          <w:bCs/>
          <w:snapToGrid w:val="0"/>
          <w:kern w:val="0"/>
          <w:sz w:val="32"/>
          <w:szCs w:val="32"/>
          <w:highlight w:val="none"/>
          <w:lang w:val="en-US" w:eastAsia="zh-CN"/>
        </w:rPr>
        <w:t>2</w:t>
      </w:r>
      <w:r>
        <w:rPr>
          <w:rFonts w:hint="eastAsia" w:ascii="仿宋" w:hAnsi="仿宋" w:eastAsia="仿宋" w:cs="仿宋"/>
          <w:bCs/>
          <w:snapToGrid w:val="0"/>
          <w:kern w:val="0"/>
          <w:sz w:val="32"/>
          <w:szCs w:val="32"/>
          <w:highlight w:val="none"/>
        </w:rPr>
        <w:t>2</w:t>
      </w:r>
      <w:r>
        <w:rPr>
          <w:rFonts w:hint="eastAsia" w:ascii="仿宋" w:hAnsi="仿宋" w:eastAsia="仿宋" w:cs="仿宋"/>
          <w:bCs/>
          <w:snapToGrid w:val="0"/>
          <w:kern w:val="0"/>
          <w:sz w:val="32"/>
          <w:szCs w:val="32"/>
          <w:highlight w:val="none"/>
          <w:lang w:val="en-US" w:eastAsia="zh-CN"/>
        </w:rPr>
        <w:t xml:space="preserve"> </w:t>
      </w:r>
      <w:r>
        <w:rPr>
          <w:rFonts w:hint="eastAsia" w:ascii="仿宋" w:hAnsi="仿宋" w:eastAsia="仿宋" w:cs="仿宋"/>
          <w:bCs/>
          <w:snapToGrid w:val="0"/>
          <w:kern w:val="0"/>
          <w:sz w:val="32"/>
          <w:szCs w:val="32"/>
          <w:highlight w:val="none"/>
        </w:rPr>
        <w:t>年</w:t>
      </w:r>
      <w:r>
        <w:rPr>
          <w:rFonts w:hint="eastAsia" w:ascii="仿宋" w:hAnsi="仿宋" w:eastAsia="仿宋" w:cs="仿宋"/>
          <w:bCs/>
          <w:snapToGrid w:val="0"/>
          <w:kern w:val="0"/>
          <w:sz w:val="32"/>
          <w:szCs w:val="32"/>
          <w:highlight w:val="none"/>
          <w:lang w:val="en-US" w:eastAsia="zh-CN"/>
        </w:rPr>
        <w:t xml:space="preserve"> 3  </w:t>
      </w:r>
      <w:r>
        <w:rPr>
          <w:rFonts w:hint="eastAsia" w:ascii="仿宋" w:hAnsi="仿宋" w:eastAsia="仿宋" w:cs="仿宋"/>
          <w:bCs/>
          <w:snapToGrid w:val="0"/>
          <w:kern w:val="0"/>
          <w:sz w:val="32"/>
          <w:szCs w:val="32"/>
          <w:highlight w:val="none"/>
        </w:rPr>
        <w:t>月</w:t>
      </w:r>
      <w:r>
        <w:rPr>
          <w:rFonts w:hint="eastAsia" w:ascii="仿宋" w:hAnsi="仿宋" w:eastAsia="仿宋" w:cs="仿宋"/>
          <w:bCs/>
          <w:snapToGrid w:val="0"/>
          <w:kern w:val="0"/>
          <w:sz w:val="32"/>
          <w:szCs w:val="32"/>
          <w:highlight w:val="none"/>
          <w:lang w:val="en-US" w:eastAsia="zh-CN"/>
        </w:rPr>
        <w:t xml:space="preserve">  28  </w:t>
      </w:r>
      <w:r>
        <w:rPr>
          <w:rFonts w:hint="eastAsia" w:ascii="仿宋" w:hAnsi="仿宋" w:eastAsia="仿宋" w:cs="仿宋"/>
          <w:bCs/>
          <w:snapToGrid w:val="0"/>
          <w:kern w:val="0"/>
          <w:sz w:val="32"/>
          <w:szCs w:val="32"/>
          <w:highlight w:val="none"/>
        </w:rPr>
        <w:t>日</w:t>
      </w:r>
    </w:p>
    <w:p>
      <w:pPr>
        <w:rPr>
          <w:rFonts w:ascii="仿宋" w:hAnsi="仿宋" w:eastAsia="仿宋" w:cs="仿宋"/>
          <w:sz w:val="24"/>
          <w:szCs w:val="24"/>
        </w:rPr>
      </w:pPr>
      <w:r>
        <w:rPr>
          <w:rFonts w:hint="eastAsia" w:ascii="仿宋" w:hAnsi="仿宋" w:eastAsia="仿宋" w:cs="仿宋"/>
          <w:sz w:val="28"/>
          <w:szCs w:val="28"/>
        </w:rPr>
        <w:br w:type="page"/>
      </w:r>
      <w:r>
        <w:rPr>
          <w:rFonts w:hint="eastAsia" w:ascii="仿宋" w:hAnsi="仿宋" w:eastAsia="仿宋" w:cs="仿宋"/>
          <w:sz w:val="24"/>
          <w:szCs w:val="24"/>
        </w:rPr>
        <w:t>附件：</w:t>
      </w:r>
    </w:p>
    <w:p>
      <w:pPr>
        <w:jc w:val="center"/>
        <w:rPr>
          <w:rFonts w:ascii="仿宋" w:hAnsi="仿宋" w:eastAsia="仿宋" w:cs="仿宋"/>
          <w:sz w:val="24"/>
          <w:szCs w:val="24"/>
        </w:rPr>
      </w:pPr>
      <w:r>
        <w:rPr>
          <w:rFonts w:hint="eastAsia" w:ascii="仿宋" w:hAnsi="仿宋" w:eastAsia="仿宋" w:cs="仿宋"/>
          <w:sz w:val="24"/>
          <w:szCs w:val="24"/>
        </w:rPr>
        <w:t>一、比选报价函</w:t>
      </w:r>
    </w:p>
    <w:p>
      <w:pPr>
        <w:keepNext w:val="0"/>
        <w:keepLines w:val="0"/>
        <w:pageBreakBefore w:val="0"/>
        <w:widowControl w:val="0"/>
        <w:tabs>
          <w:tab w:val="left" w:pos="2640"/>
        </w:tabs>
        <w:kinsoku/>
        <w:overflowPunct/>
        <w:topLinePunct w:val="0"/>
        <w:autoSpaceDE w:val="0"/>
        <w:autoSpaceDN w:val="0"/>
        <w:bidi w:val="0"/>
        <w:adjustRightInd w:val="0"/>
        <w:snapToGrid w:val="0"/>
        <w:spacing w:line="360" w:lineRule="auto"/>
        <w:ind w:left="120" w:right="-20"/>
        <w:jc w:val="left"/>
        <w:textAlignment w:val="auto"/>
        <w:rPr>
          <w:rFonts w:ascii="仿宋" w:hAnsi="仿宋" w:eastAsia="仿宋" w:cs="仿宋"/>
          <w:snapToGrid w:val="0"/>
          <w:kern w:val="0"/>
          <w:sz w:val="24"/>
          <w:szCs w:val="24"/>
        </w:rPr>
      </w:pPr>
      <w:r>
        <w:rPr>
          <w:rFonts w:hint="eastAsia" w:ascii="仿宋" w:hAnsi="仿宋" w:eastAsia="仿宋" w:cs="仿宋"/>
          <w:snapToGrid w:val="0"/>
          <w:kern w:val="0"/>
          <w:sz w:val="24"/>
          <w:szCs w:val="24"/>
          <w:u w:val="single"/>
        </w:rPr>
        <w:t>重庆城市综合交通枢纽（集团）有限公司</w:t>
      </w:r>
      <w:r>
        <w:rPr>
          <w:rFonts w:hint="eastAsia" w:ascii="仿宋" w:hAnsi="仿宋" w:eastAsia="仿宋" w:cs="仿宋"/>
          <w:snapToGrid w:val="0"/>
          <w:kern w:val="0"/>
          <w:sz w:val="24"/>
          <w:szCs w:val="24"/>
        </w:rPr>
        <w:t>：</w:t>
      </w:r>
    </w:p>
    <w:p>
      <w:pPr>
        <w:keepNext w:val="0"/>
        <w:keepLines w:val="0"/>
        <w:pageBreakBefore w:val="0"/>
        <w:widowControl w:val="0"/>
        <w:kinsoku/>
        <w:overflowPunct/>
        <w:topLinePunct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sz w:val="24"/>
          <w:szCs w:val="24"/>
        </w:rPr>
        <w:t xml:space="preserve">     根据贵单位《</w:t>
      </w:r>
      <w:r>
        <w:rPr>
          <w:rFonts w:hint="eastAsia" w:ascii="仿宋" w:hAnsi="仿宋" w:eastAsia="仿宋" w:cs="仿宋"/>
          <w:color w:val="0000FF"/>
          <w:kern w:val="2"/>
          <w:sz w:val="24"/>
          <w:szCs w:val="24"/>
          <w:lang w:val="en-US" w:eastAsia="zh-CN" w:bidi="ar-SA"/>
        </w:rPr>
        <w:t>礼义路等19个“十四五”拟建公交站场工程勘察、外业见证</w:t>
      </w:r>
      <w:r>
        <w:rPr>
          <w:rFonts w:hint="eastAsia" w:ascii="仿宋" w:hAnsi="仿宋" w:eastAsia="仿宋" w:cs="仿宋"/>
          <w:sz w:val="24"/>
          <w:szCs w:val="24"/>
        </w:rPr>
        <w:t>单位比选文件邀请函》的要求，本公司正式授权的下述签字人 （姓名和职务）代表本公司（被邀请比选人名称），提交本比选函。</w:t>
      </w:r>
    </w:p>
    <w:p>
      <w:pPr>
        <w:keepNext w:val="0"/>
        <w:keepLines w:val="0"/>
        <w:pageBreakBefore w:val="0"/>
        <w:widowControl w:val="0"/>
        <w:kinsoku/>
        <w:overflowPunct/>
        <w:topLinePunct w:val="0"/>
        <w:bidi w:val="0"/>
        <w:adjustRightInd w:val="0"/>
        <w:snapToGrid w:val="0"/>
        <w:spacing w:line="360" w:lineRule="auto"/>
        <w:ind w:firstLine="360" w:firstLineChars="150"/>
        <w:jc w:val="left"/>
        <w:textAlignment w:val="auto"/>
        <w:rPr>
          <w:rFonts w:ascii="仿宋" w:hAnsi="仿宋" w:eastAsia="仿宋" w:cs="仿宋"/>
          <w:sz w:val="24"/>
          <w:szCs w:val="24"/>
        </w:rPr>
      </w:pPr>
      <w:r>
        <w:rPr>
          <w:rFonts w:hint="eastAsia" w:ascii="仿宋" w:hAnsi="仿宋" w:eastAsia="仿宋" w:cs="仿宋"/>
          <w:sz w:val="24"/>
          <w:szCs w:val="24"/>
        </w:rPr>
        <w:t>据此函，签字人兹宣布同意如下：</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 w:hAnsi="仿宋" w:eastAsia="仿宋" w:cs="仿宋"/>
          <w:color w:val="0000FF"/>
          <w:kern w:val="2"/>
          <w:sz w:val="24"/>
          <w:szCs w:val="24"/>
          <w:lang w:val="en-US" w:eastAsia="zh-CN" w:bidi="ar-SA"/>
        </w:rPr>
      </w:pPr>
      <w:r>
        <w:rPr>
          <w:rFonts w:hint="eastAsia" w:ascii="仿宋" w:hAnsi="仿宋" w:eastAsia="仿宋" w:cs="仿宋"/>
          <w:sz w:val="24"/>
          <w:szCs w:val="24"/>
        </w:rPr>
        <w:t>愿意接受比选文件邀请函中提出的酬金支付方式与合同条款并按照</w:t>
      </w:r>
      <w:r>
        <w:rPr>
          <w:rFonts w:hint="eastAsia" w:ascii="仿宋" w:hAnsi="仿宋" w:eastAsia="仿宋" w:cs="仿宋"/>
          <w:color w:val="0000FF"/>
          <w:sz w:val="24"/>
          <w:szCs w:val="24"/>
        </w:rPr>
        <w:t>比选函</w:t>
      </w:r>
      <w:r>
        <w:rPr>
          <w:rFonts w:hint="eastAsia" w:ascii="仿宋" w:hAnsi="仿宋" w:eastAsia="仿宋" w:cs="仿宋"/>
          <w:color w:val="0000FF"/>
          <w:sz w:val="24"/>
          <w:szCs w:val="24"/>
          <w:lang w:eastAsia="zh-CN"/>
        </w:rPr>
        <w:t>报价函附表</w:t>
      </w:r>
      <w:r>
        <w:rPr>
          <w:rFonts w:hint="eastAsia" w:ascii="仿宋" w:hAnsi="仿宋" w:eastAsia="仿宋" w:cs="仿宋"/>
          <w:sz w:val="24"/>
          <w:szCs w:val="24"/>
        </w:rPr>
        <w:t>中</w:t>
      </w:r>
      <w:r>
        <w:rPr>
          <w:rFonts w:hint="eastAsia" w:ascii="仿宋" w:hAnsi="仿宋" w:eastAsia="仿宋" w:cs="仿宋"/>
          <w:sz w:val="24"/>
          <w:szCs w:val="24"/>
          <w:lang w:eastAsia="zh-CN"/>
        </w:rPr>
        <w:t>的</w:t>
      </w:r>
      <w:r>
        <w:rPr>
          <w:rFonts w:hint="eastAsia" w:ascii="仿宋" w:hAnsi="仿宋" w:eastAsia="仿宋" w:cs="仿宋"/>
          <w:color w:val="0000FF"/>
          <w:sz w:val="24"/>
          <w:szCs w:val="24"/>
          <w:lang w:eastAsia="zh-CN"/>
        </w:rPr>
        <w:t>综合单价</w:t>
      </w:r>
      <w:r>
        <w:rPr>
          <w:rFonts w:hint="eastAsia" w:ascii="仿宋" w:hAnsi="仿宋" w:eastAsia="仿宋" w:cs="仿宋"/>
          <w:sz w:val="24"/>
          <w:szCs w:val="24"/>
        </w:rPr>
        <w:t>作为</w:t>
      </w:r>
      <w:r>
        <w:rPr>
          <w:rFonts w:hint="eastAsia" w:ascii="仿宋" w:hAnsi="仿宋" w:eastAsia="仿宋" w:cs="仿宋"/>
          <w:color w:val="0000FF"/>
          <w:sz w:val="24"/>
          <w:szCs w:val="24"/>
          <w:lang w:eastAsia="zh-CN"/>
        </w:rPr>
        <w:t>礼义路等19个“十四五”拟建公交站场工程勘察、外业见证</w:t>
      </w:r>
      <w:r>
        <w:rPr>
          <w:rFonts w:hint="eastAsia" w:ascii="仿宋" w:hAnsi="仿宋" w:eastAsia="仿宋" w:cs="仿宋"/>
          <w:color w:val="0000FF"/>
          <w:kern w:val="2"/>
          <w:sz w:val="24"/>
          <w:szCs w:val="24"/>
          <w:lang w:val="en-US" w:eastAsia="zh-CN" w:bidi="ar-SA"/>
        </w:rPr>
        <w:t>的报价，1标段：工程勘察综合单价为</w:t>
      </w:r>
      <w:r>
        <w:rPr>
          <w:rFonts w:hint="eastAsia" w:ascii="仿宋" w:hAnsi="仿宋" w:eastAsia="仿宋" w:cs="仿宋"/>
          <w:color w:val="0000FF"/>
          <w:kern w:val="2"/>
          <w:sz w:val="24"/>
          <w:szCs w:val="24"/>
          <w:u w:val="single"/>
          <w:lang w:val="en-US" w:eastAsia="zh-CN" w:bidi="ar-SA"/>
        </w:rPr>
        <w:t xml:space="preserve">      </w:t>
      </w:r>
      <w:r>
        <w:rPr>
          <w:rFonts w:hint="eastAsia" w:ascii="仿宋" w:hAnsi="仿宋" w:eastAsia="仿宋" w:cs="仿宋"/>
          <w:color w:val="0000FF"/>
          <w:kern w:val="2"/>
          <w:sz w:val="24"/>
          <w:szCs w:val="24"/>
          <w:lang w:val="en-US" w:eastAsia="zh-CN" w:bidi="ar-SA"/>
        </w:rPr>
        <w:t>元/m，暂定</w:t>
      </w:r>
      <w:r>
        <w:rPr>
          <w:rFonts w:hint="eastAsia" w:ascii="仿宋" w:hAnsi="仿宋" w:eastAsia="仿宋" w:cs="仿宋"/>
          <w:color w:val="0000FF"/>
          <w:sz w:val="24"/>
          <w:szCs w:val="24"/>
          <w:lang w:eastAsia="zh-CN"/>
        </w:rPr>
        <w:t>工程勘察</w:t>
      </w:r>
      <w:r>
        <w:rPr>
          <w:rFonts w:hint="eastAsia" w:ascii="仿宋" w:hAnsi="仿宋" w:eastAsia="仿宋" w:cs="仿宋"/>
          <w:color w:val="0000FF"/>
          <w:kern w:val="2"/>
          <w:sz w:val="24"/>
          <w:szCs w:val="24"/>
          <w:lang w:val="en-US" w:eastAsia="zh-CN" w:bidi="ar-SA"/>
        </w:rPr>
        <w:t>费用总价=</w:t>
      </w:r>
      <w:r>
        <w:rPr>
          <w:rFonts w:hint="eastAsia" w:ascii="仿宋" w:hAnsi="仿宋" w:eastAsia="仿宋" w:cs="仿宋"/>
          <w:color w:val="0000FF"/>
          <w:kern w:val="2"/>
          <w:sz w:val="24"/>
          <w:szCs w:val="24"/>
          <w:u w:val="single"/>
          <w:lang w:val="en-US" w:eastAsia="zh-CN" w:bidi="ar-SA"/>
        </w:rPr>
        <w:t xml:space="preserve">       </w:t>
      </w:r>
      <w:r>
        <w:rPr>
          <w:rFonts w:hint="eastAsia" w:ascii="仿宋" w:hAnsi="仿宋" w:eastAsia="仿宋" w:cs="仿宋"/>
          <w:color w:val="0000FF"/>
          <w:kern w:val="2"/>
          <w:sz w:val="24"/>
          <w:szCs w:val="24"/>
          <w:lang w:val="en-US" w:eastAsia="zh-CN" w:bidi="ar-SA"/>
        </w:rPr>
        <w:t>万元；2标段：</w:t>
      </w:r>
      <w:r>
        <w:rPr>
          <w:rFonts w:hint="eastAsia" w:ascii="仿宋" w:hAnsi="仿宋" w:eastAsia="仿宋" w:cs="仿宋"/>
          <w:color w:val="0000FF"/>
          <w:sz w:val="24"/>
          <w:szCs w:val="24"/>
          <w:lang w:eastAsia="zh-CN"/>
        </w:rPr>
        <w:t>外业见证综合单价</w:t>
      </w:r>
      <w:r>
        <w:rPr>
          <w:rFonts w:hint="eastAsia" w:ascii="仿宋" w:hAnsi="仿宋" w:eastAsia="仿宋" w:cs="仿宋"/>
          <w:color w:val="0000FF"/>
          <w:sz w:val="24"/>
          <w:szCs w:val="24"/>
          <w:u w:val="single"/>
          <w:lang w:val="en-US" w:eastAsia="zh-CN"/>
        </w:rPr>
        <w:t xml:space="preserve">       </w:t>
      </w:r>
      <w:r>
        <w:rPr>
          <w:rFonts w:hint="eastAsia" w:ascii="仿宋" w:hAnsi="仿宋" w:eastAsia="仿宋" w:cs="仿宋"/>
          <w:color w:val="0000FF"/>
          <w:sz w:val="24"/>
          <w:szCs w:val="24"/>
          <w:lang w:val="en-US" w:eastAsia="zh-CN"/>
        </w:rPr>
        <w:t>元/m，暂定外业见证</w:t>
      </w:r>
      <w:r>
        <w:rPr>
          <w:rFonts w:hint="eastAsia" w:ascii="仿宋" w:hAnsi="仿宋" w:eastAsia="仿宋" w:cs="仿宋"/>
          <w:color w:val="0000FF"/>
          <w:sz w:val="24"/>
          <w:szCs w:val="24"/>
          <w:lang w:eastAsia="zh-CN"/>
        </w:rPr>
        <w:t>费用</w:t>
      </w:r>
      <w:r>
        <w:rPr>
          <w:rFonts w:hint="eastAsia" w:ascii="仿宋" w:hAnsi="仿宋" w:eastAsia="仿宋" w:cs="仿宋"/>
          <w:color w:val="0000FF"/>
          <w:kern w:val="2"/>
          <w:sz w:val="24"/>
          <w:szCs w:val="24"/>
          <w:lang w:val="en-US" w:eastAsia="zh-CN" w:bidi="ar-SA"/>
        </w:rPr>
        <w:t>总价</w:t>
      </w:r>
      <w:r>
        <w:rPr>
          <w:rFonts w:hint="eastAsia" w:ascii="仿宋" w:hAnsi="仿宋" w:eastAsia="仿宋" w:cs="仿宋"/>
          <w:color w:val="0000FF"/>
          <w:sz w:val="24"/>
          <w:szCs w:val="24"/>
          <w:lang w:val="en-US" w:eastAsia="zh-CN"/>
        </w:rPr>
        <w:t>=</w:t>
      </w:r>
      <w:r>
        <w:rPr>
          <w:rFonts w:hint="eastAsia" w:ascii="仿宋" w:hAnsi="仿宋" w:eastAsia="仿宋" w:cs="仿宋"/>
          <w:color w:val="0000FF"/>
          <w:kern w:val="2"/>
          <w:sz w:val="24"/>
          <w:szCs w:val="24"/>
          <w:u w:val="single"/>
          <w:lang w:val="en-US" w:eastAsia="zh-CN" w:bidi="ar-SA"/>
        </w:rPr>
        <w:t xml:space="preserve">       </w:t>
      </w:r>
      <w:r>
        <w:rPr>
          <w:rFonts w:hint="eastAsia" w:ascii="仿宋" w:hAnsi="仿宋" w:eastAsia="仿宋" w:cs="仿宋"/>
          <w:color w:val="0000FF"/>
          <w:kern w:val="2"/>
          <w:sz w:val="24"/>
          <w:szCs w:val="24"/>
          <w:lang w:val="en-US" w:eastAsia="zh-CN" w:bidi="ar-SA"/>
        </w:rPr>
        <w:t>万元（所填报数字建议保留至小数点后2位，小数点位数不对不作为否决条件）。</w:t>
      </w:r>
      <w:r>
        <w:rPr>
          <w:rFonts w:hint="eastAsia" w:ascii="仿宋" w:hAnsi="仿宋" w:eastAsia="仿宋" w:cs="仿宋"/>
          <w:sz w:val="24"/>
          <w:szCs w:val="24"/>
        </w:rPr>
        <w:t>该费用</w:t>
      </w:r>
      <w:r>
        <w:rPr>
          <w:rFonts w:hint="eastAsia" w:ascii="仿宋" w:hAnsi="仿宋" w:eastAsia="仿宋" w:cs="仿宋"/>
          <w:color w:val="0000FF"/>
          <w:sz w:val="24"/>
          <w:szCs w:val="24"/>
          <w:lang w:eastAsia="zh-CN"/>
        </w:rPr>
        <w:t>综合单价包干</w:t>
      </w:r>
      <w:r>
        <w:rPr>
          <w:rFonts w:hint="eastAsia" w:ascii="仿宋" w:hAnsi="仿宋" w:eastAsia="仿宋" w:cs="仿宋"/>
          <w:sz w:val="24"/>
          <w:szCs w:val="24"/>
        </w:rPr>
        <w:t>，</w:t>
      </w:r>
      <w:r>
        <w:rPr>
          <w:rFonts w:hint="eastAsia" w:ascii="仿宋" w:hAnsi="仿宋" w:eastAsia="仿宋" w:cs="仿宋"/>
          <w:sz w:val="24"/>
          <w:szCs w:val="24"/>
          <w:lang w:eastAsia="zh-CN"/>
        </w:rPr>
        <w:t>包括但不限于</w:t>
      </w:r>
      <w:r>
        <w:rPr>
          <w:rFonts w:hint="eastAsia" w:ascii="仿宋" w:hAnsi="仿宋" w:eastAsia="仿宋" w:cs="仿宋"/>
          <w:color w:val="0000FF"/>
          <w:sz w:val="24"/>
          <w:szCs w:val="24"/>
          <w:lang w:eastAsia="zh-CN"/>
        </w:rPr>
        <w:t>工程勘察、外业见证费、专家评审费、</w:t>
      </w:r>
      <w:r>
        <w:rPr>
          <w:rFonts w:hint="eastAsia" w:ascii="仿宋" w:hAnsi="仿宋" w:eastAsia="仿宋" w:cs="仿宋"/>
          <w:color w:val="0000FF"/>
          <w:sz w:val="24"/>
          <w:szCs w:val="24"/>
        </w:rPr>
        <w:t>人工费、材料费、企业管理费、利润、风险费用、赶工补偿费、水电费、规费、税金以及本工程备案与验收、其他风险等</w:t>
      </w:r>
      <w:r>
        <w:rPr>
          <w:rFonts w:hint="eastAsia" w:ascii="仿宋" w:hAnsi="仿宋" w:eastAsia="仿宋" w:cs="仿宋"/>
          <w:color w:val="0000FF"/>
          <w:sz w:val="24"/>
          <w:szCs w:val="24"/>
          <w:lang w:eastAsia="zh-CN"/>
        </w:rPr>
        <w:t>为完成项目工程勘察、外业见证工作</w:t>
      </w:r>
      <w:r>
        <w:rPr>
          <w:rFonts w:hint="eastAsia" w:ascii="仿宋" w:hAnsi="仿宋" w:eastAsia="仿宋" w:cs="仿宋"/>
          <w:color w:val="0000FF"/>
          <w:sz w:val="24"/>
          <w:szCs w:val="24"/>
        </w:rPr>
        <w:t>所</w:t>
      </w:r>
      <w:r>
        <w:rPr>
          <w:rFonts w:hint="eastAsia" w:ascii="仿宋" w:hAnsi="仿宋" w:eastAsia="仿宋" w:cs="仿宋"/>
          <w:color w:val="0000FF"/>
          <w:sz w:val="24"/>
          <w:szCs w:val="24"/>
          <w:lang w:eastAsia="zh-CN"/>
        </w:rPr>
        <w:t>需的所有</w:t>
      </w:r>
      <w:r>
        <w:rPr>
          <w:rFonts w:hint="eastAsia" w:ascii="仿宋" w:hAnsi="仿宋" w:eastAsia="仿宋" w:cs="仿宋"/>
          <w:color w:val="0000FF"/>
          <w:sz w:val="24"/>
          <w:szCs w:val="24"/>
        </w:rPr>
        <w:t>费用</w:t>
      </w:r>
      <w:r>
        <w:rPr>
          <w:rFonts w:hint="eastAsia" w:ascii="仿宋" w:hAnsi="仿宋" w:eastAsia="仿宋" w:cs="仿宋"/>
          <w:sz w:val="24"/>
          <w:szCs w:val="24"/>
          <w:lang w:eastAsia="zh-CN"/>
        </w:rPr>
        <w:t>。</w:t>
      </w:r>
      <w:r>
        <w:rPr>
          <w:rFonts w:hint="eastAsia" w:ascii="仿宋" w:hAnsi="仿宋" w:eastAsia="仿宋" w:cs="仿宋"/>
          <w:color w:val="0000FF"/>
          <w:sz w:val="24"/>
          <w:szCs w:val="24"/>
          <w:lang w:eastAsia="zh-CN"/>
        </w:rPr>
        <w:t>最终结算以外业见证报告中的实际进尺按实结算。</w:t>
      </w:r>
    </w:p>
    <w:p>
      <w:pPr>
        <w:pStyle w:val="4"/>
        <w:keepNext w:val="0"/>
        <w:keepLines w:val="0"/>
        <w:pageBreakBefore w:val="0"/>
        <w:widowControl w:val="0"/>
        <w:kinsoku/>
        <w:wordWrap/>
        <w:overflowPunct/>
        <w:topLinePunct w:val="0"/>
        <w:autoSpaceDE/>
        <w:autoSpaceDN/>
        <w:bidi w:val="0"/>
        <w:spacing w:after="0" w:line="360" w:lineRule="auto"/>
        <w:ind w:left="0" w:leftChars="0" w:right="0" w:rightChars="0"/>
        <w:jc w:val="both"/>
        <w:textAlignment w:val="auto"/>
        <w:outlineLvl w:val="9"/>
        <w:rPr>
          <w:rFonts w:hint="eastAsia" w:ascii="仿宋" w:hAnsi="仿宋" w:eastAsia="仿宋" w:cs="仿宋"/>
          <w:sz w:val="20"/>
          <w:szCs w:val="18"/>
        </w:rPr>
      </w:pPr>
      <w:r>
        <w:rPr>
          <w:rFonts w:hint="eastAsia" w:ascii="仿宋" w:hAnsi="仿宋" w:eastAsia="仿宋" w:cs="仿宋"/>
          <w:sz w:val="24"/>
          <w:szCs w:val="24"/>
          <w:lang w:val="en-US" w:eastAsia="zh-CN"/>
        </w:rPr>
        <w:t>2、</w:t>
      </w:r>
      <w:r>
        <w:rPr>
          <w:rFonts w:hint="eastAsia" w:ascii="仿宋" w:hAnsi="仿宋" w:eastAsia="仿宋" w:cs="仿宋"/>
          <w:sz w:val="24"/>
          <w:szCs w:val="24"/>
        </w:rPr>
        <w:t>我司承诺满足贵单位比选邀请函中的“比选被邀请人资格要求”</w:t>
      </w:r>
      <w:r>
        <w:rPr>
          <w:rFonts w:hint="eastAsia" w:ascii="仿宋" w:hAnsi="仿宋" w:eastAsia="仿宋" w:cs="仿宋"/>
          <w:sz w:val="24"/>
          <w:szCs w:val="24"/>
        </w:rPr>
        <w:sym w:font="Wingdings" w:char="00A8"/>
      </w:r>
      <w:r>
        <w:rPr>
          <w:rFonts w:hint="eastAsia" w:ascii="仿宋" w:hAnsi="仿宋" w:eastAsia="仿宋" w:cs="仿宋"/>
          <w:sz w:val="24"/>
          <w:szCs w:val="24"/>
        </w:rPr>
        <w:t>资质要求</w:t>
      </w:r>
      <w:r>
        <w:rPr>
          <w:rFonts w:hint="eastAsia" w:ascii="仿宋" w:hAnsi="仿宋" w:eastAsia="仿宋" w:cs="仿宋"/>
          <w:sz w:val="24"/>
          <w:szCs w:val="24"/>
        </w:rPr>
        <w:sym w:font="Wingdings" w:char="00A8"/>
      </w:r>
      <w:r>
        <w:rPr>
          <w:rFonts w:hint="eastAsia" w:ascii="仿宋" w:hAnsi="仿宋" w:eastAsia="仿宋" w:cs="仿宋"/>
          <w:sz w:val="24"/>
          <w:szCs w:val="24"/>
        </w:rPr>
        <w:t>业绩要求</w:t>
      </w:r>
      <w:r>
        <w:rPr>
          <w:rFonts w:hint="eastAsia" w:ascii="仿宋" w:hAnsi="仿宋" w:eastAsia="仿宋" w:cs="仿宋"/>
          <w:sz w:val="24"/>
          <w:szCs w:val="24"/>
        </w:rPr>
        <w:sym w:font="Wingdings" w:char="00A8"/>
      </w:r>
      <w:r>
        <w:rPr>
          <w:rFonts w:hint="eastAsia" w:ascii="仿宋" w:hAnsi="仿宋" w:eastAsia="仿宋" w:cs="仿宋"/>
          <w:sz w:val="24"/>
          <w:szCs w:val="24"/>
        </w:rPr>
        <w:t>人员要求的指标</w:t>
      </w:r>
      <w:r>
        <w:rPr>
          <w:rFonts w:hint="eastAsia" w:ascii="仿宋" w:hAnsi="仿宋" w:eastAsia="仿宋" w:cs="仿宋"/>
          <w:sz w:val="24"/>
          <w:szCs w:val="24"/>
        </w:rPr>
        <w:sym w:font="Wingdings" w:char="00A8"/>
      </w:r>
      <w:r>
        <w:rPr>
          <w:rFonts w:hint="eastAsia" w:ascii="仿宋" w:hAnsi="仿宋" w:eastAsia="仿宋" w:cs="仿宋"/>
          <w:sz w:val="24"/>
          <w:szCs w:val="24"/>
          <w:lang w:eastAsia="zh-CN"/>
        </w:rPr>
        <w:t>工期要求</w:t>
      </w:r>
      <w:r>
        <w:rPr>
          <w:rFonts w:hint="eastAsia" w:ascii="仿宋" w:hAnsi="仿宋" w:eastAsia="仿宋" w:cs="仿宋"/>
          <w:sz w:val="24"/>
          <w:szCs w:val="24"/>
        </w:rPr>
        <w:t>（勾选）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、我们已详细阅读了比选文件全部内容，我们知道必须放弃提出含糊不清或误解的问题的权利。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、我们保证根据规定履行比选文件中的责任和义务，不得要求变更我司所报</w:t>
      </w:r>
      <w:r>
        <w:rPr>
          <w:rFonts w:hint="eastAsia" w:ascii="仿宋" w:hAnsi="仿宋" w:eastAsia="仿宋" w:cs="仿宋"/>
          <w:color w:val="0000FF"/>
          <w:sz w:val="24"/>
          <w:szCs w:val="24"/>
          <w:lang w:eastAsia="zh-CN"/>
        </w:rPr>
        <w:t>包干单价</w:t>
      </w:r>
      <w:r>
        <w:rPr>
          <w:rFonts w:hint="eastAsia" w:ascii="仿宋" w:hAnsi="仿宋" w:eastAsia="仿宋" w:cs="仿宋"/>
          <w:sz w:val="24"/>
          <w:szCs w:val="24"/>
        </w:rPr>
        <w:t>。</w:t>
      </w:r>
    </w:p>
    <w:p>
      <w:pPr>
        <w:keepNext w:val="0"/>
        <w:keepLines w:val="0"/>
        <w:pageBreakBefore w:val="0"/>
        <w:widowControl w:val="0"/>
        <w:kinsoku/>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、本比选函自开启之日起至项目全部完成之内有效。</w:t>
      </w:r>
    </w:p>
    <w:p>
      <w:pPr>
        <w:keepNext w:val="0"/>
        <w:keepLines w:val="0"/>
        <w:pageBreakBefore w:val="0"/>
        <w:widowControl w:val="0"/>
        <w:kinsoku/>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 xml:space="preserve">被邀请比选人全称（公章）： </w:t>
      </w:r>
    </w:p>
    <w:p>
      <w:pPr>
        <w:keepNext w:val="0"/>
        <w:keepLines w:val="0"/>
        <w:pageBreakBefore w:val="0"/>
        <w:widowControl w:val="0"/>
        <w:kinsoku/>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 xml:space="preserve">通信地址：                              </w:t>
      </w:r>
    </w:p>
    <w:p>
      <w:pPr>
        <w:keepNext w:val="0"/>
        <w:keepLines w:val="0"/>
        <w:pageBreakBefore w:val="0"/>
        <w:widowControl w:val="0"/>
        <w:kinsoku/>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电话、传真：</w:t>
      </w:r>
    </w:p>
    <w:p>
      <w:pPr>
        <w:keepNext w:val="0"/>
        <w:keepLines w:val="0"/>
        <w:pageBreakBefore w:val="0"/>
        <w:widowControl w:val="0"/>
        <w:tabs>
          <w:tab w:val="left" w:pos="7140"/>
          <w:tab w:val="left" w:pos="7560"/>
          <w:tab w:val="left" w:pos="8300"/>
        </w:tabs>
        <w:kinsoku/>
        <w:overflowPunct/>
        <w:topLinePunct w:val="0"/>
        <w:autoSpaceDE w:val="0"/>
        <w:autoSpaceDN w:val="0"/>
        <w:bidi w:val="0"/>
        <w:adjustRightInd w:val="0"/>
        <w:snapToGrid w:val="0"/>
        <w:spacing w:line="360" w:lineRule="auto"/>
        <w:ind w:right="210"/>
        <w:textAlignment w:val="auto"/>
        <w:rPr>
          <w:rFonts w:ascii="仿宋" w:hAnsi="仿宋" w:eastAsia="仿宋" w:cs="仿宋"/>
          <w:sz w:val="24"/>
          <w:szCs w:val="24"/>
        </w:rPr>
      </w:pPr>
      <w:r>
        <w:rPr>
          <w:rFonts w:hint="eastAsia" w:ascii="仿宋" w:hAnsi="仿宋" w:eastAsia="仿宋" w:cs="仿宋"/>
          <w:sz w:val="24"/>
          <w:szCs w:val="24"/>
        </w:rPr>
        <w:t>法定代表人或授权代理人签字：</w:t>
      </w:r>
    </w:p>
    <w:p>
      <w:pPr>
        <w:keepNext w:val="0"/>
        <w:keepLines w:val="0"/>
        <w:pageBreakBefore w:val="0"/>
        <w:widowControl w:val="0"/>
        <w:tabs>
          <w:tab w:val="left" w:pos="7140"/>
          <w:tab w:val="left" w:pos="7560"/>
          <w:tab w:val="left" w:pos="8300"/>
        </w:tabs>
        <w:kinsoku/>
        <w:wordWrap w:val="0"/>
        <w:overflowPunct/>
        <w:topLinePunct w:val="0"/>
        <w:autoSpaceDE w:val="0"/>
        <w:autoSpaceDN w:val="0"/>
        <w:bidi w:val="0"/>
        <w:adjustRightInd w:val="0"/>
        <w:spacing w:line="360" w:lineRule="auto"/>
        <w:ind w:right="210" w:firstLine="4200" w:firstLineChars="1750"/>
        <w:textAlignment w:val="auto"/>
        <w:rPr>
          <w:rFonts w:ascii="仿宋" w:hAnsi="仿宋" w:eastAsia="仿宋" w:cs="仿宋"/>
          <w:snapToGrid w:val="0"/>
          <w:kern w:val="0"/>
          <w:sz w:val="24"/>
          <w:szCs w:val="24"/>
        </w:rPr>
      </w:pPr>
      <w:r>
        <w:rPr>
          <w:rFonts w:hint="eastAsia" w:ascii="仿宋" w:hAnsi="仿宋" w:eastAsia="仿宋" w:cs="仿宋"/>
          <w:snapToGrid w:val="0"/>
          <w:kern w:val="0"/>
          <w:sz w:val="24"/>
          <w:szCs w:val="24"/>
        </w:rPr>
        <w:t>日期：202</w:t>
      </w:r>
      <w:r>
        <w:rPr>
          <w:rFonts w:hint="eastAsia" w:ascii="仿宋" w:hAnsi="仿宋" w:eastAsia="仿宋" w:cs="仿宋"/>
          <w:snapToGrid w:val="0"/>
          <w:kern w:val="0"/>
          <w:sz w:val="24"/>
          <w:szCs w:val="24"/>
          <w:lang w:val="en-US" w:eastAsia="zh-CN"/>
        </w:rPr>
        <w:t xml:space="preserve"> </w:t>
      </w:r>
      <w:r>
        <w:rPr>
          <w:rFonts w:hint="eastAsia" w:ascii="仿宋" w:hAnsi="仿宋" w:eastAsia="仿宋" w:cs="仿宋"/>
          <w:snapToGrid w:val="0"/>
          <w:kern w:val="0"/>
          <w:sz w:val="24"/>
          <w:szCs w:val="24"/>
        </w:rPr>
        <w:t>年   月    日</w:t>
      </w:r>
    </w:p>
    <w:p>
      <w:pPr>
        <w:rPr>
          <w:rFonts w:hint="eastAsia"/>
        </w:rPr>
        <w:sectPr>
          <w:footerReference r:id="rId4" w:type="default"/>
          <w:pgSz w:w="11906" w:h="16838"/>
          <w:pgMar w:top="1440" w:right="1800" w:bottom="1440" w:left="1800" w:header="851" w:footer="992" w:gutter="0"/>
          <w:pgNumType w:fmt="numberInDash"/>
          <w:cols w:space="425" w:num="1"/>
          <w:docGrid w:type="lines" w:linePitch="312" w:charSpace="0"/>
        </w:sectPr>
      </w:pPr>
      <w:bookmarkStart w:id="0" w:name="_Toc463688772"/>
    </w:p>
    <w:bookmarkEnd w:id="0"/>
    <w:p>
      <w:pPr>
        <w:numPr>
          <w:ilvl w:val="0"/>
          <w:numId w:val="0"/>
        </w:numPr>
        <w:tabs>
          <w:tab w:val="left" w:pos="8300"/>
        </w:tabs>
        <w:autoSpaceDE w:val="0"/>
        <w:autoSpaceDN w:val="0"/>
        <w:adjustRightInd w:val="0"/>
        <w:spacing w:line="312" w:lineRule="auto"/>
        <w:ind w:right="-20" w:rightChars="0"/>
        <w:rPr>
          <w:rFonts w:hint="eastAsia" w:ascii="仿宋" w:hAnsi="仿宋" w:eastAsia="仿宋" w:cs="仿宋"/>
          <w:snapToGrid w:val="0"/>
          <w:kern w:val="0"/>
          <w:sz w:val="28"/>
          <w:szCs w:val="28"/>
          <w:lang w:eastAsia="zh-CN"/>
        </w:rPr>
        <w:sectPr>
          <w:headerReference r:id="rId5" w:type="default"/>
          <w:footerReference r:id="rId6" w:type="default"/>
          <w:pgSz w:w="11906" w:h="16838"/>
          <w:pgMar w:top="720" w:right="720" w:bottom="720" w:left="720" w:header="851" w:footer="992" w:gutter="0"/>
          <w:pgNumType w:fmt="numberInDash"/>
          <w:cols w:space="425" w:num="1"/>
          <w:docGrid w:type="lines" w:linePitch="312" w:charSpace="0"/>
        </w:sectPr>
      </w:pPr>
    </w:p>
    <w:p>
      <w:pPr>
        <w:numPr>
          <w:ilvl w:val="0"/>
          <w:numId w:val="5"/>
        </w:numPr>
        <w:tabs>
          <w:tab w:val="left" w:pos="8300"/>
        </w:tabs>
        <w:autoSpaceDE w:val="0"/>
        <w:autoSpaceDN w:val="0"/>
        <w:adjustRightInd w:val="0"/>
        <w:spacing w:line="312" w:lineRule="auto"/>
        <w:ind w:right="-20"/>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比选报价函附表</w:t>
      </w:r>
    </w:p>
    <w:p>
      <w:pPr>
        <w:pStyle w:val="2"/>
        <w:rPr>
          <w:rFonts w:hint="eastAsia"/>
          <w:lang w:eastAsia="zh-CN"/>
        </w:rPr>
      </w:pPr>
      <w:r>
        <w:rPr>
          <w:rFonts w:hint="eastAsia" w:ascii="仿宋" w:hAnsi="仿宋" w:eastAsia="仿宋" w:cs="仿宋"/>
          <w:snapToGrid w:val="0"/>
          <w:kern w:val="0"/>
          <w:sz w:val="28"/>
          <w:szCs w:val="28"/>
          <w:lang w:eastAsia="zh-CN"/>
        </w:rPr>
        <w:t>一标段：工程勘察标段</w:t>
      </w:r>
    </w:p>
    <w:tbl>
      <w:tblPr>
        <w:tblStyle w:val="18"/>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658"/>
        <w:gridCol w:w="2514"/>
        <w:gridCol w:w="1264"/>
        <w:gridCol w:w="1048"/>
        <w:gridCol w:w="115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725" w:type="dxa"/>
            <w:vAlign w:val="center"/>
          </w:tcPr>
          <w:p>
            <w:pPr>
              <w:pStyle w:val="2"/>
              <w:jc w:val="center"/>
              <w:rPr>
                <w:rFonts w:hint="eastAsia" w:ascii="方正仿宋_GBK" w:hAnsi="方正仿宋_GBK" w:eastAsia="方正仿宋_GBK" w:cs="方正仿宋_GBK"/>
                <w:b/>
                <w:bCs/>
              </w:rPr>
            </w:pPr>
            <w:r>
              <w:rPr>
                <w:rFonts w:hint="eastAsia" w:ascii="方正仿宋_GBK" w:hAnsi="方正仿宋_GBK" w:eastAsia="方正仿宋_GBK" w:cs="方正仿宋_GBK"/>
                <w:b/>
                <w:bCs/>
                <w:lang w:eastAsia="zh-CN"/>
              </w:rPr>
              <w:t>序号</w:t>
            </w:r>
          </w:p>
        </w:tc>
        <w:tc>
          <w:tcPr>
            <w:tcW w:w="658" w:type="dxa"/>
            <w:vAlign w:val="center"/>
          </w:tcPr>
          <w:p>
            <w:pPr>
              <w:pStyle w:val="2"/>
              <w:jc w:val="center"/>
              <w:rPr>
                <w:rFonts w:hint="eastAsia" w:ascii="方正仿宋_GBK" w:hAnsi="方正仿宋_GBK" w:eastAsia="方正仿宋_GBK" w:cs="方正仿宋_GBK"/>
                <w:b/>
                <w:bCs/>
                <w:lang w:eastAsia="zh-CN"/>
              </w:rPr>
            </w:pPr>
            <w:r>
              <w:rPr>
                <w:rFonts w:hint="eastAsia" w:ascii="方正仿宋_GBK" w:hAnsi="方正仿宋_GBK" w:eastAsia="方正仿宋_GBK" w:cs="方正仿宋_GBK"/>
                <w:b/>
                <w:bCs/>
                <w:lang w:eastAsia="zh-CN"/>
              </w:rPr>
              <w:t>标段数</w:t>
            </w:r>
          </w:p>
        </w:tc>
        <w:tc>
          <w:tcPr>
            <w:tcW w:w="2514" w:type="dxa"/>
            <w:vAlign w:val="center"/>
          </w:tcPr>
          <w:p>
            <w:pPr>
              <w:pStyle w:val="2"/>
              <w:jc w:val="center"/>
              <w:rPr>
                <w:rFonts w:hint="eastAsia" w:ascii="方正仿宋_GBK" w:hAnsi="方正仿宋_GBK" w:eastAsia="方正仿宋_GBK" w:cs="方正仿宋_GBK"/>
                <w:b/>
                <w:bCs/>
              </w:rPr>
            </w:pPr>
            <w:r>
              <w:rPr>
                <w:rFonts w:hint="eastAsia" w:ascii="方正仿宋_GBK" w:hAnsi="方正仿宋_GBK" w:eastAsia="方正仿宋_GBK" w:cs="方正仿宋_GBK"/>
                <w:b/>
                <w:bCs/>
                <w:lang w:eastAsia="zh-CN"/>
              </w:rPr>
              <w:t>项目名称</w:t>
            </w:r>
          </w:p>
        </w:tc>
        <w:tc>
          <w:tcPr>
            <w:tcW w:w="1264" w:type="dxa"/>
            <w:vAlign w:val="center"/>
          </w:tcPr>
          <w:p>
            <w:pPr>
              <w:pStyle w:val="2"/>
              <w:jc w:val="center"/>
              <w:rPr>
                <w:rFonts w:hint="eastAsia" w:ascii="方正仿宋_GBK" w:hAnsi="方正仿宋_GBK" w:eastAsia="方正仿宋_GBK" w:cs="方正仿宋_GBK"/>
                <w:b/>
                <w:bCs/>
                <w:lang w:val="en-US" w:eastAsia="zh-CN"/>
              </w:rPr>
            </w:pPr>
            <w:r>
              <w:rPr>
                <w:rFonts w:hint="eastAsia" w:ascii="方正仿宋_GBK" w:hAnsi="方正仿宋_GBK" w:eastAsia="方正仿宋_GBK" w:cs="方正仿宋_GBK"/>
                <w:b/>
                <w:bCs/>
                <w:lang w:val="en-US" w:eastAsia="zh-CN"/>
              </w:rPr>
              <w:t>综合包干单价（元/m）</w:t>
            </w:r>
          </w:p>
        </w:tc>
        <w:tc>
          <w:tcPr>
            <w:tcW w:w="1048" w:type="dxa"/>
            <w:vAlign w:val="center"/>
          </w:tcPr>
          <w:p>
            <w:pPr>
              <w:pStyle w:val="2"/>
              <w:jc w:val="center"/>
              <w:rPr>
                <w:rFonts w:hint="eastAsia" w:ascii="方正仿宋_GBK" w:hAnsi="方正仿宋_GBK" w:eastAsia="方正仿宋_GBK" w:cs="方正仿宋_GBK"/>
                <w:b/>
                <w:bCs/>
                <w:lang w:val="en-US" w:eastAsia="zh-CN"/>
              </w:rPr>
            </w:pPr>
            <w:r>
              <w:rPr>
                <w:rFonts w:hint="eastAsia" w:ascii="方正仿宋_GBK" w:hAnsi="方正仿宋_GBK" w:eastAsia="方正仿宋_GBK" w:cs="方正仿宋_GBK"/>
                <w:b/>
                <w:bCs/>
                <w:lang w:val="en-US" w:eastAsia="zh-CN"/>
              </w:rPr>
              <w:t>预估进尺（m）</w:t>
            </w:r>
          </w:p>
        </w:tc>
        <w:tc>
          <w:tcPr>
            <w:tcW w:w="1156" w:type="dxa"/>
            <w:vAlign w:val="center"/>
          </w:tcPr>
          <w:p>
            <w:pPr>
              <w:pStyle w:val="2"/>
              <w:jc w:val="center"/>
              <w:rPr>
                <w:rFonts w:hint="eastAsia" w:ascii="方正仿宋_GBK" w:hAnsi="方正仿宋_GBK" w:eastAsia="方正仿宋_GBK" w:cs="方正仿宋_GBK"/>
                <w:b/>
                <w:bCs/>
              </w:rPr>
            </w:pPr>
            <w:r>
              <w:rPr>
                <w:rFonts w:hint="eastAsia" w:ascii="方正仿宋_GBK" w:hAnsi="方正仿宋_GBK" w:eastAsia="方正仿宋_GBK" w:cs="方正仿宋_GBK"/>
                <w:b/>
                <w:bCs/>
                <w:lang w:val="en-US" w:eastAsia="zh-CN"/>
              </w:rPr>
              <w:t>暂定总价（万元）</w:t>
            </w:r>
          </w:p>
        </w:tc>
        <w:tc>
          <w:tcPr>
            <w:tcW w:w="1156" w:type="dxa"/>
            <w:vAlign w:val="center"/>
          </w:tcPr>
          <w:p>
            <w:pPr>
              <w:pStyle w:val="2"/>
              <w:jc w:val="center"/>
              <w:rPr>
                <w:rFonts w:hint="eastAsia" w:ascii="方正仿宋_GBK" w:hAnsi="方正仿宋_GBK" w:eastAsia="方正仿宋_GBK" w:cs="方正仿宋_GBK"/>
                <w:b/>
                <w:bCs/>
                <w:lang w:val="en-US" w:eastAsia="zh-CN"/>
              </w:rPr>
            </w:pPr>
            <w:r>
              <w:rPr>
                <w:rFonts w:hint="eastAsia" w:ascii="方正仿宋_GBK" w:hAnsi="方正仿宋_GBK" w:eastAsia="方正仿宋_GBK" w:cs="方正仿宋_GBK"/>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w:t>
            </w:r>
          </w:p>
        </w:tc>
        <w:tc>
          <w:tcPr>
            <w:tcW w:w="658" w:type="dxa"/>
            <w:vMerge w:val="restart"/>
            <w:vAlign w:val="center"/>
          </w:tcPr>
          <w:p>
            <w:pPr>
              <w:pStyle w:val="2"/>
              <w:jc w:val="center"/>
              <w:rPr>
                <w:rFonts w:hint="eastAsia"/>
                <w:lang w:val="en-US" w:eastAsia="zh-CN"/>
              </w:rPr>
            </w:pPr>
            <w:r>
              <w:rPr>
                <w:rFonts w:hint="eastAsia"/>
                <w:lang w:val="en-US" w:eastAsia="zh-CN"/>
              </w:rPr>
              <w:t>1</w:t>
            </w:r>
          </w:p>
          <w:p>
            <w:pPr>
              <w:rPr>
                <w:rFonts w:hint="eastAsia"/>
                <w:lang w:eastAsia="zh-CN"/>
              </w:rPr>
            </w:pPr>
            <w:r>
              <w:rPr>
                <w:rFonts w:hint="eastAsia" w:ascii="方正仿宋_GBK" w:hAnsi="方正仿宋_GBK" w:eastAsia="方正仿宋_GBK" w:cs="方正仿宋_GBK"/>
                <w:szCs w:val="22"/>
                <w:lang w:val="en-US" w:eastAsia="zh-CN"/>
              </w:rPr>
              <w:t>工程勘察标段</w:t>
            </w:r>
          </w:p>
        </w:tc>
        <w:tc>
          <w:tcPr>
            <w:tcW w:w="2514" w:type="dxa"/>
            <w:vAlign w:val="center"/>
          </w:tcPr>
          <w:p>
            <w:pPr>
              <w:widowControl/>
              <w:numPr>
                <w:ilvl w:val="0"/>
                <w:numId w:val="0"/>
              </w:numPr>
              <w:ind w:left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礼义路公交首末站</w:t>
            </w:r>
          </w:p>
        </w:tc>
        <w:tc>
          <w:tcPr>
            <w:tcW w:w="1264" w:type="dxa"/>
            <w:vMerge w:val="restart"/>
            <w:vAlign w:val="center"/>
          </w:tcPr>
          <w:p>
            <w:pPr>
              <w:pStyle w:val="2"/>
              <w:jc w:val="center"/>
              <w:rPr>
                <w:rFonts w:hint="eastAsia" w:ascii="方正仿宋_GBK" w:hAnsi="方正仿宋_GBK" w:eastAsia="方正仿宋_GBK" w:cs="方正仿宋_GBK"/>
                <w:lang w:val="en-US" w:eastAsia="zh-CN"/>
              </w:rPr>
            </w:pPr>
          </w:p>
        </w:tc>
        <w:tc>
          <w:tcPr>
            <w:tcW w:w="1048" w:type="dxa"/>
            <w:vAlign w:val="top"/>
          </w:tcPr>
          <w:p>
            <w:pPr>
              <w:widowControl/>
              <w:numPr>
                <w:ilvl w:val="0"/>
                <w:numId w:val="0"/>
              </w:numPr>
              <w:ind w:leftChars="0"/>
              <w:jc w:val="center"/>
              <w:textAlignment w:val="center"/>
              <w:rPr>
                <w:rFonts w:hint="eastAsia" w:ascii="仿宋" w:hAnsi="仿宋" w:eastAsia="仿宋" w:cs="仿宋"/>
                <w:kern w:val="0"/>
                <w:szCs w:val="21"/>
                <w:lang w:val="en-US" w:eastAsia="zh-CN" w:bidi="ar"/>
              </w:rPr>
            </w:pPr>
            <w:r>
              <w:rPr>
                <w:rFonts w:hint="eastAsia" w:ascii="仿宋" w:hAnsi="仿宋" w:eastAsia="仿宋" w:cs="仿宋"/>
                <w:kern w:val="0"/>
                <w:szCs w:val="21"/>
                <w:lang w:val="en-US" w:eastAsia="zh-CN" w:bidi="ar"/>
              </w:rPr>
              <w:t>240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restart"/>
            <w:vAlign w:val="center"/>
          </w:tcPr>
          <w:p>
            <w:pPr>
              <w:pStyle w:val="2"/>
              <w:jc w:val="center"/>
              <w:rPr>
                <w:rFonts w:hint="eastAsia"/>
                <w:lang w:val="en-US" w:eastAsia="zh-CN"/>
              </w:rPr>
            </w:pPr>
            <w:r>
              <w:rPr>
                <w:rFonts w:hint="eastAsia"/>
                <w:lang w:val="en-US" w:eastAsia="zh-CN"/>
              </w:rPr>
              <w:t>限价160元/m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2</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秉文路公交站场</w:t>
            </w:r>
          </w:p>
        </w:tc>
        <w:tc>
          <w:tcPr>
            <w:tcW w:w="1264" w:type="dxa"/>
            <w:vMerge w:val="continue"/>
            <w:vAlign w:val="center"/>
          </w:tcPr>
          <w:p>
            <w:pPr>
              <w:pStyle w:val="2"/>
              <w:jc w:val="center"/>
              <w:rPr>
                <w:rFonts w:hint="eastAsia" w:ascii="方正仿宋_GBK" w:hAnsi="方正仿宋_GBK" w:eastAsia="方正仿宋_GBK" w:cs="方正仿宋_GBK"/>
                <w:lang w:val="en-US" w:eastAsia="zh-CN"/>
              </w:rPr>
            </w:pPr>
          </w:p>
        </w:tc>
        <w:tc>
          <w:tcPr>
            <w:tcW w:w="1048" w:type="dxa"/>
            <w:vAlign w:val="top"/>
          </w:tcPr>
          <w:p>
            <w:pPr>
              <w:widowControl/>
              <w:numPr>
                <w:ilvl w:val="0"/>
                <w:numId w:val="0"/>
              </w:numPr>
              <w:ind w:leftChars="0"/>
              <w:jc w:val="center"/>
              <w:textAlignment w:val="center"/>
              <w:rPr>
                <w:rFonts w:hint="eastAsia" w:ascii="仿宋" w:hAnsi="仿宋" w:eastAsia="仿宋" w:cs="仿宋"/>
                <w:kern w:val="0"/>
                <w:szCs w:val="21"/>
                <w:lang w:val="en-US" w:eastAsia="zh-CN" w:bidi="ar"/>
              </w:rPr>
            </w:pPr>
            <w:r>
              <w:rPr>
                <w:rFonts w:hint="eastAsia" w:ascii="仿宋" w:hAnsi="仿宋" w:eastAsia="仿宋" w:cs="仿宋"/>
                <w:kern w:val="0"/>
                <w:szCs w:val="21"/>
                <w:lang w:val="en-US" w:eastAsia="zh-CN" w:bidi="ar"/>
              </w:rPr>
              <w:t>732</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3</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jc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广福大道公交站场(奥园越时代）</w:t>
            </w:r>
          </w:p>
        </w:tc>
        <w:tc>
          <w:tcPr>
            <w:tcW w:w="1264" w:type="dxa"/>
            <w:vMerge w:val="continue"/>
            <w:vAlign w:val="center"/>
          </w:tcPr>
          <w:p>
            <w:pPr>
              <w:pStyle w:val="2"/>
              <w:jc w:val="center"/>
              <w:rPr>
                <w:rFonts w:hint="eastAsia" w:ascii="方正仿宋_GBK" w:hAnsi="方正仿宋_GBK" w:eastAsia="方正仿宋_GBK" w:cs="方正仿宋_GBK"/>
                <w:lang w:val="en-US" w:eastAsia="zh-CN"/>
              </w:rPr>
            </w:pPr>
          </w:p>
        </w:tc>
        <w:tc>
          <w:tcPr>
            <w:tcW w:w="1048" w:type="dxa"/>
            <w:vAlign w:val="top"/>
          </w:tcPr>
          <w:p>
            <w:pPr>
              <w:widowControl/>
              <w:numPr>
                <w:ilvl w:val="0"/>
                <w:numId w:val="0"/>
              </w:numPr>
              <w:ind w:leftChars="0"/>
              <w:jc w:val="center"/>
              <w:textAlignment w:val="center"/>
              <w:rPr>
                <w:rFonts w:hint="eastAsia" w:ascii="仿宋" w:hAnsi="仿宋" w:eastAsia="仿宋" w:cs="仿宋"/>
                <w:kern w:val="0"/>
                <w:szCs w:val="21"/>
                <w:lang w:val="en-US" w:eastAsia="zh-CN" w:bidi="ar"/>
              </w:rPr>
            </w:pPr>
            <w:r>
              <w:rPr>
                <w:rFonts w:hint="eastAsia" w:ascii="仿宋" w:hAnsi="仿宋" w:eastAsia="仿宋" w:cs="仿宋"/>
                <w:kern w:val="0"/>
                <w:szCs w:val="21"/>
                <w:lang w:val="en-US" w:eastAsia="zh-CN" w:bidi="ar"/>
              </w:rPr>
              <w:t>340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897" w:type="dxa"/>
            <w:gridSpan w:val="3"/>
            <w:vAlign w:val="center"/>
          </w:tcPr>
          <w:p>
            <w:pPr>
              <w:pStyle w:val="2"/>
              <w:jc w:val="center"/>
              <w:rPr>
                <w:rFonts w:hint="eastAsia" w:ascii="方正仿宋_GBK" w:hAnsi="方正仿宋_GBK" w:eastAsia="方正仿宋_GBK" w:cs="方正仿宋_GBK"/>
                <w:szCs w:val="22"/>
                <w:lang w:eastAsia="zh-CN"/>
              </w:rPr>
            </w:pPr>
            <w:r>
              <w:rPr>
                <w:rFonts w:hint="eastAsia" w:ascii="方正仿宋_GBK" w:hAnsi="方正仿宋_GBK" w:eastAsia="方正仿宋_GBK" w:cs="方正仿宋_GBK"/>
                <w:szCs w:val="22"/>
                <w:lang w:eastAsia="zh-CN"/>
              </w:rPr>
              <w:t>一标段合计</w:t>
            </w:r>
          </w:p>
        </w:tc>
        <w:tc>
          <w:tcPr>
            <w:tcW w:w="4624" w:type="dxa"/>
            <w:gridSpan w:val="4"/>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 xml:space="preserve">  </w:t>
            </w:r>
            <w:r>
              <w:rPr>
                <w:rFonts w:hint="eastAsia" w:ascii="方正仿宋_GBK" w:hAnsi="方正仿宋_GBK" w:eastAsia="方正仿宋_GBK" w:cs="方正仿宋_GBK"/>
                <w:u w:val="single"/>
                <w:lang w:val="en-US" w:eastAsia="zh-CN"/>
              </w:rPr>
              <w:t xml:space="preserve">        </w:t>
            </w:r>
            <w:r>
              <w:rPr>
                <w:rFonts w:hint="eastAsia" w:ascii="方正仿宋_GBK" w:hAnsi="方正仿宋_GBK" w:eastAsia="方正仿宋_GBK" w:cs="方正仿宋_GBK"/>
                <w:lang w:val="en-US" w:eastAsia="zh-CN"/>
              </w:rPr>
              <w:t>万元</w:t>
            </w:r>
          </w:p>
        </w:tc>
      </w:tr>
    </w:tbl>
    <w:p>
      <w:pPr>
        <w:pStyle w:val="2"/>
        <w:jc w:val="left"/>
        <w:rPr>
          <w:rFonts w:hint="eastAsia" w:ascii="仿宋" w:hAnsi="仿宋" w:eastAsia="仿宋" w:cs="仿宋"/>
          <w:snapToGrid w:val="0"/>
          <w:kern w:val="0"/>
          <w:sz w:val="28"/>
          <w:szCs w:val="28"/>
          <w:lang w:val="en-US" w:eastAsia="zh-CN"/>
        </w:rPr>
      </w:pPr>
      <w:r>
        <w:rPr>
          <w:rFonts w:hint="eastAsia" w:ascii="仿宋" w:hAnsi="仿宋" w:eastAsia="仿宋" w:cs="仿宋"/>
          <w:snapToGrid w:val="0"/>
          <w:kern w:val="0"/>
          <w:sz w:val="28"/>
          <w:szCs w:val="28"/>
          <w:lang w:val="en-US" w:eastAsia="zh-CN"/>
        </w:rPr>
        <w:br w:type="page"/>
      </w:r>
    </w:p>
    <w:p>
      <w:pPr>
        <w:pStyle w:val="2"/>
        <w:jc w:val="left"/>
        <w:rPr>
          <w:rFonts w:hint="eastAsia" w:ascii="仿宋" w:hAnsi="仿宋" w:eastAsia="仿宋" w:cs="仿宋"/>
          <w:snapToGrid w:val="0"/>
          <w:kern w:val="0"/>
          <w:sz w:val="28"/>
          <w:szCs w:val="28"/>
          <w:lang w:val="en-US" w:eastAsia="zh-CN"/>
        </w:rPr>
      </w:pPr>
      <w:r>
        <w:rPr>
          <w:rFonts w:hint="eastAsia" w:ascii="仿宋" w:hAnsi="仿宋" w:eastAsia="仿宋" w:cs="仿宋"/>
          <w:snapToGrid w:val="0"/>
          <w:kern w:val="0"/>
          <w:sz w:val="28"/>
          <w:szCs w:val="28"/>
          <w:lang w:val="en-US" w:eastAsia="zh-CN"/>
        </w:rPr>
        <w:t>二标段：外业见证标段</w:t>
      </w:r>
    </w:p>
    <w:tbl>
      <w:tblPr>
        <w:tblStyle w:val="18"/>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658"/>
        <w:gridCol w:w="2514"/>
        <w:gridCol w:w="1156"/>
        <w:gridCol w:w="1156"/>
        <w:gridCol w:w="115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lang w:eastAsia="zh-CN"/>
              </w:rPr>
              <w:t>序号</w:t>
            </w:r>
          </w:p>
        </w:tc>
        <w:tc>
          <w:tcPr>
            <w:tcW w:w="658" w:type="dxa"/>
            <w:vAlign w:val="center"/>
          </w:tcPr>
          <w:p>
            <w:pPr>
              <w:pStyle w:val="2"/>
              <w:jc w:val="center"/>
              <w:rPr>
                <w:rFonts w:hint="eastAsia" w:ascii="方正仿宋_GBK" w:hAnsi="方正仿宋_GBK" w:eastAsia="方正仿宋_GBK" w:cs="方正仿宋_GBK"/>
                <w:szCs w:val="22"/>
                <w:lang w:val="en-US" w:eastAsia="zh-CN"/>
              </w:rPr>
            </w:pPr>
            <w:r>
              <w:rPr>
                <w:rFonts w:hint="eastAsia" w:ascii="方正仿宋_GBK" w:hAnsi="方正仿宋_GBK" w:eastAsia="方正仿宋_GBK" w:cs="方正仿宋_GBK"/>
                <w:b/>
                <w:bCs/>
                <w:lang w:eastAsia="zh-CN"/>
              </w:rPr>
              <w:t>标段数</w:t>
            </w:r>
          </w:p>
        </w:tc>
        <w:tc>
          <w:tcPr>
            <w:tcW w:w="2514" w:type="dxa"/>
            <w:vAlign w:val="center"/>
          </w:tcPr>
          <w:p>
            <w:pPr>
              <w:pStyle w:val="2"/>
              <w:jc w:val="center"/>
              <w:rPr>
                <w:rFonts w:hint="eastAsia" w:ascii="仿宋" w:hAnsi="仿宋" w:eastAsia="仿宋" w:cs="仿宋"/>
                <w:kern w:val="0"/>
                <w:szCs w:val="21"/>
                <w:lang w:bidi="ar"/>
              </w:rPr>
            </w:pPr>
            <w:r>
              <w:rPr>
                <w:rFonts w:hint="eastAsia" w:ascii="方正仿宋_GBK" w:hAnsi="方正仿宋_GBK" w:eastAsia="方正仿宋_GBK" w:cs="方正仿宋_GBK"/>
                <w:b/>
                <w:bCs/>
                <w:lang w:eastAsia="zh-CN"/>
              </w:rPr>
              <w:t>项目名称</w:t>
            </w:r>
          </w:p>
        </w:tc>
        <w:tc>
          <w:tcPr>
            <w:tcW w:w="1156"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lang w:val="en-US" w:eastAsia="zh-CN"/>
              </w:rPr>
              <w:t>综合包干单价（元/m）</w:t>
            </w:r>
          </w:p>
        </w:tc>
        <w:tc>
          <w:tcPr>
            <w:tcW w:w="1156"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lang w:val="en-US" w:eastAsia="zh-CN"/>
              </w:rPr>
              <w:t>预估进尺（m）</w:t>
            </w:r>
          </w:p>
        </w:tc>
        <w:tc>
          <w:tcPr>
            <w:tcW w:w="1156"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lang w:val="en-US" w:eastAsia="zh-CN"/>
              </w:rPr>
              <w:t>暂定总价（万元）</w:t>
            </w:r>
          </w:p>
        </w:tc>
        <w:tc>
          <w:tcPr>
            <w:tcW w:w="1156" w:type="dxa"/>
            <w:vAlign w:val="center"/>
          </w:tcPr>
          <w:p>
            <w:pPr>
              <w:pStyle w:val="2"/>
              <w:jc w:val="center"/>
              <w:rPr>
                <w:rFonts w:hint="eastAsia"/>
                <w:lang w:val="en-US" w:eastAsia="zh-CN"/>
              </w:rPr>
            </w:pPr>
            <w:r>
              <w:rPr>
                <w:rFonts w:hint="eastAsia" w:ascii="方正仿宋_GBK" w:hAnsi="方正仿宋_GBK" w:eastAsia="方正仿宋_GBK" w:cs="方正仿宋_GBK"/>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w:t>
            </w:r>
          </w:p>
        </w:tc>
        <w:tc>
          <w:tcPr>
            <w:tcW w:w="658" w:type="dxa"/>
            <w:vMerge w:val="restart"/>
            <w:vAlign w:val="center"/>
          </w:tcPr>
          <w:p>
            <w:pPr>
              <w:pStyle w:val="2"/>
              <w:jc w:val="center"/>
              <w:rPr>
                <w:rFonts w:hint="eastAsia"/>
                <w:lang w:val="en-US" w:eastAsia="zh-CN"/>
              </w:rPr>
            </w:pPr>
            <w:r>
              <w:rPr>
                <w:rFonts w:hint="eastAsia"/>
                <w:lang w:val="en-US" w:eastAsia="zh-CN"/>
              </w:rPr>
              <w:t>2</w:t>
            </w:r>
          </w:p>
          <w:p>
            <w:pPr>
              <w:rPr>
                <w:rFonts w:hint="eastAsia"/>
                <w:lang w:eastAsia="zh-CN"/>
              </w:rPr>
            </w:pPr>
            <w:r>
              <w:rPr>
                <w:rFonts w:hint="eastAsia" w:ascii="方正仿宋_GBK" w:hAnsi="方正仿宋_GBK" w:eastAsia="方正仿宋_GBK" w:cs="方正仿宋_GBK"/>
                <w:szCs w:val="22"/>
                <w:lang w:val="en-US" w:eastAsia="zh-CN"/>
              </w:rPr>
              <w:t>外业见证标段</w:t>
            </w: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重光公交站场</w:t>
            </w:r>
          </w:p>
        </w:tc>
        <w:tc>
          <w:tcPr>
            <w:tcW w:w="1156" w:type="dxa"/>
            <w:vMerge w:val="restart"/>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eastAsia" w:ascii="仿宋" w:hAnsi="仿宋" w:eastAsia="仿宋" w:cs="仿宋"/>
                <w:color w:val="auto"/>
                <w:kern w:val="0"/>
                <w:szCs w:val="21"/>
                <w:lang w:bidi="ar"/>
              </w:rPr>
              <w:t>1754</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restart"/>
            <w:vAlign w:val="center"/>
          </w:tcPr>
          <w:p>
            <w:pPr>
              <w:pStyle w:val="2"/>
              <w:jc w:val="center"/>
              <w:rPr>
                <w:rFonts w:hint="eastAsia"/>
                <w:lang w:val="en-US" w:eastAsia="zh-CN"/>
              </w:rPr>
            </w:pPr>
            <w:r>
              <w:rPr>
                <w:rFonts w:hint="eastAsia"/>
                <w:lang w:val="en-US" w:eastAsia="zh-CN"/>
              </w:rPr>
              <w:t>限价12元/m</w:t>
            </w:r>
          </w:p>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2</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礼义路公交首末站</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eastAsia" w:ascii="仿宋" w:hAnsi="仿宋" w:eastAsia="仿宋" w:cs="仿宋"/>
                <w:color w:val="auto"/>
                <w:kern w:val="0"/>
                <w:szCs w:val="21"/>
                <w:lang w:bidi="ar"/>
              </w:rPr>
              <w:t>240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3</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广福大道公交站场(奥园越时代）</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340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4</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海棠溪公交站场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230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5</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江南体育馆公交站场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380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6</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涂山公交站场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680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7</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弹子石小学公交站场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310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8</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桐子湾公交站场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1090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9</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罗家湾公交站场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1520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10</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金海湾公园公交首末站</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240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11</w:t>
            </w:r>
          </w:p>
        </w:tc>
        <w:tc>
          <w:tcPr>
            <w:tcW w:w="658" w:type="dxa"/>
            <w:vMerge w:val="continue"/>
            <w:vAlign w:val="center"/>
          </w:tcPr>
          <w:p>
            <w:pPr>
              <w:pStyle w:val="2"/>
              <w:jc w:val="center"/>
              <w:rPr>
                <w:rFonts w:hint="eastAsia" w:ascii="方正仿宋_GBK" w:hAnsi="方正仿宋_GBK" w:eastAsia="方正仿宋_GBK" w:cs="方正仿宋_GBK"/>
                <w:szCs w:val="22"/>
                <w:lang w:val="en-US"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曹家湾公交站场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540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12</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万科森林公园公交首末站</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430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13</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龙湖•紫云台公交站场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270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14</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湖映路公交首末站</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390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15</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鲤鱼池公交首末站</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350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16</w:t>
            </w:r>
          </w:p>
        </w:tc>
        <w:tc>
          <w:tcPr>
            <w:tcW w:w="658" w:type="dxa"/>
            <w:vMerge w:val="continue"/>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szCs w:val="22"/>
                <w:lang w:eastAsia="zh-CN"/>
              </w:rPr>
            </w:pPr>
            <w:r>
              <w:rPr>
                <w:rFonts w:hint="eastAsia" w:ascii="仿宋" w:hAnsi="仿宋" w:eastAsia="仿宋" w:cs="仿宋"/>
                <w:kern w:val="0"/>
                <w:szCs w:val="21"/>
                <w:lang w:bidi="ar"/>
              </w:rPr>
              <w:t>赖白路公交站场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2030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25" w:type="dxa"/>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17</w:t>
            </w:r>
          </w:p>
        </w:tc>
        <w:tc>
          <w:tcPr>
            <w:tcW w:w="658" w:type="dxa"/>
            <w:vAlign w:val="center"/>
          </w:tcPr>
          <w:p>
            <w:pPr>
              <w:pStyle w:val="2"/>
              <w:jc w:val="center"/>
              <w:rPr>
                <w:rFonts w:hint="eastAsia" w:ascii="方正仿宋_GBK" w:hAnsi="方正仿宋_GBK" w:eastAsia="方正仿宋_GBK" w:cs="方正仿宋_GBK"/>
                <w:szCs w:val="22"/>
                <w:lang w:eastAsia="zh-CN"/>
              </w:rPr>
            </w:pPr>
          </w:p>
        </w:tc>
        <w:tc>
          <w:tcPr>
            <w:tcW w:w="2514" w:type="dxa"/>
            <w:vAlign w:val="center"/>
          </w:tcPr>
          <w:p>
            <w:pPr>
              <w:widowControl/>
              <w:numPr>
                <w:ilvl w:val="0"/>
                <w:numId w:val="0"/>
              </w:numPr>
              <w:ind w:left="0" w:leftChars="0" w:firstLine="0" w:firstLineChars="0"/>
              <w:jc w:val="both"/>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金凤公交站场</w:t>
            </w: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c>
          <w:tcPr>
            <w:tcW w:w="1156" w:type="dxa"/>
            <w:vAlign w:val="center"/>
          </w:tcPr>
          <w:p>
            <w:pPr>
              <w:widowControl/>
              <w:numPr>
                <w:ilvl w:val="0"/>
                <w:numId w:val="0"/>
              </w:numPr>
              <w:ind w:left="0" w:leftChars="0" w:firstLine="0" w:firstLineChars="0"/>
              <w:jc w:val="center"/>
              <w:textAlignment w:val="center"/>
              <w:rPr>
                <w:rFonts w:hint="eastAsia" w:ascii="方正仿宋_GBK" w:hAnsi="方正仿宋_GBK" w:eastAsia="方正仿宋_GBK" w:cs="方正仿宋_GBK"/>
                <w:color w:val="auto"/>
                <w:lang w:val="en-US" w:eastAsia="zh-CN"/>
              </w:rPr>
            </w:pPr>
            <w:r>
              <w:rPr>
                <w:rFonts w:hint="default" w:ascii="仿宋" w:hAnsi="仿宋" w:eastAsia="仿宋" w:cs="仿宋"/>
                <w:color w:val="auto"/>
                <w:kern w:val="0"/>
                <w:szCs w:val="21"/>
                <w:lang w:val="en-US" w:eastAsia="zh-CN" w:bidi="ar"/>
              </w:rPr>
              <w:t>1950</w:t>
            </w:r>
          </w:p>
        </w:tc>
        <w:tc>
          <w:tcPr>
            <w:tcW w:w="1156" w:type="dxa"/>
            <w:vAlign w:val="center"/>
          </w:tcPr>
          <w:p>
            <w:pPr>
              <w:pStyle w:val="2"/>
              <w:jc w:val="center"/>
              <w:rPr>
                <w:rFonts w:hint="eastAsia" w:ascii="方正仿宋_GBK" w:hAnsi="方正仿宋_GBK" w:eastAsia="方正仿宋_GBK" w:cs="方正仿宋_GBK"/>
                <w:lang w:val="en-US" w:eastAsia="zh-CN"/>
              </w:rPr>
            </w:pPr>
          </w:p>
        </w:tc>
        <w:tc>
          <w:tcPr>
            <w:tcW w:w="1156" w:type="dxa"/>
            <w:vMerge w:val="continue"/>
            <w:vAlign w:val="center"/>
          </w:tcPr>
          <w:p>
            <w:pPr>
              <w:pStyle w:val="2"/>
              <w:jc w:val="center"/>
              <w:rPr>
                <w:rFonts w:hint="eastAsia" w:ascii="方正仿宋_GBK" w:hAnsi="方正仿宋_GBK" w:eastAsia="方正仿宋_GBK" w:cs="方正仿宋_GBK"/>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897" w:type="dxa"/>
            <w:gridSpan w:val="3"/>
            <w:vAlign w:val="center"/>
          </w:tcPr>
          <w:p>
            <w:pPr>
              <w:pStyle w:val="2"/>
              <w:jc w:val="center"/>
              <w:rPr>
                <w:rFonts w:hint="eastAsia" w:ascii="方正仿宋_GBK" w:hAnsi="方正仿宋_GBK" w:eastAsia="方正仿宋_GBK" w:cs="方正仿宋_GBK"/>
                <w:szCs w:val="22"/>
                <w:lang w:eastAsia="zh-CN"/>
              </w:rPr>
            </w:pPr>
            <w:r>
              <w:rPr>
                <w:rFonts w:hint="eastAsia" w:ascii="方正仿宋_GBK" w:hAnsi="方正仿宋_GBK" w:eastAsia="方正仿宋_GBK" w:cs="方正仿宋_GBK"/>
                <w:szCs w:val="22"/>
                <w:lang w:eastAsia="zh-CN"/>
              </w:rPr>
              <w:t>二标段合计</w:t>
            </w:r>
          </w:p>
        </w:tc>
        <w:tc>
          <w:tcPr>
            <w:tcW w:w="4624" w:type="dxa"/>
            <w:gridSpan w:val="4"/>
            <w:vAlign w:val="center"/>
          </w:tcPr>
          <w:p>
            <w:pPr>
              <w:pStyle w:val="2"/>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 xml:space="preserve">  </w:t>
            </w:r>
            <w:r>
              <w:rPr>
                <w:rFonts w:hint="eastAsia" w:ascii="方正仿宋_GBK" w:hAnsi="方正仿宋_GBK" w:eastAsia="方正仿宋_GBK" w:cs="方正仿宋_GBK"/>
                <w:u w:val="single"/>
                <w:lang w:val="en-US" w:eastAsia="zh-CN"/>
              </w:rPr>
              <w:t xml:space="preserve">        </w:t>
            </w:r>
            <w:r>
              <w:rPr>
                <w:rFonts w:hint="eastAsia" w:ascii="方正仿宋_GBK" w:hAnsi="方正仿宋_GBK" w:eastAsia="方正仿宋_GBK" w:cs="方正仿宋_GBK"/>
                <w:lang w:val="en-US" w:eastAsia="zh-CN"/>
              </w:rPr>
              <w:t>万元</w:t>
            </w:r>
          </w:p>
        </w:tc>
      </w:tr>
    </w:tbl>
    <w:p>
      <w:pPr>
        <w:pStyle w:val="2"/>
        <w:jc w:val="left"/>
        <w:rPr>
          <w:rFonts w:ascii="仿宋" w:hAnsi="仿宋" w:eastAsia="仿宋" w:cs="仿宋"/>
          <w:snapToGrid w:val="0"/>
          <w:kern w:val="0"/>
          <w:sz w:val="28"/>
          <w:szCs w:val="28"/>
        </w:rPr>
      </w:pPr>
      <w:r>
        <w:rPr>
          <w:rFonts w:hint="eastAsia" w:ascii="方正仿宋_GBK" w:hAnsi="方正仿宋_GBK" w:eastAsia="方正仿宋_GBK" w:cs="方正仿宋_GBK"/>
          <w:lang w:val="en-US" w:eastAsia="zh-CN"/>
        </w:rPr>
        <w:br w:type="page"/>
      </w:r>
    </w:p>
    <w:p>
      <w:pPr>
        <w:numPr>
          <w:ilvl w:val="0"/>
          <w:numId w:val="0"/>
        </w:numPr>
        <w:tabs>
          <w:tab w:val="left" w:pos="8300"/>
        </w:tabs>
        <w:autoSpaceDE w:val="0"/>
        <w:autoSpaceDN w:val="0"/>
        <w:adjustRightInd w:val="0"/>
        <w:spacing w:line="312" w:lineRule="auto"/>
        <w:ind w:right="-20" w:rightChars="0"/>
        <w:rPr>
          <w:rFonts w:ascii="仿宋" w:hAnsi="仿宋" w:eastAsia="仿宋" w:cs="仿宋"/>
          <w:snapToGrid w:val="0"/>
          <w:kern w:val="0"/>
          <w:sz w:val="28"/>
          <w:szCs w:val="28"/>
        </w:rPr>
      </w:pPr>
      <w:r>
        <w:rPr>
          <w:rFonts w:hint="eastAsia" w:ascii="仿宋" w:hAnsi="仿宋" w:eastAsia="仿宋" w:cs="仿宋"/>
          <w:snapToGrid w:val="0"/>
          <w:kern w:val="0"/>
          <w:sz w:val="28"/>
          <w:szCs w:val="28"/>
          <w:lang w:eastAsia="zh-CN"/>
        </w:rPr>
        <w:t>三、</w:t>
      </w:r>
      <w:r>
        <w:rPr>
          <w:rFonts w:hint="eastAsia" w:ascii="仿宋" w:hAnsi="仿宋" w:eastAsia="仿宋" w:cs="仿宋"/>
          <w:snapToGrid w:val="0"/>
          <w:kern w:val="0"/>
          <w:sz w:val="28"/>
          <w:szCs w:val="28"/>
        </w:rPr>
        <w:t>企业资质证书</w:t>
      </w: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p>
    <w:p>
      <w:pPr>
        <w:numPr>
          <w:ilvl w:val="0"/>
          <w:numId w:val="0"/>
        </w:numPr>
        <w:tabs>
          <w:tab w:val="left" w:pos="8300"/>
        </w:tabs>
        <w:autoSpaceDE w:val="0"/>
        <w:autoSpaceDN w:val="0"/>
        <w:adjustRightInd w:val="0"/>
        <w:spacing w:line="312" w:lineRule="auto"/>
        <w:ind w:right="-20" w:rightChars="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lang w:eastAsia="zh-CN"/>
        </w:rPr>
        <w:t>四、</w:t>
      </w:r>
      <w:r>
        <w:rPr>
          <w:rFonts w:hint="eastAsia" w:ascii="仿宋" w:hAnsi="仿宋" w:eastAsia="仿宋" w:cs="仿宋"/>
          <w:snapToGrid w:val="0"/>
          <w:kern w:val="0"/>
          <w:sz w:val="28"/>
          <w:szCs w:val="28"/>
        </w:rPr>
        <w:t>企业营业执照</w:t>
      </w:r>
    </w:p>
    <w:p>
      <w:pPr>
        <w:pStyle w:val="13"/>
        <w:jc w:val="left"/>
        <w:rPr>
          <w:rFonts w:hint="eastAsia" w:ascii="仿宋" w:hAnsi="仿宋" w:eastAsia="仿宋" w:cs="仿宋"/>
          <w:b w:val="0"/>
          <w:sz w:val="28"/>
          <w:szCs w:val="28"/>
          <w:lang w:eastAsia="zh-CN"/>
        </w:rPr>
      </w:pPr>
    </w:p>
    <w:p>
      <w:pPr>
        <w:pStyle w:val="13"/>
        <w:jc w:val="left"/>
        <w:rPr>
          <w:rFonts w:ascii="仿宋" w:hAnsi="仿宋" w:eastAsia="仿宋" w:cs="仿宋"/>
          <w:b w:val="0"/>
          <w:sz w:val="28"/>
          <w:szCs w:val="28"/>
        </w:rPr>
      </w:pPr>
      <w:r>
        <w:rPr>
          <w:rFonts w:hint="eastAsia" w:ascii="仿宋" w:hAnsi="仿宋" w:eastAsia="仿宋" w:cs="仿宋"/>
          <w:b w:val="0"/>
          <w:sz w:val="28"/>
          <w:szCs w:val="28"/>
          <w:lang w:eastAsia="zh-CN"/>
        </w:rPr>
        <w:t>五、</w:t>
      </w:r>
      <w:r>
        <w:rPr>
          <w:rFonts w:hint="eastAsia" w:ascii="仿宋" w:hAnsi="仿宋" w:eastAsia="仿宋" w:cs="仿宋"/>
          <w:b w:val="0"/>
          <w:sz w:val="28"/>
          <w:szCs w:val="28"/>
        </w:rPr>
        <w:t>业绩证明材料（提供原签订的设计合同复印件）</w:t>
      </w:r>
    </w:p>
    <w:p>
      <w:pPr>
        <w:rPr>
          <w:rFonts w:ascii="仿宋" w:hAnsi="仿宋" w:eastAsia="仿宋" w:cs="仿宋"/>
        </w:rPr>
      </w:pPr>
    </w:p>
    <w:p>
      <w:pPr>
        <w:tabs>
          <w:tab w:val="left" w:pos="8300"/>
        </w:tabs>
        <w:wordWrap w:val="0"/>
        <w:autoSpaceDE w:val="0"/>
        <w:autoSpaceDN w:val="0"/>
        <w:adjustRightInd w:val="0"/>
        <w:spacing w:line="312" w:lineRule="auto"/>
        <w:ind w:right="-20"/>
        <w:jc w:val="left"/>
        <w:rPr>
          <w:rFonts w:ascii="仿宋" w:hAnsi="仿宋" w:eastAsia="仿宋" w:cs="仿宋"/>
          <w:kern w:val="0"/>
          <w:sz w:val="28"/>
          <w:szCs w:val="28"/>
        </w:rPr>
      </w:pPr>
      <w:r>
        <w:rPr>
          <w:rFonts w:hint="eastAsia" w:ascii="仿宋" w:hAnsi="仿宋" w:eastAsia="仿宋" w:cs="仿宋"/>
          <w:snapToGrid w:val="0"/>
          <w:kern w:val="0"/>
          <w:sz w:val="28"/>
          <w:szCs w:val="28"/>
          <w:lang w:eastAsia="zh-CN"/>
        </w:rPr>
        <w:t>六</w:t>
      </w:r>
      <w:r>
        <w:rPr>
          <w:rFonts w:hint="eastAsia" w:ascii="仿宋" w:hAnsi="仿宋" w:eastAsia="仿宋" w:cs="仿宋"/>
          <w:snapToGrid w:val="0"/>
          <w:kern w:val="0"/>
          <w:sz w:val="28"/>
          <w:szCs w:val="28"/>
        </w:rPr>
        <w:t>、</w:t>
      </w:r>
      <w:r>
        <w:rPr>
          <w:rFonts w:hint="eastAsia" w:ascii="仿宋" w:hAnsi="仿宋" w:eastAsia="仿宋" w:cs="仿宋"/>
          <w:kern w:val="0"/>
          <w:sz w:val="28"/>
          <w:szCs w:val="28"/>
        </w:rPr>
        <w:t>单位概况及拟进入项目主要人员情况。</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kern w:val="0"/>
          <w:sz w:val="28"/>
          <w:szCs w:val="28"/>
        </w:rPr>
        <w:t>1、单位概况：</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widowControl/>
        <w:spacing w:before="100" w:beforeAutospacing="1" w:after="100" w:afterAutospacing="1" w:line="252" w:lineRule="atLeast"/>
        <w:rPr>
          <w:rFonts w:ascii="仿宋" w:hAnsi="仿宋" w:eastAsia="仿宋" w:cs="仿宋"/>
          <w:bCs/>
          <w:kern w:val="0"/>
          <w:sz w:val="28"/>
          <w:szCs w:val="28"/>
        </w:rPr>
      </w:pPr>
      <w:r>
        <w:rPr>
          <w:rFonts w:hint="eastAsia" w:ascii="仿宋" w:hAnsi="仿宋" w:eastAsia="仿宋" w:cs="仿宋"/>
          <w:bCs/>
          <w:kern w:val="0"/>
          <w:sz w:val="28"/>
          <w:szCs w:val="28"/>
        </w:rPr>
        <w:t>2、</w:t>
      </w:r>
      <w:r>
        <w:rPr>
          <w:rFonts w:hint="eastAsia" w:ascii="仿宋" w:hAnsi="仿宋" w:eastAsia="仿宋" w:cs="仿宋"/>
          <w:kern w:val="0"/>
          <w:sz w:val="28"/>
          <w:szCs w:val="28"/>
        </w:rPr>
        <w:t>拟进入本项目主要人员情况表</w:t>
      </w:r>
      <w:r>
        <w:rPr>
          <w:rFonts w:hint="eastAsia" w:ascii="仿宋" w:hAnsi="仿宋" w:eastAsia="仿宋" w:cs="仿宋"/>
          <w:kern w:val="0"/>
          <w:sz w:val="28"/>
          <w:szCs w:val="28"/>
          <w:lang w:eastAsia="zh-CN"/>
        </w:rPr>
        <w:t>（附职称证书）</w:t>
      </w:r>
    </w:p>
    <w:tbl>
      <w:tblPr>
        <w:tblStyle w:val="17"/>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552"/>
        <w:gridCol w:w="1440"/>
        <w:gridCol w:w="3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姓名</w:t>
            </w: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资质证书/职称</w:t>
            </w: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专业</w:t>
            </w: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拟在项目任职（或设计内容）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bl>
    <w:p>
      <w:pPr>
        <w:autoSpaceDE w:val="0"/>
        <w:autoSpaceDN w:val="0"/>
        <w:adjustRightInd w:val="0"/>
        <w:snapToGrid w:val="0"/>
        <w:spacing w:line="360" w:lineRule="auto"/>
        <w:jc w:val="left"/>
        <w:rPr>
          <w:rFonts w:ascii="仿宋" w:hAnsi="仿宋" w:eastAsia="仿宋" w:cs="仿宋"/>
          <w:b/>
          <w:snapToGrid w:val="0"/>
          <w:kern w:val="0"/>
          <w:sz w:val="28"/>
          <w:szCs w:val="28"/>
        </w:rPr>
      </w:pPr>
    </w:p>
    <w:p>
      <w:pPr>
        <w:jc w:val="center"/>
        <w:rPr>
          <w:rFonts w:ascii="仿宋" w:hAnsi="仿宋" w:eastAsia="仿宋" w:cs="仿宋"/>
          <w:b/>
          <w:snapToGrid w:val="0"/>
          <w:kern w:val="0"/>
          <w:sz w:val="28"/>
          <w:szCs w:val="28"/>
        </w:rPr>
      </w:pPr>
    </w:p>
    <w:p>
      <w:pPr>
        <w:rPr>
          <w:rFonts w:ascii="仿宋" w:hAnsi="仿宋" w:eastAsia="仿宋" w:cs="仿宋"/>
          <w:b/>
          <w:snapToGrid w:val="0"/>
          <w:kern w:val="0"/>
          <w:sz w:val="28"/>
          <w:szCs w:val="28"/>
        </w:rPr>
      </w:pPr>
    </w:p>
    <w:p>
      <w:pPr>
        <w:jc w:val="center"/>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pPr>
        <w:jc w:val="center"/>
        <w:rPr>
          <w:rFonts w:ascii="仿宋" w:hAnsi="仿宋" w:eastAsia="仿宋" w:cs="仿宋"/>
          <w:kern w:val="0"/>
          <w:sz w:val="28"/>
          <w:szCs w:val="28"/>
        </w:rPr>
      </w:pPr>
      <w:r>
        <w:rPr>
          <w:rFonts w:hint="eastAsia" w:ascii="仿宋" w:hAnsi="仿宋" w:eastAsia="仿宋" w:cs="仿宋"/>
          <w:snapToGrid w:val="0"/>
          <w:kern w:val="0"/>
          <w:sz w:val="28"/>
          <w:szCs w:val="28"/>
          <w:lang w:eastAsia="zh-CN"/>
        </w:rPr>
        <w:t>七</w:t>
      </w:r>
      <w:r>
        <w:rPr>
          <w:rFonts w:hint="eastAsia" w:ascii="仿宋" w:hAnsi="仿宋" w:eastAsia="仿宋" w:cs="仿宋"/>
          <w:snapToGrid w:val="0"/>
          <w:kern w:val="0"/>
          <w:sz w:val="28"/>
          <w:szCs w:val="28"/>
        </w:rPr>
        <w:t>、</w:t>
      </w:r>
      <w:r>
        <w:rPr>
          <w:rFonts w:hint="eastAsia" w:ascii="仿宋" w:hAnsi="仿宋" w:eastAsia="仿宋" w:cs="仿宋"/>
          <w:sz w:val="28"/>
          <w:szCs w:val="28"/>
        </w:rPr>
        <w:t>法定代表人授权委托书</w:t>
      </w:r>
    </w:p>
    <w:p>
      <w:pPr>
        <w:widowControl/>
        <w:snapToGrid w:val="0"/>
        <w:spacing w:before="100" w:beforeAutospacing="1" w:after="100" w:afterAutospacing="1" w:line="360" w:lineRule="auto"/>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  本授权书声明：注册于</w:t>
      </w:r>
      <w:r>
        <w:rPr>
          <w:rFonts w:hint="eastAsia" w:ascii="仿宋" w:hAnsi="仿宋" w:eastAsia="仿宋" w:cs="仿宋"/>
          <w:bCs/>
          <w:kern w:val="0"/>
          <w:sz w:val="28"/>
          <w:szCs w:val="28"/>
          <w:u w:val="single"/>
        </w:rPr>
        <w:t>                       （注册地址）</w:t>
      </w:r>
      <w:r>
        <w:rPr>
          <w:rFonts w:hint="eastAsia" w:ascii="仿宋" w:hAnsi="仿宋" w:eastAsia="仿宋" w:cs="仿宋"/>
          <w:bCs/>
          <w:kern w:val="0"/>
          <w:sz w:val="28"/>
          <w:szCs w:val="28"/>
        </w:rPr>
        <w:t>的</w:t>
      </w:r>
      <w:r>
        <w:rPr>
          <w:rFonts w:hint="eastAsia" w:ascii="仿宋" w:hAnsi="仿宋" w:eastAsia="仿宋" w:cs="仿宋"/>
          <w:bCs/>
          <w:kern w:val="0"/>
          <w:sz w:val="28"/>
          <w:szCs w:val="28"/>
          <w:u w:val="single"/>
        </w:rPr>
        <w:t>                    （公司名称）</w:t>
      </w:r>
      <w:r>
        <w:rPr>
          <w:rFonts w:hint="eastAsia" w:ascii="仿宋" w:hAnsi="仿宋" w:eastAsia="仿宋" w:cs="仿宋"/>
          <w:bCs/>
          <w:kern w:val="0"/>
          <w:sz w:val="28"/>
          <w:szCs w:val="28"/>
        </w:rPr>
        <w:t>公司的在下面签字的</w:t>
      </w:r>
      <w:r>
        <w:rPr>
          <w:rFonts w:hint="eastAsia" w:ascii="仿宋" w:hAnsi="仿宋" w:eastAsia="仿宋" w:cs="仿宋"/>
          <w:bCs/>
          <w:kern w:val="0"/>
          <w:sz w:val="28"/>
          <w:szCs w:val="28"/>
          <w:u w:val="single"/>
        </w:rPr>
        <w:t xml:space="preserve">           </w:t>
      </w:r>
      <w:r>
        <w:rPr>
          <w:rFonts w:hint="eastAsia" w:ascii="仿宋" w:hAnsi="仿宋" w:eastAsia="仿宋" w:cs="仿宋"/>
          <w:bCs/>
          <w:kern w:val="0"/>
          <w:sz w:val="28"/>
          <w:szCs w:val="28"/>
        </w:rPr>
        <w:t>（法定代表人姓名、职务）代表本公司授权在下面签字的被授权人（姓名、职务）为本公司的合法代理人，就重庆城市综合交通枢纽（集团）</w:t>
      </w:r>
      <w:r>
        <w:rPr>
          <w:rFonts w:hint="eastAsia" w:ascii="方正仿宋_GBK" w:hAnsi="方正仿宋_GBK" w:eastAsia="方正仿宋_GBK" w:cs="方正仿宋_GBK"/>
          <w:color w:val="0000FF"/>
          <w:kern w:val="0"/>
          <w:sz w:val="28"/>
          <w:szCs w:val="28"/>
          <w:lang w:eastAsia="zh-CN"/>
        </w:rPr>
        <w:t>礼义路等19个“十四五”拟建公交站场工程勘察、外业见证</w:t>
      </w:r>
      <w:r>
        <w:rPr>
          <w:rFonts w:hint="eastAsia" w:ascii="仿宋" w:hAnsi="仿宋" w:eastAsia="仿宋" w:cs="仿宋"/>
          <w:kern w:val="0"/>
          <w:sz w:val="28"/>
          <w:szCs w:val="28"/>
        </w:rPr>
        <w:t>工作</w:t>
      </w:r>
      <w:r>
        <w:rPr>
          <w:rFonts w:hint="eastAsia" w:ascii="仿宋" w:hAnsi="仿宋" w:eastAsia="仿宋" w:cs="仿宋"/>
          <w:bCs/>
          <w:kern w:val="0"/>
          <w:sz w:val="28"/>
          <w:szCs w:val="28"/>
        </w:rPr>
        <w:t>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被邀请比选人名称（盖章）：         </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被邀请比选人地址：</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snapToGrid w:val="0"/>
          <w:kern w:val="0"/>
          <w:sz w:val="28"/>
          <w:szCs w:val="28"/>
        </w:rPr>
        <w:t>授权人（法定代表人）签字：</w:t>
      </w:r>
    </w:p>
    <w:p>
      <w:pPr>
        <w:widowControl/>
        <w:snapToGrid w:val="0"/>
        <w:spacing w:before="100" w:beforeAutospacing="1" w:after="100" w:afterAutospacing="1" w:line="252" w:lineRule="atLeast"/>
        <w:jc w:val="left"/>
        <w:textAlignment w:val="bottom"/>
        <w:rPr>
          <w:rFonts w:ascii="仿宋" w:hAnsi="仿宋" w:eastAsia="仿宋" w:cs="仿宋"/>
          <w:bCs/>
          <w:kern w:val="0"/>
          <w:sz w:val="28"/>
          <w:szCs w:val="28"/>
        </w:rPr>
      </w:pPr>
      <w:r>
        <w:rPr>
          <w:rFonts w:hint="eastAsia" w:ascii="仿宋" w:hAnsi="仿宋" w:eastAsia="仿宋" w:cs="仿宋"/>
          <w:kern w:val="0"/>
          <w:sz w:val="28"/>
          <w:szCs w:val="28"/>
        </w:rPr>
        <w:t>被授权人（代理人）签字：   </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bookmarkStart w:id="1" w:name="_Toc463688773"/>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2278380"/>
                <wp:effectExtent l="4445" t="4445" r="14605" b="22225"/>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wps:txbx>
                      <wps:bodyPr upright="1"/>
                    </wps:wsp>
                  </a:graphicData>
                </a:graphic>
              </wp:anchor>
            </w:drawing>
          </mc:Choice>
          <mc:Fallback>
            <w:pict>
              <v:shape id="文本框 6" o:spid="_x0000_s1026" o:spt="202" type="#_x0000_t202" style="position:absolute;left:0pt;margin-left:233.85pt;margin-top:6.9pt;height:179.4pt;width:234pt;z-index:251660288;mso-width-relative:page;mso-height-relative:page;" fillcolor="#FFFFFF" filled="t" stroked="t"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musw2QAAAAoBAAAPAAAAAAAAAAEAIAAAACIAAABkcnMvZG93bnJldi54&#10;bWxQSwECFAAUAAAACACHTuJAGOvNlfkBAAD3AwAADgAAAAAAAAABACAAAAAoAQAAZHJzL2Uyb0Rv&#10;Yy54bWxQSwUGAAAAAAYABgBZAQAAkwU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v:textbox>
              </v:shape>
            </w:pict>
          </mc:Fallback>
        </mc:AlternateContent>
      </w:r>
      <w:bookmarkEnd w:id="1"/>
      <w:r>
        <w:rPr>
          <w:rFonts w:hint="eastAsia" w:ascii="仿宋" w:hAnsi="仿宋" w:eastAsia="仿宋" w:cs="仿宋"/>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2278380"/>
                <wp:effectExtent l="4445" t="5080" r="14605" b="2159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wps:txbx>
                      <wps:bodyPr upright="1"/>
                    </wps:wsp>
                  </a:graphicData>
                </a:graphic>
              </wp:anchor>
            </w:drawing>
          </mc:Choice>
          <mc:Fallback>
            <w:pict>
              <v:shape id="文本框 5" o:spid="_x0000_s1026" o:spt="202" type="#_x0000_t202" style="position:absolute;left:0pt;margin-left:-12.4pt;margin-top:6.9pt;height:179.4pt;width:225pt;z-index:251659264;mso-width-relative:page;mso-height-relative:page;" fillcolor="#FFFFFF" filled="t" stroked="t"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zNBHaAAAACgEAAA8AAAAAAAAAAQAgAAAAIgAAAGRycy9kb3ducmV2Lnht&#10;bFBLAQIUABQAAAAIAIdO4kA28bIi9wEAAPcDAAAOAAAAAAAAAAEAIAAAACkBAABkcnMvZTJvRG9j&#10;LnhtbFBLBQYAAAAABgAGAFkBAACSBQ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v:textbox>
              </v:shape>
            </w:pict>
          </mc:Fallback>
        </mc:AlternateConten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p>
    <w:p>
      <w:pPr>
        <w:spacing w:before="100" w:beforeAutospacing="1" w:after="100" w:afterAutospacing="1" w:line="600" w:lineRule="exact"/>
        <w:jc w:val="cente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 xml:space="preserve"> </w:t>
      </w:r>
    </w:p>
    <w:p>
      <w:pPr>
        <w:spacing w:before="100" w:beforeAutospacing="1" w:after="100" w:afterAutospacing="1" w:line="600" w:lineRule="exact"/>
        <w:jc w:val="cente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br w:type="page"/>
      </w:r>
    </w:p>
    <w:p>
      <w:pPr>
        <w:numPr>
          <w:ilvl w:val="0"/>
          <w:numId w:val="6"/>
        </w:num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合同文件</w:t>
      </w:r>
    </w:p>
    <w:p>
      <w:pPr>
        <w:jc w:val="center"/>
        <w:rPr>
          <w:rFonts w:ascii="宋体" w:hAnsi="宋体"/>
          <w:b/>
          <w:sz w:val="52"/>
          <w:szCs w:val="52"/>
          <w:u w:color="000000"/>
        </w:rPr>
      </w:pPr>
      <w:r>
        <w:rPr>
          <w:rFonts w:hint="eastAsia" w:ascii="宋体" w:hAnsi="宋体"/>
          <w:b/>
          <w:sz w:val="52"/>
          <w:szCs w:val="52"/>
          <w:u w:color="000000"/>
        </w:rPr>
        <w:t>设工程勘察合同</w:t>
      </w:r>
    </w:p>
    <w:p>
      <w:pPr>
        <w:jc w:val="center"/>
        <w:rPr>
          <w:rFonts w:ascii="宋体" w:hAnsi="宋体"/>
          <w:sz w:val="30"/>
          <w:szCs w:val="30"/>
        </w:rPr>
      </w:pPr>
    </w:p>
    <w:p>
      <w:pPr>
        <w:spacing w:line="640" w:lineRule="exact"/>
        <w:jc w:val="center"/>
        <w:rPr>
          <w:rFonts w:ascii="宋体" w:hAnsi="宋体"/>
          <w:sz w:val="30"/>
          <w:szCs w:val="30"/>
        </w:rPr>
      </w:pPr>
      <w:r>
        <w:rPr>
          <w:rFonts w:hint="eastAsia" w:ascii="宋体" w:hAnsi="宋体"/>
          <w:sz w:val="30"/>
          <w:szCs w:val="30"/>
          <w:u w:color="000000"/>
        </w:rPr>
        <w:t>[岩土工程勘察、水文地质勘察（含凿井）、工程测量、工程物探]</w:t>
      </w:r>
    </w:p>
    <w:p>
      <w:pPr>
        <w:jc w:val="center"/>
        <w:rPr>
          <w:rFonts w:ascii="宋体" w:hAnsi="宋体"/>
          <w:sz w:val="30"/>
          <w:szCs w:val="30"/>
        </w:rPr>
      </w:pPr>
    </w:p>
    <w:p>
      <w:pPr>
        <w:spacing w:before="156" w:beforeLines="50" w:line="360" w:lineRule="auto"/>
        <w:ind w:left="2086" w:leftChars="279" w:hanging="1500" w:hangingChars="500"/>
        <w:rPr>
          <w:rFonts w:ascii="宋体" w:hAnsi="宋体"/>
          <w:sz w:val="30"/>
          <w:szCs w:val="30"/>
        </w:rPr>
      </w:pPr>
      <w:r>
        <w:rPr>
          <w:rFonts w:hint="eastAsia" w:ascii="宋体" w:hAnsi="宋体"/>
          <w:sz w:val="30"/>
          <w:szCs w:val="30"/>
        </w:rPr>
        <w:t>工程名称</w:t>
      </w:r>
      <w:r>
        <w:rPr>
          <w:rFonts w:hint="eastAsia" w:ascii="宋体" w:hAnsi="宋体"/>
          <w:sz w:val="30"/>
          <w:szCs w:val="30"/>
          <w:u w:val="single"/>
        </w:rPr>
        <w:t>：</w:t>
      </w:r>
      <w:r>
        <w:rPr>
          <w:rFonts w:hint="eastAsia" w:ascii="宋体" w:hAnsi="宋体" w:cs="Times New Roman"/>
          <w:color w:val="0000FF"/>
          <w:sz w:val="30"/>
          <w:szCs w:val="30"/>
          <w:u w:val="single"/>
          <w:lang w:eastAsia="zh-CN"/>
        </w:rPr>
        <w:t>礼义路等</w:t>
      </w:r>
      <w:r>
        <w:rPr>
          <w:rFonts w:hint="eastAsia" w:ascii="宋体" w:hAnsi="宋体" w:cs="Times New Roman"/>
          <w:color w:val="0000FF"/>
          <w:sz w:val="30"/>
          <w:szCs w:val="30"/>
          <w:u w:val="single"/>
          <w:lang w:val="en-US" w:eastAsia="zh-CN"/>
        </w:rPr>
        <w:t>3</w:t>
      </w:r>
      <w:r>
        <w:rPr>
          <w:rFonts w:hint="eastAsia" w:ascii="宋体" w:hAnsi="宋体" w:cs="Times New Roman"/>
          <w:color w:val="0000FF"/>
          <w:sz w:val="30"/>
          <w:szCs w:val="30"/>
          <w:u w:val="single"/>
          <w:lang w:eastAsia="zh-CN"/>
        </w:rPr>
        <w:t>个“十四五”拟建公交站场项目</w:t>
      </w:r>
      <w:r>
        <w:rPr>
          <w:rFonts w:hint="eastAsia" w:ascii="宋体" w:hAnsi="宋体" w:cs="Times New Roman"/>
          <w:sz w:val="30"/>
          <w:szCs w:val="30"/>
          <w:u w:val="single"/>
          <w:lang w:val="en-US" w:eastAsia="zh-CN"/>
        </w:rPr>
        <w:t>工程地质</w:t>
      </w:r>
      <w:r>
        <w:rPr>
          <w:rFonts w:hint="eastAsia" w:ascii="宋体" w:hAnsi="宋体" w:eastAsia="宋体" w:cs="Times New Roman"/>
          <w:color w:val="0000FF"/>
          <w:sz w:val="30"/>
          <w:szCs w:val="30"/>
          <w:u w:val="single"/>
        </w:rPr>
        <w:t>勘察</w:t>
      </w:r>
      <w:r>
        <w:rPr>
          <w:rFonts w:ascii="宋体" w:hAnsi="宋体"/>
          <w:sz w:val="30"/>
          <w:szCs w:val="30"/>
          <w:u w:val="single"/>
        </w:rPr>
        <w:t xml:space="preserve">    </w:t>
      </w:r>
      <w:r>
        <w:rPr>
          <w:rFonts w:hint="eastAsia" w:ascii="宋体" w:hAnsi="宋体"/>
          <w:sz w:val="30"/>
          <w:szCs w:val="30"/>
          <w:u w:val="single"/>
        </w:rPr>
        <w:t xml:space="preserve">                          </w:t>
      </w:r>
      <w:r>
        <w:rPr>
          <w:rFonts w:hint="eastAsia" w:ascii="宋体" w:hAnsi="宋体"/>
          <w:sz w:val="30"/>
          <w:szCs w:val="30"/>
        </w:rPr>
        <w:t xml:space="preserve">  </w:t>
      </w:r>
    </w:p>
    <w:p>
      <w:pPr>
        <w:spacing w:before="156" w:beforeLines="50" w:line="360" w:lineRule="auto"/>
        <w:ind w:left="2086" w:leftChars="279" w:hanging="1500" w:hangingChars="500"/>
        <w:rPr>
          <w:rFonts w:ascii="宋体" w:hAnsi="宋体"/>
          <w:sz w:val="30"/>
          <w:szCs w:val="30"/>
        </w:rPr>
      </w:pPr>
      <w:r>
        <w:rPr>
          <w:rFonts w:hint="eastAsia" w:ascii="宋体" w:hAnsi="宋体"/>
          <w:sz w:val="30"/>
          <w:szCs w:val="30"/>
        </w:rPr>
        <w:t>工程地点：</w:t>
      </w:r>
      <w:r>
        <w:rPr>
          <w:rFonts w:hint="eastAsia" w:ascii="宋体" w:hAnsi="宋体"/>
          <w:sz w:val="30"/>
          <w:szCs w:val="30"/>
          <w:u w:val="single"/>
        </w:rPr>
        <w:t xml:space="preserve">重庆市                                    </w:t>
      </w:r>
    </w:p>
    <w:p>
      <w:pPr>
        <w:spacing w:before="156" w:beforeLines="50" w:line="360" w:lineRule="auto"/>
        <w:ind w:firstLine="567" w:firstLineChars="189"/>
        <w:rPr>
          <w:rFonts w:ascii="宋体" w:hAnsi="宋体"/>
          <w:sz w:val="30"/>
          <w:szCs w:val="30"/>
        </w:rPr>
      </w:pPr>
      <w:r>
        <w:rPr>
          <w:rFonts w:hint="eastAsia" w:ascii="宋体" w:hAnsi="宋体"/>
          <w:sz w:val="30"/>
          <w:szCs w:val="30"/>
        </w:rPr>
        <w:t>合同编号：</w:t>
      </w:r>
      <w:r>
        <w:rPr>
          <w:rFonts w:hint="eastAsia" w:ascii="宋体" w:hAnsi="宋体"/>
          <w:sz w:val="30"/>
          <w:szCs w:val="30"/>
          <w:u w:val="single"/>
        </w:rPr>
        <w:t xml:space="preserve">                                          </w:t>
      </w:r>
    </w:p>
    <w:p>
      <w:pPr>
        <w:pStyle w:val="7"/>
        <w:spacing w:before="156" w:beforeLines="50" w:line="360" w:lineRule="auto"/>
        <w:ind w:left="2705" w:leftChars="288" w:hanging="2100" w:hangingChars="700"/>
        <w:jc w:val="left"/>
        <w:rPr>
          <w:rFonts w:ascii="宋体" w:hAnsi="宋体"/>
          <w:b/>
          <w:sz w:val="30"/>
          <w:szCs w:val="30"/>
          <w:u w:val="single"/>
        </w:rPr>
      </w:pPr>
      <w:r>
        <w:rPr>
          <w:rFonts w:hint="eastAsia" w:ascii="宋体" w:hAnsi="宋体"/>
          <w:sz w:val="30"/>
          <w:szCs w:val="30"/>
        </w:rPr>
        <w:t>勘察证书等级：</w:t>
      </w:r>
      <w:r>
        <w:rPr>
          <w:rFonts w:hint="eastAsia" w:ascii="宋体" w:hAnsi="宋体"/>
          <w:sz w:val="30"/>
          <w:szCs w:val="30"/>
          <w:highlight w:val="yellow"/>
          <w:u w:val="single"/>
        </w:rPr>
        <w:t>工程勘察综合甲级/工程勘察专业类（岩土工程）</w:t>
      </w:r>
      <w:r>
        <w:rPr>
          <w:rFonts w:hint="eastAsia" w:ascii="宋体" w:hAnsi="宋体"/>
          <w:sz w:val="30"/>
          <w:szCs w:val="30"/>
          <w:highlight w:val="yellow"/>
          <w:u w:val="single"/>
          <w:lang w:val="en-US" w:eastAsia="zh-CN"/>
        </w:rPr>
        <w:t>x</w:t>
      </w:r>
      <w:r>
        <w:rPr>
          <w:rFonts w:hint="eastAsia" w:ascii="宋体" w:hAnsi="宋体"/>
          <w:sz w:val="30"/>
          <w:szCs w:val="30"/>
          <w:highlight w:val="yellow"/>
          <w:u w:val="single"/>
        </w:rPr>
        <w:t>级</w:t>
      </w:r>
      <w:r>
        <w:rPr>
          <w:rFonts w:ascii="宋体" w:hAnsi="宋体"/>
          <w:sz w:val="30"/>
          <w:szCs w:val="30"/>
          <w:u w:val="single"/>
        </w:rPr>
        <w:t xml:space="preserve">   </w:t>
      </w:r>
      <w:r>
        <w:rPr>
          <w:rFonts w:hint="eastAsia" w:ascii="宋体" w:hAnsi="宋体"/>
          <w:sz w:val="30"/>
          <w:szCs w:val="30"/>
          <w:u w:val="single"/>
        </w:rPr>
        <w:t xml:space="preserve">      </w:t>
      </w:r>
      <w:r>
        <w:rPr>
          <w:rFonts w:ascii="宋体" w:hAnsi="宋体"/>
          <w:sz w:val="30"/>
          <w:szCs w:val="30"/>
          <w:u w:val="single"/>
        </w:rPr>
        <w:t xml:space="preserve">      </w:t>
      </w:r>
      <w:r>
        <w:rPr>
          <w:rFonts w:hint="eastAsia" w:ascii="宋体" w:hAnsi="宋体"/>
          <w:sz w:val="30"/>
          <w:szCs w:val="30"/>
          <w:u w:val="single"/>
        </w:rPr>
        <w:t xml:space="preserve">               </w:t>
      </w:r>
      <w:r>
        <w:rPr>
          <w:rFonts w:ascii="宋体" w:hAnsi="宋体"/>
          <w:sz w:val="30"/>
          <w:szCs w:val="30"/>
          <w:u w:val="single"/>
        </w:rPr>
        <w:t xml:space="preserve"> </w:t>
      </w:r>
    </w:p>
    <w:p>
      <w:pPr>
        <w:spacing w:before="156" w:beforeLines="50" w:line="360" w:lineRule="auto"/>
        <w:ind w:firstLine="588" w:firstLineChars="196"/>
        <w:rPr>
          <w:rFonts w:ascii="宋体" w:hAnsi="宋体"/>
          <w:sz w:val="30"/>
          <w:szCs w:val="30"/>
        </w:rPr>
      </w:pPr>
      <w:r>
        <w:rPr>
          <w:rFonts w:hint="eastAsia" w:ascii="宋体" w:hAnsi="宋体"/>
          <w:sz w:val="30"/>
          <w:szCs w:val="30"/>
        </w:rPr>
        <w:t>发 包 人：</w:t>
      </w:r>
      <w:r>
        <w:rPr>
          <w:rFonts w:hint="eastAsia" w:ascii="宋体" w:hAnsi="宋体"/>
          <w:sz w:val="30"/>
          <w:szCs w:val="30"/>
          <w:u w:val="single"/>
        </w:rPr>
        <w:t xml:space="preserve">重庆城市综合交通枢纽（集团）有限公司      </w:t>
      </w:r>
    </w:p>
    <w:p>
      <w:pPr>
        <w:widowControl/>
        <w:spacing w:before="156" w:beforeLines="50" w:line="360" w:lineRule="auto"/>
        <w:ind w:firstLine="588" w:firstLineChars="196"/>
        <w:jc w:val="left"/>
        <w:rPr>
          <w:sz w:val="30"/>
          <w:szCs w:val="30"/>
        </w:rPr>
      </w:pPr>
      <w:r>
        <w:rPr>
          <w:rFonts w:hint="eastAsia" w:ascii="宋体" w:hAnsi="宋体"/>
          <w:sz w:val="30"/>
          <w:szCs w:val="30"/>
        </w:rPr>
        <w:t>勘 察 人：</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p>
    <w:p>
      <w:pPr>
        <w:spacing w:before="156" w:beforeLines="50" w:line="360" w:lineRule="auto"/>
        <w:ind w:firstLine="600" w:firstLineChars="200"/>
        <w:rPr>
          <w:rFonts w:ascii="宋体" w:hAnsi="宋体"/>
          <w:sz w:val="30"/>
          <w:szCs w:val="30"/>
        </w:rPr>
      </w:pPr>
      <w:r>
        <w:rPr>
          <w:rFonts w:hint="eastAsia" w:ascii="宋体" w:hAnsi="宋体"/>
          <w:sz w:val="30"/>
          <w:szCs w:val="30"/>
        </w:rPr>
        <w:t>签订地址：</w:t>
      </w:r>
      <w:r>
        <w:rPr>
          <w:rFonts w:hint="eastAsia" w:ascii="宋体" w:hAnsi="宋体"/>
          <w:sz w:val="30"/>
          <w:szCs w:val="30"/>
          <w:u w:val="single"/>
        </w:rPr>
        <w:t xml:space="preserve">重庆城市综合交通枢纽（集团）有限公司                         　           </w:t>
      </w:r>
    </w:p>
    <w:p>
      <w:pPr>
        <w:spacing w:before="156" w:beforeLines="50" w:line="360" w:lineRule="auto"/>
        <w:ind w:firstLine="588" w:firstLineChars="196"/>
        <w:rPr>
          <w:rFonts w:ascii="宋体" w:hAnsi="宋体"/>
          <w:b/>
          <w:sz w:val="30"/>
          <w:szCs w:val="30"/>
        </w:rPr>
      </w:pPr>
      <w:r>
        <w:rPr>
          <w:rFonts w:hint="eastAsia" w:ascii="宋体" w:hAnsi="宋体"/>
          <w:sz w:val="30"/>
          <w:szCs w:val="30"/>
        </w:rPr>
        <w:t>签订日期：</w:t>
      </w:r>
      <w:r>
        <w:rPr>
          <w:rFonts w:hint="eastAsia" w:ascii="宋体" w:hAnsi="宋体"/>
          <w:sz w:val="30"/>
          <w:szCs w:val="30"/>
          <w:u w:val="single"/>
        </w:rPr>
        <w:t>二○二</w:t>
      </w:r>
      <w:r>
        <w:rPr>
          <w:rFonts w:hint="eastAsia" w:ascii="宋体" w:hAnsi="宋体"/>
          <w:sz w:val="30"/>
          <w:szCs w:val="30"/>
          <w:u w:val="single"/>
          <w:lang w:val="en-US" w:eastAsia="zh-CN"/>
        </w:rPr>
        <w:t xml:space="preserve">   </w:t>
      </w:r>
      <w:r>
        <w:rPr>
          <w:rFonts w:hint="eastAsia" w:ascii="宋体" w:hAnsi="宋体"/>
          <w:sz w:val="30"/>
          <w:szCs w:val="30"/>
          <w:u w:val="single"/>
        </w:rPr>
        <w:t xml:space="preserve">年   月   </w:t>
      </w:r>
      <w:r>
        <w:rPr>
          <w:rFonts w:ascii="宋体" w:hAnsi="宋体"/>
          <w:sz w:val="30"/>
          <w:szCs w:val="30"/>
          <w:u w:val="single"/>
        </w:rPr>
        <w:t xml:space="preserve"> </w:t>
      </w:r>
      <w:r>
        <w:rPr>
          <w:rFonts w:hint="eastAsia" w:ascii="宋体" w:hAnsi="宋体"/>
          <w:sz w:val="30"/>
          <w:szCs w:val="30"/>
          <w:u w:val="single"/>
        </w:rPr>
        <w:t xml:space="preserve">日                                   </w:t>
      </w:r>
    </w:p>
    <w:p>
      <w:pPr>
        <w:ind w:firstLine="590" w:firstLineChars="196"/>
        <w:rPr>
          <w:rFonts w:ascii="宋体" w:hAnsi="宋体"/>
          <w:b/>
          <w:sz w:val="30"/>
          <w:szCs w:val="30"/>
        </w:rPr>
      </w:pPr>
    </w:p>
    <w:p>
      <w:pPr>
        <w:jc w:val="center"/>
        <w:rPr>
          <w:rFonts w:ascii="宋体" w:hAnsi="宋体"/>
          <w:sz w:val="30"/>
          <w:szCs w:val="30"/>
        </w:rPr>
      </w:pPr>
      <w:r>
        <w:rPr>
          <w:rFonts w:hint="eastAsia" w:ascii="宋体" w:hAnsi="宋体"/>
          <w:sz w:val="30"/>
          <w:szCs w:val="30"/>
        </w:rPr>
        <w:t xml:space="preserve">      重庆市工程勘察市场管理委员会制</w:t>
      </w:r>
    </w:p>
    <w:p>
      <w:pPr>
        <w:rPr>
          <w:rFonts w:ascii="宋体" w:hAnsi="宋体"/>
          <w:sz w:val="28"/>
          <w:szCs w:val="28"/>
        </w:rPr>
      </w:pPr>
      <w:r>
        <w:rPr>
          <w:rFonts w:ascii="宋体" w:hAnsi="宋体"/>
          <w:sz w:val="30"/>
          <w:szCs w:val="30"/>
        </w:rPr>
        <w:br w:type="page"/>
      </w:r>
      <w:r>
        <w:rPr>
          <w:rFonts w:hint="eastAsia" w:ascii="宋体" w:hAnsi="宋体"/>
          <w:sz w:val="28"/>
          <w:szCs w:val="28"/>
        </w:rPr>
        <w:t>发包人：</w:t>
      </w:r>
      <w:r>
        <w:rPr>
          <w:rFonts w:hint="eastAsia" w:ascii="宋体" w:hAnsi="宋体"/>
          <w:sz w:val="28"/>
          <w:szCs w:val="28"/>
          <w:u w:val="single"/>
        </w:rPr>
        <w:t>重庆城市综合交通枢纽（集团）有限公司</w:t>
      </w:r>
      <w:r>
        <w:rPr>
          <w:rFonts w:hint="eastAsia" w:ascii="宋体" w:hAnsi="宋体"/>
          <w:sz w:val="28"/>
          <w:szCs w:val="28"/>
        </w:rPr>
        <w:t>(以下简称甲方)</w:t>
      </w:r>
    </w:p>
    <w:p>
      <w:pPr>
        <w:rPr>
          <w:rFonts w:ascii="宋体" w:hAnsi="宋体"/>
          <w:sz w:val="28"/>
          <w:szCs w:val="28"/>
        </w:rPr>
      </w:pPr>
      <w:r>
        <w:rPr>
          <w:rFonts w:hint="eastAsia" w:ascii="宋体" w:hAnsi="宋体"/>
          <w:sz w:val="28"/>
          <w:szCs w:val="28"/>
        </w:rPr>
        <w:t>勘察人：</w:t>
      </w:r>
      <w:commentRangeStart w:id="0"/>
      <w:r>
        <w:rPr>
          <w:rFonts w:hint="eastAsia" w:ascii="宋体" w:hAnsi="宋体"/>
          <w:sz w:val="28"/>
          <w:szCs w:val="28"/>
          <w:u w:val="single"/>
          <w:lang w:val="en-US" w:eastAsia="zh-CN"/>
        </w:rPr>
        <w:t xml:space="preserve">                            </w:t>
      </w:r>
      <w:commentRangeEnd w:id="0"/>
      <w:r>
        <w:commentReference w:id="0"/>
      </w:r>
      <w:r>
        <w:rPr>
          <w:rFonts w:hint="eastAsia" w:ascii="宋体" w:hAnsi="宋体"/>
          <w:sz w:val="28"/>
          <w:szCs w:val="28"/>
        </w:rPr>
        <w:t>(以下简称乙方)</w:t>
      </w:r>
    </w:p>
    <w:p>
      <w:pPr>
        <w:adjustRightInd w:val="0"/>
        <w:snapToGrid w:val="0"/>
        <w:spacing w:line="500" w:lineRule="exact"/>
        <w:ind w:firstLine="560" w:firstLineChars="200"/>
        <w:rPr>
          <w:rFonts w:ascii="宋体" w:hAnsi="宋体"/>
          <w:b/>
          <w:sz w:val="28"/>
          <w:szCs w:val="28"/>
          <w:u w:val="single"/>
        </w:rPr>
      </w:pPr>
      <w:r>
        <w:rPr>
          <w:rFonts w:hint="eastAsia" w:ascii="宋体" w:hAnsi="宋体"/>
          <w:sz w:val="28"/>
          <w:szCs w:val="28"/>
        </w:rPr>
        <w:t>甲方委托乙方承担</w:t>
      </w:r>
      <w:r>
        <w:rPr>
          <w:rFonts w:hint="eastAsia" w:ascii="宋体" w:hAnsi="宋体" w:cs="Times New Roman"/>
          <w:color w:val="0000FF"/>
          <w:sz w:val="28"/>
          <w:szCs w:val="28"/>
          <w:u w:val="single"/>
          <w:lang w:eastAsia="zh-CN"/>
        </w:rPr>
        <w:t>礼义路等</w:t>
      </w:r>
      <w:r>
        <w:rPr>
          <w:rFonts w:hint="eastAsia" w:ascii="宋体" w:hAnsi="宋体" w:cs="Times New Roman"/>
          <w:color w:val="0000FF"/>
          <w:sz w:val="28"/>
          <w:szCs w:val="28"/>
          <w:u w:val="single"/>
          <w:lang w:val="en-US" w:eastAsia="zh-CN"/>
        </w:rPr>
        <w:t>3</w:t>
      </w:r>
      <w:r>
        <w:rPr>
          <w:rFonts w:hint="eastAsia" w:ascii="宋体" w:hAnsi="宋体" w:cs="Times New Roman"/>
          <w:color w:val="0000FF"/>
          <w:sz w:val="28"/>
          <w:szCs w:val="28"/>
          <w:u w:val="single"/>
          <w:lang w:eastAsia="zh-CN"/>
        </w:rPr>
        <w:t>个“十四五”拟建公交站场项目</w:t>
      </w:r>
      <w:r>
        <w:rPr>
          <w:rFonts w:hint="eastAsia" w:ascii="宋体" w:hAnsi="宋体" w:cs="Times New Roman"/>
          <w:sz w:val="28"/>
          <w:szCs w:val="28"/>
          <w:u w:val="single"/>
          <w:lang w:val="en-US" w:eastAsia="zh-CN"/>
        </w:rPr>
        <w:t>工程地质</w:t>
      </w:r>
      <w:r>
        <w:rPr>
          <w:rFonts w:hint="eastAsia" w:ascii="宋体" w:hAnsi="宋体" w:eastAsia="宋体" w:cs="Times New Roman"/>
          <w:color w:val="0000FF"/>
          <w:sz w:val="28"/>
          <w:szCs w:val="28"/>
          <w:u w:val="single"/>
        </w:rPr>
        <w:t>勘察</w:t>
      </w:r>
      <w:r>
        <w:rPr>
          <w:rFonts w:hint="eastAsia" w:ascii="宋体" w:hAnsi="宋体"/>
          <w:sz w:val="28"/>
          <w:szCs w:val="28"/>
        </w:rPr>
        <w:t>任务。根据《中华人民共和国民法典》《中华人民共和国建筑法》《中华人民共和国招标投标法》《重庆市轨道交通条例》《建设工程安全生产管理条例》《岩土工程勘察安全规范》及国家和地方有关法规规定，结合本工程的具体情况，为明确责任，确保工程勘察质量，经甲乙双方协商一致，签订本合同，共同遵守。</w:t>
      </w:r>
    </w:p>
    <w:p>
      <w:pPr>
        <w:adjustRightInd w:val="0"/>
        <w:snapToGrid w:val="0"/>
        <w:spacing w:line="500" w:lineRule="exact"/>
        <w:outlineLvl w:val="0"/>
        <w:rPr>
          <w:rFonts w:ascii="宋体" w:hAnsi="宋体"/>
          <w:sz w:val="28"/>
          <w:szCs w:val="28"/>
        </w:rPr>
      </w:pPr>
      <w:r>
        <w:rPr>
          <w:rFonts w:hint="eastAsia" w:ascii="黑体" w:hAnsi="黑体" w:eastAsia="黑体" w:cs="HiddenHorzOCR"/>
          <w:b/>
          <w:kern w:val="0"/>
          <w:sz w:val="28"/>
          <w:szCs w:val="28"/>
        </w:rPr>
        <w:t>第一条</w:t>
      </w:r>
      <w:r>
        <w:rPr>
          <w:rFonts w:hint="eastAsia" w:ascii="宋体" w:hAnsi="宋体"/>
          <w:b/>
          <w:sz w:val="28"/>
          <w:szCs w:val="28"/>
        </w:rPr>
        <w:t xml:space="preserve">  </w:t>
      </w:r>
      <w:r>
        <w:rPr>
          <w:rFonts w:hint="eastAsia" w:ascii="宋体" w:hAnsi="宋体"/>
          <w:sz w:val="28"/>
          <w:szCs w:val="28"/>
        </w:rPr>
        <w:t>工程概况</w:t>
      </w:r>
    </w:p>
    <w:p>
      <w:pPr>
        <w:rPr>
          <w:rFonts w:ascii="宋体" w:hAnsi="宋体"/>
          <w:sz w:val="28"/>
          <w:szCs w:val="28"/>
          <w:u w:val="single"/>
        </w:rPr>
      </w:pPr>
      <w:r>
        <w:rPr>
          <w:rFonts w:hint="eastAsia" w:ascii="宋体" w:hAnsi="宋体"/>
          <w:sz w:val="28"/>
          <w:szCs w:val="28"/>
        </w:rPr>
        <w:t>1.1工程名称：</w:t>
      </w:r>
      <w:r>
        <w:rPr>
          <w:rFonts w:hint="eastAsia" w:ascii="宋体" w:hAnsi="宋体"/>
          <w:color w:val="0000FF"/>
          <w:sz w:val="28"/>
          <w:szCs w:val="28"/>
          <w:u w:val="single"/>
          <w:lang w:eastAsia="zh-CN"/>
        </w:rPr>
        <w:t>礼义路等</w:t>
      </w:r>
      <w:r>
        <w:rPr>
          <w:rFonts w:hint="eastAsia" w:ascii="宋体" w:hAnsi="宋体"/>
          <w:color w:val="0000FF"/>
          <w:sz w:val="28"/>
          <w:szCs w:val="28"/>
          <w:u w:val="single"/>
          <w:lang w:val="en-US" w:eastAsia="zh-CN"/>
        </w:rPr>
        <w:t>3</w:t>
      </w:r>
      <w:r>
        <w:rPr>
          <w:rFonts w:hint="eastAsia" w:ascii="宋体" w:hAnsi="宋体"/>
          <w:color w:val="0000FF"/>
          <w:sz w:val="28"/>
          <w:szCs w:val="28"/>
          <w:u w:val="single"/>
          <w:lang w:eastAsia="zh-CN"/>
        </w:rPr>
        <w:t>个“十四五”拟建公交站场项目</w:t>
      </w:r>
      <w:r>
        <w:rPr>
          <w:rFonts w:hint="eastAsia" w:ascii="宋体" w:hAnsi="宋体"/>
          <w:color w:val="0000FF"/>
          <w:sz w:val="28"/>
          <w:szCs w:val="28"/>
          <w:u w:val="single"/>
        </w:rPr>
        <w:t>工程地质勘察</w:t>
      </w:r>
    </w:p>
    <w:p>
      <w:pPr>
        <w:rPr>
          <w:rFonts w:ascii="宋体" w:hAnsi="宋体"/>
          <w:sz w:val="28"/>
          <w:szCs w:val="28"/>
          <w:u w:val="single"/>
        </w:rPr>
      </w:pPr>
      <w:r>
        <w:rPr>
          <w:rFonts w:hint="eastAsia" w:ascii="宋体" w:hAnsi="宋体"/>
          <w:sz w:val="28"/>
          <w:szCs w:val="28"/>
        </w:rPr>
        <w:t>1.2工程建设地点：</w:t>
      </w:r>
      <w:r>
        <w:rPr>
          <w:rFonts w:hint="eastAsia" w:ascii="宋体" w:hAnsi="宋体"/>
          <w:sz w:val="28"/>
          <w:szCs w:val="28"/>
          <w:u w:val="single"/>
        </w:rPr>
        <w:t>重庆市</w:t>
      </w:r>
      <w:r>
        <w:rPr>
          <w:rFonts w:hint="eastAsia" w:ascii="宋体" w:hAnsi="宋体"/>
          <w:sz w:val="28"/>
          <w:szCs w:val="28"/>
          <w:u w:val="single"/>
          <w:lang w:val="en-US" w:eastAsia="zh-CN"/>
        </w:rPr>
        <w:t xml:space="preserve">             </w:t>
      </w:r>
    </w:p>
    <w:p>
      <w:pPr>
        <w:adjustRightInd w:val="0"/>
        <w:snapToGrid w:val="0"/>
        <w:spacing w:line="500" w:lineRule="exact"/>
        <w:rPr>
          <w:rFonts w:ascii="宋体" w:hAnsi="宋体" w:cs="Arial"/>
          <w:b/>
          <w:bCs/>
          <w:sz w:val="28"/>
          <w:szCs w:val="28"/>
          <w:u w:val="single"/>
        </w:rPr>
      </w:pPr>
      <w:r>
        <w:rPr>
          <w:rFonts w:hint="eastAsia" w:ascii="宋体" w:hAnsi="宋体"/>
          <w:sz w:val="28"/>
          <w:szCs w:val="28"/>
        </w:rPr>
        <w:t>1.3工程规模、特征：</w:t>
      </w:r>
      <w:r>
        <w:rPr>
          <w:rFonts w:hint="eastAsia" w:ascii="宋体" w:hAnsi="宋体"/>
          <w:sz w:val="28"/>
          <w:szCs w:val="28"/>
          <w:u w:val="single"/>
        </w:rPr>
        <w:t xml:space="preserve">详见建筑设计方案 </w:t>
      </w:r>
    </w:p>
    <w:p>
      <w:pPr>
        <w:adjustRightInd w:val="0"/>
        <w:snapToGrid w:val="0"/>
        <w:spacing w:line="500" w:lineRule="exact"/>
        <w:rPr>
          <w:rFonts w:hint="eastAsia" w:ascii="宋体" w:hAnsi="宋体"/>
          <w:sz w:val="28"/>
          <w:szCs w:val="28"/>
          <w:u w:val="none"/>
        </w:rPr>
      </w:pPr>
      <w:r>
        <w:rPr>
          <w:rFonts w:hint="eastAsia" w:ascii="宋体" w:hAnsi="宋体"/>
          <w:sz w:val="28"/>
          <w:szCs w:val="28"/>
        </w:rPr>
        <w:t>1.4勘察任务（内容）与技术要求：地形复测、</w:t>
      </w:r>
      <w:r>
        <w:rPr>
          <w:rFonts w:hint="eastAsia" w:ascii="宋体" w:hAnsi="宋体" w:eastAsia="宋体"/>
          <w:color w:val="0000FF"/>
          <w:sz w:val="28"/>
          <w:szCs w:val="28"/>
        </w:rPr>
        <w:t>工程物探、初步勘察（如有）、岩土工程详细勘察、补充勘察、超前钻探（如有）、持力层检验（如有）、</w:t>
      </w:r>
      <w:r>
        <w:rPr>
          <w:rFonts w:hint="eastAsia" w:ascii="宋体" w:hAnsi="宋体"/>
          <w:sz w:val="28"/>
          <w:szCs w:val="28"/>
        </w:rPr>
        <w:t>地勘成果报告编制等工作内容，以及设计、施工和竣工验收阶段的勘察服务。</w:t>
      </w:r>
      <w:r>
        <w:rPr>
          <w:rFonts w:hint="eastAsia" w:ascii="宋体" w:hAnsi="宋体"/>
          <w:sz w:val="28"/>
          <w:szCs w:val="28"/>
          <w:u w:val="none"/>
        </w:rPr>
        <w:t>预计总进尺</w:t>
      </w:r>
      <w:r>
        <w:rPr>
          <w:rFonts w:hint="eastAsia" w:ascii="宋体" w:hAnsi="宋体"/>
          <w:sz w:val="28"/>
          <w:szCs w:val="28"/>
          <w:highlight w:val="none"/>
          <w:u w:val="none"/>
          <w:lang w:val="en-US" w:eastAsia="zh-CN"/>
        </w:rPr>
        <w:t xml:space="preserve">      </w:t>
      </w:r>
      <w:r>
        <w:rPr>
          <w:rFonts w:hint="eastAsia" w:ascii="宋体" w:hAnsi="宋体"/>
          <w:sz w:val="28"/>
          <w:szCs w:val="28"/>
          <w:u w:val="none"/>
        </w:rPr>
        <w:t>m，技术要求详见工程勘察任务书。</w:t>
      </w:r>
    </w:p>
    <w:p>
      <w:pPr>
        <w:adjustRightInd w:val="0"/>
        <w:snapToGrid w:val="0"/>
        <w:spacing w:line="500" w:lineRule="exact"/>
        <w:rPr>
          <w:rFonts w:hint="eastAsia" w:ascii="宋体" w:hAnsi="宋体" w:cs="Times New Roman"/>
          <w:color w:val="0000FF"/>
          <w:sz w:val="28"/>
          <w:szCs w:val="28"/>
        </w:rPr>
      </w:pPr>
      <w:r>
        <w:rPr>
          <w:rFonts w:hint="eastAsia" w:ascii="宋体" w:hAnsi="宋体" w:cs="Times New Roman"/>
          <w:sz w:val="28"/>
          <w:szCs w:val="28"/>
        </w:rPr>
        <w:t>1.</w:t>
      </w:r>
      <w:r>
        <w:rPr>
          <w:rFonts w:hint="default" w:ascii="宋体" w:hAnsi="宋体" w:cs="Times New Roman"/>
          <w:sz w:val="28"/>
          <w:szCs w:val="28"/>
          <w:lang w:eastAsia="zh-CN"/>
        </w:rPr>
        <w:t>5</w:t>
      </w:r>
      <w:r>
        <w:rPr>
          <w:rFonts w:hint="eastAsia" w:ascii="宋体" w:hAnsi="宋体" w:cs="Times New Roman"/>
          <w:color w:val="0000FF"/>
          <w:sz w:val="28"/>
          <w:szCs w:val="28"/>
        </w:rPr>
        <w:t>完成5×5m的方格网地形测绘，包含平面控制测量和高程控制测量、地形图测绘。</w:t>
      </w:r>
    </w:p>
    <w:p>
      <w:pPr>
        <w:adjustRightInd w:val="0"/>
        <w:snapToGrid w:val="0"/>
        <w:spacing w:line="500" w:lineRule="exact"/>
        <w:rPr>
          <w:rFonts w:ascii="宋体" w:hAnsi="宋体"/>
          <w:sz w:val="28"/>
          <w:szCs w:val="28"/>
          <w:u w:val="single"/>
        </w:rPr>
      </w:pPr>
      <w:r>
        <w:rPr>
          <w:rFonts w:hint="eastAsia" w:ascii="宋体" w:hAnsi="宋体"/>
          <w:sz w:val="28"/>
          <w:szCs w:val="28"/>
        </w:rPr>
        <w:t>1.</w:t>
      </w:r>
      <w:r>
        <w:rPr>
          <w:rFonts w:hint="eastAsia" w:ascii="宋体" w:hAnsi="宋体"/>
          <w:sz w:val="28"/>
          <w:szCs w:val="28"/>
          <w:lang w:val="en-US" w:eastAsia="zh-CN"/>
        </w:rPr>
        <w:t xml:space="preserve">6 </w:t>
      </w:r>
      <w:r>
        <w:rPr>
          <w:rFonts w:hint="eastAsia" w:ascii="宋体" w:hAnsi="宋体"/>
          <w:sz w:val="28"/>
          <w:szCs w:val="28"/>
        </w:rPr>
        <w:t>承接方式：</w:t>
      </w:r>
      <w:r>
        <w:rPr>
          <w:rFonts w:hint="eastAsia" w:ascii="宋体" w:hAnsi="宋体"/>
          <w:sz w:val="28"/>
          <w:szCs w:val="28"/>
          <w:u w:val="none"/>
        </w:rPr>
        <w:t>合同委托，综合</w:t>
      </w:r>
      <w:r>
        <w:rPr>
          <w:rFonts w:hint="eastAsia" w:ascii="宋体" w:hAnsi="宋体"/>
          <w:color w:val="0000FF"/>
          <w:sz w:val="28"/>
          <w:szCs w:val="28"/>
          <w:u w:val="none"/>
          <w:lang w:eastAsia="zh-CN"/>
        </w:rPr>
        <w:t>单价</w:t>
      </w:r>
      <w:r>
        <w:rPr>
          <w:rFonts w:hint="eastAsia" w:ascii="宋体" w:hAnsi="宋体"/>
          <w:sz w:val="28"/>
          <w:szCs w:val="28"/>
          <w:u w:val="none"/>
        </w:rPr>
        <w:t>包干</w:t>
      </w:r>
      <w:r>
        <w:rPr>
          <w:rFonts w:hint="eastAsia" w:ascii="宋体" w:hAnsi="宋体"/>
          <w:sz w:val="28"/>
          <w:szCs w:val="28"/>
        </w:rPr>
        <w:t>。此费用包含修通至作业现场道路费、接通水电及平整场地费、拆障费、封孔费、青苗补偿费、原有建（构）筑物损坏恢复费、进出场费、大型机具搬运赔偿、水、电、场地、道路、环保措施等现场条件及开挖钻孔等手续办理及相关协调费用（包含1次勘察方案专家评审费）及税金。</w:t>
      </w:r>
    </w:p>
    <w:p>
      <w:pPr>
        <w:adjustRightInd w:val="0"/>
        <w:snapToGrid w:val="0"/>
        <w:spacing w:line="500" w:lineRule="exact"/>
        <w:rPr>
          <w:rFonts w:ascii="宋体" w:hAnsi="宋体"/>
          <w:b/>
          <w:sz w:val="28"/>
          <w:szCs w:val="28"/>
          <w:u w:val="single"/>
        </w:rPr>
      </w:pPr>
      <w:r>
        <w:rPr>
          <w:rFonts w:hint="eastAsia" w:ascii="黑体" w:hAnsi="黑体" w:eastAsia="黑体" w:cs="HiddenHorzOCR"/>
          <w:b/>
          <w:kern w:val="0"/>
          <w:sz w:val="28"/>
          <w:szCs w:val="28"/>
        </w:rPr>
        <w:t xml:space="preserve">第二条 </w:t>
      </w:r>
      <w:r>
        <w:rPr>
          <w:rFonts w:hint="eastAsia" w:ascii="宋体" w:hAnsi="宋体"/>
          <w:sz w:val="28"/>
          <w:szCs w:val="28"/>
        </w:rPr>
        <w:t xml:space="preserve"> 甲方应及时向乙方提供已有的相关技术资料文件资料，并对其准确性、可靠性负责。</w:t>
      </w:r>
    </w:p>
    <w:p>
      <w:pPr>
        <w:adjustRightInd w:val="0"/>
        <w:snapToGrid w:val="0"/>
        <w:spacing w:line="500" w:lineRule="exact"/>
        <w:rPr>
          <w:rFonts w:ascii="宋体" w:hAnsi="宋体"/>
          <w:sz w:val="28"/>
          <w:szCs w:val="28"/>
        </w:rPr>
      </w:pPr>
      <w:r>
        <w:rPr>
          <w:rFonts w:hint="eastAsia" w:ascii="宋体" w:hAnsi="宋体"/>
          <w:sz w:val="28"/>
          <w:szCs w:val="28"/>
        </w:rPr>
        <w:t>2.1 提供本工程批准文件（复印件），以及用地红线范围。</w:t>
      </w:r>
    </w:p>
    <w:p>
      <w:pPr>
        <w:adjustRightInd w:val="0"/>
        <w:snapToGrid w:val="0"/>
        <w:spacing w:line="500" w:lineRule="exact"/>
        <w:rPr>
          <w:rFonts w:ascii="宋体" w:hAnsi="宋体"/>
          <w:sz w:val="28"/>
          <w:szCs w:val="28"/>
        </w:rPr>
      </w:pPr>
      <w:r>
        <w:rPr>
          <w:rFonts w:hint="eastAsia" w:ascii="宋体" w:hAnsi="宋体"/>
          <w:sz w:val="28"/>
          <w:szCs w:val="28"/>
        </w:rPr>
        <w:t>2.2 提供工程勘察任务委托书、技术要求和工作范围的现状地形图、建筑总平面布置方案图及工程所需的测量控制点成果资料。</w:t>
      </w:r>
    </w:p>
    <w:p>
      <w:pPr>
        <w:adjustRightInd w:val="0"/>
        <w:snapToGrid w:val="0"/>
        <w:spacing w:line="500" w:lineRule="exact"/>
        <w:rPr>
          <w:rFonts w:ascii="宋体" w:hAnsi="宋体"/>
          <w:sz w:val="28"/>
          <w:szCs w:val="28"/>
        </w:rPr>
      </w:pPr>
      <w:r>
        <w:rPr>
          <w:rFonts w:hint="eastAsia" w:ascii="宋体" w:hAnsi="宋体"/>
          <w:sz w:val="28"/>
          <w:szCs w:val="28"/>
        </w:rPr>
        <w:t>2.3 提供勘察工作范围已有的有关技术资料。</w:t>
      </w:r>
    </w:p>
    <w:p>
      <w:pPr>
        <w:adjustRightInd w:val="0"/>
        <w:snapToGrid w:val="0"/>
        <w:spacing w:line="500" w:lineRule="exact"/>
        <w:rPr>
          <w:rFonts w:ascii="宋体" w:hAnsi="宋体"/>
          <w:sz w:val="28"/>
          <w:szCs w:val="28"/>
        </w:rPr>
      </w:pPr>
      <w:r>
        <w:rPr>
          <w:rFonts w:hint="eastAsia" w:ascii="宋体" w:hAnsi="宋体"/>
          <w:sz w:val="28"/>
          <w:szCs w:val="28"/>
        </w:rPr>
        <w:t>2.4 提供勘察工作范围地下已有埋藏物的资料（如电力、电讯电缆、各种管递、人防设施、洞室等）及现状具体位置分布图。</w:t>
      </w:r>
    </w:p>
    <w:p>
      <w:pPr>
        <w:adjustRightInd w:val="0"/>
        <w:snapToGrid w:val="0"/>
        <w:spacing w:line="500" w:lineRule="exact"/>
        <w:rPr>
          <w:rFonts w:ascii="宋体" w:hAnsi="宋体"/>
          <w:sz w:val="28"/>
          <w:szCs w:val="28"/>
        </w:rPr>
      </w:pPr>
      <w:r>
        <w:rPr>
          <w:rFonts w:hint="eastAsia" w:ascii="黑体" w:hAnsi="黑体" w:eastAsia="黑体" w:cs="HiddenHorzOCR"/>
          <w:b/>
          <w:kern w:val="0"/>
          <w:sz w:val="28"/>
          <w:szCs w:val="28"/>
        </w:rPr>
        <w:t>第三条</w:t>
      </w:r>
      <w:r>
        <w:rPr>
          <w:rFonts w:hint="eastAsia" w:ascii="宋体" w:hAnsi="宋体"/>
          <w:b/>
          <w:sz w:val="28"/>
          <w:szCs w:val="28"/>
        </w:rPr>
        <w:t xml:space="preserve"> </w:t>
      </w:r>
      <w:r>
        <w:rPr>
          <w:rFonts w:hint="eastAsia" w:ascii="宋体" w:hAnsi="宋体"/>
          <w:sz w:val="28"/>
          <w:szCs w:val="28"/>
        </w:rPr>
        <w:t xml:space="preserve"> 乙方向甲方提交勘察成果资料并对其质量负责。乙方负责按规定向甲方提交经审查合格的成果资料每个项目</w:t>
      </w:r>
      <w:r>
        <w:rPr>
          <w:rFonts w:hint="eastAsia" w:ascii="宋体" w:hAnsi="宋体"/>
          <w:sz w:val="28"/>
          <w:szCs w:val="28"/>
          <w:u w:val="single"/>
        </w:rPr>
        <w:t>（肆）</w:t>
      </w:r>
      <w:r>
        <w:rPr>
          <w:rFonts w:hint="eastAsia" w:ascii="宋体" w:hAnsi="宋体"/>
          <w:sz w:val="28"/>
          <w:szCs w:val="28"/>
        </w:rPr>
        <w:t>份及电子光盘</w:t>
      </w:r>
      <w:r>
        <w:rPr>
          <w:rFonts w:hint="eastAsia" w:ascii="宋体" w:hAnsi="宋体"/>
          <w:sz w:val="28"/>
          <w:szCs w:val="28"/>
          <w:u w:val="single"/>
        </w:rPr>
        <w:t>（壹）</w:t>
      </w:r>
      <w:r>
        <w:rPr>
          <w:rFonts w:hint="eastAsia" w:ascii="宋体" w:hAnsi="宋体"/>
          <w:sz w:val="28"/>
          <w:szCs w:val="28"/>
        </w:rPr>
        <w:t>份。提交电子资料需保证和纸质资料一致。</w:t>
      </w:r>
    </w:p>
    <w:p>
      <w:pPr>
        <w:adjustRightInd w:val="0"/>
        <w:snapToGrid w:val="0"/>
        <w:spacing w:line="500" w:lineRule="exact"/>
        <w:rPr>
          <w:rFonts w:ascii="宋体" w:hAnsi="宋体"/>
          <w:sz w:val="28"/>
          <w:szCs w:val="28"/>
        </w:rPr>
      </w:pPr>
      <w:r>
        <w:rPr>
          <w:rFonts w:hint="eastAsia" w:ascii="黑体" w:hAnsi="黑体" w:eastAsia="黑体" w:cs="HiddenHorzOCR"/>
          <w:b/>
          <w:kern w:val="0"/>
          <w:sz w:val="28"/>
          <w:szCs w:val="28"/>
        </w:rPr>
        <w:t>第四条</w:t>
      </w:r>
      <w:r>
        <w:rPr>
          <w:rFonts w:hint="eastAsia" w:ascii="宋体" w:hAnsi="宋体"/>
          <w:b/>
          <w:sz w:val="28"/>
          <w:szCs w:val="28"/>
        </w:rPr>
        <w:t xml:space="preserve">  </w:t>
      </w:r>
      <w:r>
        <w:rPr>
          <w:rFonts w:hint="eastAsia" w:ascii="宋体" w:hAnsi="宋体"/>
          <w:sz w:val="28"/>
          <w:szCs w:val="28"/>
        </w:rPr>
        <w:t>开工及提交勘察成果资料的时间和收费标准及付费方式</w:t>
      </w:r>
    </w:p>
    <w:p>
      <w:pPr>
        <w:adjustRightInd w:val="0"/>
        <w:snapToGrid w:val="0"/>
        <w:spacing w:line="500" w:lineRule="exact"/>
        <w:rPr>
          <w:rFonts w:ascii="宋体" w:hAnsi="宋体"/>
          <w:sz w:val="28"/>
          <w:szCs w:val="28"/>
        </w:rPr>
      </w:pPr>
      <w:r>
        <w:rPr>
          <w:rFonts w:hint="eastAsia" w:ascii="宋体" w:hAnsi="宋体"/>
          <w:sz w:val="28"/>
          <w:szCs w:val="28"/>
        </w:rPr>
        <w:t>4.1开工及提交勘察成果资料的时间。</w:t>
      </w:r>
    </w:p>
    <w:p>
      <w:pPr>
        <w:adjustRightInd w:val="0"/>
        <w:snapToGrid w:val="0"/>
        <w:spacing w:line="500" w:lineRule="exact"/>
        <w:rPr>
          <w:rFonts w:ascii="宋体" w:hAnsi="宋体"/>
          <w:sz w:val="28"/>
          <w:szCs w:val="28"/>
        </w:rPr>
      </w:pPr>
      <w:r>
        <w:rPr>
          <w:rFonts w:hint="eastAsia" w:ascii="宋体" w:hAnsi="宋体"/>
          <w:sz w:val="28"/>
          <w:szCs w:val="28"/>
        </w:rPr>
        <w:t>4.1.1本工程的勘察工作定于合同签定后第三日开工，进场后</w:t>
      </w:r>
      <w:r>
        <w:rPr>
          <w:rFonts w:ascii="宋体" w:hAnsi="宋体"/>
          <w:color w:val="0000FF"/>
          <w:sz w:val="28"/>
          <w:szCs w:val="28"/>
        </w:rPr>
        <w:t>3</w:t>
      </w:r>
      <w:r>
        <w:rPr>
          <w:rFonts w:hint="eastAsia" w:ascii="宋体" w:hAnsi="宋体"/>
          <w:color w:val="0000FF"/>
          <w:sz w:val="28"/>
          <w:szCs w:val="28"/>
        </w:rPr>
        <w:t>0个</w:t>
      </w:r>
      <w:r>
        <w:rPr>
          <w:rFonts w:hint="eastAsia" w:ascii="宋体" w:hAnsi="宋体"/>
          <w:color w:val="0000FF"/>
          <w:sz w:val="28"/>
          <w:szCs w:val="28"/>
          <w:lang w:eastAsia="zh-CN"/>
        </w:rPr>
        <w:t>工作日</w:t>
      </w:r>
      <w:r>
        <w:rPr>
          <w:rFonts w:hint="eastAsia" w:ascii="宋体" w:hAnsi="宋体"/>
          <w:sz w:val="28"/>
          <w:szCs w:val="28"/>
        </w:rPr>
        <w:t>提交正式资料。由于甲方或乙方的原因未能按期开工或提交成果资料时，按本合同第六条规定办理。</w:t>
      </w:r>
    </w:p>
    <w:p>
      <w:pPr>
        <w:adjustRightInd w:val="0"/>
        <w:snapToGrid w:val="0"/>
        <w:spacing w:line="500" w:lineRule="exact"/>
        <w:rPr>
          <w:rFonts w:hint="eastAsia" w:ascii="宋体" w:hAnsi="宋体" w:cs="Times New Roman"/>
          <w:color w:val="0000FF"/>
          <w:sz w:val="28"/>
          <w:szCs w:val="28"/>
        </w:rPr>
      </w:pPr>
      <w:r>
        <w:rPr>
          <w:rFonts w:hint="eastAsia" w:ascii="宋体" w:hAnsi="宋体" w:cs="Times New Roman"/>
          <w:sz w:val="28"/>
          <w:szCs w:val="28"/>
        </w:rPr>
        <w:t>4.1.2</w:t>
      </w:r>
      <w:r>
        <w:rPr>
          <w:rFonts w:hint="eastAsia" w:ascii="宋体" w:hAnsi="宋体" w:cs="Times New Roman"/>
          <w:color w:val="0000FF"/>
          <w:sz w:val="28"/>
          <w:szCs w:val="28"/>
          <w:lang w:val="en-US" w:eastAsia="zh-Hans"/>
        </w:rPr>
        <w:t>乙方</w:t>
      </w:r>
      <w:r>
        <w:rPr>
          <w:rFonts w:hint="eastAsia" w:ascii="宋体" w:hAnsi="宋体" w:cs="Times New Roman"/>
          <w:color w:val="0000FF"/>
          <w:sz w:val="28"/>
          <w:szCs w:val="28"/>
        </w:rPr>
        <w:t>收到甲方正式通知后3日内进场开展方格网地形测量工作，精度不低于5×5m，进场后7个日历天提供正式资料。</w:t>
      </w:r>
    </w:p>
    <w:p>
      <w:pPr>
        <w:adjustRightInd w:val="0"/>
        <w:snapToGrid w:val="0"/>
        <w:spacing w:line="500" w:lineRule="exact"/>
        <w:rPr>
          <w:rFonts w:ascii="宋体" w:hAnsi="宋体"/>
          <w:sz w:val="28"/>
          <w:szCs w:val="28"/>
        </w:rPr>
      </w:pPr>
      <w:r>
        <w:rPr>
          <w:rFonts w:hint="eastAsia" w:ascii="宋体" w:hAnsi="宋体"/>
          <w:sz w:val="28"/>
          <w:szCs w:val="28"/>
        </w:rPr>
        <w:t>4.1.</w:t>
      </w:r>
      <w:r>
        <w:rPr>
          <w:rFonts w:hint="eastAsia" w:ascii="宋体" w:hAnsi="宋体"/>
          <w:sz w:val="28"/>
          <w:szCs w:val="28"/>
          <w:lang w:val="en-US" w:eastAsia="zh-CN"/>
        </w:rPr>
        <w:t>3</w:t>
      </w:r>
      <w:r>
        <w:rPr>
          <w:rFonts w:hint="eastAsia" w:ascii="宋体" w:hAnsi="宋体"/>
          <w:sz w:val="28"/>
          <w:szCs w:val="28"/>
        </w:rPr>
        <w:t>勘察工作有效期限以甲方下达的开工通知书或合同规定的时间为准。如遇特殊情况（设计变更、工作量变化、不可抗力影响以及非乙方原因造成的停工、窝工等）时，工期顺延。</w:t>
      </w:r>
    </w:p>
    <w:p>
      <w:pPr>
        <w:adjustRightInd w:val="0"/>
        <w:snapToGrid w:val="0"/>
        <w:spacing w:line="500" w:lineRule="exact"/>
        <w:rPr>
          <w:rFonts w:ascii="宋体" w:hAnsi="宋体"/>
          <w:sz w:val="28"/>
          <w:szCs w:val="28"/>
        </w:rPr>
      </w:pPr>
      <w:r>
        <w:rPr>
          <w:rFonts w:hint="eastAsia" w:ascii="宋体" w:hAnsi="宋体"/>
          <w:sz w:val="28"/>
          <w:szCs w:val="28"/>
        </w:rPr>
        <w:t>4.2收费标准及付费方式</w:t>
      </w:r>
    </w:p>
    <w:p>
      <w:pPr>
        <w:spacing w:line="500" w:lineRule="exact"/>
        <w:rPr>
          <w:rFonts w:hint="eastAsia" w:ascii="宋体" w:hAnsi="宋体"/>
          <w:sz w:val="28"/>
          <w:szCs w:val="28"/>
          <w:lang w:eastAsia="zh-CN"/>
        </w:rPr>
      </w:pPr>
      <w:r>
        <w:rPr>
          <w:rFonts w:hint="eastAsia" w:ascii="宋体" w:hAnsi="宋体"/>
          <w:sz w:val="28"/>
          <w:szCs w:val="28"/>
        </w:rPr>
        <w:t>4.2.1本工程勘察参照国家发改委、建设部《工程勘察设计收费标准》（2002）计取勘察费，根据投标情况，本合同</w:t>
      </w:r>
      <w:r>
        <w:rPr>
          <w:rFonts w:hint="eastAsia" w:ascii="宋体" w:hAnsi="宋体"/>
          <w:color w:val="0000FF"/>
          <w:sz w:val="28"/>
          <w:szCs w:val="28"/>
        </w:rPr>
        <w:t>综合</w:t>
      </w:r>
      <w:r>
        <w:rPr>
          <w:rFonts w:hint="eastAsia" w:ascii="宋体" w:hAnsi="宋体"/>
          <w:color w:val="0000FF"/>
          <w:sz w:val="28"/>
          <w:szCs w:val="28"/>
          <w:lang w:eastAsia="zh-CN"/>
        </w:rPr>
        <w:t>单价</w:t>
      </w:r>
      <w:r>
        <w:rPr>
          <w:rFonts w:hint="eastAsia" w:ascii="宋体" w:hAnsi="宋体"/>
          <w:sz w:val="28"/>
          <w:szCs w:val="28"/>
        </w:rPr>
        <w:t>为</w:t>
      </w:r>
      <w:r>
        <w:rPr>
          <w:rFonts w:hint="eastAsia" w:ascii="宋体" w:hAnsi="宋体"/>
          <w:sz w:val="28"/>
          <w:szCs w:val="28"/>
          <w:u w:val="single"/>
          <w:lang w:val="en-US" w:eastAsia="zh-CN"/>
        </w:rPr>
        <w:t xml:space="preserve">       元/m</w:t>
      </w:r>
      <w:r>
        <w:rPr>
          <w:rFonts w:hint="eastAsia" w:ascii="宋体" w:hAnsi="宋体"/>
          <w:sz w:val="28"/>
          <w:szCs w:val="28"/>
          <w:u w:val="single"/>
        </w:rPr>
        <w:t>，</w:t>
      </w:r>
      <w:r>
        <w:rPr>
          <w:rFonts w:hint="eastAsia" w:ascii="宋体" w:hAnsi="宋体"/>
          <w:color w:val="0000FF"/>
          <w:sz w:val="28"/>
          <w:szCs w:val="28"/>
        </w:rPr>
        <w:t>合同签订时</w:t>
      </w:r>
      <w:r>
        <w:rPr>
          <w:rFonts w:hint="eastAsia" w:ascii="宋体" w:hAnsi="宋体"/>
          <w:color w:val="0000FF"/>
          <w:sz w:val="28"/>
          <w:szCs w:val="28"/>
          <w:lang w:eastAsia="zh-CN"/>
        </w:rPr>
        <w:t>各项目</w:t>
      </w:r>
      <w:r>
        <w:rPr>
          <w:rFonts w:hint="eastAsia" w:ascii="宋体" w:hAnsi="宋体"/>
          <w:color w:val="0000FF"/>
          <w:sz w:val="28"/>
          <w:szCs w:val="28"/>
        </w:rPr>
        <w:t>暂按</w:t>
      </w:r>
      <w:r>
        <w:rPr>
          <w:rFonts w:hint="eastAsia" w:ascii="宋体" w:hAnsi="宋体"/>
          <w:color w:val="0000FF"/>
          <w:sz w:val="28"/>
          <w:szCs w:val="28"/>
          <w:lang w:eastAsia="zh-CN"/>
        </w:rPr>
        <w:t>预估进尺与暂定总价如下表所示：</w:t>
      </w:r>
    </w:p>
    <w:tbl>
      <w:tblPr>
        <w:tblStyle w:val="1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spacing w:line="500" w:lineRule="exact"/>
              <w:rPr>
                <w:rFonts w:hint="eastAsia" w:ascii="宋体" w:hAnsi="宋体"/>
                <w:color w:val="0000FF"/>
                <w:sz w:val="28"/>
                <w:szCs w:val="28"/>
                <w:lang w:eastAsia="zh-CN"/>
              </w:rPr>
            </w:pPr>
            <w:r>
              <w:rPr>
                <w:rFonts w:hint="eastAsia" w:ascii="宋体" w:hAnsi="宋体"/>
                <w:color w:val="0000FF"/>
                <w:sz w:val="28"/>
                <w:szCs w:val="28"/>
                <w:lang w:eastAsia="zh-CN"/>
              </w:rPr>
              <w:t>序号</w:t>
            </w:r>
            <w:r>
              <w:rPr>
                <w:rFonts w:hint="eastAsia" w:ascii="宋体" w:hAnsi="宋体"/>
                <w:color w:val="0000FF"/>
                <w:sz w:val="28"/>
                <w:szCs w:val="28"/>
                <w:lang w:val="en-US" w:eastAsia="zh-CN"/>
              </w:rPr>
              <w:tab/>
            </w:r>
          </w:p>
        </w:tc>
        <w:tc>
          <w:tcPr>
            <w:tcW w:w="1704" w:type="dxa"/>
          </w:tcPr>
          <w:p>
            <w:pPr>
              <w:spacing w:line="500" w:lineRule="exact"/>
              <w:rPr>
                <w:color w:val="0000FF"/>
              </w:rPr>
            </w:pPr>
            <w:r>
              <w:rPr>
                <w:rFonts w:hint="eastAsia" w:ascii="宋体" w:hAnsi="宋体"/>
                <w:color w:val="0000FF"/>
                <w:sz w:val="28"/>
                <w:szCs w:val="28"/>
                <w:lang w:val="en-US" w:eastAsia="zh-CN"/>
              </w:rPr>
              <w:t>项目名称</w:t>
            </w:r>
          </w:p>
        </w:tc>
        <w:tc>
          <w:tcPr>
            <w:tcW w:w="1704" w:type="dxa"/>
          </w:tcPr>
          <w:p>
            <w:pPr>
              <w:spacing w:line="500" w:lineRule="exact"/>
              <w:rPr>
                <w:color w:val="0000FF"/>
              </w:rPr>
            </w:pPr>
            <w:r>
              <w:rPr>
                <w:rFonts w:hint="eastAsia" w:ascii="宋体" w:hAnsi="宋体"/>
                <w:color w:val="0000FF"/>
                <w:sz w:val="28"/>
                <w:szCs w:val="28"/>
                <w:lang w:val="en-US" w:eastAsia="zh-CN"/>
              </w:rPr>
              <w:t>预估进尺（m）</w:t>
            </w:r>
          </w:p>
        </w:tc>
        <w:tc>
          <w:tcPr>
            <w:tcW w:w="1704" w:type="dxa"/>
          </w:tcPr>
          <w:p>
            <w:pPr>
              <w:spacing w:line="500" w:lineRule="exact"/>
              <w:rPr>
                <w:color w:val="0000FF"/>
              </w:rPr>
            </w:pPr>
            <w:r>
              <w:rPr>
                <w:rFonts w:hint="eastAsia" w:ascii="宋体" w:hAnsi="宋体"/>
                <w:color w:val="0000FF"/>
                <w:sz w:val="28"/>
                <w:szCs w:val="28"/>
                <w:lang w:val="en-US" w:eastAsia="zh-CN"/>
              </w:rPr>
              <w:t>暂定总价（万元）</w:t>
            </w:r>
          </w:p>
        </w:tc>
        <w:tc>
          <w:tcPr>
            <w:tcW w:w="1704" w:type="dxa"/>
          </w:tcPr>
          <w:p>
            <w:pPr>
              <w:spacing w:line="500" w:lineRule="exact"/>
              <w:rPr>
                <w:color w:val="0000FF"/>
              </w:rPr>
            </w:pPr>
            <w:r>
              <w:rPr>
                <w:rFonts w:hint="eastAsia" w:ascii="宋体" w:hAnsi="宋体"/>
                <w:color w:val="0000FF"/>
                <w:sz w:val="28"/>
                <w:szCs w:val="28"/>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1</w:t>
            </w:r>
          </w:p>
        </w:tc>
        <w:tc>
          <w:tcPr>
            <w:tcW w:w="1704" w:type="dxa"/>
            <w:vAlign w:val="center"/>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礼义路公交首末站</w:t>
            </w:r>
          </w:p>
        </w:tc>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240</w:t>
            </w:r>
          </w:p>
        </w:tc>
        <w:tc>
          <w:tcPr>
            <w:tcW w:w="1704" w:type="dxa"/>
          </w:tcPr>
          <w:p>
            <w:pPr>
              <w:spacing w:line="500" w:lineRule="exact"/>
              <w:rPr>
                <w:rFonts w:hint="eastAsia" w:ascii="宋体" w:hAnsi="宋体"/>
                <w:color w:val="0000FF"/>
                <w:sz w:val="28"/>
                <w:szCs w:val="28"/>
                <w:lang w:val="en-US" w:eastAsia="zh-CN"/>
              </w:rPr>
            </w:pPr>
          </w:p>
        </w:tc>
        <w:tc>
          <w:tcPr>
            <w:tcW w:w="1704" w:type="dxa"/>
          </w:tcPr>
          <w:p>
            <w:pPr>
              <w:spacing w:line="500" w:lineRule="exact"/>
              <w:rPr>
                <w:rFonts w:hint="eastAsia" w:ascii="宋体" w:hAnsi="宋体"/>
                <w:color w:val="0000FF"/>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2</w:t>
            </w:r>
          </w:p>
        </w:tc>
        <w:tc>
          <w:tcPr>
            <w:tcW w:w="1704" w:type="dxa"/>
            <w:vAlign w:val="center"/>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秉文路公交站场</w:t>
            </w:r>
          </w:p>
        </w:tc>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732</w:t>
            </w:r>
          </w:p>
        </w:tc>
        <w:tc>
          <w:tcPr>
            <w:tcW w:w="1704" w:type="dxa"/>
          </w:tcPr>
          <w:p>
            <w:pPr>
              <w:spacing w:line="500" w:lineRule="exact"/>
              <w:rPr>
                <w:rFonts w:hint="eastAsia" w:ascii="宋体" w:hAnsi="宋体"/>
                <w:color w:val="0000FF"/>
                <w:sz w:val="28"/>
                <w:szCs w:val="28"/>
                <w:lang w:val="en-US" w:eastAsia="zh-CN"/>
              </w:rPr>
            </w:pPr>
          </w:p>
        </w:tc>
        <w:tc>
          <w:tcPr>
            <w:tcW w:w="1704" w:type="dxa"/>
          </w:tcPr>
          <w:p>
            <w:pPr>
              <w:spacing w:line="500" w:lineRule="exact"/>
              <w:rPr>
                <w:rFonts w:hint="eastAsia" w:ascii="宋体" w:hAnsi="宋体"/>
                <w:color w:val="0000FF"/>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3</w:t>
            </w:r>
          </w:p>
        </w:tc>
        <w:tc>
          <w:tcPr>
            <w:tcW w:w="1704" w:type="dxa"/>
            <w:vAlign w:val="center"/>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广福大道公交站场(奥园越时代）</w:t>
            </w:r>
          </w:p>
        </w:tc>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340</w:t>
            </w:r>
          </w:p>
        </w:tc>
        <w:tc>
          <w:tcPr>
            <w:tcW w:w="1704" w:type="dxa"/>
          </w:tcPr>
          <w:p>
            <w:pPr>
              <w:spacing w:line="500" w:lineRule="exact"/>
              <w:rPr>
                <w:rFonts w:hint="eastAsia" w:ascii="宋体" w:hAnsi="宋体"/>
                <w:color w:val="0000FF"/>
                <w:sz w:val="28"/>
                <w:szCs w:val="28"/>
                <w:lang w:val="en-US" w:eastAsia="zh-CN"/>
              </w:rPr>
            </w:pPr>
          </w:p>
        </w:tc>
        <w:tc>
          <w:tcPr>
            <w:tcW w:w="1704" w:type="dxa"/>
          </w:tcPr>
          <w:p>
            <w:pPr>
              <w:spacing w:line="500" w:lineRule="exact"/>
              <w:rPr>
                <w:rFonts w:hint="eastAsia" w:ascii="宋体" w:hAnsi="宋体"/>
                <w:color w:val="0000FF"/>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8" w:type="dxa"/>
            <w:gridSpan w:val="2"/>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总计</w:t>
            </w:r>
          </w:p>
        </w:tc>
        <w:tc>
          <w:tcPr>
            <w:tcW w:w="1704" w:type="dxa"/>
          </w:tcPr>
          <w:p>
            <w:pPr>
              <w:spacing w:line="500" w:lineRule="exact"/>
              <w:jc w:val="center"/>
              <w:rPr>
                <w:rFonts w:hint="eastAsia" w:ascii="宋体" w:hAnsi="宋体"/>
                <w:color w:val="0000FF"/>
                <w:sz w:val="28"/>
                <w:szCs w:val="28"/>
                <w:lang w:val="en-US" w:eastAsia="zh-CN"/>
              </w:rPr>
            </w:pPr>
            <w:r>
              <w:rPr>
                <w:rFonts w:hint="eastAsia" w:ascii="宋体" w:hAnsi="宋体"/>
                <w:color w:val="0000FF"/>
                <w:sz w:val="28"/>
                <w:szCs w:val="28"/>
                <w:lang w:val="en-US" w:eastAsia="zh-CN"/>
              </w:rPr>
              <w:t>1312</w:t>
            </w:r>
          </w:p>
        </w:tc>
        <w:tc>
          <w:tcPr>
            <w:tcW w:w="1704" w:type="dxa"/>
          </w:tcPr>
          <w:p>
            <w:pPr>
              <w:spacing w:line="500" w:lineRule="exact"/>
              <w:rPr>
                <w:rFonts w:hint="eastAsia" w:ascii="宋体" w:hAnsi="宋体"/>
                <w:color w:val="0000FF"/>
                <w:sz w:val="28"/>
                <w:szCs w:val="28"/>
                <w:lang w:val="en-US" w:eastAsia="zh-CN"/>
              </w:rPr>
            </w:pPr>
          </w:p>
        </w:tc>
        <w:tc>
          <w:tcPr>
            <w:tcW w:w="1704" w:type="dxa"/>
          </w:tcPr>
          <w:p>
            <w:pPr>
              <w:spacing w:line="500" w:lineRule="exact"/>
              <w:rPr>
                <w:rFonts w:hint="eastAsia" w:ascii="宋体" w:hAnsi="宋体"/>
                <w:color w:val="0000FF"/>
                <w:sz w:val="28"/>
                <w:szCs w:val="28"/>
                <w:lang w:val="en-US" w:eastAsia="zh-CN"/>
              </w:rPr>
            </w:pPr>
          </w:p>
        </w:tc>
      </w:tr>
    </w:tbl>
    <w:p>
      <w:pPr>
        <w:spacing w:line="500" w:lineRule="exact"/>
        <w:rPr>
          <w:rFonts w:ascii="宋体" w:hAnsi="宋体"/>
          <w:sz w:val="28"/>
          <w:szCs w:val="28"/>
        </w:rPr>
      </w:pPr>
      <w:r>
        <w:rPr>
          <w:rFonts w:hint="eastAsia" w:ascii="宋体" w:hAnsi="宋体"/>
          <w:color w:val="0000FF"/>
          <w:sz w:val="28"/>
          <w:szCs w:val="28"/>
        </w:rPr>
        <w:t>最终合同价格按项目</w:t>
      </w:r>
      <w:r>
        <w:rPr>
          <w:rFonts w:hint="eastAsia" w:ascii="宋体" w:hAnsi="宋体"/>
          <w:color w:val="0000FF"/>
          <w:sz w:val="28"/>
          <w:szCs w:val="28"/>
          <w:lang w:eastAsia="zh-CN"/>
        </w:rPr>
        <w:t>外业见证报告中所载明的实际工程量以单价</w:t>
      </w:r>
      <w:r>
        <w:rPr>
          <w:rFonts w:hint="eastAsia" w:ascii="宋体" w:hAnsi="宋体"/>
          <w:color w:val="0000FF"/>
          <w:sz w:val="28"/>
          <w:szCs w:val="28"/>
          <w:lang w:val="en-US" w:eastAsia="zh-CN"/>
        </w:rPr>
        <w:t>*实际工程量进行结算</w:t>
      </w:r>
      <w:r>
        <w:rPr>
          <w:rFonts w:hint="eastAsia" w:ascii="宋体" w:hAnsi="宋体"/>
          <w:color w:val="0000FF"/>
          <w:sz w:val="28"/>
          <w:szCs w:val="28"/>
        </w:rPr>
        <w:t>。</w:t>
      </w:r>
      <w:r>
        <w:rPr>
          <w:rFonts w:hint="eastAsia" w:ascii="宋体" w:hAnsi="宋体"/>
          <w:sz w:val="28"/>
          <w:szCs w:val="28"/>
        </w:rPr>
        <w:t>（上述价格不含青苗补偿费、外业见证费、审查费）申请支付前需要乙方先开具增值税专用发票（含税）。</w:t>
      </w:r>
    </w:p>
    <w:p>
      <w:pPr>
        <w:adjustRightInd w:val="0"/>
        <w:snapToGrid w:val="0"/>
        <w:spacing w:line="500" w:lineRule="exact"/>
        <w:rPr>
          <w:rFonts w:ascii="宋体" w:hAnsi="宋体"/>
          <w:sz w:val="28"/>
          <w:szCs w:val="28"/>
        </w:rPr>
      </w:pPr>
      <w:r>
        <w:rPr>
          <w:rFonts w:hint="eastAsia" w:ascii="宋体" w:hAnsi="宋体"/>
          <w:sz w:val="28"/>
          <w:szCs w:val="28"/>
        </w:rPr>
        <w:t>4.2.2本工程设备仪器、材料、人员进出场费含于4.2.1款包干使用。</w:t>
      </w:r>
    </w:p>
    <w:p>
      <w:pPr>
        <w:adjustRightInd w:val="0"/>
        <w:snapToGrid w:val="0"/>
        <w:spacing w:line="500" w:lineRule="exact"/>
        <w:rPr>
          <w:rFonts w:ascii="宋体" w:hAnsi="宋体"/>
          <w:sz w:val="28"/>
          <w:szCs w:val="28"/>
        </w:rPr>
      </w:pPr>
      <w:r>
        <w:rPr>
          <w:rFonts w:hint="eastAsia" w:ascii="宋体" w:hAnsi="宋体"/>
          <w:sz w:val="28"/>
          <w:szCs w:val="28"/>
        </w:rPr>
        <w:t>4.2.3乙方向甲方提交</w:t>
      </w:r>
      <w:r>
        <w:rPr>
          <w:rFonts w:hint="eastAsia" w:ascii="宋体" w:hAnsi="宋体" w:cs="宋体"/>
          <w:sz w:val="28"/>
          <w:szCs w:val="28"/>
        </w:rPr>
        <w:t>单个项目</w:t>
      </w:r>
      <w:r>
        <w:rPr>
          <w:rFonts w:hint="eastAsia" w:ascii="宋体" w:hAnsi="宋体"/>
          <w:sz w:val="28"/>
          <w:szCs w:val="28"/>
        </w:rPr>
        <w:t>经</w:t>
      </w:r>
      <w:r>
        <w:rPr>
          <w:rFonts w:hint="eastAsia" w:ascii="宋体" w:hAnsi="宋体"/>
          <w:sz w:val="28"/>
          <w:szCs w:val="28"/>
          <w:lang w:val="en-US" w:eastAsia="zh-CN"/>
        </w:rPr>
        <w:t>专业审图机构</w:t>
      </w:r>
      <w:r>
        <w:rPr>
          <w:rFonts w:hint="eastAsia" w:ascii="宋体" w:hAnsi="宋体"/>
          <w:sz w:val="28"/>
          <w:szCs w:val="28"/>
        </w:rPr>
        <w:t>审查合格的勘察成果资料并取得审查报告后支付</w:t>
      </w:r>
      <w:r>
        <w:rPr>
          <w:rFonts w:hint="eastAsia" w:ascii="宋体" w:hAnsi="宋体"/>
          <w:color w:val="0000FF"/>
          <w:sz w:val="28"/>
          <w:szCs w:val="28"/>
        </w:rPr>
        <w:t>至</w:t>
      </w:r>
      <w:r>
        <w:rPr>
          <w:rFonts w:hint="eastAsia" w:ascii="宋体" w:hAnsi="宋体"/>
          <w:color w:val="0000FF"/>
          <w:sz w:val="28"/>
          <w:szCs w:val="28"/>
          <w:lang w:val="en-US" w:eastAsia="zh-CN"/>
        </w:rPr>
        <w:t>该项目合同</w:t>
      </w:r>
      <w:r>
        <w:rPr>
          <w:rFonts w:hint="eastAsia" w:ascii="宋体" w:hAnsi="宋体"/>
          <w:color w:val="0000FF"/>
          <w:sz w:val="28"/>
          <w:szCs w:val="28"/>
        </w:rPr>
        <w:t>暂定勘察费的75%</w:t>
      </w:r>
      <w:r>
        <w:rPr>
          <w:rFonts w:hint="eastAsia" w:ascii="宋体" w:hAnsi="宋体"/>
          <w:sz w:val="28"/>
          <w:szCs w:val="28"/>
        </w:rPr>
        <w:t>，</w:t>
      </w:r>
      <w:r>
        <w:rPr>
          <w:rFonts w:hint="eastAsia" w:ascii="宋体" w:hAnsi="宋体"/>
          <w:sz w:val="28"/>
          <w:szCs w:val="28"/>
          <w:lang w:val="en-US" w:eastAsia="zh-CN"/>
        </w:rPr>
        <w:t>地基</w:t>
      </w:r>
      <w:r>
        <w:rPr>
          <w:rFonts w:hint="eastAsia" w:ascii="宋体" w:hAnsi="宋体"/>
          <w:sz w:val="28"/>
          <w:szCs w:val="28"/>
        </w:rPr>
        <w:t>基</w:t>
      </w:r>
      <w:r>
        <w:rPr>
          <w:rFonts w:ascii="宋体" w:hAnsi="宋体"/>
          <w:sz w:val="28"/>
          <w:szCs w:val="28"/>
        </w:rPr>
        <w:t>础验收（或支档工程完工验收）后</w:t>
      </w:r>
      <w:r>
        <w:rPr>
          <w:rFonts w:hint="eastAsia" w:ascii="宋体" w:hAnsi="宋体"/>
          <w:color w:val="0000FF"/>
          <w:sz w:val="28"/>
          <w:szCs w:val="28"/>
          <w:lang w:eastAsia="zh-CN"/>
        </w:rPr>
        <w:t>按</w:t>
      </w:r>
      <w:r>
        <w:rPr>
          <w:rFonts w:hint="eastAsia" w:ascii="宋体" w:hAnsi="宋体"/>
          <w:color w:val="0000FF"/>
          <w:sz w:val="28"/>
          <w:szCs w:val="28"/>
          <w:lang w:val="en-US" w:eastAsia="zh-CN"/>
        </w:rPr>
        <w:t>实际</w:t>
      </w:r>
      <w:r>
        <w:rPr>
          <w:rFonts w:hint="eastAsia" w:ascii="宋体" w:hAnsi="宋体"/>
          <w:color w:val="0000FF"/>
          <w:sz w:val="28"/>
          <w:szCs w:val="28"/>
          <w:lang w:eastAsia="zh-CN"/>
        </w:rPr>
        <w:t>结算</w:t>
      </w:r>
      <w:r>
        <w:rPr>
          <w:rFonts w:hint="eastAsia" w:ascii="宋体" w:hAnsi="宋体"/>
          <w:color w:val="0000FF"/>
          <w:sz w:val="28"/>
          <w:szCs w:val="28"/>
          <w:lang w:val="en-US" w:eastAsia="zh-CN"/>
        </w:rPr>
        <w:t>费用支付该项目</w:t>
      </w:r>
      <w:r>
        <w:rPr>
          <w:rFonts w:hint="eastAsia" w:ascii="宋体" w:hAnsi="宋体"/>
          <w:color w:val="0000FF"/>
          <w:sz w:val="28"/>
          <w:szCs w:val="28"/>
          <w:lang w:eastAsia="zh-CN"/>
        </w:rPr>
        <w:t>剩余金额（若发生超前钻，根据现场收方单一并结算支付）</w:t>
      </w:r>
      <w:r>
        <w:rPr>
          <w:rFonts w:ascii="宋体" w:hAnsi="宋体"/>
          <w:sz w:val="28"/>
          <w:szCs w:val="28"/>
        </w:rPr>
        <w:t>。</w:t>
      </w:r>
      <w:r>
        <w:rPr>
          <w:rFonts w:ascii="宋体" w:hAnsi="宋体" w:eastAsia="宋体"/>
          <w:sz w:val="28"/>
          <w:szCs w:val="28"/>
        </w:rPr>
        <w:t>付款前</w:t>
      </w:r>
      <w:r>
        <w:rPr>
          <w:rFonts w:hint="eastAsia" w:ascii="宋体" w:hAnsi="宋体"/>
          <w:sz w:val="28"/>
          <w:szCs w:val="28"/>
          <w:lang w:val="en-US" w:eastAsia="zh-CN"/>
        </w:rPr>
        <w:t>乙方</w:t>
      </w:r>
      <w:r>
        <w:rPr>
          <w:rFonts w:ascii="宋体" w:hAnsi="宋体" w:eastAsia="宋体"/>
          <w:sz w:val="28"/>
          <w:szCs w:val="28"/>
        </w:rPr>
        <w:t>应先向</w:t>
      </w:r>
      <w:r>
        <w:rPr>
          <w:rFonts w:hint="eastAsia" w:ascii="宋体" w:hAnsi="宋体"/>
          <w:sz w:val="28"/>
          <w:szCs w:val="28"/>
          <w:lang w:val="en-US" w:eastAsia="zh-CN"/>
        </w:rPr>
        <w:t>甲方</w:t>
      </w:r>
      <w:r>
        <w:rPr>
          <w:rFonts w:ascii="宋体" w:hAnsi="宋体" w:eastAsia="宋体"/>
          <w:sz w:val="28"/>
          <w:szCs w:val="28"/>
        </w:rPr>
        <w:t>提交等额符合</w:t>
      </w:r>
      <w:r>
        <w:rPr>
          <w:rFonts w:hint="eastAsia" w:ascii="宋体" w:hAnsi="宋体"/>
          <w:sz w:val="28"/>
          <w:szCs w:val="28"/>
          <w:lang w:val="en-US" w:eastAsia="zh-CN"/>
        </w:rPr>
        <w:t>甲方</w:t>
      </w:r>
      <w:r>
        <w:rPr>
          <w:rFonts w:ascii="宋体" w:hAnsi="宋体" w:eastAsia="宋体"/>
          <w:sz w:val="28"/>
          <w:szCs w:val="28"/>
        </w:rPr>
        <w:t>要求的发票（增值税专用发票）及支付申请</w:t>
      </w:r>
      <w:r>
        <w:rPr>
          <w:rFonts w:ascii="宋体" w:hAnsi="宋体"/>
          <w:sz w:val="28"/>
          <w:szCs w:val="28"/>
        </w:rPr>
        <w:t>，</w:t>
      </w:r>
      <w:r>
        <w:rPr>
          <w:rFonts w:ascii="宋体" w:hAnsi="宋体"/>
          <w:sz w:val="28"/>
          <w:szCs w:val="28"/>
          <w:lang w:eastAsia="zh-Hans"/>
        </w:rPr>
        <w:t>否则甲方有权拒绝付款且不承担任何责任。</w:t>
      </w:r>
    </w:p>
    <w:p>
      <w:pPr>
        <w:adjustRightInd w:val="0"/>
        <w:snapToGrid w:val="0"/>
        <w:spacing w:line="500" w:lineRule="exact"/>
        <w:rPr>
          <w:rFonts w:ascii="宋体" w:hAnsi="宋体"/>
          <w:sz w:val="28"/>
          <w:szCs w:val="28"/>
        </w:rPr>
      </w:pPr>
      <w:r>
        <w:rPr>
          <w:rFonts w:ascii="宋体" w:hAnsi="宋体"/>
          <w:sz w:val="28"/>
          <w:szCs w:val="28"/>
        </w:rPr>
        <w:t xml:space="preserve">4.2.4 </w:t>
      </w:r>
      <w:r>
        <w:rPr>
          <w:rFonts w:hint="eastAsia" w:ascii="宋体" w:hAnsi="宋体"/>
          <w:sz w:val="28"/>
          <w:szCs w:val="28"/>
        </w:rPr>
        <w:t>甲方</w:t>
      </w:r>
      <w:r>
        <w:rPr>
          <w:rFonts w:ascii="宋体" w:hAnsi="宋体"/>
          <w:sz w:val="28"/>
          <w:szCs w:val="28"/>
        </w:rPr>
        <w:t>增值税发票开票信息如下</w:t>
      </w:r>
    </w:p>
    <w:p>
      <w:pPr>
        <w:adjustRightInd w:val="0"/>
        <w:snapToGrid w:val="0"/>
        <w:spacing w:line="500" w:lineRule="exact"/>
        <w:rPr>
          <w:rFonts w:ascii="宋体" w:hAnsi="宋体"/>
          <w:sz w:val="28"/>
          <w:szCs w:val="28"/>
        </w:rPr>
      </w:pPr>
      <w:r>
        <w:rPr>
          <w:rFonts w:hint="eastAsia" w:ascii="宋体" w:hAnsi="宋体"/>
          <w:sz w:val="28"/>
          <w:szCs w:val="28"/>
        </w:rPr>
        <w:t>甲方公司名</w:t>
      </w:r>
      <w:r>
        <w:rPr>
          <w:rFonts w:ascii="宋体" w:hAnsi="宋体"/>
          <w:sz w:val="28"/>
          <w:szCs w:val="28"/>
        </w:rPr>
        <w:t>称：重庆城市综合交通枢纽（集团）有限公司 </w:t>
      </w:r>
    </w:p>
    <w:p>
      <w:pPr>
        <w:adjustRightInd w:val="0"/>
        <w:snapToGrid w:val="0"/>
        <w:spacing w:line="500" w:lineRule="exact"/>
        <w:rPr>
          <w:rFonts w:ascii="宋体" w:hAnsi="宋体"/>
          <w:sz w:val="28"/>
          <w:szCs w:val="28"/>
        </w:rPr>
      </w:pPr>
      <w:r>
        <w:rPr>
          <w:rFonts w:ascii="宋体" w:hAnsi="宋体"/>
          <w:sz w:val="28"/>
          <w:szCs w:val="28"/>
        </w:rPr>
        <w:t>纳税人识别号：915000002030278529  </w:t>
      </w:r>
    </w:p>
    <w:p>
      <w:pPr>
        <w:adjustRightInd w:val="0"/>
        <w:snapToGrid w:val="0"/>
        <w:spacing w:line="500" w:lineRule="exact"/>
        <w:rPr>
          <w:rFonts w:ascii="宋体" w:hAnsi="宋体"/>
          <w:sz w:val="28"/>
          <w:szCs w:val="28"/>
        </w:rPr>
      </w:pPr>
      <w:r>
        <w:rPr>
          <w:rFonts w:ascii="宋体" w:hAnsi="宋体"/>
          <w:sz w:val="28"/>
          <w:szCs w:val="28"/>
        </w:rPr>
        <w:t>地址</w:t>
      </w:r>
      <w:r>
        <w:rPr>
          <w:rFonts w:hint="eastAsia" w:ascii="宋体" w:hAnsi="宋体"/>
          <w:sz w:val="28"/>
          <w:szCs w:val="28"/>
        </w:rPr>
        <w:t>、</w:t>
      </w:r>
      <w:r>
        <w:rPr>
          <w:rFonts w:ascii="宋体" w:hAnsi="宋体"/>
          <w:sz w:val="28"/>
          <w:szCs w:val="28"/>
        </w:rPr>
        <w:t>电话：</w:t>
      </w:r>
      <w:r>
        <w:rPr>
          <w:rFonts w:hint="eastAsia" w:ascii="宋体" w:hAnsi="宋体"/>
          <w:color w:val="0000FF"/>
          <w:sz w:val="28"/>
          <w:szCs w:val="28"/>
        </w:rPr>
        <w:t xml:space="preserve">重庆市渝中区健康路花园大厦B栋6楼023-88602686 </w:t>
      </w:r>
    </w:p>
    <w:p>
      <w:pPr>
        <w:adjustRightInd w:val="0"/>
        <w:snapToGrid w:val="0"/>
        <w:spacing w:line="500" w:lineRule="exact"/>
        <w:rPr>
          <w:rFonts w:ascii="宋体" w:hAnsi="宋体"/>
          <w:sz w:val="28"/>
          <w:szCs w:val="28"/>
        </w:rPr>
      </w:pPr>
      <w:r>
        <w:rPr>
          <w:rFonts w:ascii="宋体" w:hAnsi="宋体"/>
          <w:sz w:val="28"/>
          <w:szCs w:val="28"/>
        </w:rPr>
        <w:t>开户行及账号：浦发银行解放碑支行83150154900000062</w:t>
      </w:r>
    </w:p>
    <w:p>
      <w:pPr>
        <w:adjustRightInd w:val="0"/>
        <w:snapToGrid w:val="0"/>
        <w:spacing w:line="500" w:lineRule="exact"/>
        <w:rPr>
          <w:rFonts w:ascii="宋体" w:hAnsi="宋体"/>
          <w:sz w:val="28"/>
          <w:szCs w:val="28"/>
        </w:rPr>
      </w:pPr>
      <w:r>
        <w:rPr>
          <w:rFonts w:hint="eastAsia" w:ascii="宋体" w:hAnsi="宋体"/>
          <w:sz w:val="28"/>
          <w:szCs w:val="28"/>
        </w:rPr>
        <w:t>乙方公司名</w:t>
      </w:r>
      <w:r>
        <w:rPr>
          <w:rFonts w:ascii="宋体" w:hAnsi="宋体"/>
          <w:sz w:val="28"/>
          <w:szCs w:val="28"/>
        </w:rPr>
        <w:t>称：</w:t>
      </w:r>
      <w:r>
        <w:rPr>
          <w:rFonts w:hint="eastAsia" w:ascii="宋体" w:hAnsi="宋体"/>
          <w:sz w:val="28"/>
          <w:szCs w:val="28"/>
          <w:lang w:val="en-US" w:eastAsia="zh-CN"/>
        </w:rPr>
        <w:t xml:space="preserve"> </w:t>
      </w:r>
    </w:p>
    <w:p>
      <w:pPr>
        <w:adjustRightInd w:val="0"/>
        <w:snapToGrid w:val="0"/>
        <w:spacing w:line="500" w:lineRule="exact"/>
        <w:rPr>
          <w:rFonts w:ascii="宋体" w:hAnsi="宋体"/>
          <w:sz w:val="28"/>
          <w:szCs w:val="28"/>
        </w:rPr>
      </w:pPr>
      <w:r>
        <w:rPr>
          <w:rFonts w:hint="eastAsia" w:ascii="宋体" w:hAnsi="宋体"/>
          <w:sz w:val="28"/>
          <w:szCs w:val="28"/>
        </w:rPr>
        <w:t>帐    号：</w:t>
      </w:r>
      <w:r>
        <w:rPr>
          <w:rFonts w:hint="eastAsia" w:ascii="宋体" w:hAnsi="宋体"/>
          <w:sz w:val="28"/>
          <w:szCs w:val="28"/>
          <w:lang w:val="en-US" w:eastAsia="zh-CN"/>
        </w:rPr>
        <w:t xml:space="preserve"> </w:t>
      </w:r>
    </w:p>
    <w:p>
      <w:pPr>
        <w:adjustRightInd w:val="0"/>
        <w:snapToGrid w:val="0"/>
        <w:spacing w:line="500" w:lineRule="exact"/>
        <w:rPr>
          <w:rFonts w:hint="eastAsia" w:ascii="宋体" w:hAnsi="宋体"/>
          <w:sz w:val="28"/>
          <w:szCs w:val="28"/>
          <w:lang w:val="en-US" w:eastAsia="zh-CN"/>
        </w:rPr>
      </w:pPr>
      <w:r>
        <w:rPr>
          <w:rFonts w:hint="eastAsia" w:ascii="宋体" w:hAnsi="宋体"/>
          <w:sz w:val="28"/>
          <w:szCs w:val="28"/>
        </w:rPr>
        <w:t xml:space="preserve">开 户 行： </w:t>
      </w:r>
      <w:r>
        <w:rPr>
          <w:rFonts w:hint="eastAsia" w:ascii="宋体" w:hAnsi="宋体"/>
          <w:sz w:val="28"/>
          <w:szCs w:val="28"/>
          <w:lang w:val="en-US" w:eastAsia="zh-CN"/>
        </w:rPr>
        <w:t xml:space="preserve"> </w:t>
      </w:r>
    </w:p>
    <w:p>
      <w:pPr>
        <w:adjustRightInd w:val="0"/>
        <w:snapToGrid w:val="0"/>
        <w:spacing w:line="500" w:lineRule="exact"/>
        <w:rPr>
          <w:rFonts w:hint="eastAsia" w:ascii="宋体" w:hAnsi="宋体"/>
          <w:sz w:val="28"/>
          <w:szCs w:val="28"/>
          <w:lang w:val="en-US" w:eastAsia="zh-CN"/>
        </w:rPr>
      </w:pPr>
      <w:r>
        <w:rPr>
          <w:rFonts w:hint="eastAsia" w:ascii="宋体" w:hAnsi="宋体"/>
          <w:sz w:val="28"/>
          <w:szCs w:val="28"/>
        </w:rPr>
        <w:t>统一社会信用代码：</w:t>
      </w:r>
      <w:r>
        <w:rPr>
          <w:rFonts w:hint="eastAsia" w:ascii="宋体" w:hAnsi="宋体"/>
          <w:sz w:val="28"/>
          <w:szCs w:val="28"/>
          <w:lang w:val="en-US" w:eastAsia="zh-CN"/>
        </w:rPr>
        <w:t xml:space="preserve"> </w:t>
      </w:r>
    </w:p>
    <w:p>
      <w:pPr>
        <w:adjustRightInd w:val="0"/>
        <w:snapToGrid w:val="0"/>
        <w:spacing w:line="500" w:lineRule="exact"/>
        <w:rPr>
          <w:rFonts w:hint="eastAsia" w:ascii="宋体" w:hAnsi="宋体"/>
          <w:sz w:val="28"/>
          <w:szCs w:val="28"/>
          <w:lang w:val="en-US" w:eastAsia="zh-CN"/>
        </w:rPr>
      </w:pPr>
      <w:r>
        <w:rPr>
          <w:rFonts w:ascii="宋体" w:hAnsi="宋体"/>
          <w:sz w:val="28"/>
          <w:szCs w:val="28"/>
        </w:rPr>
        <w:t>地址：</w:t>
      </w:r>
      <w:r>
        <w:rPr>
          <w:rFonts w:hint="eastAsia" w:ascii="宋体" w:hAnsi="宋体"/>
          <w:sz w:val="28"/>
          <w:szCs w:val="28"/>
          <w:lang w:val="en-US" w:eastAsia="zh-CN"/>
        </w:rPr>
        <w:t xml:space="preserve"> </w:t>
      </w:r>
    </w:p>
    <w:p>
      <w:pPr>
        <w:adjustRightInd w:val="0"/>
        <w:snapToGrid w:val="0"/>
        <w:spacing w:line="500" w:lineRule="exact"/>
        <w:rPr>
          <w:rFonts w:hint="eastAsia" w:ascii="宋体" w:hAnsi="宋体"/>
          <w:sz w:val="28"/>
          <w:szCs w:val="28"/>
          <w:lang w:val="en-US" w:eastAsia="zh-CN"/>
        </w:rPr>
      </w:pPr>
      <w:r>
        <w:rPr>
          <w:rFonts w:ascii="宋体" w:hAnsi="宋体"/>
          <w:sz w:val="28"/>
          <w:szCs w:val="28"/>
        </w:rPr>
        <w:t>电话</w:t>
      </w:r>
      <w:r>
        <w:rPr>
          <w:rFonts w:hint="eastAsia" w:ascii="宋体" w:hAnsi="宋体"/>
          <w:sz w:val="28"/>
          <w:szCs w:val="28"/>
        </w:rPr>
        <w:t>：</w:t>
      </w:r>
      <w:r>
        <w:rPr>
          <w:rFonts w:hint="eastAsia" w:ascii="宋体" w:hAnsi="宋体"/>
          <w:sz w:val="28"/>
          <w:szCs w:val="28"/>
          <w:lang w:val="en-US" w:eastAsia="zh-CN"/>
        </w:rPr>
        <w:t xml:space="preserve"> </w:t>
      </w:r>
    </w:p>
    <w:p>
      <w:pPr>
        <w:adjustRightInd w:val="0"/>
        <w:snapToGrid w:val="0"/>
        <w:spacing w:line="500" w:lineRule="exact"/>
        <w:rPr>
          <w:rFonts w:ascii="宋体" w:hAnsi="宋体"/>
          <w:sz w:val="28"/>
          <w:szCs w:val="28"/>
        </w:rPr>
      </w:pPr>
      <w:r>
        <w:rPr>
          <w:rFonts w:ascii="黑体" w:hAnsi="黑体" w:eastAsia="黑体" w:cs="HiddenHorzOCR"/>
          <w:b/>
          <w:kern w:val="0"/>
          <w:sz w:val="28"/>
          <w:szCs w:val="28"/>
        </w:rPr>
        <w:t>第五条</w:t>
      </w:r>
      <w:r>
        <w:rPr>
          <w:rFonts w:hint="eastAsia" w:ascii="宋体" w:hAnsi="宋体"/>
          <w:b/>
          <w:sz w:val="28"/>
          <w:szCs w:val="28"/>
        </w:rPr>
        <w:t xml:space="preserve">  </w:t>
      </w:r>
      <w:r>
        <w:rPr>
          <w:rFonts w:ascii="宋体" w:hAnsi="宋体"/>
          <w:sz w:val="28"/>
          <w:szCs w:val="28"/>
        </w:rPr>
        <w:t>甲乙</w:t>
      </w:r>
      <w:r>
        <w:rPr>
          <w:rFonts w:hint="eastAsia" w:ascii="宋体" w:hAnsi="宋体"/>
          <w:sz w:val="28"/>
          <w:szCs w:val="28"/>
        </w:rPr>
        <w:t>双</w:t>
      </w:r>
      <w:r>
        <w:rPr>
          <w:rFonts w:ascii="宋体" w:hAnsi="宋体"/>
          <w:sz w:val="28"/>
          <w:szCs w:val="28"/>
        </w:rPr>
        <w:t>方责任</w:t>
      </w:r>
    </w:p>
    <w:p>
      <w:pPr>
        <w:adjustRightInd w:val="0"/>
        <w:snapToGrid w:val="0"/>
        <w:spacing w:line="500" w:lineRule="exact"/>
        <w:rPr>
          <w:rFonts w:ascii="宋体" w:hAnsi="宋体"/>
          <w:sz w:val="28"/>
          <w:szCs w:val="28"/>
        </w:rPr>
      </w:pPr>
      <w:r>
        <w:rPr>
          <w:rFonts w:ascii="宋体" w:hAnsi="宋体"/>
          <w:sz w:val="28"/>
          <w:szCs w:val="28"/>
        </w:rPr>
        <w:t>5.1甲方责任</w:t>
      </w:r>
    </w:p>
    <w:p>
      <w:pPr>
        <w:adjustRightInd w:val="0"/>
        <w:snapToGrid w:val="0"/>
        <w:spacing w:line="500" w:lineRule="exact"/>
        <w:rPr>
          <w:rFonts w:ascii="宋体" w:hAnsi="宋体"/>
          <w:sz w:val="28"/>
          <w:szCs w:val="28"/>
        </w:rPr>
      </w:pPr>
      <w:r>
        <w:rPr>
          <w:rFonts w:ascii="宋体" w:hAnsi="宋体"/>
          <w:sz w:val="28"/>
          <w:szCs w:val="28"/>
        </w:rPr>
        <w:t>5.1.1甲方委托任务时，必须以书面形式向乙方明确勘察任务及技术要求，并按第二条规定提供文件资料。</w:t>
      </w:r>
    </w:p>
    <w:p>
      <w:pPr>
        <w:adjustRightInd w:val="0"/>
        <w:snapToGrid w:val="0"/>
        <w:spacing w:line="500" w:lineRule="exact"/>
        <w:rPr>
          <w:rFonts w:ascii="宋体" w:hAnsi="宋体"/>
          <w:sz w:val="28"/>
          <w:szCs w:val="28"/>
        </w:rPr>
      </w:pPr>
      <w:r>
        <w:rPr>
          <w:rFonts w:ascii="宋体" w:hAnsi="宋体"/>
          <w:sz w:val="28"/>
          <w:szCs w:val="28"/>
        </w:rPr>
        <w:t>5.1.</w:t>
      </w:r>
      <w:r>
        <w:rPr>
          <w:rFonts w:hint="eastAsia" w:ascii="宋体" w:hAnsi="宋体"/>
          <w:sz w:val="28"/>
          <w:szCs w:val="28"/>
        </w:rPr>
        <w:t>2</w:t>
      </w:r>
      <w:r>
        <w:rPr>
          <w:rFonts w:ascii="宋体" w:hAnsi="宋体"/>
          <w:sz w:val="28"/>
          <w:szCs w:val="28"/>
        </w:rPr>
        <w:t>甲方应</w:t>
      </w:r>
      <w:r>
        <w:rPr>
          <w:rFonts w:hint="eastAsia" w:ascii="宋体" w:hAnsi="宋体"/>
          <w:sz w:val="28"/>
          <w:szCs w:val="28"/>
        </w:rPr>
        <w:t>协助</w:t>
      </w:r>
      <w:r>
        <w:rPr>
          <w:rFonts w:ascii="宋体" w:hAnsi="宋体"/>
          <w:sz w:val="28"/>
          <w:szCs w:val="28"/>
        </w:rPr>
        <w:t>乙方解决勘察现场的工作条件和出现的问题（</w:t>
      </w:r>
      <w:r>
        <w:rPr>
          <w:rFonts w:hint="eastAsia" w:ascii="宋体" w:hAnsi="宋体"/>
          <w:sz w:val="28"/>
          <w:szCs w:val="28"/>
        </w:rPr>
        <w:t>甲方应承担勘察现场因勘察产生的</w:t>
      </w:r>
      <w:r>
        <w:rPr>
          <w:rFonts w:ascii="宋体" w:hAnsi="宋体"/>
          <w:sz w:val="28"/>
          <w:szCs w:val="28"/>
        </w:rPr>
        <w:t>青苗树木赔偿</w:t>
      </w:r>
      <w:r>
        <w:rPr>
          <w:rFonts w:hint="eastAsia" w:ascii="宋体" w:hAnsi="宋体"/>
          <w:sz w:val="28"/>
          <w:szCs w:val="28"/>
        </w:rPr>
        <w:t>费）。</w:t>
      </w:r>
    </w:p>
    <w:p>
      <w:pPr>
        <w:adjustRightInd w:val="0"/>
        <w:snapToGrid w:val="0"/>
        <w:spacing w:line="500" w:lineRule="exact"/>
        <w:rPr>
          <w:rFonts w:ascii="宋体" w:hAnsi="宋体"/>
          <w:sz w:val="28"/>
          <w:szCs w:val="28"/>
        </w:rPr>
      </w:pPr>
      <w:r>
        <w:rPr>
          <w:rFonts w:ascii="宋体" w:hAnsi="宋体"/>
          <w:sz w:val="28"/>
          <w:szCs w:val="28"/>
        </w:rPr>
        <w:t>5.1.</w:t>
      </w:r>
      <w:r>
        <w:rPr>
          <w:rFonts w:hint="eastAsia" w:ascii="宋体" w:hAnsi="宋体"/>
          <w:sz w:val="28"/>
          <w:szCs w:val="28"/>
        </w:rPr>
        <w:t>3由于甲方原因造成乙方停工、窝工，工期顺延</w:t>
      </w:r>
      <w:r>
        <w:rPr>
          <w:rFonts w:ascii="宋体" w:hAnsi="宋体"/>
          <w:sz w:val="28"/>
          <w:szCs w:val="28"/>
        </w:rPr>
        <w:t>。</w:t>
      </w:r>
    </w:p>
    <w:p>
      <w:pPr>
        <w:adjustRightInd w:val="0"/>
        <w:snapToGrid w:val="0"/>
        <w:spacing w:line="500" w:lineRule="exact"/>
        <w:rPr>
          <w:rFonts w:ascii="宋体" w:hAnsi="宋体"/>
          <w:sz w:val="28"/>
          <w:szCs w:val="28"/>
        </w:rPr>
      </w:pPr>
      <w:r>
        <w:rPr>
          <w:rFonts w:ascii="宋体" w:hAnsi="宋体"/>
          <w:sz w:val="28"/>
          <w:szCs w:val="28"/>
        </w:rPr>
        <w:t>5.1.</w:t>
      </w:r>
      <w:r>
        <w:rPr>
          <w:rFonts w:hint="eastAsia" w:ascii="宋体" w:hAnsi="宋体"/>
          <w:sz w:val="28"/>
          <w:szCs w:val="28"/>
        </w:rPr>
        <w:t>4</w:t>
      </w:r>
      <w:r>
        <w:rPr>
          <w:rFonts w:ascii="宋体" w:hAnsi="宋体"/>
          <w:sz w:val="28"/>
          <w:szCs w:val="28"/>
        </w:rPr>
        <w:t>甲方应保护乙方的勘察方案、报告书、文件、资料图纸、数据、特殊工艺（方法）、专利技术和合理化建议，未经乙方同意，甲方不得向第三人转让或用于本合同外的项目；如发生上述情况，甲方应负法律责任，乙方有权索赔。</w:t>
      </w:r>
    </w:p>
    <w:p>
      <w:pPr>
        <w:adjustRightInd w:val="0"/>
        <w:snapToGrid w:val="0"/>
        <w:spacing w:line="500" w:lineRule="exact"/>
        <w:rPr>
          <w:rFonts w:ascii="宋体" w:hAnsi="宋体"/>
          <w:sz w:val="28"/>
          <w:szCs w:val="28"/>
        </w:rPr>
      </w:pPr>
      <w:r>
        <w:rPr>
          <w:rFonts w:hint="eastAsia" w:ascii="宋体" w:hAnsi="宋体"/>
          <w:sz w:val="28"/>
          <w:szCs w:val="28"/>
        </w:rPr>
        <w:t>5.1.5 勘察过程中的任何变更，经办理正式变更手续后，甲方应按实际发生的工作量支付勘察费。</w:t>
      </w:r>
    </w:p>
    <w:p>
      <w:pPr>
        <w:adjustRightInd w:val="0"/>
        <w:snapToGrid w:val="0"/>
        <w:spacing w:line="500" w:lineRule="exact"/>
        <w:rPr>
          <w:rFonts w:ascii="宋体" w:hAnsi="宋体"/>
          <w:sz w:val="28"/>
          <w:szCs w:val="28"/>
        </w:rPr>
      </w:pPr>
      <w:r>
        <w:rPr>
          <w:rFonts w:ascii="宋体" w:hAnsi="宋体"/>
          <w:sz w:val="28"/>
          <w:szCs w:val="28"/>
        </w:rPr>
        <w:t>5.1.6本合同有关条款规定和补充协议中甲方应负的其它责任。</w:t>
      </w:r>
    </w:p>
    <w:p>
      <w:pPr>
        <w:adjustRightInd w:val="0"/>
        <w:snapToGrid w:val="0"/>
        <w:spacing w:line="500" w:lineRule="exact"/>
        <w:rPr>
          <w:rFonts w:ascii="宋体" w:hAnsi="宋体"/>
          <w:sz w:val="28"/>
          <w:szCs w:val="28"/>
        </w:rPr>
      </w:pPr>
      <w:r>
        <w:rPr>
          <w:rFonts w:ascii="宋体" w:hAnsi="宋体"/>
          <w:sz w:val="28"/>
          <w:szCs w:val="28"/>
        </w:rPr>
        <w:t>5.2乙方责任</w:t>
      </w:r>
    </w:p>
    <w:p>
      <w:pPr>
        <w:adjustRightInd w:val="0"/>
        <w:snapToGrid w:val="0"/>
        <w:spacing w:line="500" w:lineRule="exact"/>
        <w:rPr>
          <w:rFonts w:ascii="宋体" w:hAnsi="宋体"/>
          <w:sz w:val="28"/>
          <w:szCs w:val="28"/>
        </w:rPr>
      </w:pPr>
      <w:r>
        <w:rPr>
          <w:rFonts w:ascii="宋体" w:hAnsi="宋体"/>
          <w:sz w:val="28"/>
          <w:szCs w:val="28"/>
        </w:rPr>
        <w:t>5.2.1</w:t>
      </w:r>
      <w:r>
        <w:rPr>
          <w:rFonts w:hint="eastAsia" w:ascii="宋体" w:hAnsi="宋体"/>
          <w:sz w:val="28"/>
          <w:szCs w:val="28"/>
        </w:rPr>
        <w:t>乙方应按国家技术规范、标准、规程和甲方的任务委托书及技术要求进行工程勘察。在工程勘察前，提出勘察纲要或勘察组织设计，按本合同规定的时间</w:t>
      </w:r>
      <w:r>
        <w:rPr>
          <w:rFonts w:hint="eastAsia" w:ascii="宋体" w:hAnsi="宋体"/>
          <w:sz w:val="28"/>
          <w:szCs w:val="28"/>
          <w:lang w:val="en-US" w:eastAsia="zh-Hans"/>
        </w:rPr>
        <w:t>向甲方</w:t>
      </w:r>
      <w:r>
        <w:rPr>
          <w:rFonts w:hint="eastAsia" w:ascii="宋体" w:hAnsi="宋体"/>
          <w:sz w:val="28"/>
          <w:szCs w:val="28"/>
        </w:rPr>
        <w:t>提交质量合格的勘察成果资料，并对其负责。</w:t>
      </w:r>
      <w:r>
        <w:rPr>
          <w:rFonts w:hint="eastAsia" w:ascii="宋体" w:hAnsi="宋体"/>
          <w:color w:val="0000FF"/>
          <w:sz w:val="28"/>
          <w:szCs w:val="28"/>
        </w:rPr>
        <w:t>若乙方提供的勘察报告不能满足设计要求时应进行补充勘察（勘察费用按照原单价执行，仅计算增量部分）。</w:t>
      </w:r>
    </w:p>
    <w:p>
      <w:pPr>
        <w:adjustRightInd w:val="0"/>
        <w:snapToGrid w:val="0"/>
        <w:spacing w:line="500" w:lineRule="exact"/>
        <w:rPr>
          <w:rFonts w:ascii="宋体" w:hAnsi="宋体"/>
          <w:sz w:val="28"/>
          <w:szCs w:val="28"/>
        </w:rPr>
      </w:pPr>
      <w:r>
        <w:rPr>
          <w:rFonts w:ascii="宋体" w:hAnsi="宋体"/>
          <w:sz w:val="28"/>
          <w:szCs w:val="28"/>
        </w:rPr>
        <w:t>5.2.2</w:t>
      </w:r>
      <w:r>
        <w:rPr>
          <w:rFonts w:hint="eastAsia" w:ascii="宋体" w:hAnsi="宋体"/>
          <w:sz w:val="28"/>
          <w:szCs w:val="28"/>
        </w:rPr>
        <w:t>乙方在进场前应编制勘察方案（包含勘察方法、勘探点布置、技术要求、工作量预计、工程进度安排、安全管理措施、风险识别、应急预案等关键内容）,并经1名市建委专家库内岩土类专家（非本单位）签字认可；乙方在钻孔作业前应组织甲方、外业见证单位开展技术交底和安全交底，相关项目负责人、技术负责人和作业人员应全部到场会签，并由乙方出具交底会议纪要。</w:t>
      </w:r>
    </w:p>
    <w:p>
      <w:pPr>
        <w:adjustRightInd w:val="0"/>
        <w:snapToGrid w:val="0"/>
        <w:spacing w:line="500" w:lineRule="exact"/>
        <w:rPr>
          <w:rFonts w:ascii="宋体" w:hAnsi="宋体"/>
          <w:sz w:val="28"/>
          <w:szCs w:val="28"/>
        </w:rPr>
      </w:pPr>
      <w:r>
        <w:rPr>
          <w:rFonts w:ascii="宋体" w:hAnsi="宋体"/>
          <w:sz w:val="28"/>
          <w:szCs w:val="28"/>
        </w:rPr>
        <w:t xml:space="preserve">5.2.3 </w:t>
      </w:r>
      <w:r>
        <w:rPr>
          <w:rFonts w:hint="eastAsia" w:ascii="宋体" w:hAnsi="宋体"/>
          <w:sz w:val="28"/>
          <w:szCs w:val="28"/>
        </w:rPr>
        <w:t>在燃气管道、热力管道、动力设备、输水管道、输电线路、地铁、轨道交通、临街交通要道及地下通道（地下隧道）附近等风险性较大的地点，以及在易燃易爆地段及放射、有毒环境中进行工程勘察作业时，乙方应编制含有安全防护方案的勘察方案，并制定应急预案。勘察方案和应急预案应交由甲方按相关</w:t>
      </w:r>
      <w:r>
        <w:rPr>
          <w:rFonts w:hint="eastAsia" w:ascii="宋体" w:hAnsi="宋体"/>
          <w:sz w:val="28"/>
          <w:szCs w:val="28"/>
          <w:lang w:val="en-US" w:eastAsia="zh-Hans"/>
        </w:rPr>
        <w:t>部门</w:t>
      </w:r>
      <w:r>
        <w:rPr>
          <w:rFonts w:hint="eastAsia" w:ascii="宋体" w:hAnsi="宋体"/>
          <w:sz w:val="28"/>
          <w:szCs w:val="28"/>
        </w:rPr>
        <w:t>要求报批，审批后方可开工。</w:t>
      </w:r>
    </w:p>
    <w:p>
      <w:pPr>
        <w:adjustRightInd w:val="0"/>
        <w:snapToGrid w:val="0"/>
        <w:spacing w:line="500" w:lineRule="exact"/>
        <w:rPr>
          <w:rFonts w:ascii="宋体" w:hAnsi="宋体"/>
          <w:sz w:val="28"/>
          <w:szCs w:val="28"/>
        </w:rPr>
      </w:pPr>
      <w:r>
        <w:rPr>
          <w:rFonts w:ascii="宋体" w:hAnsi="宋体"/>
          <w:sz w:val="28"/>
          <w:szCs w:val="28"/>
        </w:rPr>
        <w:t>5.2.4</w:t>
      </w:r>
      <w:r>
        <w:rPr>
          <w:rFonts w:hint="eastAsia" w:ascii="宋体" w:hAnsi="宋体"/>
          <w:sz w:val="28"/>
          <w:szCs w:val="28"/>
        </w:rPr>
        <w:t>在工程勘察期间遇到地下文物时，乙方应及时向甲方和文物主管部门报告并妥善保护。</w:t>
      </w:r>
    </w:p>
    <w:p>
      <w:pPr>
        <w:adjustRightInd w:val="0"/>
        <w:snapToGrid w:val="0"/>
        <w:spacing w:line="500" w:lineRule="exact"/>
        <w:rPr>
          <w:rFonts w:ascii="宋体" w:hAnsi="宋体"/>
          <w:sz w:val="28"/>
          <w:szCs w:val="28"/>
        </w:rPr>
      </w:pPr>
      <w:r>
        <w:rPr>
          <w:rFonts w:hint="eastAsia" w:ascii="宋体" w:hAnsi="宋体"/>
          <w:sz w:val="28"/>
          <w:szCs w:val="28"/>
        </w:rPr>
        <w:t>5</w:t>
      </w:r>
      <w:r>
        <w:rPr>
          <w:rFonts w:ascii="宋体" w:hAnsi="宋体"/>
          <w:sz w:val="28"/>
          <w:szCs w:val="28"/>
        </w:rPr>
        <w:t>.2.5</w:t>
      </w:r>
      <w:r>
        <w:rPr>
          <w:rFonts w:hint="eastAsia" w:ascii="宋体" w:hAnsi="宋体"/>
          <w:sz w:val="28"/>
          <w:szCs w:val="28"/>
        </w:rPr>
        <w:t>乙方在现场工作的人员，应遵守甲方的安全保卫及其它有关的规章制度，承担其有关资料保密义务。</w:t>
      </w:r>
    </w:p>
    <w:p>
      <w:pPr>
        <w:adjustRightInd w:val="0"/>
        <w:snapToGrid w:val="0"/>
        <w:spacing w:line="500" w:lineRule="exact"/>
        <w:rPr>
          <w:rFonts w:ascii="宋体" w:hAnsi="宋体"/>
          <w:sz w:val="28"/>
          <w:szCs w:val="28"/>
        </w:rPr>
      </w:pPr>
      <w:r>
        <w:rPr>
          <w:rFonts w:ascii="宋体" w:hAnsi="宋体"/>
          <w:sz w:val="28"/>
          <w:szCs w:val="28"/>
        </w:rPr>
        <w:t xml:space="preserve">5.2.6 </w:t>
      </w:r>
      <w:r>
        <w:rPr>
          <w:rFonts w:hint="eastAsia" w:ascii="宋体" w:hAnsi="宋体"/>
          <w:sz w:val="28"/>
          <w:szCs w:val="28"/>
        </w:rPr>
        <w:t>乙方应在勘察工作开始前，向建设行政主管部门进行开工告知，并通知外业见证单位到场见证。需要进行勘察文件审查的勘察项目，乙方应向甲方委托的第三方审查机构办理审查必须的手续，配合勘察过程核查和勘察文件审查工作，负责修改、落实审查机构提出的意见，直至审查合格。</w:t>
      </w:r>
    </w:p>
    <w:p>
      <w:pPr>
        <w:adjustRightInd w:val="0"/>
        <w:snapToGrid w:val="0"/>
        <w:spacing w:line="500" w:lineRule="exact"/>
        <w:rPr>
          <w:rFonts w:ascii="宋体" w:hAnsi="宋体"/>
          <w:sz w:val="28"/>
          <w:szCs w:val="28"/>
        </w:rPr>
      </w:pPr>
      <w:r>
        <w:rPr>
          <w:rFonts w:ascii="宋体" w:hAnsi="宋体"/>
          <w:sz w:val="28"/>
          <w:szCs w:val="28"/>
        </w:rPr>
        <w:t xml:space="preserve">5.2.7 </w:t>
      </w:r>
      <w:r>
        <w:rPr>
          <w:rFonts w:hint="eastAsia" w:ascii="宋体" w:hAnsi="宋体"/>
          <w:sz w:val="28"/>
          <w:szCs w:val="28"/>
        </w:rPr>
        <w:t>勘察成果资料中，应当明示工程项目场地范围内既有地铁、隧道、城市地下燃气管道和给水管道等地下设施的分布情况。</w:t>
      </w:r>
    </w:p>
    <w:p>
      <w:pPr>
        <w:adjustRightInd w:val="0"/>
        <w:snapToGrid w:val="0"/>
        <w:spacing w:line="500" w:lineRule="exact"/>
        <w:rPr>
          <w:rFonts w:ascii="宋体" w:hAnsi="宋体"/>
          <w:sz w:val="28"/>
          <w:szCs w:val="28"/>
        </w:rPr>
      </w:pPr>
      <w:r>
        <w:rPr>
          <w:rFonts w:ascii="宋体" w:hAnsi="宋体"/>
          <w:sz w:val="28"/>
          <w:szCs w:val="28"/>
        </w:rPr>
        <w:t>5.2.8</w:t>
      </w:r>
      <w:r>
        <w:rPr>
          <w:rFonts w:hint="eastAsia" w:ascii="宋体" w:hAnsi="宋体"/>
          <w:sz w:val="28"/>
          <w:szCs w:val="28"/>
        </w:rPr>
        <w:t xml:space="preserve"> 勘察成果资料中，应当明确需要地基处理的范围和建议地基处理的方式，若由于未明确地基处理范围导致委托人投资增加的情况，乙方应向甲方支付合同金额20%的违约金。</w:t>
      </w:r>
    </w:p>
    <w:p>
      <w:pPr>
        <w:adjustRightInd w:val="0"/>
        <w:snapToGrid w:val="0"/>
        <w:spacing w:line="500" w:lineRule="exact"/>
        <w:rPr>
          <w:rFonts w:ascii="宋体" w:hAnsi="宋体"/>
          <w:sz w:val="28"/>
          <w:szCs w:val="28"/>
        </w:rPr>
      </w:pPr>
      <w:r>
        <w:rPr>
          <w:rFonts w:ascii="宋体" w:hAnsi="宋体"/>
          <w:sz w:val="28"/>
          <w:szCs w:val="28"/>
        </w:rPr>
        <w:t xml:space="preserve">5.2.9 </w:t>
      </w:r>
      <w:r>
        <w:rPr>
          <w:rFonts w:hint="eastAsia" w:ascii="宋体" w:hAnsi="宋体"/>
          <w:sz w:val="28"/>
          <w:szCs w:val="28"/>
        </w:rPr>
        <w:t>提交成果资料后，应为甲方继续提供验桩验槽、地基处理配合、参与工程验收等后期服务。</w:t>
      </w:r>
    </w:p>
    <w:p>
      <w:pPr>
        <w:adjustRightInd w:val="0"/>
        <w:snapToGrid w:val="0"/>
        <w:spacing w:line="500" w:lineRule="exact"/>
        <w:rPr>
          <w:rFonts w:ascii="宋体" w:hAnsi="宋体"/>
          <w:sz w:val="28"/>
          <w:szCs w:val="28"/>
        </w:rPr>
      </w:pPr>
      <w:r>
        <w:rPr>
          <w:rFonts w:ascii="宋体" w:hAnsi="宋体"/>
          <w:sz w:val="28"/>
          <w:szCs w:val="28"/>
        </w:rPr>
        <w:t>5.2.</w:t>
      </w:r>
      <w:r>
        <w:rPr>
          <w:rFonts w:hint="eastAsia" w:ascii="宋体" w:hAnsi="宋体"/>
          <w:sz w:val="28"/>
          <w:szCs w:val="28"/>
          <w:lang w:val="en-US" w:eastAsia="zh-CN"/>
        </w:rPr>
        <w:t>10</w:t>
      </w:r>
      <w:r>
        <w:rPr>
          <w:rFonts w:ascii="宋体" w:hAnsi="宋体"/>
          <w:sz w:val="28"/>
          <w:szCs w:val="28"/>
        </w:rPr>
        <w:t xml:space="preserve"> </w:t>
      </w:r>
      <w:r>
        <w:rPr>
          <w:rFonts w:hint="eastAsia" w:ascii="宋体" w:hAnsi="宋体"/>
          <w:sz w:val="28"/>
          <w:szCs w:val="28"/>
        </w:rPr>
        <w:t>应依照法律法规的规定，为勘察作业人员购买工伤保险、人身意外伤害险和其他相关保险。</w:t>
      </w:r>
    </w:p>
    <w:p>
      <w:pPr>
        <w:adjustRightInd w:val="0"/>
        <w:snapToGrid w:val="0"/>
        <w:spacing w:line="500" w:lineRule="exact"/>
        <w:rPr>
          <w:rFonts w:ascii="宋体" w:hAnsi="宋体"/>
          <w:sz w:val="28"/>
          <w:szCs w:val="28"/>
        </w:rPr>
      </w:pPr>
      <w:r>
        <w:rPr>
          <w:rFonts w:ascii="宋体" w:hAnsi="宋体"/>
          <w:sz w:val="28"/>
          <w:szCs w:val="28"/>
        </w:rPr>
        <w:t>5.2.1</w:t>
      </w:r>
      <w:r>
        <w:rPr>
          <w:rFonts w:hint="eastAsia" w:ascii="宋体" w:hAnsi="宋体"/>
          <w:sz w:val="28"/>
          <w:szCs w:val="28"/>
          <w:lang w:val="en-US" w:eastAsia="zh-CN"/>
        </w:rPr>
        <w:t>1</w:t>
      </w:r>
      <w:r>
        <w:rPr>
          <w:rFonts w:ascii="宋体" w:hAnsi="宋体"/>
          <w:sz w:val="28"/>
          <w:szCs w:val="28"/>
        </w:rPr>
        <w:t xml:space="preserve"> </w:t>
      </w:r>
      <w:r>
        <w:rPr>
          <w:rFonts w:hint="eastAsia" w:ascii="宋体" w:hAnsi="宋体"/>
          <w:sz w:val="28"/>
          <w:szCs w:val="28"/>
        </w:rPr>
        <w:t>开展工程勘察活动时应遵守有关环境保护、职业健康及安全生产方面的各项法律法规规定，在勘察方案中应列明环境保护和安全防护的具体措施并按要求实施，保护作业现场环境和人员、设备、设施安全。</w:t>
      </w:r>
    </w:p>
    <w:p>
      <w:pPr>
        <w:adjustRightInd w:val="0"/>
        <w:snapToGrid w:val="0"/>
        <w:spacing w:line="500" w:lineRule="exact"/>
        <w:rPr>
          <w:rFonts w:ascii="宋体" w:hAnsi="宋体"/>
          <w:sz w:val="28"/>
          <w:szCs w:val="28"/>
        </w:rPr>
      </w:pPr>
      <w:r>
        <w:rPr>
          <w:rFonts w:hint="eastAsia" w:ascii="宋体" w:hAnsi="宋体"/>
          <w:sz w:val="28"/>
          <w:szCs w:val="28"/>
        </w:rPr>
        <w:t>5</w:t>
      </w:r>
      <w:r>
        <w:rPr>
          <w:rFonts w:ascii="宋体" w:hAnsi="宋体"/>
          <w:sz w:val="28"/>
          <w:szCs w:val="28"/>
        </w:rPr>
        <w:t>.2.12</w:t>
      </w:r>
      <w:r>
        <w:rPr>
          <w:rFonts w:hint="eastAsia" w:ascii="宋体" w:hAnsi="宋体"/>
          <w:sz w:val="28"/>
          <w:szCs w:val="28"/>
        </w:rPr>
        <w:t>勘察过程中，岩土工程地质情况和预计情况变化较大时，应根据技术规范要求，及时向甲方提出增减工作量或修改勘察工作的意见，并办理正式变更手续。</w:t>
      </w:r>
    </w:p>
    <w:p>
      <w:pPr>
        <w:adjustRightInd w:val="0"/>
        <w:snapToGrid w:val="0"/>
        <w:spacing w:line="500" w:lineRule="exact"/>
        <w:rPr>
          <w:rFonts w:ascii="宋体" w:hAnsi="宋体"/>
          <w:sz w:val="28"/>
          <w:szCs w:val="28"/>
        </w:rPr>
      </w:pPr>
      <w:r>
        <w:rPr>
          <w:rFonts w:hint="eastAsia" w:ascii="宋体" w:hAnsi="宋体"/>
          <w:sz w:val="28"/>
          <w:szCs w:val="28"/>
        </w:rPr>
        <w:t>5</w:t>
      </w:r>
      <w:r>
        <w:rPr>
          <w:rFonts w:ascii="宋体" w:hAnsi="宋体"/>
          <w:sz w:val="28"/>
          <w:szCs w:val="28"/>
        </w:rPr>
        <w:t>.2.13</w:t>
      </w:r>
      <w:r>
        <w:rPr>
          <w:rFonts w:hint="eastAsia" w:ascii="宋体" w:hAnsi="宋体"/>
          <w:sz w:val="28"/>
          <w:szCs w:val="28"/>
        </w:rPr>
        <w:t>乙方在野外工作期间，应按照</w:t>
      </w:r>
      <w:r>
        <w:rPr>
          <w:rFonts w:hint="eastAsia" w:ascii="宋体" w:hAnsi="宋体"/>
          <w:sz w:val="28"/>
          <w:szCs w:val="28"/>
          <w:lang w:val="en-US" w:eastAsia="zh-CN"/>
        </w:rPr>
        <w:t>《中华人民共和国安全生产法》、《重庆市安全生产委员会重庆市减灾委员会关于深化“十条措施”落实常态化安全监管工作的通知》（渝安委〔2021〕16号）等</w:t>
      </w:r>
      <w:r>
        <w:rPr>
          <w:rFonts w:hint="eastAsia" w:ascii="宋体" w:hAnsi="宋体"/>
          <w:sz w:val="28"/>
          <w:szCs w:val="28"/>
        </w:rPr>
        <w:t>国家相关法律法规，以及地方政府的安全管理办法履行好乙方的施工安全责任。确保安全施工及施工范围内和范围外一定距离内的现场安全，其费用已包括总报价中。施工中，若乙方未认真履行义务，若勘察中发生安全质量事故，乙方承担全部责任和经济损失（包括因乙方原因导致的甲方被相关行政主管部门的处罚罚金等）。</w:t>
      </w:r>
    </w:p>
    <w:p>
      <w:pPr>
        <w:adjustRightInd w:val="0"/>
        <w:snapToGrid w:val="0"/>
        <w:spacing w:line="500" w:lineRule="exact"/>
        <w:rPr>
          <w:rFonts w:ascii="宋体" w:hAnsi="宋体"/>
          <w:sz w:val="28"/>
          <w:szCs w:val="28"/>
        </w:rPr>
      </w:pPr>
      <w:r>
        <w:rPr>
          <w:rFonts w:hint="eastAsia" w:ascii="宋体" w:hAnsi="宋体"/>
          <w:sz w:val="28"/>
          <w:szCs w:val="28"/>
        </w:rPr>
        <w:t>5.2.</w:t>
      </w:r>
      <w:r>
        <w:rPr>
          <w:rFonts w:ascii="宋体" w:hAnsi="宋体"/>
          <w:sz w:val="28"/>
          <w:szCs w:val="28"/>
        </w:rPr>
        <w:t>14本合同有关条款规定和补充协议中乙方应负的其它责任。</w:t>
      </w:r>
    </w:p>
    <w:p>
      <w:pPr>
        <w:adjustRightInd w:val="0"/>
        <w:snapToGrid w:val="0"/>
        <w:spacing w:line="500" w:lineRule="exact"/>
        <w:rPr>
          <w:rFonts w:ascii="宋体" w:hAnsi="宋体"/>
          <w:sz w:val="28"/>
          <w:szCs w:val="28"/>
        </w:rPr>
      </w:pPr>
      <w:r>
        <w:rPr>
          <w:rFonts w:ascii="黑体" w:hAnsi="黑体" w:eastAsia="黑体" w:cs="HiddenHorzOCR"/>
          <w:b/>
          <w:kern w:val="0"/>
          <w:sz w:val="28"/>
          <w:szCs w:val="28"/>
        </w:rPr>
        <w:t>第六条</w:t>
      </w:r>
      <w:r>
        <w:rPr>
          <w:rFonts w:hint="eastAsia" w:ascii="宋体" w:hAnsi="宋体"/>
          <w:b/>
          <w:sz w:val="28"/>
          <w:szCs w:val="28"/>
        </w:rPr>
        <w:t xml:space="preserve">  </w:t>
      </w:r>
      <w:r>
        <w:rPr>
          <w:rFonts w:ascii="宋体" w:hAnsi="宋体"/>
          <w:sz w:val="28"/>
          <w:szCs w:val="28"/>
        </w:rPr>
        <w:t>违约责任</w:t>
      </w:r>
    </w:p>
    <w:p>
      <w:pPr>
        <w:adjustRightInd w:val="0"/>
        <w:snapToGrid w:val="0"/>
        <w:spacing w:line="500" w:lineRule="exact"/>
        <w:rPr>
          <w:rFonts w:ascii="宋体" w:hAnsi="宋体"/>
          <w:sz w:val="28"/>
          <w:szCs w:val="28"/>
        </w:rPr>
      </w:pPr>
      <w:r>
        <w:rPr>
          <w:rFonts w:ascii="宋体" w:hAnsi="宋体"/>
          <w:sz w:val="28"/>
          <w:szCs w:val="28"/>
        </w:rPr>
        <w:t>6.1由于甲方</w:t>
      </w:r>
      <w:r>
        <w:rPr>
          <w:rFonts w:hint="eastAsia" w:ascii="宋体" w:hAnsi="宋体"/>
          <w:sz w:val="28"/>
          <w:szCs w:val="28"/>
        </w:rPr>
        <w:t>原因造成乙方停工、窝工</w:t>
      </w:r>
      <w:r>
        <w:rPr>
          <w:rFonts w:ascii="宋体" w:hAnsi="宋体"/>
          <w:sz w:val="28"/>
          <w:szCs w:val="28"/>
        </w:rPr>
        <w:t>，工期顺延。</w:t>
      </w:r>
    </w:p>
    <w:p>
      <w:pPr>
        <w:adjustRightInd w:val="0"/>
        <w:snapToGrid w:val="0"/>
        <w:spacing w:line="500" w:lineRule="exact"/>
        <w:rPr>
          <w:rFonts w:ascii="宋体" w:hAnsi="宋体"/>
          <w:sz w:val="28"/>
          <w:szCs w:val="28"/>
        </w:rPr>
      </w:pPr>
      <w:r>
        <w:rPr>
          <w:rFonts w:ascii="宋体" w:hAnsi="宋体"/>
          <w:sz w:val="28"/>
          <w:szCs w:val="28"/>
        </w:rPr>
        <w:t>6.2合同履行期间，由于工程停建而终止合同或甲方要求解除合同时，</w:t>
      </w:r>
      <w:r>
        <w:rPr>
          <w:rFonts w:hint="eastAsia" w:ascii="宋体" w:hAnsi="宋体"/>
          <w:sz w:val="28"/>
          <w:szCs w:val="28"/>
        </w:rPr>
        <w:t>乙方</w:t>
      </w:r>
      <w:r>
        <w:rPr>
          <w:rFonts w:ascii="宋体" w:hAnsi="宋体"/>
          <w:sz w:val="28"/>
          <w:szCs w:val="28"/>
        </w:rPr>
        <w:t>已进行勘察工作的</w:t>
      </w:r>
      <w:r>
        <w:rPr>
          <w:rFonts w:hint="eastAsia" w:ascii="宋体" w:hAnsi="宋体"/>
          <w:sz w:val="28"/>
          <w:szCs w:val="28"/>
        </w:rPr>
        <w:t>，按实际完成的工程量由双方协商支付勘察费</w:t>
      </w:r>
      <w:r>
        <w:rPr>
          <w:rFonts w:ascii="宋体" w:hAnsi="宋体"/>
          <w:sz w:val="28"/>
          <w:szCs w:val="28"/>
        </w:rPr>
        <w:t>。</w:t>
      </w:r>
    </w:p>
    <w:p>
      <w:pPr>
        <w:adjustRightInd w:val="0"/>
        <w:snapToGrid w:val="0"/>
        <w:spacing w:line="500" w:lineRule="exact"/>
        <w:rPr>
          <w:rFonts w:ascii="宋体" w:hAnsi="宋体"/>
          <w:sz w:val="28"/>
          <w:szCs w:val="28"/>
        </w:rPr>
      </w:pPr>
      <w:r>
        <w:rPr>
          <w:rFonts w:ascii="宋体" w:hAnsi="宋体"/>
          <w:sz w:val="28"/>
          <w:szCs w:val="28"/>
        </w:rPr>
        <w:t>6.3甲方未按合同规定时间拨付勘察费，每超过一日，应</w:t>
      </w:r>
      <w:r>
        <w:rPr>
          <w:rFonts w:hint="eastAsia" w:ascii="宋体" w:hAnsi="宋体"/>
          <w:sz w:val="28"/>
          <w:szCs w:val="28"/>
          <w:lang w:val="en-US" w:eastAsia="zh-Hans"/>
        </w:rPr>
        <w:t>支付</w:t>
      </w:r>
      <w:r>
        <w:rPr>
          <w:rFonts w:ascii="宋体" w:hAnsi="宋体"/>
          <w:sz w:val="28"/>
          <w:szCs w:val="28"/>
        </w:rPr>
        <w:t>勘察费的</w:t>
      </w:r>
      <w:r>
        <w:rPr>
          <w:rFonts w:hint="eastAsia" w:ascii="宋体" w:hAnsi="宋体"/>
          <w:sz w:val="28"/>
          <w:szCs w:val="28"/>
        </w:rPr>
        <w:t>千</w:t>
      </w:r>
      <w:r>
        <w:rPr>
          <w:rFonts w:ascii="宋体" w:hAnsi="宋体"/>
          <w:sz w:val="28"/>
          <w:szCs w:val="28"/>
        </w:rPr>
        <w:t>分之一逾期违约金。</w:t>
      </w:r>
    </w:p>
    <w:p>
      <w:pPr>
        <w:adjustRightInd w:val="0"/>
        <w:snapToGrid w:val="0"/>
        <w:spacing w:line="500" w:lineRule="exact"/>
        <w:rPr>
          <w:rFonts w:ascii="宋体" w:hAnsi="宋体" w:eastAsia="仿宋"/>
          <w:sz w:val="28"/>
          <w:szCs w:val="28"/>
        </w:rPr>
      </w:pPr>
      <w:r>
        <w:rPr>
          <w:rFonts w:ascii="宋体" w:hAnsi="宋体"/>
          <w:sz w:val="28"/>
          <w:szCs w:val="28"/>
        </w:rPr>
        <w:t>6.</w:t>
      </w:r>
      <w:r>
        <w:rPr>
          <w:rFonts w:hint="eastAsia" w:ascii="宋体" w:hAnsi="宋体"/>
          <w:sz w:val="28"/>
          <w:szCs w:val="28"/>
          <w:lang w:val="en-US" w:eastAsia="zh-CN"/>
        </w:rPr>
        <w:t>4</w:t>
      </w:r>
      <w:r>
        <w:rPr>
          <w:rFonts w:hint="eastAsia" w:ascii="宋体" w:hAnsi="宋体"/>
          <w:sz w:val="28"/>
          <w:szCs w:val="28"/>
        </w:rPr>
        <w:t>乙方未经甲方同意</w:t>
      </w:r>
      <w:r>
        <w:rPr>
          <w:rFonts w:hint="eastAsia" w:ascii="宋体" w:hAnsi="宋体"/>
          <w:sz w:val="28"/>
          <w:szCs w:val="28"/>
          <w:lang w:val="en-US" w:eastAsia="zh-Hans"/>
        </w:rPr>
        <w:t>擅自</w:t>
      </w:r>
      <w:r>
        <w:rPr>
          <w:rFonts w:hint="eastAsia" w:ascii="宋体" w:hAnsi="宋体"/>
          <w:sz w:val="28"/>
          <w:szCs w:val="28"/>
        </w:rPr>
        <w:t>进场施工作业</w:t>
      </w:r>
      <w:r>
        <w:rPr>
          <w:rFonts w:hint="eastAsia" w:ascii="宋体" w:hAnsi="宋体"/>
          <w:sz w:val="28"/>
          <w:szCs w:val="28"/>
          <w:lang w:val="en-US" w:eastAsia="zh-Hans"/>
        </w:rPr>
        <w:t>的</w:t>
      </w:r>
      <w:r>
        <w:rPr>
          <w:rFonts w:hint="eastAsia" w:ascii="宋体" w:hAnsi="宋体"/>
          <w:sz w:val="28"/>
          <w:szCs w:val="28"/>
        </w:rPr>
        <w:t>，应向甲方支付合同价</w:t>
      </w:r>
      <w:r>
        <w:rPr>
          <w:rFonts w:hint="eastAsia" w:ascii="宋体" w:hAnsi="宋体"/>
          <w:sz w:val="28"/>
          <w:szCs w:val="28"/>
          <w:lang w:val="en-US" w:eastAsia="zh-Hans"/>
        </w:rPr>
        <w:t>款总额</w:t>
      </w:r>
      <w:r>
        <w:rPr>
          <w:rFonts w:hint="eastAsia" w:ascii="宋体" w:hAnsi="宋体"/>
          <w:sz w:val="28"/>
          <w:szCs w:val="28"/>
        </w:rPr>
        <w:t>5</w:t>
      </w:r>
      <w:r>
        <w:rPr>
          <w:rFonts w:ascii="宋体" w:hAnsi="宋体"/>
          <w:sz w:val="28"/>
          <w:szCs w:val="28"/>
        </w:rPr>
        <w:t>0</w:t>
      </w:r>
      <w:r>
        <w:rPr>
          <w:rFonts w:hint="eastAsia" w:ascii="宋体" w:hAnsi="宋体"/>
          <w:sz w:val="28"/>
          <w:szCs w:val="28"/>
        </w:rPr>
        <w:t>%的违约金。</w:t>
      </w:r>
    </w:p>
    <w:p>
      <w:pPr>
        <w:adjustRightInd w:val="0"/>
        <w:snapToGrid w:val="0"/>
        <w:spacing w:line="500" w:lineRule="exact"/>
        <w:rPr>
          <w:rFonts w:ascii="宋体" w:hAnsi="宋体"/>
          <w:sz w:val="28"/>
          <w:szCs w:val="28"/>
        </w:rPr>
      </w:pPr>
      <w:r>
        <w:rPr>
          <w:rFonts w:hint="eastAsia" w:ascii="宋体" w:hAnsi="宋体"/>
          <w:sz w:val="28"/>
          <w:szCs w:val="28"/>
        </w:rPr>
        <w:t>6</w:t>
      </w:r>
      <w:r>
        <w:rPr>
          <w:rFonts w:ascii="宋体" w:hAnsi="宋体"/>
          <w:sz w:val="28"/>
          <w:szCs w:val="28"/>
        </w:rPr>
        <w:t>.</w:t>
      </w:r>
      <w:r>
        <w:rPr>
          <w:rFonts w:hint="eastAsia" w:ascii="宋体" w:hAnsi="宋体"/>
          <w:sz w:val="28"/>
          <w:szCs w:val="28"/>
          <w:lang w:val="en-US" w:eastAsia="zh-CN"/>
        </w:rPr>
        <w:t>5</w:t>
      </w:r>
      <w:r>
        <w:rPr>
          <w:rFonts w:hint="eastAsia" w:ascii="宋体" w:hAnsi="宋体"/>
          <w:sz w:val="28"/>
          <w:szCs w:val="28"/>
        </w:rPr>
        <w:t>乙方提交的勘察成果资料与实际的情况不符或由于乙方提交的电子资料和纸质资料不符，由此</w:t>
      </w:r>
      <w:r>
        <w:rPr>
          <w:rFonts w:hint="eastAsia" w:ascii="宋体" w:hAnsi="宋体"/>
          <w:sz w:val="28"/>
          <w:szCs w:val="28"/>
          <w:lang w:val="en-US" w:eastAsia="zh-Hans"/>
        </w:rPr>
        <w:t>给甲方</w:t>
      </w:r>
      <w:r>
        <w:rPr>
          <w:rFonts w:hint="eastAsia" w:ascii="宋体" w:hAnsi="宋体"/>
          <w:sz w:val="28"/>
          <w:szCs w:val="28"/>
        </w:rPr>
        <w:t>造成的直接损失或间接损失</w:t>
      </w:r>
      <w:r>
        <w:rPr>
          <w:rFonts w:hint="eastAsia" w:ascii="宋体" w:hAnsi="宋体"/>
          <w:sz w:val="28"/>
          <w:szCs w:val="28"/>
          <w:lang w:val="en-US" w:eastAsia="zh-Hans"/>
        </w:rPr>
        <w:t>的</w:t>
      </w:r>
      <w:r>
        <w:rPr>
          <w:rFonts w:hint="eastAsia" w:ascii="宋体" w:hAnsi="宋体"/>
          <w:sz w:val="28"/>
          <w:szCs w:val="28"/>
        </w:rPr>
        <w:t>，由乙方负责并根据相关政策法规作相应赔偿。</w:t>
      </w:r>
    </w:p>
    <w:p>
      <w:pPr>
        <w:adjustRightInd w:val="0"/>
        <w:snapToGrid w:val="0"/>
        <w:spacing w:line="500" w:lineRule="exact"/>
        <w:rPr>
          <w:rFonts w:ascii="宋体" w:hAnsi="宋体"/>
          <w:sz w:val="28"/>
          <w:szCs w:val="28"/>
        </w:rPr>
      </w:pPr>
      <w:r>
        <w:rPr>
          <w:rFonts w:ascii="宋体" w:hAnsi="宋体"/>
          <w:sz w:val="28"/>
          <w:szCs w:val="28"/>
        </w:rPr>
        <w:t>6.</w:t>
      </w:r>
      <w:r>
        <w:rPr>
          <w:rFonts w:hint="eastAsia" w:ascii="宋体" w:hAnsi="宋体"/>
          <w:sz w:val="28"/>
          <w:szCs w:val="28"/>
          <w:lang w:val="en-US" w:eastAsia="zh-CN"/>
        </w:rPr>
        <w:t>6</w:t>
      </w:r>
      <w:r>
        <w:rPr>
          <w:rFonts w:hint="eastAsia" w:ascii="宋体" w:hAnsi="宋体"/>
          <w:sz w:val="28"/>
          <w:szCs w:val="28"/>
        </w:rPr>
        <w:t>由于乙方提供的勘察成果资料质量不合格，未能达到设计相关要求，乙方应负责无偿给予补充完善使其质量合格，并达到设计相关要求；若乙方无力补充完善，需另委托其他单位时，乙方应承担全部勘察费用,出现此种情况乙方还应承担逾期提交成果资料的违约责任；或因勘察质量或勘察作业事故造成项目投资增加、重大经济损失或工程事故时，勘察人除应负法律责任和免收直接受损失部分的勘察费外，并根据国家相关政策法规和损失程度向</w:t>
      </w:r>
      <w:r>
        <w:rPr>
          <w:rFonts w:hint="eastAsia" w:ascii="宋体" w:hAnsi="宋体"/>
          <w:sz w:val="28"/>
          <w:szCs w:val="28"/>
          <w:lang w:val="en-US" w:eastAsia="zh-Hans"/>
        </w:rPr>
        <w:t>甲方</w:t>
      </w:r>
      <w:r>
        <w:rPr>
          <w:rFonts w:hint="eastAsia" w:ascii="宋体" w:hAnsi="宋体"/>
          <w:sz w:val="28"/>
          <w:szCs w:val="28"/>
        </w:rPr>
        <w:t>支付赔偿金；若因乙方未按规定钻孔或勘察资料错误，按2000/次记取违约金，违约金不足以赔偿损失的，甲方有权要求乙方赔偿全部损失。；若因勘察质量未达标造成的延期，每延迟一天支付合同价2‰的违约金，直到达到合格为止，若延期60日历天及以上，</w:t>
      </w:r>
      <w:r>
        <w:rPr>
          <w:rFonts w:hint="eastAsia" w:ascii="宋体" w:hAnsi="宋体"/>
          <w:sz w:val="28"/>
          <w:szCs w:val="28"/>
          <w:lang w:val="en-US" w:eastAsia="zh-Hans"/>
        </w:rPr>
        <w:t>甲方有权单方解除合同</w:t>
      </w:r>
      <w:r>
        <w:rPr>
          <w:rFonts w:hint="eastAsia" w:ascii="宋体" w:hAnsi="宋体"/>
          <w:sz w:val="28"/>
          <w:szCs w:val="28"/>
          <w:lang w:eastAsia="zh-Hans"/>
        </w:rPr>
        <w:t>，</w:t>
      </w:r>
      <w:r>
        <w:rPr>
          <w:rFonts w:hint="eastAsia" w:ascii="宋体" w:hAnsi="宋体"/>
          <w:sz w:val="28"/>
          <w:szCs w:val="28"/>
          <w:lang w:val="en-US" w:eastAsia="zh-Hans"/>
        </w:rPr>
        <w:t>乙方应退还甲方已支付的费用</w:t>
      </w:r>
      <w:r>
        <w:rPr>
          <w:rFonts w:hint="eastAsia" w:ascii="宋体" w:hAnsi="宋体"/>
          <w:sz w:val="28"/>
          <w:szCs w:val="28"/>
          <w:lang w:eastAsia="zh-Hans"/>
        </w:rPr>
        <w:t>，</w:t>
      </w:r>
      <w:r>
        <w:rPr>
          <w:rFonts w:hint="eastAsia" w:ascii="宋体" w:hAnsi="宋体"/>
          <w:sz w:val="28"/>
          <w:szCs w:val="28"/>
          <w:lang w:val="en-US" w:eastAsia="zh-Hans"/>
        </w:rPr>
        <w:t>并赔偿甲方损失</w:t>
      </w:r>
      <w:r>
        <w:rPr>
          <w:rFonts w:hint="eastAsia" w:ascii="宋体" w:hAnsi="宋体"/>
          <w:sz w:val="28"/>
          <w:szCs w:val="28"/>
        </w:rPr>
        <w:t>。</w:t>
      </w:r>
    </w:p>
    <w:p>
      <w:pPr>
        <w:adjustRightInd w:val="0"/>
        <w:snapToGrid w:val="0"/>
        <w:spacing w:line="500" w:lineRule="exact"/>
        <w:rPr>
          <w:rFonts w:ascii="宋体" w:hAnsi="宋体" w:eastAsia="宋体"/>
          <w:sz w:val="28"/>
          <w:szCs w:val="28"/>
        </w:rPr>
      </w:pPr>
      <w:r>
        <w:rPr>
          <w:rFonts w:hint="eastAsia" w:ascii="宋体" w:hAnsi="宋体"/>
          <w:sz w:val="28"/>
          <w:szCs w:val="28"/>
        </w:rPr>
        <w:t>6</w:t>
      </w:r>
      <w:r>
        <w:rPr>
          <w:rFonts w:ascii="宋体" w:hAnsi="宋体"/>
          <w:sz w:val="28"/>
          <w:szCs w:val="28"/>
        </w:rPr>
        <w:t>.</w:t>
      </w:r>
      <w:r>
        <w:rPr>
          <w:rFonts w:hint="eastAsia" w:ascii="宋体" w:hAnsi="宋体"/>
          <w:sz w:val="28"/>
          <w:szCs w:val="28"/>
          <w:lang w:val="en-US" w:eastAsia="zh-CN"/>
        </w:rPr>
        <w:t>7</w:t>
      </w:r>
      <w:r>
        <w:rPr>
          <w:rFonts w:hint="eastAsia" w:ascii="宋体" w:hAnsi="宋体" w:eastAsia="宋体"/>
          <w:sz w:val="28"/>
          <w:szCs w:val="28"/>
        </w:rPr>
        <w:t>合同生效后，乙方因自身原因要求终止或解除合同，乙方应返还甲方已支付的预付款</w:t>
      </w:r>
      <w:r>
        <w:rPr>
          <w:rFonts w:hint="eastAsia" w:ascii="宋体" w:hAnsi="宋体"/>
          <w:sz w:val="28"/>
          <w:szCs w:val="28"/>
        </w:rPr>
        <w:t>（若有）</w:t>
      </w:r>
      <w:r>
        <w:rPr>
          <w:rFonts w:hint="eastAsia" w:ascii="宋体" w:hAnsi="宋体" w:eastAsia="宋体"/>
          <w:sz w:val="28"/>
          <w:szCs w:val="28"/>
        </w:rPr>
        <w:t>并按照签约合同价的</w:t>
      </w:r>
      <w:r>
        <w:rPr>
          <w:rFonts w:ascii="宋体" w:hAnsi="宋体"/>
          <w:sz w:val="28"/>
          <w:szCs w:val="28"/>
        </w:rPr>
        <w:t>20</w:t>
      </w:r>
      <w:r>
        <w:rPr>
          <w:rFonts w:ascii="宋体" w:hAnsi="宋体" w:eastAsia="宋体"/>
          <w:sz w:val="28"/>
          <w:szCs w:val="28"/>
        </w:rPr>
        <w:t>%</w:t>
      </w:r>
      <w:r>
        <w:rPr>
          <w:rFonts w:hint="eastAsia" w:ascii="宋体" w:hAnsi="宋体" w:eastAsia="宋体"/>
          <w:sz w:val="28"/>
          <w:szCs w:val="28"/>
        </w:rPr>
        <w:t>向甲方支付违约金。</w:t>
      </w:r>
    </w:p>
    <w:p>
      <w:pPr>
        <w:adjustRightInd w:val="0"/>
        <w:snapToGrid w:val="0"/>
        <w:spacing w:line="500" w:lineRule="exact"/>
        <w:rPr>
          <w:rFonts w:hint="eastAsia" w:ascii="宋体" w:hAnsi="宋体"/>
          <w:sz w:val="28"/>
          <w:szCs w:val="28"/>
        </w:rPr>
      </w:pPr>
      <w:r>
        <w:rPr>
          <w:rFonts w:hint="eastAsia" w:ascii="宋体" w:hAnsi="宋体"/>
          <w:sz w:val="28"/>
          <w:szCs w:val="28"/>
        </w:rPr>
        <w:t>6</w:t>
      </w:r>
      <w:r>
        <w:rPr>
          <w:rFonts w:ascii="宋体" w:hAnsi="宋体"/>
          <w:sz w:val="28"/>
          <w:szCs w:val="28"/>
        </w:rPr>
        <w:t>.</w:t>
      </w:r>
      <w:r>
        <w:rPr>
          <w:rFonts w:hint="eastAsia" w:ascii="宋体" w:hAnsi="宋体"/>
          <w:sz w:val="28"/>
          <w:szCs w:val="28"/>
          <w:lang w:val="en-US" w:eastAsia="zh-CN"/>
        </w:rPr>
        <w:t>8</w:t>
      </w:r>
      <w:r>
        <w:rPr>
          <w:rFonts w:hint="eastAsia" w:ascii="宋体" w:hAnsi="宋体" w:eastAsia="宋体"/>
          <w:sz w:val="28"/>
          <w:szCs w:val="28"/>
        </w:rPr>
        <w:t>由于乙方原因未按合同规定时间（日期）提交勘察成果资料，每超过一日，应减收勘察费</w:t>
      </w:r>
      <w:r>
        <w:rPr>
          <w:rFonts w:hint="eastAsia" w:ascii="宋体" w:hAnsi="宋体"/>
          <w:sz w:val="28"/>
          <w:szCs w:val="28"/>
        </w:rPr>
        <w:t>5</w:t>
      </w:r>
      <w:r>
        <w:rPr>
          <w:rFonts w:hint="eastAsia" w:ascii="宋体" w:hAnsi="宋体" w:eastAsia="宋体"/>
          <w:sz w:val="28"/>
          <w:szCs w:val="28"/>
        </w:rPr>
        <w:t>‰</w:t>
      </w:r>
      <w:r>
        <w:rPr>
          <w:rFonts w:hint="eastAsia" w:ascii="宋体" w:hAnsi="宋体"/>
          <w:sz w:val="28"/>
          <w:szCs w:val="28"/>
          <w:lang w:val="en-US" w:eastAsia="zh-Hans"/>
        </w:rPr>
        <w:t>作为违约金</w:t>
      </w:r>
      <w:r>
        <w:rPr>
          <w:rFonts w:hint="eastAsia" w:ascii="宋体" w:hAnsi="宋体" w:eastAsia="宋体"/>
          <w:sz w:val="28"/>
          <w:szCs w:val="28"/>
        </w:rPr>
        <w:t>。</w:t>
      </w:r>
      <w:r>
        <w:rPr>
          <w:rFonts w:hint="eastAsia" w:ascii="宋体" w:hAnsi="宋体"/>
          <w:sz w:val="28"/>
          <w:szCs w:val="28"/>
          <w:lang w:val="en-US" w:eastAsia="zh-Hans"/>
        </w:rPr>
        <w:t>逾期</w:t>
      </w:r>
      <w:r>
        <w:rPr>
          <w:rFonts w:hint="eastAsia" w:ascii="宋体" w:hAnsi="宋体"/>
          <w:sz w:val="28"/>
          <w:szCs w:val="28"/>
          <w:lang w:eastAsia="zh-Hans"/>
        </w:rPr>
        <w:t>60</w:t>
      </w:r>
      <w:r>
        <w:rPr>
          <w:rFonts w:hint="eastAsia" w:ascii="宋体" w:hAnsi="宋体"/>
          <w:sz w:val="28"/>
          <w:szCs w:val="28"/>
          <w:lang w:val="en-US" w:eastAsia="zh-Hans"/>
        </w:rPr>
        <w:t>日历天及以上，甲方有权单方解除合同。</w:t>
      </w:r>
    </w:p>
    <w:p>
      <w:pPr>
        <w:adjustRightInd w:val="0"/>
        <w:snapToGrid w:val="0"/>
        <w:spacing w:line="500" w:lineRule="exact"/>
        <w:rPr>
          <w:rFonts w:ascii="宋体" w:hAnsi="宋体"/>
          <w:sz w:val="28"/>
          <w:szCs w:val="28"/>
        </w:rPr>
      </w:pPr>
      <w:r>
        <w:rPr>
          <w:rFonts w:hint="eastAsia" w:ascii="宋体" w:hAnsi="宋体"/>
          <w:sz w:val="28"/>
          <w:szCs w:val="28"/>
        </w:rPr>
        <w:t>6.</w:t>
      </w:r>
      <w:r>
        <w:rPr>
          <w:rFonts w:hint="eastAsia" w:ascii="宋体" w:hAnsi="宋体"/>
          <w:sz w:val="28"/>
          <w:szCs w:val="28"/>
          <w:lang w:val="en-US" w:eastAsia="zh-CN"/>
        </w:rPr>
        <w:t>9</w:t>
      </w:r>
      <w:r>
        <w:rPr>
          <w:rFonts w:hint="eastAsia" w:ascii="宋体" w:hAnsi="宋体"/>
          <w:sz w:val="28"/>
          <w:szCs w:val="28"/>
        </w:rPr>
        <w:t>乙方发生其他违约情形时，乙方应承担违约责任并赔偿因其违约给甲方造成的损失。赔偿甲方损失的计算方法、金额由双方协商确定。</w:t>
      </w:r>
    </w:p>
    <w:p>
      <w:pPr>
        <w:adjustRightInd w:val="0"/>
        <w:snapToGrid w:val="0"/>
        <w:spacing w:line="500" w:lineRule="exact"/>
        <w:rPr>
          <w:rFonts w:ascii="宋体" w:hAnsi="宋体"/>
          <w:sz w:val="28"/>
          <w:szCs w:val="28"/>
        </w:rPr>
      </w:pPr>
      <w:r>
        <w:rPr>
          <w:rFonts w:hint="eastAsia" w:ascii="宋体" w:hAnsi="宋体"/>
          <w:sz w:val="28"/>
          <w:szCs w:val="28"/>
          <w:lang w:val="en-US" w:eastAsia="zh-CN"/>
        </w:rPr>
        <w:t>6.10若乙方在工作期间未按《中华人民共和国安全生产法》、《重庆市安全生产委员会重庆市减灾委员会关于深化“十条措施”落实常态化安全监管工作的通知》（渝安委〔2021〕16号）等国家及地方相关法律法规</w:t>
      </w:r>
      <w:r>
        <w:rPr>
          <w:rFonts w:hint="eastAsia" w:ascii="宋体" w:hAnsi="宋体"/>
          <w:sz w:val="28"/>
          <w:szCs w:val="28"/>
        </w:rPr>
        <w:t>履行好乙方的施工安全责任</w:t>
      </w:r>
      <w:r>
        <w:rPr>
          <w:rFonts w:hint="eastAsia" w:ascii="宋体" w:hAnsi="宋体"/>
          <w:sz w:val="28"/>
          <w:szCs w:val="28"/>
          <w:lang w:val="en-US" w:eastAsia="zh-CN"/>
        </w:rPr>
        <w:t>，视情节轻重处以乙方合同价的5%-10%/次的违约金。</w:t>
      </w:r>
      <w:r>
        <w:rPr>
          <w:rFonts w:hint="eastAsia" w:ascii="宋体" w:hAnsi="宋体"/>
          <w:sz w:val="28"/>
          <w:szCs w:val="28"/>
        </w:rPr>
        <w:t>若勘察中发生安全质量事故，乙方承担全部责任和经济损失（包括因乙方原因导致的甲方被相关行政主管部门的处罚罚金等）。</w:t>
      </w:r>
    </w:p>
    <w:p>
      <w:pPr>
        <w:adjustRightInd w:val="0"/>
        <w:snapToGrid w:val="0"/>
        <w:spacing w:line="500" w:lineRule="exact"/>
        <w:rPr>
          <w:rFonts w:ascii="宋体" w:hAnsi="宋体"/>
          <w:sz w:val="28"/>
          <w:szCs w:val="28"/>
        </w:rPr>
      </w:pPr>
      <w:r>
        <w:rPr>
          <w:rFonts w:hint="eastAsia" w:ascii="宋体" w:hAnsi="宋体"/>
          <w:sz w:val="28"/>
          <w:szCs w:val="28"/>
        </w:rPr>
        <w:t>6.1</w:t>
      </w:r>
      <w:r>
        <w:rPr>
          <w:rFonts w:hint="eastAsia" w:ascii="宋体" w:hAnsi="宋体"/>
          <w:sz w:val="28"/>
          <w:szCs w:val="28"/>
          <w:lang w:val="en-US" w:eastAsia="zh-CN"/>
        </w:rPr>
        <w:t>1</w:t>
      </w:r>
      <w:r>
        <w:rPr>
          <w:rFonts w:hint="eastAsia" w:ascii="宋体" w:hAnsi="宋体"/>
          <w:sz w:val="28"/>
          <w:szCs w:val="28"/>
        </w:rPr>
        <w:t xml:space="preserve"> </w:t>
      </w:r>
      <w:r>
        <w:rPr>
          <w:rFonts w:hint="eastAsia" w:ascii="宋体" w:hAnsi="宋体"/>
          <w:sz w:val="28"/>
          <w:szCs w:val="28"/>
          <w:lang w:eastAsia="zh-Hans"/>
        </w:rPr>
        <w:t>本合同生效以后，乙方应全面履行本合同约定的义务，乙方不履行，或者不完全履行本合同约定义务的，应当承担相应的违约责任，赔偿损失，并支付甲方为实现权利而支付的所有费用包括但不限于先行支付的律师费、公证费、鉴定费、保全费和诉讼费、差旅费等费用。</w:t>
      </w:r>
    </w:p>
    <w:p>
      <w:pPr>
        <w:adjustRightInd w:val="0"/>
        <w:snapToGrid w:val="0"/>
        <w:spacing w:line="500" w:lineRule="exact"/>
        <w:rPr>
          <w:rFonts w:ascii="宋体" w:hAnsi="宋体"/>
          <w:sz w:val="28"/>
          <w:szCs w:val="28"/>
        </w:rPr>
      </w:pPr>
      <w:r>
        <w:rPr>
          <w:rFonts w:ascii="黑体" w:hAnsi="黑体" w:eastAsia="黑体" w:cs="HiddenHorzOCR"/>
          <w:b/>
          <w:kern w:val="0"/>
          <w:sz w:val="28"/>
          <w:szCs w:val="28"/>
        </w:rPr>
        <w:t>第七条</w:t>
      </w:r>
      <w:r>
        <w:rPr>
          <w:rFonts w:hint="eastAsia" w:ascii="宋体" w:hAnsi="宋体"/>
          <w:b/>
          <w:sz w:val="28"/>
          <w:szCs w:val="28"/>
        </w:rPr>
        <w:t xml:space="preserve">  </w:t>
      </w:r>
      <w:r>
        <w:rPr>
          <w:rFonts w:ascii="宋体" w:hAnsi="宋体"/>
          <w:sz w:val="28"/>
          <w:szCs w:val="28"/>
        </w:rPr>
        <w:t>本合同未尽事宜，经甲方与乙方协商一致，签订补充协议，补充协议与本合同具有同等效力。</w:t>
      </w:r>
    </w:p>
    <w:p>
      <w:pPr>
        <w:adjustRightInd w:val="0"/>
        <w:snapToGrid w:val="0"/>
        <w:spacing w:line="500" w:lineRule="exact"/>
        <w:rPr>
          <w:rFonts w:hint="eastAsia" w:ascii="宋体" w:hAnsi="宋体"/>
          <w:b w:val="0"/>
          <w:bCs w:val="0"/>
          <w:sz w:val="28"/>
          <w:szCs w:val="28"/>
          <w:u w:val="none"/>
        </w:rPr>
      </w:pPr>
      <w:r>
        <w:rPr>
          <w:rFonts w:ascii="黑体" w:hAnsi="黑体" w:eastAsia="黑体" w:cs="HiddenHorzOCR"/>
          <w:b/>
          <w:kern w:val="0"/>
          <w:sz w:val="28"/>
          <w:szCs w:val="28"/>
        </w:rPr>
        <w:t>第八条</w:t>
      </w:r>
      <w:r>
        <w:rPr>
          <w:rFonts w:hint="eastAsia" w:ascii="宋体" w:hAnsi="宋体"/>
          <w:b/>
          <w:sz w:val="28"/>
          <w:szCs w:val="28"/>
        </w:rPr>
        <w:t xml:space="preserve">  </w:t>
      </w:r>
      <w:r>
        <w:rPr>
          <w:rFonts w:ascii="宋体" w:hAnsi="宋体"/>
          <w:sz w:val="28"/>
          <w:szCs w:val="28"/>
        </w:rPr>
        <w:t>其它约定事项：</w:t>
      </w:r>
      <w:r>
        <w:rPr>
          <w:rFonts w:ascii="宋体" w:hAnsi="宋体"/>
          <w:color w:val="auto"/>
          <w:sz w:val="28"/>
          <w:szCs w:val="28"/>
          <w:highlight w:val="none"/>
        </w:rPr>
        <w:t>由于不可抗拒的因素致使合同无法履行时，双方应及时协商处理</w:t>
      </w:r>
      <w:r>
        <w:rPr>
          <w:rFonts w:hint="eastAsia" w:ascii="宋体" w:hAnsi="宋体"/>
          <w:sz w:val="28"/>
          <w:szCs w:val="28"/>
          <w:lang w:eastAsia="zh-CN"/>
        </w:rPr>
        <w:t>。</w:t>
      </w:r>
    </w:p>
    <w:p>
      <w:pPr>
        <w:adjustRightInd w:val="0"/>
        <w:snapToGrid w:val="0"/>
        <w:spacing w:line="500" w:lineRule="exact"/>
        <w:rPr>
          <w:rFonts w:hint="eastAsia" w:ascii="宋体" w:hAnsi="宋体"/>
          <w:sz w:val="28"/>
          <w:szCs w:val="28"/>
        </w:rPr>
      </w:pPr>
      <w:r>
        <w:rPr>
          <w:rFonts w:ascii="黑体" w:hAnsi="黑体" w:eastAsia="黑体" w:cs="HiddenHorzOCR"/>
          <w:b/>
          <w:kern w:val="0"/>
          <w:sz w:val="28"/>
          <w:szCs w:val="28"/>
        </w:rPr>
        <w:t>第九条</w:t>
      </w:r>
      <w:r>
        <w:rPr>
          <w:rFonts w:hint="eastAsia" w:ascii="宋体" w:hAnsi="宋体"/>
          <w:sz w:val="28"/>
          <w:szCs w:val="28"/>
        </w:rPr>
        <w:t xml:space="preserve">  本合同未尽事宜，经甲乙双方协商一致签订补充协议。凡因本合同引起的或与本合同有关的任何争议，由双方协商解决；向甲方所在地人民法院提起诉讼。</w:t>
      </w:r>
    </w:p>
    <w:p>
      <w:pPr>
        <w:adjustRightInd w:val="0"/>
        <w:snapToGrid w:val="0"/>
        <w:spacing w:line="500" w:lineRule="exact"/>
        <w:rPr>
          <w:rFonts w:ascii="宋体" w:hAnsi="宋体"/>
          <w:sz w:val="28"/>
          <w:szCs w:val="28"/>
        </w:rPr>
      </w:pPr>
      <w:r>
        <w:rPr>
          <w:rFonts w:hint="eastAsia" w:ascii="宋体" w:hAnsi="宋体"/>
          <w:sz w:val="28"/>
          <w:szCs w:val="28"/>
        </w:rPr>
        <w:t>诉讼文书送达地址：</w:t>
      </w:r>
    </w:p>
    <w:p>
      <w:pPr>
        <w:adjustRightInd w:val="0"/>
        <w:snapToGrid w:val="0"/>
        <w:spacing w:line="500" w:lineRule="exact"/>
        <w:rPr>
          <w:rFonts w:ascii="宋体" w:hAnsi="宋体"/>
          <w:sz w:val="28"/>
          <w:szCs w:val="28"/>
        </w:rPr>
      </w:pPr>
      <w:r>
        <w:rPr>
          <w:rFonts w:hint="eastAsia" w:ascii="宋体" w:hAnsi="宋体"/>
          <w:sz w:val="28"/>
          <w:szCs w:val="28"/>
        </w:rPr>
        <w:t>甲方  重庆市渝北区泰山大道东段梧桐路6号交通开投大厦</w:t>
      </w:r>
    </w:p>
    <w:p>
      <w:pPr>
        <w:adjustRightInd w:val="0"/>
        <w:snapToGrid w:val="0"/>
        <w:spacing w:line="500" w:lineRule="exact"/>
        <w:rPr>
          <w:rFonts w:ascii="宋体" w:hAnsi="宋体"/>
          <w:sz w:val="28"/>
          <w:szCs w:val="28"/>
        </w:rPr>
      </w:pPr>
      <w:r>
        <w:rPr>
          <w:rFonts w:hint="eastAsia" w:ascii="宋体" w:hAnsi="宋体"/>
          <w:sz w:val="28"/>
          <w:szCs w:val="28"/>
        </w:rPr>
        <w:t xml:space="preserve">      联系人：廖昉     联系电话：02388602681</w:t>
      </w:r>
    </w:p>
    <w:p>
      <w:pPr>
        <w:adjustRightInd w:val="0"/>
        <w:snapToGrid w:val="0"/>
        <w:spacing w:line="500" w:lineRule="exact"/>
        <w:rPr>
          <w:rFonts w:ascii="宋体" w:hAnsi="宋体"/>
          <w:sz w:val="28"/>
          <w:szCs w:val="28"/>
        </w:rPr>
      </w:pPr>
      <w:r>
        <w:rPr>
          <w:rFonts w:hint="eastAsia" w:ascii="宋体" w:hAnsi="宋体"/>
          <w:sz w:val="28"/>
          <w:szCs w:val="28"/>
        </w:rPr>
        <w:t xml:space="preserve">乙方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adjustRightInd w:val="0"/>
        <w:snapToGrid w:val="0"/>
        <w:spacing w:line="500" w:lineRule="exact"/>
        <w:rPr>
          <w:rFonts w:ascii="宋体" w:hAnsi="宋体"/>
          <w:sz w:val="28"/>
          <w:szCs w:val="28"/>
          <w:u w:val="single"/>
        </w:rPr>
      </w:pPr>
      <w:r>
        <w:rPr>
          <w:rFonts w:hint="eastAsia" w:ascii="宋体" w:hAnsi="宋体"/>
          <w:sz w:val="28"/>
          <w:szCs w:val="28"/>
        </w:rPr>
        <w:t xml:space="preserve">      联系人：</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联系电话：</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adjustRightInd w:val="0"/>
        <w:snapToGrid w:val="0"/>
        <w:spacing w:line="500" w:lineRule="exact"/>
        <w:ind w:firstLine="560" w:firstLineChars="200"/>
        <w:rPr>
          <w:rFonts w:ascii="宋体" w:hAnsi="宋体"/>
          <w:sz w:val="28"/>
          <w:szCs w:val="28"/>
        </w:rPr>
      </w:pPr>
      <w:r>
        <w:rPr>
          <w:rFonts w:hint="eastAsia" w:ascii="宋体" w:hAnsi="宋体"/>
          <w:sz w:val="28"/>
          <w:szCs w:val="28"/>
        </w:rPr>
        <w:t>该送达地址可用于接收各类诉讼文书。按照约定地址送达的，视为当事人签收；受送达人拒收的，不影响送达的效力。当事人如需变更约定送达地址，应在地址变更后3日内书面通知对方当事人；未按约定方式通知的，原约定送达地址仍为有效送达地址。</w:t>
      </w:r>
    </w:p>
    <w:p>
      <w:pPr>
        <w:adjustRightInd w:val="0"/>
        <w:snapToGrid w:val="0"/>
        <w:spacing w:line="500" w:lineRule="exact"/>
        <w:rPr>
          <w:rFonts w:ascii="宋体" w:hAnsi="宋体"/>
          <w:sz w:val="28"/>
          <w:szCs w:val="28"/>
        </w:rPr>
      </w:pPr>
      <w:r>
        <w:rPr>
          <w:rFonts w:ascii="黑体" w:hAnsi="黑体" w:eastAsia="黑体" w:cs="HiddenHorzOCR"/>
          <w:b/>
          <w:kern w:val="0"/>
          <w:sz w:val="28"/>
          <w:szCs w:val="28"/>
        </w:rPr>
        <w:t>第十条</w:t>
      </w:r>
      <w:r>
        <w:rPr>
          <w:rFonts w:hint="eastAsia" w:ascii="宋体" w:hAnsi="宋体"/>
          <w:sz w:val="28"/>
          <w:szCs w:val="28"/>
        </w:rPr>
        <w:t xml:space="preserve">  </w:t>
      </w:r>
      <w:r>
        <w:rPr>
          <w:rFonts w:ascii="宋体" w:hAnsi="宋体"/>
          <w:sz w:val="28"/>
          <w:szCs w:val="28"/>
        </w:rPr>
        <w:t>本合同自</w:t>
      </w:r>
      <w:r>
        <w:rPr>
          <w:rFonts w:hint="eastAsia" w:ascii="宋体" w:hAnsi="宋体"/>
          <w:sz w:val="28"/>
          <w:szCs w:val="28"/>
        </w:rPr>
        <w:t>双</w:t>
      </w:r>
      <w:r>
        <w:rPr>
          <w:rFonts w:ascii="宋体" w:hAnsi="宋体"/>
          <w:sz w:val="28"/>
          <w:szCs w:val="28"/>
        </w:rPr>
        <w:t>方签字盖章后生效</w:t>
      </w:r>
      <w:r>
        <w:rPr>
          <w:rFonts w:hint="eastAsia" w:ascii="宋体" w:hAnsi="宋体"/>
          <w:sz w:val="28"/>
          <w:szCs w:val="28"/>
        </w:rPr>
        <w:t>，双方</w:t>
      </w:r>
      <w:r>
        <w:rPr>
          <w:rFonts w:ascii="宋体" w:hAnsi="宋体"/>
          <w:sz w:val="28"/>
          <w:szCs w:val="28"/>
        </w:rPr>
        <w:t>履行完合同规定的义务后，本合同终止。</w:t>
      </w:r>
    </w:p>
    <w:p>
      <w:pPr>
        <w:adjustRightInd w:val="0"/>
        <w:snapToGrid w:val="0"/>
        <w:spacing w:line="500" w:lineRule="exact"/>
        <w:rPr>
          <w:rFonts w:ascii="宋体" w:hAnsi="宋体"/>
          <w:sz w:val="28"/>
          <w:szCs w:val="28"/>
        </w:rPr>
      </w:pPr>
      <w:r>
        <w:rPr>
          <w:rFonts w:ascii="宋体" w:hAnsi="宋体"/>
          <w:sz w:val="28"/>
          <w:szCs w:val="28"/>
        </w:rPr>
        <w:t>本合同</w:t>
      </w:r>
      <w:r>
        <w:rPr>
          <w:rFonts w:hint="eastAsia" w:ascii="宋体" w:hAnsi="宋体"/>
          <w:sz w:val="28"/>
          <w:szCs w:val="28"/>
          <w:u w:val="single"/>
        </w:rPr>
        <w:t xml:space="preserve"> 壹 </w:t>
      </w:r>
      <w:r>
        <w:rPr>
          <w:rFonts w:ascii="宋体" w:hAnsi="宋体"/>
          <w:sz w:val="28"/>
          <w:szCs w:val="28"/>
        </w:rPr>
        <w:t>式</w:t>
      </w:r>
      <w:r>
        <w:rPr>
          <w:rFonts w:hint="eastAsia" w:ascii="宋体" w:hAnsi="宋体"/>
          <w:sz w:val="28"/>
          <w:szCs w:val="28"/>
          <w:u w:val="single"/>
        </w:rPr>
        <w:t xml:space="preserve"> 捌 </w:t>
      </w:r>
      <w:r>
        <w:rPr>
          <w:rFonts w:ascii="宋体" w:hAnsi="宋体"/>
          <w:sz w:val="28"/>
          <w:szCs w:val="28"/>
        </w:rPr>
        <w:t>份，甲方</w:t>
      </w:r>
      <w:r>
        <w:rPr>
          <w:rFonts w:hint="eastAsia" w:ascii="宋体" w:hAnsi="宋体"/>
          <w:sz w:val="28"/>
          <w:szCs w:val="28"/>
          <w:u w:val="single"/>
        </w:rPr>
        <w:t xml:space="preserve"> 肆 </w:t>
      </w:r>
      <w:r>
        <w:rPr>
          <w:rFonts w:ascii="宋体" w:hAnsi="宋体"/>
          <w:sz w:val="28"/>
          <w:szCs w:val="28"/>
        </w:rPr>
        <w:t>份、乙方</w:t>
      </w:r>
      <w:r>
        <w:rPr>
          <w:rFonts w:hint="eastAsia" w:ascii="宋体" w:hAnsi="宋体"/>
          <w:sz w:val="28"/>
          <w:szCs w:val="28"/>
          <w:u w:val="single"/>
        </w:rPr>
        <w:t xml:space="preserve"> 肆 </w:t>
      </w:r>
      <w:r>
        <w:rPr>
          <w:rFonts w:ascii="宋体" w:hAnsi="宋体"/>
          <w:sz w:val="28"/>
          <w:szCs w:val="28"/>
        </w:rPr>
        <w:t>份。</w:t>
      </w:r>
    </w:p>
    <w:p>
      <w:pPr>
        <w:adjustRightInd w:val="0"/>
        <w:snapToGrid w:val="0"/>
        <w:spacing w:line="500" w:lineRule="exact"/>
        <w:rPr>
          <w:rFonts w:ascii="仿宋" w:hAnsi="仿宋" w:cs="HiddenHorzOCR"/>
          <w:kern w:val="0"/>
          <w:sz w:val="28"/>
          <w:szCs w:val="28"/>
        </w:rPr>
      </w:pPr>
      <w:r>
        <w:rPr>
          <w:rFonts w:hint="eastAsia" w:ascii="宋体" w:hAnsi="宋体"/>
          <w:sz w:val="28"/>
          <w:szCs w:val="28"/>
        </w:rPr>
        <w:t>以下无正文</w:t>
      </w:r>
    </w:p>
    <w:p>
      <w:pPr>
        <w:rPr>
          <w:sz w:val="28"/>
          <w:szCs w:val="28"/>
        </w:rPr>
      </w:pPr>
      <w:r>
        <w:rPr>
          <w:sz w:val="28"/>
          <w:szCs w:val="28"/>
        </w:rPr>
        <w:br w:type="page"/>
      </w:r>
    </w:p>
    <w:p>
      <w:pPr>
        <w:pStyle w:val="5"/>
      </w:pPr>
    </w:p>
    <w:tbl>
      <w:tblPr>
        <w:tblStyle w:val="17"/>
        <w:tblW w:w="8296" w:type="dxa"/>
        <w:tblInd w:w="0" w:type="dxa"/>
        <w:tblLayout w:type="fixed"/>
        <w:tblCellMar>
          <w:top w:w="0" w:type="dxa"/>
          <w:left w:w="108" w:type="dxa"/>
          <w:bottom w:w="0" w:type="dxa"/>
          <w:right w:w="108" w:type="dxa"/>
        </w:tblCellMar>
      </w:tblPr>
      <w:tblGrid>
        <w:gridCol w:w="4219"/>
        <w:gridCol w:w="4077"/>
      </w:tblGrid>
      <w:tr>
        <w:tblPrEx>
          <w:tblLayout w:type="fixed"/>
          <w:tblCellMar>
            <w:top w:w="0" w:type="dxa"/>
            <w:left w:w="108" w:type="dxa"/>
            <w:bottom w:w="0" w:type="dxa"/>
            <w:right w:w="108" w:type="dxa"/>
          </w:tblCellMar>
        </w:tblPrEx>
        <w:tc>
          <w:tcPr>
            <w:tcW w:w="4219" w:type="dxa"/>
          </w:tcPr>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发</w:t>
            </w:r>
            <w:r>
              <w:rPr>
                <w:rFonts w:ascii="仿宋" w:hAnsi="仿宋" w:cs="HiddenHorzOCR"/>
                <w:kern w:val="0"/>
                <w:sz w:val="28"/>
                <w:szCs w:val="28"/>
              </w:rPr>
              <w:t>包人名称：</w:t>
            </w:r>
            <w:r>
              <w:rPr>
                <w:rFonts w:hint="eastAsia" w:ascii="仿宋" w:hAnsi="仿宋" w:cs="HiddenHorzOCR"/>
                <w:kern w:val="0"/>
                <w:sz w:val="28"/>
                <w:szCs w:val="28"/>
              </w:rPr>
              <w:t xml:space="preserve">        （盖章）</w:t>
            </w:r>
          </w:p>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重庆城市综合交通枢纽（集团）</w:t>
            </w:r>
            <w:r>
              <w:rPr>
                <w:rFonts w:ascii="仿宋" w:hAnsi="仿宋" w:cs="HiddenHorzOCR"/>
                <w:kern w:val="0"/>
                <w:sz w:val="28"/>
                <w:szCs w:val="28"/>
              </w:rPr>
              <w:t>有限公司</w:t>
            </w:r>
          </w:p>
        </w:tc>
        <w:tc>
          <w:tcPr>
            <w:tcW w:w="4077" w:type="dxa"/>
          </w:tcPr>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勘察人</w:t>
            </w:r>
            <w:r>
              <w:rPr>
                <w:rFonts w:ascii="仿宋" w:hAnsi="仿宋" w:cs="HiddenHorzOCR"/>
                <w:kern w:val="0"/>
                <w:sz w:val="28"/>
                <w:szCs w:val="28"/>
              </w:rPr>
              <w:t>名称：</w:t>
            </w:r>
            <w:r>
              <w:rPr>
                <w:rFonts w:hint="eastAsia" w:ascii="仿宋" w:hAnsi="仿宋" w:cs="HiddenHorzOCR"/>
                <w:kern w:val="0"/>
                <w:sz w:val="28"/>
                <w:szCs w:val="28"/>
              </w:rPr>
              <w:t>（盖章）</w:t>
            </w:r>
          </w:p>
          <w:p>
            <w:pPr>
              <w:autoSpaceDE w:val="0"/>
              <w:autoSpaceDN w:val="0"/>
              <w:adjustRightInd w:val="0"/>
              <w:snapToGrid w:val="0"/>
              <w:spacing w:line="276" w:lineRule="auto"/>
              <w:jc w:val="left"/>
              <w:rPr>
                <w:rFonts w:ascii="仿宋" w:hAnsi="仿宋" w:cs="HiddenHorzOCR"/>
                <w:kern w:val="0"/>
                <w:sz w:val="28"/>
                <w:szCs w:val="28"/>
              </w:rPr>
            </w:pPr>
            <w:r>
              <w:rPr>
                <w:rFonts w:hint="eastAsia" w:ascii="宋体" w:hAnsi="宋体"/>
                <w:sz w:val="28"/>
                <w:szCs w:val="28"/>
                <w:lang w:val="en-US" w:eastAsia="zh-CN"/>
              </w:rPr>
              <w:t xml:space="preserve">  </w:t>
            </w:r>
            <w:r>
              <w:rPr>
                <w:rFonts w:hint="eastAsia" w:ascii="宋体" w:hAnsi="宋体"/>
                <w:sz w:val="28"/>
                <w:szCs w:val="28"/>
              </w:rPr>
              <w:t xml:space="preserve"> </w:t>
            </w:r>
          </w:p>
        </w:tc>
      </w:tr>
      <w:tr>
        <w:tblPrEx>
          <w:tblLayout w:type="fixed"/>
          <w:tblCellMar>
            <w:top w:w="0" w:type="dxa"/>
            <w:left w:w="108" w:type="dxa"/>
            <w:bottom w:w="0" w:type="dxa"/>
            <w:right w:w="108" w:type="dxa"/>
          </w:tblCellMar>
        </w:tblPrEx>
        <w:tc>
          <w:tcPr>
            <w:tcW w:w="4219" w:type="dxa"/>
          </w:tcPr>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法</w:t>
            </w:r>
            <w:r>
              <w:rPr>
                <w:rFonts w:ascii="仿宋" w:hAnsi="仿宋" w:cs="HiddenHorzOCR"/>
                <w:kern w:val="0"/>
                <w:sz w:val="28"/>
                <w:szCs w:val="28"/>
              </w:rPr>
              <w:t>定代表人：</w:t>
            </w:r>
            <w:r>
              <w:rPr>
                <w:rFonts w:hint="eastAsia" w:ascii="仿宋" w:hAnsi="仿宋" w:cs="HiddenHorzOCR"/>
                <w:kern w:val="0"/>
                <w:sz w:val="28"/>
                <w:szCs w:val="28"/>
              </w:rPr>
              <w:t xml:space="preserve">        （盖章）</w:t>
            </w:r>
          </w:p>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或</w:t>
            </w:r>
            <w:r>
              <w:rPr>
                <w:rFonts w:ascii="仿宋" w:hAnsi="仿宋" w:cs="HiddenHorzOCR"/>
                <w:kern w:val="0"/>
                <w:sz w:val="28"/>
                <w:szCs w:val="28"/>
              </w:rPr>
              <w:t>委托代理人：</w:t>
            </w:r>
          </w:p>
        </w:tc>
        <w:tc>
          <w:tcPr>
            <w:tcW w:w="4077" w:type="dxa"/>
          </w:tcPr>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法</w:t>
            </w:r>
            <w:r>
              <w:rPr>
                <w:rFonts w:ascii="仿宋" w:hAnsi="仿宋" w:cs="HiddenHorzOCR"/>
                <w:kern w:val="0"/>
                <w:sz w:val="28"/>
                <w:szCs w:val="28"/>
              </w:rPr>
              <w:t>定代表人：</w:t>
            </w:r>
            <w:r>
              <w:rPr>
                <w:rFonts w:hint="eastAsia" w:ascii="仿宋" w:hAnsi="仿宋" w:cs="HiddenHorzOCR"/>
                <w:kern w:val="0"/>
                <w:sz w:val="28"/>
                <w:szCs w:val="28"/>
              </w:rPr>
              <w:t xml:space="preserve">        （盖章）</w:t>
            </w:r>
          </w:p>
          <w:p>
            <w:pPr>
              <w:autoSpaceDE w:val="0"/>
              <w:autoSpaceDN w:val="0"/>
              <w:adjustRightInd w:val="0"/>
              <w:snapToGrid w:val="0"/>
              <w:spacing w:line="276" w:lineRule="auto"/>
              <w:jc w:val="left"/>
              <w:rPr>
                <w:rFonts w:ascii="仿宋" w:hAnsi="仿宋" w:cs="HiddenHorzOCR"/>
                <w:kern w:val="0"/>
                <w:sz w:val="28"/>
                <w:szCs w:val="28"/>
              </w:rPr>
            </w:pPr>
            <w:r>
              <w:rPr>
                <w:rFonts w:hint="eastAsia" w:ascii="仿宋" w:hAnsi="仿宋" w:cs="HiddenHorzOCR"/>
                <w:kern w:val="0"/>
                <w:sz w:val="28"/>
                <w:szCs w:val="28"/>
              </w:rPr>
              <w:t>或</w:t>
            </w:r>
            <w:r>
              <w:rPr>
                <w:rFonts w:ascii="仿宋" w:hAnsi="仿宋" w:cs="HiddenHorzOCR"/>
                <w:kern w:val="0"/>
                <w:sz w:val="28"/>
                <w:szCs w:val="28"/>
              </w:rPr>
              <w:t>委托代理人：</w:t>
            </w:r>
          </w:p>
        </w:tc>
      </w:tr>
      <w:tr>
        <w:tblPrEx>
          <w:tblLayout w:type="fixed"/>
          <w:tblCellMar>
            <w:top w:w="0" w:type="dxa"/>
            <w:left w:w="108" w:type="dxa"/>
            <w:bottom w:w="0" w:type="dxa"/>
            <w:right w:w="108" w:type="dxa"/>
          </w:tblCellMar>
        </w:tblPrEx>
        <w:tc>
          <w:tcPr>
            <w:tcW w:w="4219"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经</w:t>
            </w:r>
            <w:r>
              <w:rPr>
                <w:rFonts w:ascii="仿宋" w:hAnsi="仿宋" w:cs="HiddenHorzOCR"/>
                <w:kern w:val="0"/>
                <w:sz w:val="28"/>
                <w:szCs w:val="28"/>
              </w:rPr>
              <w:t>办人</w:t>
            </w:r>
            <w:r>
              <w:rPr>
                <w:rFonts w:hint="eastAsia" w:ascii="仿宋" w:hAnsi="仿宋" w:cs="HiddenHorzOCR"/>
                <w:kern w:val="0"/>
                <w:sz w:val="28"/>
                <w:szCs w:val="28"/>
              </w:rPr>
              <w:t>：</w:t>
            </w:r>
          </w:p>
        </w:tc>
        <w:tc>
          <w:tcPr>
            <w:tcW w:w="4077"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经</w:t>
            </w:r>
            <w:r>
              <w:rPr>
                <w:rFonts w:ascii="仿宋" w:hAnsi="仿宋" w:cs="HiddenHorzOCR"/>
                <w:kern w:val="0"/>
                <w:sz w:val="28"/>
                <w:szCs w:val="28"/>
              </w:rPr>
              <w:t>办人</w:t>
            </w:r>
            <w:r>
              <w:rPr>
                <w:rFonts w:hint="eastAsia" w:ascii="仿宋" w:hAnsi="仿宋" w:cs="HiddenHorzOCR"/>
                <w:kern w:val="0"/>
                <w:sz w:val="28"/>
                <w:szCs w:val="28"/>
              </w:rPr>
              <w:t>：</w:t>
            </w:r>
          </w:p>
        </w:tc>
      </w:tr>
      <w:tr>
        <w:tblPrEx>
          <w:tblLayout w:type="fixed"/>
          <w:tblCellMar>
            <w:top w:w="0" w:type="dxa"/>
            <w:left w:w="108" w:type="dxa"/>
            <w:bottom w:w="0" w:type="dxa"/>
            <w:right w:w="108" w:type="dxa"/>
          </w:tblCellMar>
        </w:tblPrEx>
        <w:tc>
          <w:tcPr>
            <w:tcW w:w="4219" w:type="dxa"/>
          </w:tcPr>
          <w:p>
            <w:pPr>
              <w:autoSpaceDE w:val="0"/>
              <w:autoSpaceDN w:val="0"/>
              <w:adjustRightInd w:val="0"/>
              <w:jc w:val="left"/>
              <w:rPr>
                <w:rFonts w:hint="eastAsia" w:ascii="仿宋" w:hAnsi="仿宋" w:cs="HiddenHorzOCR"/>
                <w:kern w:val="0"/>
                <w:sz w:val="28"/>
                <w:szCs w:val="28"/>
                <w:lang w:val="en-US" w:eastAsia="zh-CN"/>
              </w:rPr>
            </w:pPr>
            <w:r>
              <w:rPr>
                <w:rFonts w:hint="eastAsia" w:ascii="仿宋" w:hAnsi="仿宋" w:cs="HiddenHorzOCR"/>
                <w:kern w:val="0"/>
                <w:sz w:val="28"/>
                <w:szCs w:val="28"/>
                <w:lang w:val="en-US" w:eastAsia="zh-CN"/>
              </w:rPr>
              <w:t>部门负责人：</w:t>
            </w:r>
          </w:p>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住</w:t>
            </w:r>
            <w:r>
              <w:rPr>
                <w:rFonts w:ascii="仿宋" w:hAnsi="仿宋" w:cs="HiddenHorzOCR"/>
                <w:kern w:val="0"/>
                <w:sz w:val="28"/>
                <w:szCs w:val="28"/>
              </w:rPr>
              <w:t>所</w:t>
            </w:r>
            <w:r>
              <w:rPr>
                <w:rFonts w:hint="eastAsia" w:ascii="仿宋" w:hAnsi="仿宋" w:cs="HiddenHorzOCR"/>
                <w:kern w:val="0"/>
                <w:sz w:val="28"/>
                <w:szCs w:val="28"/>
              </w:rPr>
              <w:t>：</w:t>
            </w:r>
          </w:p>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重庆市渝北区泰山大道东段梧桐路6号交通开投大厦</w:t>
            </w:r>
          </w:p>
        </w:tc>
        <w:tc>
          <w:tcPr>
            <w:tcW w:w="4077"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住</w:t>
            </w:r>
            <w:r>
              <w:rPr>
                <w:rFonts w:ascii="仿宋" w:hAnsi="仿宋" w:cs="HiddenHorzOCR"/>
                <w:kern w:val="0"/>
                <w:sz w:val="28"/>
                <w:szCs w:val="28"/>
              </w:rPr>
              <w:t>所</w:t>
            </w:r>
            <w:r>
              <w:rPr>
                <w:rFonts w:hint="eastAsia" w:ascii="仿宋" w:hAnsi="仿宋" w:cs="HiddenHorzOCR"/>
                <w:kern w:val="0"/>
                <w:sz w:val="28"/>
                <w:szCs w:val="28"/>
              </w:rPr>
              <w:t>：</w:t>
            </w:r>
          </w:p>
          <w:p>
            <w:pPr>
              <w:autoSpaceDE w:val="0"/>
              <w:autoSpaceDN w:val="0"/>
              <w:adjustRightInd w:val="0"/>
              <w:jc w:val="left"/>
              <w:rPr>
                <w:rFonts w:ascii="仿宋" w:hAnsi="仿宋" w:cs="HiddenHorzOCR"/>
                <w:kern w:val="0"/>
                <w:sz w:val="28"/>
                <w:szCs w:val="28"/>
              </w:rPr>
            </w:pPr>
            <w:r>
              <w:rPr>
                <w:rFonts w:hint="eastAsia" w:ascii="宋体" w:hAnsi="宋体"/>
                <w:sz w:val="28"/>
                <w:szCs w:val="28"/>
              </w:rPr>
              <w:t xml:space="preserve"> </w:t>
            </w:r>
            <w:r>
              <w:rPr>
                <w:rFonts w:hint="eastAsia" w:ascii="宋体" w:hAnsi="宋体"/>
                <w:sz w:val="28"/>
                <w:szCs w:val="28"/>
                <w:lang w:val="en-US" w:eastAsia="zh-CN"/>
              </w:rPr>
              <w:t xml:space="preserve"> </w:t>
            </w:r>
          </w:p>
        </w:tc>
      </w:tr>
      <w:tr>
        <w:tblPrEx>
          <w:tblLayout w:type="fixed"/>
          <w:tblCellMar>
            <w:top w:w="0" w:type="dxa"/>
            <w:left w:w="108" w:type="dxa"/>
            <w:bottom w:w="0" w:type="dxa"/>
            <w:right w:w="108" w:type="dxa"/>
          </w:tblCellMar>
        </w:tblPrEx>
        <w:tc>
          <w:tcPr>
            <w:tcW w:w="4219"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电</w:t>
            </w:r>
            <w:r>
              <w:rPr>
                <w:rFonts w:ascii="仿宋" w:hAnsi="仿宋" w:cs="HiddenHorzOCR"/>
                <w:kern w:val="0"/>
                <w:sz w:val="28"/>
                <w:szCs w:val="28"/>
              </w:rPr>
              <w:t>话</w:t>
            </w:r>
            <w:r>
              <w:rPr>
                <w:rFonts w:hint="eastAsia" w:ascii="仿宋" w:hAnsi="仿宋" w:cs="HiddenHorzOCR"/>
                <w:kern w:val="0"/>
                <w:sz w:val="28"/>
                <w:szCs w:val="28"/>
              </w:rPr>
              <w:t>：</w:t>
            </w:r>
          </w:p>
        </w:tc>
        <w:tc>
          <w:tcPr>
            <w:tcW w:w="4077"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电</w:t>
            </w:r>
            <w:r>
              <w:rPr>
                <w:rFonts w:ascii="仿宋" w:hAnsi="仿宋" w:cs="HiddenHorzOCR"/>
                <w:kern w:val="0"/>
                <w:sz w:val="28"/>
                <w:szCs w:val="28"/>
              </w:rPr>
              <w:t>话</w:t>
            </w:r>
            <w:r>
              <w:rPr>
                <w:rFonts w:hint="eastAsia" w:ascii="仿宋" w:hAnsi="仿宋" w:cs="HiddenHorzOCR"/>
                <w:kern w:val="0"/>
                <w:sz w:val="28"/>
                <w:szCs w:val="28"/>
              </w:rPr>
              <w:t>：</w:t>
            </w:r>
          </w:p>
        </w:tc>
      </w:tr>
      <w:tr>
        <w:tblPrEx>
          <w:tblLayout w:type="fixed"/>
          <w:tblCellMar>
            <w:top w:w="0" w:type="dxa"/>
            <w:left w:w="108" w:type="dxa"/>
            <w:bottom w:w="0" w:type="dxa"/>
            <w:right w:w="108" w:type="dxa"/>
          </w:tblCellMar>
        </w:tblPrEx>
        <w:tc>
          <w:tcPr>
            <w:tcW w:w="4219"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传</w:t>
            </w:r>
            <w:r>
              <w:rPr>
                <w:rFonts w:ascii="仿宋" w:hAnsi="仿宋" w:cs="HiddenHorzOCR"/>
                <w:kern w:val="0"/>
                <w:sz w:val="28"/>
                <w:szCs w:val="28"/>
              </w:rPr>
              <w:t>真</w:t>
            </w:r>
            <w:r>
              <w:rPr>
                <w:rFonts w:hint="eastAsia" w:ascii="仿宋" w:hAnsi="仿宋" w:cs="HiddenHorzOCR"/>
                <w:kern w:val="0"/>
                <w:sz w:val="28"/>
                <w:szCs w:val="28"/>
              </w:rPr>
              <w:t>：</w:t>
            </w:r>
          </w:p>
        </w:tc>
        <w:tc>
          <w:tcPr>
            <w:tcW w:w="4077" w:type="dxa"/>
          </w:tcPr>
          <w:p>
            <w:pPr>
              <w:autoSpaceDE w:val="0"/>
              <w:autoSpaceDN w:val="0"/>
              <w:adjustRightInd w:val="0"/>
              <w:jc w:val="left"/>
              <w:rPr>
                <w:rFonts w:ascii="仿宋" w:hAnsi="仿宋" w:cs="HiddenHorzOCR"/>
                <w:kern w:val="0"/>
                <w:sz w:val="28"/>
                <w:szCs w:val="28"/>
              </w:rPr>
            </w:pPr>
            <w:r>
              <w:rPr>
                <w:rFonts w:hint="eastAsia" w:ascii="仿宋" w:hAnsi="仿宋" w:cs="HiddenHorzOCR"/>
                <w:kern w:val="0"/>
                <w:sz w:val="28"/>
                <w:szCs w:val="28"/>
              </w:rPr>
              <w:t>传</w:t>
            </w:r>
            <w:r>
              <w:rPr>
                <w:rFonts w:ascii="仿宋" w:hAnsi="仿宋" w:cs="HiddenHorzOCR"/>
                <w:kern w:val="0"/>
                <w:sz w:val="28"/>
                <w:szCs w:val="28"/>
              </w:rPr>
              <w:t>真</w:t>
            </w:r>
            <w:r>
              <w:rPr>
                <w:rFonts w:hint="eastAsia" w:ascii="仿宋" w:hAnsi="仿宋" w:cs="HiddenHorzOCR"/>
                <w:kern w:val="0"/>
                <w:sz w:val="28"/>
                <w:szCs w:val="28"/>
              </w:rPr>
              <w:t>：</w:t>
            </w:r>
          </w:p>
        </w:tc>
      </w:tr>
    </w:tbl>
    <w:p>
      <w:pPr>
        <w:widowControl/>
        <w:jc w:val="center"/>
        <w:rPr>
          <w:rFonts w:hint="eastAsia" w:eastAsia="黑体"/>
          <w:kern w:val="0"/>
          <w:sz w:val="72"/>
          <w:szCs w:val="72"/>
        </w:rPr>
      </w:pPr>
      <w:r>
        <w:rPr>
          <w:rFonts w:hint="eastAsia" w:eastAsia="黑体"/>
          <w:kern w:val="0"/>
          <w:sz w:val="72"/>
          <w:szCs w:val="72"/>
        </w:rPr>
        <w:br w:type="page"/>
      </w:r>
    </w:p>
    <w:p>
      <w:pPr>
        <w:widowControl/>
        <w:jc w:val="center"/>
        <w:rPr>
          <w:rFonts w:eastAsia="黑体"/>
          <w:kern w:val="0"/>
          <w:sz w:val="72"/>
          <w:szCs w:val="72"/>
        </w:rPr>
      </w:pPr>
      <w:r>
        <w:rPr>
          <w:rFonts w:hint="eastAsia" w:eastAsia="黑体"/>
          <w:kern w:val="0"/>
          <w:sz w:val="72"/>
          <w:szCs w:val="72"/>
        </w:rPr>
        <w:t>工程勘察外业见证合同</w:t>
      </w:r>
    </w:p>
    <w:p>
      <w:pPr>
        <w:autoSpaceDE w:val="0"/>
        <w:autoSpaceDN w:val="0"/>
        <w:adjustRightInd w:val="0"/>
        <w:jc w:val="center"/>
        <w:rPr>
          <w:kern w:val="0"/>
          <w:sz w:val="48"/>
          <w:szCs w:val="48"/>
        </w:rPr>
      </w:pPr>
    </w:p>
    <w:p>
      <w:pPr>
        <w:autoSpaceDE w:val="0"/>
        <w:autoSpaceDN w:val="0"/>
        <w:adjustRightInd w:val="0"/>
        <w:jc w:val="center"/>
        <w:rPr>
          <w:kern w:val="0"/>
          <w:sz w:val="32"/>
          <w:szCs w:val="32"/>
        </w:rPr>
      </w:pPr>
    </w:p>
    <w:p>
      <w:pPr>
        <w:autoSpaceDE w:val="0"/>
        <w:autoSpaceDN w:val="0"/>
        <w:adjustRightInd w:val="0"/>
        <w:jc w:val="center"/>
        <w:rPr>
          <w:kern w:val="0"/>
          <w:sz w:val="32"/>
          <w:szCs w:val="32"/>
        </w:rPr>
      </w:pPr>
    </w:p>
    <w:p>
      <w:pPr>
        <w:autoSpaceDE w:val="0"/>
        <w:autoSpaceDN w:val="0"/>
        <w:adjustRightInd w:val="0"/>
        <w:spacing w:line="600" w:lineRule="auto"/>
        <w:jc w:val="left"/>
        <w:rPr>
          <w:rFonts w:eastAsia="黑体"/>
          <w:kern w:val="0"/>
          <w:sz w:val="28"/>
          <w:szCs w:val="28"/>
          <w:u w:val="single"/>
        </w:rPr>
      </w:pPr>
      <w:r>
        <w:rPr>
          <w:rFonts w:eastAsia="黑体"/>
          <w:bCs/>
          <w:spacing w:val="20"/>
          <w:sz w:val="28"/>
          <w:szCs w:val="28"/>
        </w:rPr>
        <w:t>工程名称：</w:t>
      </w:r>
      <w:r>
        <w:rPr>
          <w:rFonts w:hint="eastAsia" w:eastAsia="黑体" w:cs="Times New Roman"/>
          <w:bCs/>
          <w:color w:val="0000FF"/>
          <w:spacing w:val="20"/>
          <w:sz w:val="28"/>
          <w:szCs w:val="28"/>
          <w:u w:val="single"/>
          <w:lang w:eastAsia="zh-CN"/>
        </w:rPr>
        <w:t>礼义路等1</w:t>
      </w:r>
      <w:r>
        <w:rPr>
          <w:rFonts w:hint="eastAsia" w:eastAsia="黑体" w:cs="Times New Roman"/>
          <w:bCs/>
          <w:color w:val="0000FF"/>
          <w:spacing w:val="20"/>
          <w:sz w:val="28"/>
          <w:szCs w:val="28"/>
          <w:u w:val="single"/>
          <w:lang w:val="en-US" w:eastAsia="zh-CN"/>
        </w:rPr>
        <w:t>7</w:t>
      </w:r>
      <w:r>
        <w:rPr>
          <w:rFonts w:hint="eastAsia" w:eastAsia="黑体" w:cs="Times New Roman"/>
          <w:bCs/>
          <w:color w:val="0000FF"/>
          <w:spacing w:val="20"/>
          <w:sz w:val="28"/>
          <w:szCs w:val="28"/>
          <w:u w:val="single"/>
          <w:lang w:eastAsia="zh-CN"/>
        </w:rPr>
        <w:t>个“十四五”拟建公交站场项目</w:t>
      </w:r>
      <w:r>
        <w:rPr>
          <w:rFonts w:hint="eastAsia" w:eastAsia="黑体"/>
          <w:bCs/>
          <w:spacing w:val="20"/>
          <w:sz w:val="28"/>
          <w:szCs w:val="28"/>
          <w:u w:val="single"/>
        </w:rPr>
        <w:t xml:space="preserve">勘察外业见证      </w:t>
      </w:r>
    </w:p>
    <w:p>
      <w:pPr>
        <w:autoSpaceDE w:val="0"/>
        <w:autoSpaceDN w:val="0"/>
        <w:adjustRightInd w:val="0"/>
        <w:spacing w:line="600" w:lineRule="auto"/>
        <w:jc w:val="left"/>
        <w:rPr>
          <w:rFonts w:eastAsia="黑体"/>
          <w:bCs/>
          <w:spacing w:val="20"/>
          <w:sz w:val="28"/>
          <w:szCs w:val="28"/>
          <w:u w:val="single"/>
        </w:rPr>
      </w:pPr>
      <w:r>
        <w:rPr>
          <w:rFonts w:eastAsia="黑体"/>
          <w:bCs/>
          <w:spacing w:val="20"/>
          <w:sz w:val="28"/>
          <w:szCs w:val="28"/>
        </w:rPr>
        <w:t>工程地点：</w:t>
      </w:r>
      <w:r>
        <w:rPr>
          <w:rFonts w:hint="eastAsia" w:eastAsia="黑体"/>
          <w:bCs/>
          <w:spacing w:val="20"/>
          <w:sz w:val="28"/>
          <w:szCs w:val="28"/>
          <w:u w:val="single"/>
        </w:rPr>
        <w:t xml:space="preserve">           重庆市         </w:t>
      </w:r>
      <w:r>
        <w:rPr>
          <w:rFonts w:hint="eastAsia" w:eastAsia="黑体"/>
          <w:bCs/>
          <w:spacing w:val="20"/>
          <w:sz w:val="28"/>
          <w:szCs w:val="28"/>
          <w:u w:val="single"/>
          <w:lang w:val="en-US" w:eastAsia="zh-CN"/>
        </w:rPr>
        <w:t xml:space="preserve">    </w:t>
      </w:r>
      <w:r>
        <w:rPr>
          <w:rFonts w:hint="eastAsia" w:eastAsia="黑体"/>
          <w:bCs/>
          <w:spacing w:val="20"/>
          <w:sz w:val="28"/>
          <w:szCs w:val="28"/>
          <w:u w:val="single"/>
        </w:rPr>
        <w:t xml:space="preserve">        </w:t>
      </w:r>
      <w:r>
        <w:rPr>
          <w:rFonts w:hint="eastAsia" w:eastAsia="黑体"/>
          <w:bCs/>
          <w:spacing w:val="20"/>
          <w:sz w:val="28"/>
          <w:szCs w:val="28"/>
        </w:rPr>
        <w:t xml:space="preserve">                                </w:t>
      </w:r>
    </w:p>
    <w:p>
      <w:pPr>
        <w:autoSpaceDE w:val="0"/>
        <w:autoSpaceDN w:val="0"/>
        <w:adjustRightInd w:val="0"/>
        <w:spacing w:line="600" w:lineRule="auto"/>
        <w:jc w:val="left"/>
        <w:rPr>
          <w:rFonts w:eastAsia="黑体"/>
          <w:bCs/>
          <w:spacing w:val="20"/>
          <w:sz w:val="28"/>
          <w:szCs w:val="28"/>
        </w:rPr>
      </w:pPr>
      <w:r>
        <w:rPr>
          <w:rFonts w:eastAsia="黑体"/>
          <w:bCs/>
          <w:spacing w:val="20"/>
          <w:sz w:val="28"/>
          <w:szCs w:val="28"/>
        </w:rPr>
        <w:t>合同编号：</w:t>
      </w:r>
      <w:r>
        <w:rPr>
          <w:rFonts w:eastAsia="黑体"/>
          <w:bCs/>
          <w:spacing w:val="20"/>
          <w:sz w:val="28"/>
          <w:szCs w:val="28"/>
          <w:u w:val="single"/>
        </w:rPr>
        <w:t xml:space="preserve">                  </w:t>
      </w:r>
      <w:r>
        <w:rPr>
          <w:rFonts w:hint="eastAsia" w:eastAsia="黑体"/>
          <w:bCs/>
          <w:spacing w:val="20"/>
          <w:sz w:val="28"/>
          <w:szCs w:val="28"/>
          <w:u w:val="single"/>
        </w:rPr>
        <w:t xml:space="preserve">                 </w:t>
      </w:r>
      <w:r>
        <w:rPr>
          <w:rFonts w:eastAsia="黑体"/>
          <w:bCs/>
          <w:spacing w:val="20"/>
          <w:sz w:val="28"/>
          <w:szCs w:val="28"/>
          <w:u w:val="single"/>
        </w:rPr>
        <w:t xml:space="preserve">  </w:t>
      </w:r>
    </w:p>
    <w:p>
      <w:pPr>
        <w:autoSpaceDE w:val="0"/>
        <w:autoSpaceDN w:val="0"/>
        <w:adjustRightInd w:val="0"/>
        <w:spacing w:line="600" w:lineRule="auto"/>
        <w:jc w:val="left"/>
        <w:rPr>
          <w:rFonts w:eastAsia="黑体"/>
          <w:kern w:val="0"/>
          <w:sz w:val="28"/>
          <w:szCs w:val="28"/>
          <w:u w:val="single"/>
        </w:rPr>
      </w:pPr>
      <w:r>
        <w:rPr>
          <w:rFonts w:eastAsia="黑体"/>
          <w:bCs/>
          <w:spacing w:val="20"/>
          <w:sz w:val="28"/>
          <w:szCs w:val="28"/>
        </w:rPr>
        <w:t>建设单位：</w:t>
      </w:r>
      <w:r>
        <w:rPr>
          <w:rFonts w:eastAsia="黑体"/>
          <w:bCs/>
          <w:spacing w:val="20"/>
          <w:sz w:val="28"/>
          <w:szCs w:val="28"/>
          <w:u w:val="single"/>
        </w:rPr>
        <w:t>重庆城市综合交通枢纽（集团）有限公司</w:t>
      </w:r>
      <w:r>
        <w:rPr>
          <w:rFonts w:hint="eastAsia" w:eastAsia="黑体"/>
          <w:bCs/>
          <w:spacing w:val="20"/>
          <w:sz w:val="28"/>
          <w:szCs w:val="28"/>
          <w:u w:val="single"/>
        </w:rPr>
        <w:t xml:space="preserve">     </w:t>
      </w:r>
    </w:p>
    <w:p>
      <w:pPr>
        <w:autoSpaceDE/>
        <w:autoSpaceDN/>
        <w:adjustRightInd/>
        <w:spacing w:line="240" w:lineRule="auto"/>
        <w:jc w:val="left"/>
        <w:rPr>
          <w:rFonts w:eastAsia="黑体"/>
          <w:kern w:val="0"/>
          <w:sz w:val="28"/>
          <w:szCs w:val="28"/>
        </w:rPr>
      </w:pPr>
      <w:r>
        <w:rPr>
          <w:rFonts w:eastAsia="黑体"/>
          <w:bCs/>
          <w:spacing w:val="20"/>
          <w:sz w:val="28"/>
          <w:szCs w:val="28"/>
        </w:rPr>
        <w:t>外业见证单位：</w:t>
      </w:r>
      <w:r>
        <w:rPr>
          <w:rFonts w:hint="eastAsia" w:ascii="Times New Roman" w:hAnsi="Times New Roman" w:eastAsia="黑体" w:cs="Times New Roman"/>
          <w:bCs/>
          <w:spacing w:val="20"/>
          <w:sz w:val="28"/>
          <w:szCs w:val="28"/>
          <w:u w:val="single"/>
          <w:lang w:val="en-US" w:eastAsia="zh-CN"/>
        </w:rPr>
        <w:t xml:space="preserve">                    </w:t>
      </w:r>
      <w:r>
        <w:rPr>
          <w:rFonts w:hint="eastAsia" w:eastAsia="黑体"/>
          <w:bCs/>
          <w:spacing w:val="20"/>
          <w:sz w:val="28"/>
          <w:szCs w:val="28"/>
          <w:u w:val="single"/>
        </w:rPr>
        <w:t xml:space="preserve">              </w:t>
      </w:r>
    </w:p>
    <w:p>
      <w:pPr>
        <w:autoSpaceDE w:val="0"/>
        <w:autoSpaceDN w:val="0"/>
        <w:adjustRightInd w:val="0"/>
        <w:spacing w:line="600" w:lineRule="auto"/>
        <w:jc w:val="left"/>
        <w:rPr>
          <w:rFonts w:eastAsia="黑体"/>
          <w:bCs/>
          <w:spacing w:val="20"/>
          <w:sz w:val="28"/>
          <w:szCs w:val="28"/>
          <w:u w:val="single"/>
        </w:rPr>
      </w:pPr>
      <w:r>
        <w:rPr>
          <w:rFonts w:eastAsia="黑体"/>
          <w:bCs/>
          <w:spacing w:val="20"/>
          <w:sz w:val="28"/>
          <w:szCs w:val="28"/>
        </w:rPr>
        <w:t>签订时间：</w:t>
      </w:r>
      <w:r>
        <w:rPr>
          <w:rFonts w:eastAsia="黑体"/>
          <w:bCs/>
          <w:spacing w:val="20"/>
          <w:sz w:val="28"/>
          <w:szCs w:val="28"/>
          <w:u w:val="single"/>
        </w:rPr>
        <w:t>202</w:t>
      </w:r>
      <w:r>
        <w:rPr>
          <w:rFonts w:hint="eastAsia" w:eastAsia="黑体"/>
          <w:bCs/>
          <w:spacing w:val="20"/>
          <w:sz w:val="28"/>
          <w:szCs w:val="28"/>
          <w:u w:val="single"/>
          <w:lang w:val="en-US" w:eastAsia="zh-CN"/>
        </w:rPr>
        <w:t>2</w:t>
      </w:r>
      <w:r>
        <w:rPr>
          <w:rFonts w:eastAsia="黑体"/>
          <w:bCs/>
          <w:spacing w:val="20"/>
          <w:sz w:val="28"/>
          <w:szCs w:val="28"/>
          <w:u w:val="single"/>
        </w:rPr>
        <w:t>年</w:t>
      </w:r>
      <w:r>
        <w:rPr>
          <w:rFonts w:hint="eastAsia" w:eastAsia="黑体"/>
          <w:bCs/>
          <w:spacing w:val="20"/>
          <w:sz w:val="28"/>
          <w:szCs w:val="28"/>
          <w:u w:val="single"/>
        </w:rPr>
        <w:t xml:space="preserve"> </w:t>
      </w:r>
      <w:r>
        <w:rPr>
          <w:rFonts w:eastAsia="黑体"/>
          <w:bCs/>
          <w:spacing w:val="20"/>
          <w:sz w:val="28"/>
          <w:szCs w:val="28"/>
          <w:u w:val="single"/>
        </w:rPr>
        <w:t>月</w:t>
      </w:r>
      <w:r>
        <w:rPr>
          <w:rFonts w:hint="eastAsia" w:eastAsia="黑体"/>
          <w:bCs/>
          <w:spacing w:val="20"/>
          <w:sz w:val="28"/>
          <w:szCs w:val="28"/>
          <w:u w:val="single"/>
        </w:rPr>
        <w:t xml:space="preserve">                             </w:t>
      </w:r>
    </w:p>
    <w:p>
      <w:pPr>
        <w:autoSpaceDE w:val="0"/>
        <w:autoSpaceDN w:val="0"/>
        <w:adjustRightInd w:val="0"/>
        <w:spacing w:line="600" w:lineRule="auto"/>
        <w:jc w:val="left"/>
        <w:rPr>
          <w:rFonts w:eastAsia="黑体"/>
          <w:bCs/>
          <w:spacing w:val="20"/>
          <w:sz w:val="28"/>
          <w:szCs w:val="28"/>
          <w:u w:val="single"/>
        </w:rPr>
      </w:pPr>
    </w:p>
    <w:p>
      <w:pPr>
        <w:autoSpaceDE w:val="0"/>
        <w:autoSpaceDN w:val="0"/>
        <w:adjustRightInd w:val="0"/>
        <w:spacing w:line="600" w:lineRule="auto"/>
        <w:jc w:val="left"/>
        <w:rPr>
          <w:rFonts w:eastAsia="黑体"/>
          <w:bCs/>
          <w:spacing w:val="20"/>
          <w:sz w:val="28"/>
          <w:szCs w:val="28"/>
          <w:u w:val="single"/>
        </w:rPr>
      </w:pPr>
    </w:p>
    <w:p>
      <w:pPr>
        <w:autoSpaceDE w:val="0"/>
        <w:autoSpaceDN w:val="0"/>
        <w:adjustRightInd w:val="0"/>
        <w:spacing w:line="600" w:lineRule="auto"/>
        <w:jc w:val="left"/>
        <w:rPr>
          <w:rFonts w:eastAsia="黑体"/>
          <w:bCs/>
          <w:spacing w:val="20"/>
          <w:sz w:val="28"/>
          <w:szCs w:val="28"/>
          <w:u w:val="single"/>
        </w:rPr>
      </w:pPr>
    </w:p>
    <w:p>
      <w:pPr>
        <w:autoSpaceDE w:val="0"/>
        <w:autoSpaceDN w:val="0"/>
        <w:adjustRightInd w:val="0"/>
        <w:spacing w:line="600" w:lineRule="auto"/>
        <w:jc w:val="center"/>
        <w:rPr>
          <w:rFonts w:eastAsia="黑体"/>
          <w:bCs/>
          <w:spacing w:val="20"/>
          <w:sz w:val="28"/>
          <w:szCs w:val="28"/>
          <w:u w:val="single"/>
        </w:rPr>
      </w:pPr>
    </w:p>
    <w:p>
      <w:pPr>
        <w:autoSpaceDE w:val="0"/>
        <w:autoSpaceDN w:val="0"/>
        <w:adjustRightInd w:val="0"/>
        <w:jc w:val="center"/>
        <w:rPr>
          <w:rFonts w:eastAsia="黑体"/>
          <w:bCs/>
          <w:spacing w:val="20"/>
          <w:szCs w:val="30"/>
        </w:rPr>
      </w:pPr>
      <w:r>
        <w:rPr>
          <w:rFonts w:eastAsia="黑体"/>
          <w:bCs/>
          <w:spacing w:val="20"/>
          <w:szCs w:val="30"/>
        </w:rPr>
        <w:t>重庆市城乡建设委员会 监制</w:t>
      </w:r>
    </w:p>
    <w:p>
      <w:pPr>
        <w:autoSpaceDE w:val="0"/>
        <w:autoSpaceDN w:val="0"/>
        <w:adjustRightInd w:val="0"/>
        <w:spacing w:line="600" w:lineRule="auto"/>
        <w:jc w:val="left"/>
        <w:rPr>
          <w:rFonts w:eastAsia="黑体"/>
          <w:b/>
          <w:kern w:val="0"/>
          <w:sz w:val="32"/>
          <w:szCs w:val="32"/>
        </w:rPr>
      </w:pPr>
    </w:p>
    <w:p>
      <w:pPr>
        <w:widowControl/>
        <w:jc w:val="left"/>
        <w:rPr>
          <w:kern w:val="0"/>
          <w:sz w:val="32"/>
          <w:szCs w:val="32"/>
        </w:rPr>
      </w:pPr>
      <w:r>
        <w:rPr>
          <w:kern w:val="0"/>
          <w:sz w:val="32"/>
          <w:szCs w:val="32"/>
        </w:rPr>
        <w:br w:type="page"/>
      </w:r>
    </w:p>
    <w:p>
      <w:pPr>
        <w:widowControl/>
        <w:jc w:val="left"/>
        <w:rPr>
          <w:kern w:val="0"/>
          <w:sz w:val="32"/>
          <w:szCs w:val="32"/>
        </w:rPr>
      </w:pPr>
      <w:r>
        <w:rPr>
          <w:kern w:val="0"/>
          <w:sz w:val="32"/>
          <w:szCs w:val="32"/>
        </w:rPr>
        <w:t>建设单位：</w:t>
      </w:r>
      <w:r>
        <w:rPr>
          <w:bCs/>
          <w:spacing w:val="20"/>
          <w:sz w:val="32"/>
          <w:szCs w:val="32"/>
          <w:u w:val="single"/>
        </w:rPr>
        <w:t>重庆城市综合交通枢纽（集团）有限公司</w:t>
      </w:r>
      <w:r>
        <w:rPr>
          <w:kern w:val="0"/>
          <w:sz w:val="32"/>
          <w:szCs w:val="32"/>
        </w:rPr>
        <w:t xml:space="preserve"> (以下简称甲方)</w:t>
      </w:r>
    </w:p>
    <w:p>
      <w:pPr>
        <w:autoSpaceDE w:val="0"/>
        <w:autoSpaceDN w:val="0"/>
        <w:adjustRightInd w:val="0"/>
        <w:jc w:val="left"/>
        <w:rPr>
          <w:kern w:val="0"/>
          <w:sz w:val="32"/>
          <w:szCs w:val="32"/>
        </w:rPr>
      </w:pPr>
      <w:r>
        <w:rPr>
          <w:kern w:val="0"/>
          <w:sz w:val="32"/>
          <w:szCs w:val="32"/>
        </w:rPr>
        <w:t>外业见证单位：</w:t>
      </w:r>
      <w:r>
        <w:rPr>
          <w:rFonts w:hint="eastAsia" w:ascii="Times New Roman" w:hAnsi="Times New Roman" w:cs="Times New Roman"/>
          <w:bCs/>
          <w:spacing w:val="20"/>
          <w:sz w:val="32"/>
          <w:szCs w:val="32"/>
          <w:u w:val="single"/>
          <w:lang w:val="en-US" w:eastAsia="zh-CN"/>
        </w:rPr>
        <w:t xml:space="preserve">                   </w:t>
      </w:r>
      <w:r>
        <w:rPr>
          <w:kern w:val="0"/>
          <w:sz w:val="32"/>
          <w:szCs w:val="32"/>
        </w:rPr>
        <w:t>(以下简称乙方)</w:t>
      </w:r>
    </w:p>
    <w:p>
      <w:pPr>
        <w:autoSpaceDE w:val="0"/>
        <w:autoSpaceDN w:val="0"/>
        <w:adjustRightInd w:val="0"/>
        <w:jc w:val="left"/>
        <w:rPr>
          <w:kern w:val="0"/>
          <w:sz w:val="32"/>
          <w:szCs w:val="32"/>
        </w:rPr>
      </w:pPr>
      <w:r>
        <w:rPr>
          <w:kern w:val="0"/>
          <w:sz w:val="32"/>
          <w:szCs w:val="32"/>
        </w:rPr>
        <w:t xml:space="preserve">    甲方委托乙方承担</w:t>
      </w:r>
      <w:r>
        <w:rPr>
          <w:rFonts w:hint="eastAsia" w:cs="Times New Roman"/>
          <w:color w:val="0000FF"/>
          <w:kern w:val="0"/>
          <w:sz w:val="32"/>
          <w:szCs w:val="32"/>
          <w:u w:val="single"/>
          <w:lang w:eastAsia="zh-CN"/>
        </w:rPr>
        <w:t>礼义路等1</w:t>
      </w:r>
      <w:r>
        <w:rPr>
          <w:rFonts w:hint="eastAsia" w:cs="Times New Roman"/>
          <w:color w:val="0000FF"/>
          <w:kern w:val="0"/>
          <w:sz w:val="32"/>
          <w:szCs w:val="32"/>
          <w:u w:val="single"/>
          <w:lang w:val="en-US" w:eastAsia="zh-CN"/>
        </w:rPr>
        <w:t>7</w:t>
      </w:r>
      <w:r>
        <w:rPr>
          <w:rFonts w:hint="eastAsia" w:cs="Times New Roman"/>
          <w:color w:val="0000FF"/>
          <w:kern w:val="0"/>
          <w:sz w:val="32"/>
          <w:szCs w:val="32"/>
          <w:u w:val="single"/>
          <w:lang w:eastAsia="zh-CN"/>
        </w:rPr>
        <w:t>个“十四五”拟建公交站场项目</w:t>
      </w:r>
      <w:r>
        <w:rPr>
          <w:rFonts w:hint="default"/>
          <w:kern w:val="0"/>
          <w:sz w:val="32"/>
          <w:szCs w:val="32"/>
          <w:u w:val="none"/>
        </w:rPr>
        <w:t>勘察</w:t>
      </w:r>
      <w:r>
        <w:rPr>
          <w:kern w:val="0"/>
          <w:sz w:val="32"/>
          <w:szCs w:val="32"/>
        </w:rPr>
        <w:t>外业见证任务。根据《中华人民共和国</w:t>
      </w:r>
      <w:r>
        <w:rPr>
          <w:rFonts w:hint="eastAsia"/>
          <w:kern w:val="0"/>
          <w:sz w:val="32"/>
          <w:szCs w:val="32"/>
        </w:rPr>
        <w:t>民法典</w:t>
      </w:r>
      <w:r>
        <w:rPr>
          <w:kern w:val="0"/>
          <w:sz w:val="32"/>
          <w:szCs w:val="32"/>
        </w:rPr>
        <w:t>》、《中华人民共和国建筑法》及其他有关法律法规和市城乡建委《关于加强全市建设工程勘察外业工作的意见》（渝建发[2008]209号）等，遵循平等、自愿、公平和诚实信用的原则，根据投标条件，签订本合同。</w:t>
      </w:r>
    </w:p>
    <w:p>
      <w:pPr>
        <w:autoSpaceDE w:val="0"/>
        <w:autoSpaceDN w:val="0"/>
        <w:adjustRightInd w:val="0"/>
        <w:jc w:val="left"/>
        <w:rPr>
          <w:rFonts w:eastAsia="黑体"/>
          <w:kern w:val="0"/>
          <w:sz w:val="32"/>
          <w:szCs w:val="32"/>
        </w:rPr>
      </w:pPr>
      <w:r>
        <w:rPr>
          <w:rFonts w:eastAsia="黑体"/>
          <w:kern w:val="0"/>
          <w:sz w:val="32"/>
          <w:szCs w:val="32"/>
        </w:rPr>
        <w:t>第一条 工程概况</w:t>
      </w:r>
    </w:p>
    <w:p>
      <w:pPr>
        <w:pStyle w:val="28"/>
        <w:numPr>
          <w:ilvl w:val="255"/>
          <w:numId w:val="0"/>
        </w:numPr>
        <w:autoSpaceDE w:val="0"/>
        <w:autoSpaceDN w:val="0"/>
        <w:adjustRightInd w:val="0"/>
        <w:ind w:firstLine="0" w:firstLineChars="0"/>
        <w:jc w:val="left"/>
        <w:rPr>
          <w:rFonts w:eastAsia="仿宋"/>
          <w:spacing w:val="20"/>
          <w:sz w:val="32"/>
          <w:szCs w:val="32"/>
          <w:u w:val="single"/>
        </w:rPr>
      </w:pPr>
      <w:r>
        <w:rPr>
          <w:rFonts w:hint="eastAsia"/>
          <w:kern w:val="0"/>
          <w:sz w:val="32"/>
          <w:szCs w:val="32"/>
        </w:rPr>
        <w:t xml:space="preserve">1.1 </w:t>
      </w:r>
      <w:r>
        <w:rPr>
          <w:kern w:val="0"/>
          <w:sz w:val="32"/>
          <w:szCs w:val="32"/>
        </w:rPr>
        <w:t>工程建设地点：</w:t>
      </w:r>
      <w:r>
        <w:rPr>
          <w:rFonts w:hint="eastAsia"/>
          <w:bCs/>
          <w:spacing w:val="20"/>
          <w:sz w:val="32"/>
          <w:szCs w:val="32"/>
          <w:u w:val="single"/>
          <w:lang w:eastAsia="zh-CN"/>
        </w:rPr>
        <w:t>重庆市</w:t>
      </w:r>
      <w:r>
        <w:rPr>
          <w:rFonts w:hint="eastAsia"/>
          <w:bCs/>
          <w:spacing w:val="20"/>
          <w:sz w:val="32"/>
          <w:szCs w:val="32"/>
          <w:u w:val="single"/>
          <w:lang w:val="en-US" w:eastAsia="zh-CN"/>
        </w:rPr>
        <w:t xml:space="preserve">   区</w:t>
      </w:r>
    </w:p>
    <w:p>
      <w:pPr>
        <w:rPr>
          <w:rFonts w:eastAsia="仿宋"/>
          <w:sz w:val="32"/>
          <w:szCs w:val="32"/>
        </w:rPr>
      </w:pPr>
      <w:r>
        <w:rPr>
          <w:kern w:val="0"/>
          <w:sz w:val="32"/>
          <w:szCs w:val="32"/>
        </w:rPr>
        <w:t>1.2</w:t>
      </w:r>
      <w:r>
        <w:rPr>
          <w:rFonts w:hint="eastAsia"/>
          <w:kern w:val="0"/>
          <w:sz w:val="32"/>
          <w:szCs w:val="32"/>
        </w:rPr>
        <w:t xml:space="preserve"> </w:t>
      </w:r>
      <w:r>
        <w:rPr>
          <w:spacing w:val="20"/>
          <w:sz w:val="32"/>
          <w:szCs w:val="32"/>
        </w:rPr>
        <w:t>工作内容：</w:t>
      </w:r>
      <w:r>
        <w:rPr>
          <w:rFonts w:hint="eastAsia" w:cs="Times New Roman"/>
          <w:color w:val="0000FF"/>
          <w:kern w:val="0"/>
          <w:sz w:val="32"/>
          <w:szCs w:val="32"/>
          <w:u w:val="single"/>
          <w:lang w:eastAsia="zh-CN"/>
        </w:rPr>
        <w:t>礼义路等1</w:t>
      </w:r>
      <w:r>
        <w:rPr>
          <w:rFonts w:hint="eastAsia" w:cs="Times New Roman"/>
          <w:color w:val="0000FF"/>
          <w:kern w:val="0"/>
          <w:sz w:val="32"/>
          <w:szCs w:val="32"/>
          <w:u w:val="single"/>
          <w:lang w:val="en-US" w:eastAsia="zh-CN"/>
        </w:rPr>
        <w:t>7</w:t>
      </w:r>
      <w:r>
        <w:rPr>
          <w:rFonts w:hint="eastAsia" w:cs="Times New Roman"/>
          <w:color w:val="0000FF"/>
          <w:kern w:val="0"/>
          <w:sz w:val="32"/>
          <w:szCs w:val="32"/>
          <w:u w:val="single"/>
          <w:lang w:eastAsia="zh-CN"/>
        </w:rPr>
        <w:t>个“十四五”拟建公交站场项目</w:t>
      </w:r>
      <w:r>
        <w:rPr>
          <w:rFonts w:hint="eastAsia"/>
          <w:spacing w:val="20"/>
          <w:sz w:val="32"/>
          <w:szCs w:val="32"/>
        </w:rPr>
        <w:t>勘察</w:t>
      </w:r>
      <w:r>
        <w:rPr>
          <w:kern w:val="0"/>
          <w:sz w:val="32"/>
          <w:szCs w:val="32"/>
        </w:rPr>
        <w:t>外业见证</w:t>
      </w:r>
      <w:r>
        <w:rPr>
          <w:rFonts w:hint="eastAsia"/>
          <w:spacing w:val="20"/>
          <w:sz w:val="32"/>
          <w:szCs w:val="32"/>
        </w:rPr>
        <w:t>，</w:t>
      </w:r>
      <w:r>
        <w:rPr>
          <w:bCs/>
          <w:spacing w:val="20"/>
          <w:sz w:val="32"/>
          <w:szCs w:val="32"/>
          <w:u w:val="single"/>
        </w:rPr>
        <w:t>预计总进尺约</w:t>
      </w:r>
      <w:r>
        <w:rPr>
          <w:rFonts w:hint="eastAsia"/>
          <w:bCs/>
          <w:color w:val="0000FF"/>
          <w:spacing w:val="20"/>
          <w:sz w:val="32"/>
          <w:szCs w:val="32"/>
          <w:highlight w:val="none"/>
          <w:u w:val="single"/>
          <w:lang w:val="en-US" w:eastAsia="zh-CN"/>
        </w:rPr>
        <w:t xml:space="preserve">   </w:t>
      </w:r>
      <w:r>
        <w:rPr>
          <w:bCs/>
          <w:color w:val="0000FF"/>
          <w:spacing w:val="20"/>
          <w:sz w:val="32"/>
          <w:szCs w:val="32"/>
          <w:highlight w:val="none"/>
          <w:u w:val="single"/>
        </w:rPr>
        <w:t>米</w:t>
      </w:r>
      <w:r>
        <w:rPr>
          <w:bCs/>
          <w:spacing w:val="20"/>
          <w:sz w:val="32"/>
          <w:szCs w:val="32"/>
          <w:u w:val="single"/>
        </w:rPr>
        <w:t>。</w:t>
      </w:r>
    </w:p>
    <w:p>
      <w:pPr>
        <w:pStyle w:val="28"/>
        <w:numPr>
          <w:ilvl w:val="-1"/>
          <w:numId w:val="0"/>
        </w:numPr>
        <w:autoSpaceDE w:val="0"/>
        <w:autoSpaceDN w:val="0"/>
        <w:adjustRightInd w:val="0"/>
        <w:ind w:firstLineChars="0"/>
        <w:jc w:val="left"/>
        <w:rPr>
          <w:kern w:val="0"/>
          <w:sz w:val="32"/>
          <w:szCs w:val="32"/>
        </w:rPr>
      </w:pPr>
      <w:r>
        <w:rPr>
          <w:rFonts w:eastAsia="黑体"/>
          <w:kern w:val="0"/>
          <w:sz w:val="32"/>
          <w:szCs w:val="32"/>
        </w:rPr>
        <w:t xml:space="preserve">第二条 </w:t>
      </w:r>
      <w:r>
        <w:rPr>
          <w:kern w:val="0"/>
          <w:sz w:val="32"/>
          <w:szCs w:val="32"/>
        </w:rPr>
        <w:t>乙方应向甲方提供下列文件资料，并对其真实性负责。</w:t>
      </w:r>
    </w:p>
    <w:p>
      <w:pPr>
        <w:autoSpaceDE w:val="0"/>
        <w:autoSpaceDN w:val="0"/>
        <w:adjustRightInd w:val="0"/>
        <w:jc w:val="left"/>
        <w:rPr>
          <w:kern w:val="0"/>
          <w:sz w:val="32"/>
          <w:szCs w:val="32"/>
        </w:rPr>
      </w:pPr>
      <w:r>
        <w:rPr>
          <w:kern w:val="0"/>
          <w:sz w:val="32"/>
          <w:szCs w:val="32"/>
        </w:rPr>
        <w:t>2.1 提供已委托的本工程勘察单位资质证书、项目负责人资格证书、勘察外业见证员等岗位培训合格证等资料（复印件加盖单位行政公章）。</w:t>
      </w:r>
    </w:p>
    <w:p>
      <w:pPr>
        <w:pStyle w:val="28"/>
        <w:numPr>
          <w:ilvl w:val="0"/>
          <w:numId w:val="0"/>
        </w:numPr>
        <w:autoSpaceDE w:val="0"/>
        <w:autoSpaceDN w:val="0"/>
        <w:adjustRightInd w:val="0"/>
        <w:jc w:val="left"/>
        <w:rPr>
          <w:kern w:val="0"/>
          <w:sz w:val="32"/>
          <w:szCs w:val="32"/>
        </w:rPr>
      </w:pPr>
      <w:r>
        <w:rPr>
          <w:rFonts w:eastAsia="黑体"/>
          <w:kern w:val="0"/>
          <w:sz w:val="32"/>
          <w:szCs w:val="32"/>
        </w:rPr>
        <w:t>第</w:t>
      </w:r>
      <w:r>
        <w:rPr>
          <w:rFonts w:hint="eastAsia" w:eastAsia="黑体"/>
          <w:kern w:val="0"/>
          <w:sz w:val="32"/>
          <w:szCs w:val="32"/>
          <w:lang w:val="en-US" w:eastAsia="zh-CN"/>
        </w:rPr>
        <w:t>三</w:t>
      </w:r>
      <w:r>
        <w:rPr>
          <w:rFonts w:eastAsia="黑体"/>
          <w:kern w:val="0"/>
          <w:sz w:val="32"/>
          <w:szCs w:val="32"/>
        </w:rPr>
        <w:t>条</w:t>
      </w:r>
      <w:r>
        <w:rPr>
          <w:rFonts w:hint="eastAsia" w:eastAsia="黑体"/>
          <w:kern w:val="0"/>
          <w:sz w:val="32"/>
          <w:szCs w:val="32"/>
          <w:lang w:val="en-US" w:eastAsia="zh-CN"/>
        </w:rPr>
        <w:t xml:space="preserve"> </w:t>
      </w:r>
      <w:r>
        <w:rPr>
          <w:rFonts w:hint="eastAsia"/>
          <w:kern w:val="0"/>
          <w:sz w:val="32"/>
          <w:szCs w:val="32"/>
          <w:lang w:val="en-US" w:eastAsia="zh-CN"/>
        </w:rPr>
        <w:t>甲</w:t>
      </w:r>
      <w:r>
        <w:rPr>
          <w:kern w:val="0"/>
          <w:sz w:val="32"/>
          <w:szCs w:val="32"/>
        </w:rPr>
        <w:t>方应向</w:t>
      </w:r>
      <w:r>
        <w:rPr>
          <w:rFonts w:hint="eastAsia"/>
          <w:kern w:val="0"/>
          <w:sz w:val="32"/>
          <w:szCs w:val="32"/>
          <w:lang w:val="en-US" w:eastAsia="zh-CN"/>
        </w:rPr>
        <w:t>乙方</w:t>
      </w:r>
      <w:r>
        <w:rPr>
          <w:kern w:val="0"/>
          <w:sz w:val="32"/>
          <w:szCs w:val="32"/>
        </w:rPr>
        <w:t>提供下列文件资料，并对其真实性负责。</w:t>
      </w:r>
    </w:p>
    <w:p>
      <w:pPr>
        <w:autoSpaceDE w:val="0"/>
        <w:autoSpaceDN w:val="0"/>
        <w:adjustRightInd w:val="0"/>
        <w:jc w:val="left"/>
        <w:rPr>
          <w:kern w:val="0"/>
          <w:sz w:val="32"/>
          <w:szCs w:val="32"/>
        </w:rPr>
      </w:pPr>
      <w:r>
        <w:rPr>
          <w:rFonts w:hint="eastAsia"/>
          <w:kern w:val="0"/>
          <w:sz w:val="32"/>
          <w:szCs w:val="32"/>
          <w:lang w:val="en-US" w:eastAsia="zh-CN"/>
        </w:rPr>
        <w:t>3.1</w:t>
      </w:r>
      <w:r>
        <w:rPr>
          <w:kern w:val="0"/>
          <w:sz w:val="32"/>
          <w:szCs w:val="32"/>
        </w:rPr>
        <w:t xml:space="preserve"> 提供工程勘察有关技术资料：勘察合同（含钻探劳务合同）、任务委托书、勘察纲要（含勘察工作布置）、勘探点平面布置图、测量控制点等资料。</w:t>
      </w:r>
    </w:p>
    <w:p>
      <w:pPr>
        <w:autoSpaceDE w:val="0"/>
        <w:autoSpaceDN w:val="0"/>
        <w:adjustRightInd w:val="0"/>
        <w:jc w:val="left"/>
        <w:rPr>
          <w:kern w:val="0"/>
          <w:sz w:val="32"/>
          <w:szCs w:val="32"/>
        </w:rPr>
      </w:pPr>
      <w:r>
        <w:rPr>
          <w:rFonts w:eastAsia="黑体"/>
          <w:kern w:val="0"/>
          <w:sz w:val="32"/>
          <w:szCs w:val="32"/>
        </w:rPr>
        <w:t>第</w:t>
      </w:r>
      <w:r>
        <w:rPr>
          <w:rFonts w:hint="eastAsia" w:eastAsia="黑体"/>
          <w:kern w:val="0"/>
          <w:sz w:val="32"/>
          <w:szCs w:val="32"/>
          <w:lang w:val="en-US" w:eastAsia="zh-CN"/>
        </w:rPr>
        <w:t>四</w:t>
      </w:r>
      <w:r>
        <w:rPr>
          <w:rFonts w:eastAsia="黑体"/>
          <w:kern w:val="0"/>
          <w:sz w:val="32"/>
          <w:szCs w:val="32"/>
        </w:rPr>
        <w:t xml:space="preserve">条 </w:t>
      </w:r>
      <w:r>
        <w:rPr>
          <w:kern w:val="0"/>
          <w:sz w:val="32"/>
          <w:szCs w:val="32"/>
        </w:rPr>
        <w:t>乙方负责向甲方派遣工程勘察外业见证员</w:t>
      </w:r>
      <w:r>
        <w:rPr>
          <w:kern w:val="0"/>
          <w:sz w:val="32"/>
          <w:szCs w:val="32"/>
          <w:u w:val="single"/>
        </w:rPr>
        <w:t xml:space="preserve"> 1 </w:t>
      </w:r>
      <w:r>
        <w:rPr>
          <w:kern w:val="0"/>
          <w:sz w:val="32"/>
          <w:szCs w:val="32"/>
        </w:rPr>
        <w:t>名（外业见证员名单见附表），并按规定向甲方提交工程勘察外业见证成果每个项目资料</w:t>
      </w:r>
      <w:r>
        <w:rPr>
          <w:rFonts w:eastAsia="黑体"/>
          <w:kern w:val="0"/>
          <w:sz w:val="32"/>
          <w:szCs w:val="32"/>
          <w:u w:val="single"/>
        </w:rPr>
        <w:t>4</w:t>
      </w:r>
      <w:r>
        <w:rPr>
          <w:kern w:val="0"/>
          <w:sz w:val="32"/>
          <w:szCs w:val="32"/>
          <w:u w:val="single"/>
        </w:rPr>
        <w:t>份</w:t>
      </w:r>
      <w:r>
        <w:rPr>
          <w:kern w:val="0"/>
          <w:sz w:val="32"/>
          <w:szCs w:val="32"/>
        </w:rPr>
        <w:t>（一式四份）。</w:t>
      </w:r>
    </w:p>
    <w:p>
      <w:pPr>
        <w:autoSpaceDE w:val="0"/>
        <w:autoSpaceDN w:val="0"/>
        <w:adjustRightInd w:val="0"/>
        <w:jc w:val="left"/>
        <w:rPr>
          <w:kern w:val="0"/>
          <w:sz w:val="32"/>
          <w:szCs w:val="32"/>
        </w:rPr>
      </w:pPr>
      <w:r>
        <w:rPr>
          <w:rFonts w:eastAsia="黑体"/>
          <w:kern w:val="0"/>
          <w:sz w:val="32"/>
          <w:szCs w:val="32"/>
        </w:rPr>
        <w:t>第</w:t>
      </w:r>
      <w:r>
        <w:rPr>
          <w:rFonts w:hint="eastAsia" w:eastAsia="黑体"/>
          <w:kern w:val="0"/>
          <w:sz w:val="32"/>
          <w:szCs w:val="32"/>
          <w:lang w:val="en-US" w:eastAsia="zh-CN"/>
        </w:rPr>
        <w:t>五</w:t>
      </w:r>
      <w:r>
        <w:rPr>
          <w:rFonts w:eastAsia="黑体"/>
          <w:kern w:val="0"/>
          <w:sz w:val="32"/>
          <w:szCs w:val="32"/>
        </w:rPr>
        <w:t xml:space="preserve">条 </w:t>
      </w:r>
      <w:r>
        <w:rPr>
          <w:kern w:val="0"/>
          <w:sz w:val="32"/>
          <w:szCs w:val="32"/>
        </w:rPr>
        <w:t>开工及提交外业见证成果资料时间和收费标准及付费方式</w:t>
      </w:r>
    </w:p>
    <w:p>
      <w:pPr>
        <w:autoSpaceDE w:val="0"/>
        <w:autoSpaceDN w:val="0"/>
        <w:adjustRightInd w:val="0"/>
        <w:jc w:val="left"/>
        <w:rPr>
          <w:kern w:val="0"/>
          <w:sz w:val="32"/>
          <w:szCs w:val="32"/>
        </w:rPr>
      </w:pPr>
      <w:r>
        <w:rPr>
          <w:rFonts w:hint="eastAsia"/>
          <w:kern w:val="0"/>
          <w:sz w:val="32"/>
          <w:szCs w:val="32"/>
          <w:lang w:val="en-US" w:eastAsia="zh-CN"/>
        </w:rPr>
        <w:t>5.</w:t>
      </w:r>
      <w:r>
        <w:rPr>
          <w:kern w:val="0"/>
          <w:sz w:val="32"/>
          <w:szCs w:val="32"/>
        </w:rPr>
        <w:t>1 开工及提交外业见证成果资料的时间</w:t>
      </w:r>
    </w:p>
    <w:p>
      <w:pPr>
        <w:autoSpaceDE w:val="0"/>
        <w:autoSpaceDN w:val="0"/>
        <w:adjustRightInd w:val="0"/>
        <w:jc w:val="left"/>
        <w:rPr>
          <w:kern w:val="0"/>
          <w:sz w:val="32"/>
          <w:szCs w:val="32"/>
        </w:rPr>
      </w:pPr>
      <w:r>
        <w:rPr>
          <w:rFonts w:hint="eastAsia"/>
          <w:kern w:val="0"/>
          <w:sz w:val="32"/>
          <w:szCs w:val="32"/>
          <w:lang w:val="en-US" w:eastAsia="zh-CN"/>
        </w:rPr>
        <w:t>5</w:t>
      </w:r>
      <w:r>
        <w:rPr>
          <w:kern w:val="0"/>
          <w:sz w:val="32"/>
          <w:szCs w:val="32"/>
        </w:rPr>
        <w:t>.1.1 外业见证进场时间：外业见证时间为地勘进场时间，甲方单独开</w:t>
      </w:r>
      <w:r>
        <w:rPr>
          <w:rFonts w:hint="eastAsia"/>
          <w:kern w:val="0"/>
          <w:sz w:val="32"/>
          <w:szCs w:val="32"/>
        </w:rPr>
        <w:t>具</w:t>
      </w:r>
      <w:r>
        <w:rPr>
          <w:kern w:val="0"/>
          <w:sz w:val="32"/>
          <w:szCs w:val="32"/>
        </w:rPr>
        <w:t>的入场通知书除外。预计于</w:t>
      </w:r>
      <w:r>
        <w:rPr>
          <w:rFonts w:hint="eastAsia"/>
          <w:color w:val="0000FF"/>
          <w:kern w:val="0"/>
          <w:sz w:val="32"/>
          <w:szCs w:val="32"/>
          <w:u w:val="single"/>
        </w:rPr>
        <w:t>完成进场交底后</w:t>
      </w:r>
      <w:r>
        <w:rPr>
          <w:rFonts w:hint="eastAsia"/>
          <w:color w:val="0000FF"/>
          <w:kern w:val="0"/>
          <w:sz w:val="32"/>
          <w:szCs w:val="32"/>
          <w:u w:val="single"/>
          <w:lang w:val="en-US" w:eastAsia="zh-CN"/>
        </w:rPr>
        <w:t>30</w:t>
      </w:r>
      <w:r>
        <w:rPr>
          <w:rFonts w:hint="eastAsia"/>
          <w:color w:val="0000FF"/>
          <w:kern w:val="0"/>
          <w:sz w:val="32"/>
          <w:szCs w:val="32"/>
          <w:u w:val="single"/>
        </w:rPr>
        <w:t>个</w:t>
      </w:r>
      <w:r>
        <w:rPr>
          <w:rFonts w:hint="eastAsia"/>
          <w:color w:val="0000FF"/>
          <w:kern w:val="0"/>
          <w:sz w:val="32"/>
          <w:szCs w:val="32"/>
          <w:u w:val="single"/>
          <w:lang w:eastAsia="zh-CN"/>
        </w:rPr>
        <w:t>工作日</w:t>
      </w:r>
      <w:r>
        <w:rPr>
          <w:rFonts w:hint="eastAsia"/>
          <w:color w:val="0000FF"/>
          <w:kern w:val="0"/>
          <w:sz w:val="32"/>
          <w:szCs w:val="32"/>
          <w:u w:val="single"/>
        </w:rPr>
        <w:t>提供外业见证报告</w:t>
      </w:r>
      <w:r>
        <w:rPr>
          <w:kern w:val="0"/>
          <w:sz w:val="32"/>
          <w:szCs w:val="32"/>
        </w:rPr>
        <w:t>。由于甲方或乙方的原因未能按期开工或提交成果资料时，按本合同第</w:t>
      </w:r>
      <w:r>
        <w:rPr>
          <w:rFonts w:hint="eastAsia"/>
          <w:kern w:val="0"/>
          <w:sz w:val="32"/>
          <w:szCs w:val="32"/>
          <w:lang w:val="en-US" w:eastAsia="zh-CN"/>
        </w:rPr>
        <w:t>七</w:t>
      </w:r>
      <w:r>
        <w:rPr>
          <w:kern w:val="0"/>
          <w:sz w:val="32"/>
          <w:szCs w:val="32"/>
        </w:rPr>
        <w:t>条规定办理。</w:t>
      </w:r>
    </w:p>
    <w:p>
      <w:pPr>
        <w:autoSpaceDE w:val="0"/>
        <w:autoSpaceDN w:val="0"/>
        <w:adjustRightInd w:val="0"/>
        <w:jc w:val="left"/>
        <w:rPr>
          <w:kern w:val="0"/>
          <w:sz w:val="32"/>
          <w:szCs w:val="32"/>
        </w:rPr>
      </w:pPr>
      <w:r>
        <w:rPr>
          <w:rFonts w:hint="eastAsia"/>
          <w:kern w:val="0"/>
          <w:sz w:val="32"/>
          <w:szCs w:val="32"/>
          <w:lang w:val="en-US" w:eastAsia="zh-CN"/>
        </w:rPr>
        <w:t>5</w:t>
      </w:r>
      <w:r>
        <w:rPr>
          <w:kern w:val="0"/>
          <w:sz w:val="32"/>
          <w:szCs w:val="32"/>
        </w:rPr>
        <w:t>.1.2 外业见证工作有效期限以合同规定的时间或甲方</w:t>
      </w:r>
      <w:r>
        <w:rPr>
          <w:rFonts w:hint="eastAsia"/>
          <w:kern w:val="0"/>
          <w:sz w:val="32"/>
          <w:szCs w:val="32"/>
        </w:rPr>
        <w:t>通知</w:t>
      </w:r>
      <w:r>
        <w:rPr>
          <w:kern w:val="0"/>
          <w:sz w:val="32"/>
          <w:szCs w:val="32"/>
        </w:rPr>
        <w:t>为准。如遇特殊情况（工作量变化、不可抗力影响以及非乙方原因造成的停工、窝工等）时，工期顺延。</w:t>
      </w:r>
    </w:p>
    <w:p>
      <w:pPr>
        <w:pStyle w:val="2"/>
        <w:rPr>
          <w:sz w:val="32"/>
          <w:szCs w:val="32"/>
        </w:rPr>
      </w:pPr>
      <w:r>
        <w:rPr>
          <w:rFonts w:hint="eastAsia"/>
          <w:sz w:val="32"/>
          <w:szCs w:val="32"/>
          <w:lang w:val="en-US" w:eastAsia="zh-CN"/>
        </w:rPr>
        <w:t>5</w:t>
      </w:r>
      <w:r>
        <w:rPr>
          <w:sz w:val="32"/>
          <w:szCs w:val="32"/>
        </w:rPr>
        <w:t xml:space="preserve">.1.3 </w:t>
      </w:r>
      <w:r>
        <w:rPr>
          <w:rFonts w:hint="eastAsia"/>
          <w:sz w:val="32"/>
          <w:szCs w:val="32"/>
        </w:rPr>
        <w:t>外业见证提供的见证资料：勘察外业原始记录资料应主要包括：《外业见证书》、《测量成果》、《钻探地质编录表》、《钻探原始记录表》、《标准贯入试验记录表》、《动力触探试验记录表》、《钻孔岩芯照片》等，以上资料应编录成册，现场记录表格提供复印件加盖鲜章，</w:t>
      </w:r>
      <w:r>
        <w:rPr>
          <w:kern w:val="0"/>
          <w:sz w:val="32"/>
          <w:szCs w:val="32"/>
        </w:rPr>
        <w:t>每个项目资料</w:t>
      </w:r>
      <w:r>
        <w:rPr>
          <w:rFonts w:eastAsia="黑体"/>
          <w:kern w:val="0"/>
          <w:sz w:val="32"/>
          <w:szCs w:val="32"/>
          <w:u w:val="single"/>
        </w:rPr>
        <w:t>4</w:t>
      </w:r>
      <w:r>
        <w:rPr>
          <w:kern w:val="0"/>
          <w:sz w:val="32"/>
          <w:szCs w:val="32"/>
          <w:u w:val="single"/>
        </w:rPr>
        <w:t>份</w:t>
      </w:r>
      <w:r>
        <w:rPr>
          <w:kern w:val="0"/>
          <w:sz w:val="32"/>
          <w:szCs w:val="32"/>
        </w:rPr>
        <w:t>（一式四份）</w:t>
      </w:r>
      <w:r>
        <w:rPr>
          <w:rFonts w:hint="eastAsia"/>
          <w:sz w:val="32"/>
          <w:szCs w:val="32"/>
        </w:rPr>
        <w:t>。</w:t>
      </w:r>
    </w:p>
    <w:p>
      <w:pPr>
        <w:autoSpaceDE w:val="0"/>
        <w:autoSpaceDN w:val="0"/>
        <w:adjustRightInd w:val="0"/>
        <w:jc w:val="left"/>
        <w:rPr>
          <w:kern w:val="0"/>
          <w:sz w:val="32"/>
          <w:szCs w:val="32"/>
        </w:rPr>
      </w:pPr>
      <w:r>
        <w:rPr>
          <w:rFonts w:hint="eastAsia"/>
          <w:kern w:val="0"/>
          <w:sz w:val="32"/>
          <w:szCs w:val="32"/>
          <w:lang w:val="en-US" w:eastAsia="zh-CN"/>
        </w:rPr>
        <w:t>5</w:t>
      </w:r>
      <w:r>
        <w:rPr>
          <w:kern w:val="0"/>
          <w:sz w:val="32"/>
          <w:szCs w:val="32"/>
        </w:rPr>
        <w:t>.2 收费标准及付费方式</w:t>
      </w:r>
    </w:p>
    <w:p>
      <w:pPr>
        <w:pStyle w:val="6"/>
        <w:rPr>
          <w:rFonts w:hint="eastAsia" w:ascii="宋体" w:hAnsi="宋体"/>
          <w:color w:val="0000FF"/>
          <w:sz w:val="28"/>
          <w:szCs w:val="28"/>
          <w:lang w:eastAsia="zh-CN"/>
        </w:rPr>
      </w:pPr>
      <w:r>
        <w:rPr>
          <w:rFonts w:hint="eastAsia"/>
          <w:kern w:val="0"/>
          <w:sz w:val="32"/>
          <w:szCs w:val="32"/>
          <w:lang w:val="en-US" w:eastAsia="zh-CN"/>
        </w:rPr>
        <w:t>5</w:t>
      </w:r>
      <w:r>
        <w:rPr>
          <w:kern w:val="0"/>
          <w:sz w:val="32"/>
          <w:szCs w:val="32"/>
        </w:rPr>
        <w:t>.2.1 本工程勘察外业见证费</w:t>
      </w:r>
      <w:r>
        <w:rPr>
          <w:rFonts w:hint="eastAsia"/>
          <w:kern w:val="0"/>
          <w:sz w:val="32"/>
          <w:szCs w:val="32"/>
        </w:rPr>
        <w:t>参考</w:t>
      </w:r>
      <w:r>
        <w:rPr>
          <w:kern w:val="0"/>
          <w:sz w:val="32"/>
          <w:szCs w:val="32"/>
        </w:rPr>
        <w:t>国家发改委、建设部《关于印发&lt;建设工程监理与相关服务收费管理规定&gt;的通知》(发改价格[2007]670号)收费，</w:t>
      </w:r>
      <w:r>
        <w:rPr>
          <w:rFonts w:hint="eastAsia"/>
          <w:color w:val="0000FF"/>
          <w:kern w:val="0"/>
          <w:sz w:val="32"/>
          <w:szCs w:val="32"/>
          <w:lang w:eastAsia="zh-CN"/>
        </w:rPr>
        <w:t>综合包干单价为</w:t>
      </w:r>
      <w:r>
        <w:rPr>
          <w:rFonts w:hint="eastAsia"/>
          <w:color w:val="0000FF"/>
          <w:kern w:val="0"/>
          <w:sz w:val="32"/>
          <w:szCs w:val="32"/>
          <w:u w:val="single"/>
          <w:lang w:val="en-US" w:eastAsia="zh-CN"/>
        </w:rPr>
        <w:t xml:space="preserve">       元/m，</w:t>
      </w:r>
      <w:r>
        <w:rPr>
          <w:rFonts w:hint="eastAsia" w:ascii="宋体" w:hAnsi="宋体"/>
          <w:color w:val="0000FF"/>
          <w:sz w:val="28"/>
          <w:szCs w:val="28"/>
        </w:rPr>
        <w:t>合同签订时</w:t>
      </w:r>
      <w:r>
        <w:rPr>
          <w:rFonts w:hint="eastAsia" w:ascii="宋体" w:hAnsi="宋体"/>
          <w:color w:val="0000FF"/>
          <w:sz w:val="28"/>
          <w:szCs w:val="28"/>
          <w:lang w:eastAsia="zh-CN"/>
        </w:rPr>
        <w:t>各项目</w:t>
      </w:r>
      <w:r>
        <w:rPr>
          <w:rFonts w:hint="eastAsia" w:ascii="宋体" w:hAnsi="宋体"/>
          <w:color w:val="0000FF"/>
          <w:sz w:val="28"/>
          <w:szCs w:val="28"/>
        </w:rPr>
        <w:t>暂按</w:t>
      </w:r>
      <w:r>
        <w:rPr>
          <w:rFonts w:hint="eastAsia" w:ascii="宋体" w:hAnsi="宋体"/>
          <w:color w:val="0000FF"/>
          <w:sz w:val="28"/>
          <w:szCs w:val="28"/>
          <w:lang w:eastAsia="zh-CN"/>
        </w:rPr>
        <w:t>预估进尺与</w:t>
      </w:r>
      <w:r>
        <w:rPr>
          <w:rFonts w:hint="eastAsia" w:ascii="Times New Roman" w:hAnsi="Times New Roman"/>
          <w:color w:val="0000FF"/>
          <w:kern w:val="0"/>
          <w:sz w:val="32"/>
          <w:szCs w:val="32"/>
          <w:lang w:eastAsia="zh-CN"/>
        </w:rPr>
        <w:t>暂定</w:t>
      </w:r>
      <w:r>
        <w:rPr>
          <w:rFonts w:hint="eastAsia" w:ascii="宋体" w:hAnsi="宋体"/>
          <w:color w:val="0000FF"/>
          <w:sz w:val="28"/>
          <w:szCs w:val="28"/>
          <w:lang w:eastAsia="zh-CN"/>
        </w:rPr>
        <w:t>总价如下表所示：</w:t>
      </w:r>
    </w:p>
    <w:tbl>
      <w:tblPr>
        <w:tblStyle w:val="1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051"/>
        <w:gridCol w:w="1357"/>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方正仿宋_GBK" w:hAnsi="方正仿宋_GBK" w:eastAsia="方正仿宋_GBK" w:cs="方正仿宋_GBK"/>
                <w:b/>
                <w:bCs/>
                <w:color w:val="0000FF"/>
                <w:lang w:eastAsia="zh-CN"/>
              </w:rPr>
            </w:pPr>
            <w:r>
              <w:rPr>
                <w:rFonts w:hint="eastAsia" w:ascii="方正仿宋_GBK" w:hAnsi="方正仿宋_GBK" w:eastAsia="方正仿宋_GBK" w:cs="方正仿宋_GBK"/>
                <w:b/>
                <w:bCs/>
                <w:color w:val="0000FF"/>
                <w:lang w:eastAsia="zh-CN"/>
              </w:rPr>
              <w:t>序号</w:t>
            </w:r>
          </w:p>
        </w:tc>
        <w:tc>
          <w:tcPr>
            <w:tcW w:w="2051"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b/>
                <w:bCs/>
                <w:color w:val="0000FF"/>
                <w:lang w:eastAsia="zh-CN"/>
              </w:rPr>
              <w:t>项目名称</w:t>
            </w:r>
          </w:p>
        </w:tc>
        <w:tc>
          <w:tcPr>
            <w:tcW w:w="1357" w:type="dxa"/>
            <w:vAlign w:val="center"/>
          </w:tcPr>
          <w:p>
            <w:pPr>
              <w:pStyle w:val="2"/>
              <w:jc w:val="center"/>
              <w:rPr>
                <w:rFonts w:hint="eastAsia" w:ascii="方正仿宋_GBK" w:hAnsi="方正仿宋_GBK" w:eastAsia="方正仿宋_GBK" w:cs="方正仿宋_GBK"/>
                <w:b/>
                <w:bCs/>
                <w:color w:val="0000FF"/>
                <w:lang w:eastAsia="zh-CN"/>
              </w:rPr>
            </w:pPr>
            <w:r>
              <w:rPr>
                <w:rFonts w:hint="eastAsia" w:ascii="方正仿宋_GBK" w:hAnsi="方正仿宋_GBK" w:eastAsia="方正仿宋_GBK" w:cs="方正仿宋_GBK"/>
                <w:b/>
                <w:bCs/>
                <w:color w:val="0000FF"/>
                <w:lang w:eastAsia="zh-CN"/>
              </w:rPr>
              <w:t>预估进尺（</w:t>
            </w:r>
            <w:r>
              <w:rPr>
                <w:rFonts w:hint="eastAsia" w:ascii="方正仿宋_GBK" w:hAnsi="方正仿宋_GBK" w:eastAsia="方正仿宋_GBK" w:cs="方正仿宋_GBK"/>
                <w:b/>
                <w:bCs/>
                <w:color w:val="0000FF"/>
                <w:lang w:val="en-US" w:eastAsia="zh-CN"/>
              </w:rPr>
              <w:t>m</w:t>
            </w:r>
            <w:r>
              <w:rPr>
                <w:rFonts w:hint="eastAsia" w:ascii="方正仿宋_GBK" w:hAnsi="方正仿宋_GBK" w:eastAsia="方正仿宋_GBK" w:cs="方正仿宋_GBK"/>
                <w:b/>
                <w:bCs/>
                <w:color w:val="0000FF"/>
                <w:lang w:eastAsia="zh-CN"/>
              </w:rPr>
              <w:t>）</w:t>
            </w:r>
          </w:p>
        </w:tc>
        <w:tc>
          <w:tcPr>
            <w:tcW w:w="1704" w:type="dxa"/>
            <w:vAlign w:val="center"/>
          </w:tcPr>
          <w:p>
            <w:pPr>
              <w:pStyle w:val="2"/>
              <w:jc w:val="center"/>
              <w:rPr>
                <w:rFonts w:hint="eastAsia" w:ascii="方正仿宋_GBK" w:hAnsi="方正仿宋_GBK" w:eastAsia="方正仿宋_GBK" w:cs="方正仿宋_GBK"/>
                <w:b/>
                <w:bCs/>
                <w:color w:val="0000FF"/>
                <w:lang w:eastAsia="zh-CN"/>
              </w:rPr>
            </w:pPr>
            <w:r>
              <w:rPr>
                <w:rFonts w:hint="eastAsia" w:ascii="方正仿宋_GBK" w:hAnsi="方正仿宋_GBK" w:eastAsia="方正仿宋_GBK" w:cs="方正仿宋_GBK"/>
                <w:b/>
                <w:bCs/>
                <w:color w:val="0000FF"/>
                <w:lang w:eastAsia="zh-CN"/>
              </w:rPr>
              <w:t>暂定总价</w:t>
            </w:r>
          </w:p>
          <w:p>
            <w:pPr>
              <w:pStyle w:val="2"/>
              <w:jc w:val="center"/>
              <w:rPr>
                <w:rFonts w:hint="eastAsia" w:ascii="方正仿宋_GBK" w:hAnsi="方正仿宋_GBK" w:eastAsia="方正仿宋_GBK" w:cs="方正仿宋_GBK"/>
                <w:b/>
                <w:bCs/>
                <w:color w:val="0000FF"/>
                <w:lang w:eastAsia="zh-CN"/>
              </w:rPr>
            </w:pPr>
            <w:r>
              <w:rPr>
                <w:rFonts w:hint="eastAsia" w:ascii="方正仿宋_GBK" w:hAnsi="方正仿宋_GBK" w:eastAsia="方正仿宋_GBK" w:cs="方正仿宋_GBK"/>
                <w:b/>
                <w:bCs/>
                <w:color w:val="0000FF"/>
                <w:lang w:eastAsia="zh-CN"/>
              </w:rPr>
              <w:t>（万元）</w:t>
            </w:r>
          </w:p>
        </w:tc>
        <w:tc>
          <w:tcPr>
            <w:tcW w:w="1704" w:type="dxa"/>
            <w:vAlign w:val="center"/>
          </w:tcPr>
          <w:p>
            <w:pPr>
              <w:pStyle w:val="2"/>
              <w:jc w:val="center"/>
              <w:rPr>
                <w:rFonts w:hint="eastAsia" w:ascii="方正仿宋_GBK" w:hAnsi="方正仿宋_GBK" w:eastAsia="方正仿宋_GBK" w:cs="方正仿宋_GBK"/>
                <w:b/>
                <w:bCs/>
                <w:color w:val="0000FF"/>
                <w:lang w:eastAsia="zh-CN"/>
              </w:rPr>
            </w:pPr>
            <w:r>
              <w:rPr>
                <w:rFonts w:hint="eastAsia" w:ascii="方正仿宋_GBK" w:hAnsi="方正仿宋_GBK" w:eastAsia="方正仿宋_GBK" w:cs="方正仿宋_GBK"/>
                <w:b/>
                <w:bCs/>
                <w:color w:val="0000FF"/>
                <w:lang w:eastAsia="zh-CN"/>
              </w:rPr>
              <w:t>大写金额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val="en-US" w:eastAsia="zh-CN" w:bidi="ar"/>
              </w:rPr>
            </w:pPr>
            <w:r>
              <w:rPr>
                <w:rFonts w:hint="eastAsia" w:ascii="方正仿宋_GBK" w:hAnsi="方正仿宋_GBK" w:eastAsia="方正仿宋_GBK" w:cs="方正仿宋_GBK"/>
                <w:color w:val="0000FF"/>
                <w:lang w:val="en-US" w:eastAsia="zh-CN"/>
              </w:rPr>
              <w:t>1</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重光公交站场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eastAsia" w:ascii="仿宋" w:hAnsi="仿宋" w:eastAsia="仿宋" w:cs="仿宋"/>
                <w:color w:val="0000FF"/>
                <w:kern w:val="0"/>
                <w:szCs w:val="21"/>
                <w:lang w:bidi="ar"/>
              </w:rPr>
              <w:t>1754</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2</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礼义路公交首末站</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eastAsia" w:ascii="仿宋" w:hAnsi="仿宋" w:eastAsia="仿宋" w:cs="仿宋"/>
                <w:color w:val="0000FF"/>
                <w:kern w:val="0"/>
                <w:szCs w:val="21"/>
                <w:lang w:bidi="ar"/>
              </w:rPr>
              <w:t>240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3</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广福大道公交站场(奥园越时代）</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340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4</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海棠溪公交站场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230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5</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江南体育馆公交站场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380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6</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涂山公交站场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680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7</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弹子石小学公交站场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310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8</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桐子湾公交站场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1090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9</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罗家湾公交站场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1520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10</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金海湾公园公交首末站</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240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11</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曹家湾公交站场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540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12</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万科森林公园公交首末站</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430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13</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龙湖•紫云台公交站场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270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14</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湖映路公交首末站</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390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15</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鲤鱼池公交首末站</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350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16</w:t>
            </w:r>
          </w:p>
        </w:tc>
        <w:tc>
          <w:tcPr>
            <w:tcW w:w="2051" w:type="dxa"/>
            <w:vAlign w:val="center"/>
          </w:tcPr>
          <w:p>
            <w:pPr>
              <w:widowControl/>
              <w:numPr>
                <w:ilvl w:val="0"/>
                <w:numId w:val="0"/>
              </w:numPr>
              <w:ind w:left="0" w:leftChars="0" w:firstLine="0" w:firstLineChars="0"/>
              <w:jc w:val="both"/>
              <w:textAlignment w:val="center"/>
              <w:rPr>
                <w:rFonts w:hint="eastAsia" w:ascii="方正仿宋_GBK" w:hAnsi="方正仿宋_GBK" w:eastAsia="方正仿宋_GBK" w:cs="方正仿宋_GBK"/>
                <w:color w:val="0000FF"/>
                <w:szCs w:val="22"/>
                <w:lang w:eastAsia="zh-CN"/>
              </w:rPr>
            </w:pPr>
            <w:r>
              <w:rPr>
                <w:rFonts w:hint="eastAsia" w:ascii="仿宋" w:hAnsi="仿宋" w:eastAsia="仿宋" w:cs="仿宋"/>
                <w:color w:val="0000FF"/>
                <w:kern w:val="0"/>
                <w:szCs w:val="21"/>
                <w:lang w:bidi="ar"/>
              </w:rPr>
              <w:t>赖白路公交站场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2030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704" w:type="dxa"/>
            <w:vAlign w:val="center"/>
          </w:tcPr>
          <w:p>
            <w:pPr>
              <w:pStyle w:val="2"/>
              <w:jc w:val="center"/>
              <w:rPr>
                <w:rFonts w:hint="eastAsia" w:ascii="仿宋" w:hAnsi="仿宋" w:eastAsia="仿宋" w:cs="仿宋"/>
                <w:color w:val="0000FF"/>
                <w:kern w:val="0"/>
                <w:szCs w:val="21"/>
                <w:lang w:bidi="ar"/>
              </w:rPr>
            </w:pPr>
            <w:r>
              <w:rPr>
                <w:rFonts w:hint="eastAsia" w:ascii="方正仿宋_GBK" w:hAnsi="方正仿宋_GBK" w:eastAsia="方正仿宋_GBK" w:cs="方正仿宋_GBK"/>
                <w:color w:val="0000FF"/>
                <w:lang w:val="en-US" w:eastAsia="zh-CN"/>
              </w:rPr>
              <w:t>17</w:t>
            </w:r>
          </w:p>
        </w:tc>
        <w:tc>
          <w:tcPr>
            <w:tcW w:w="2051"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r>
              <w:rPr>
                <w:rFonts w:hint="eastAsia" w:ascii="仿宋" w:hAnsi="仿宋" w:eastAsia="仿宋" w:cs="仿宋"/>
                <w:color w:val="0000FF"/>
                <w:kern w:val="0"/>
                <w:szCs w:val="21"/>
                <w:lang w:bidi="ar"/>
              </w:rPr>
              <w:t>金凤公交站场</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bidi="ar"/>
              </w:rPr>
            </w:pPr>
            <w:r>
              <w:rPr>
                <w:rFonts w:hint="default" w:ascii="仿宋" w:hAnsi="仿宋" w:eastAsia="仿宋" w:cs="仿宋"/>
                <w:color w:val="0000FF"/>
                <w:kern w:val="0"/>
                <w:szCs w:val="21"/>
                <w:lang w:val="en-US" w:eastAsia="zh-CN" w:bidi="ar"/>
              </w:rPr>
              <w:t>1950</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755" w:type="dxa"/>
            <w:gridSpan w:val="2"/>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eastAsia="zh-CN" w:bidi="ar"/>
              </w:rPr>
            </w:pPr>
            <w:r>
              <w:rPr>
                <w:rFonts w:hint="eastAsia" w:ascii="仿宋" w:hAnsi="仿宋" w:eastAsia="仿宋" w:cs="仿宋"/>
                <w:color w:val="0000FF"/>
                <w:kern w:val="0"/>
                <w:szCs w:val="21"/>
                <w:lang w:eastAsia="zh-CN" w:bidi="ar"/>
              </w:rPr>
              <w:t>总计</w:t>
            </w:r>
          </w:p>
        </w:tc>
        <w:tc>
          <w:tcPr>
            <w:tcW w:w="1357" w:type="dxa"/>
            <w:vAlign w:val="center"/>
          </w:tcPr>
          <w:p>
            <w:pPr>
              <w:widowControl/>
              <w:numPr>
                <w:ilvl w:val="0"/>
                <w:numId w:val="0"/>
              </w:numPr>
              <w:ind w:left="0" w:leftChars="0" w:firstLine="0" w:firstLineChars="0"/>
              <w:jc w:val="center"/>
              <w:textAlignment w:val="center"/>
              <w:rPr>
                <w:rFonts w:hint="eastAsia" w:ascii="仿宋" w:hAnsi="仿宋" w:eastAsia="仿宋" w:cs="仿宋"/>
                <w:color w:val="0000FF"/>
                <w:kern w:val="0"/>
                <w:szCs w:val="21"/>
                <w:lang w:val="en-US" w:eastAsia="zh-CN" w:bidi="ar"/>
              </w:rPr>
            </w:pPr>
            <w:r>
              <w:rPr>
                <w:rFonts w:hint="eastAsia" w:ascii="仿宋" w:hAnsi="仿宋" w:eastAsia="仿宋" w:cs="仿宋"/>
                <w:color w:val="0000FF"/>
                <w:kern w:val="0"/>
                <w:szCs w:val="21"/>
                <w:lang w:val="en-US" w:eastAsia="zh-CN" w:bidi="ar"/>
              </w:rPr>
              <w:t>12744</w:t>
            </w: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c>
          <w:tcPr>
            <w:tcW w:w="1704" w:type="dxa"/>
            <w:vAlign w:val="center"/>
          </w:tcPr>
          <w:p>
            <w:pPr>
              <w:widowControl/>
              <w:numPr>
                <w:ilvl w:val="0"/>
                <w:numId w:val="0"/>
              </w:numPr>
              <w:ind w:left="0" w:leftChars="0" w:firstLine="0" w:firstLineChars="0"/>
              <w:jc w:val="both"/>
              <w:textAlignment w:val="center"/>
              <w:rPr>
                <w:rFonts w:hint="eastAsia" w:ascii="仿宋" w:hAnsi="仿宋" w:eastAsia="仿宋" w:cs="仿宋"/>
                <w:color w:val="0000FF"/>
                <w:kern w:val="0"/>
                <w:szCs w:val="21"/>
                <w:lang w:bidi="ar"/>
              </w:rPr>
            </w:pPr>
          </w:p>
        </w:tc>
      </w:tr>
    </w:tbl>
    <w:p>
      <w:pPr>
        <w:pStyle w:val="6"/>
        <w:rPr>
          <w:rFonts w:hint="eastAsia" w:ascii="宋体" w:hAnsi="宋体"/>
          <w:color w:val="0000FF"/>
          <w:sz w:val="28"/>
          <w:szCs w:val="28"/>
          <w:lang w:eastAsia="zh-CN"/>
        </w:rPr>
      </w:pPr>
    </w:p>
    <w:p>
      <w:pPr>
        <w:pStyle w:val="6"/>
        <w:rPr>
          <w:kern w:val="0"/>
          <w:sz w:val="32"/>
          <w:szCs w:val="32"/>
          <w:lang w:eastAsia="zh-Hans"/>
        </w:rPr>
      </w:pPr>
      <w:r>
        <w:rPr>
          <w:kern w:val="0"/>
          <w:sz w:val="32"/>
          <w:szCs w:val="32"/>
        </w:rPr>
        <w:t>，每次申请支付前需要乙方先开具增值税专用发票（含税），</w:t>
      </w:r>
      <w:r>
        <w:rPr>
          <w:kern w:val="0"/>
          <w:sz w:val="32"/>
          <w:szCs w:val="32"/>
          <w:lang w:eastAsia="zh-Hans"/>
        </w:rPr>
        <w:t>否则甲方有权拒绝付款且不承担任何责任。</w:t>
      </w:r>
    </w:p>
    <w:p>
      <w:pPr>
        <w:pStyle w:val="6"/>
        <w:autoSpaceDE w:val="0"/>
        <w:autoSpaceDN w:val="0"/>
        <w:adjustRightInd w:val="0"/>
        <w:jc w:val="left"/>
        <w:rPr>
          <w:kern w:val="0"/>
          <w:sz w:val="32"/>
          <w:szCs w:val="32"/>
        </w:rPr>
      </w:pPr>
      <w:r>
        <w:rPr>
          <w:rFonts w:hint="eastAsia"/>
          <w:kern w:val="0"/>
          <w:sz w:val="32"/>
          <w:szCs w:val="32"/>
          <w:lang w:val="en-US" w:eastAsia="zh-CN"/>
        </w:rPr>
        <w:t>5</w:t>
      </w:r>
      <w:r>
        <w:rPr>
          <w:kern w:val="0"/>
          <w:sz w:val="32"/>
          <w:szCs w:val="32"/>
        </w:rPr>
        <w:t>.2.2 乙方向甲方提交外业见证成果资料</w:t>
      </w:r>
      <w:r>
        <w:rPr>
          <w:rFonts w:hint="eastAsia"/>
          <w:kern w:val="0"/>
          <w:sz w:val="32"/>
          <w:szCs w:val="32"/>
          <w:lang w:eastAsia="zh-CN"/>
        </w:rPr>
        <w:t>（</w:t>
      </w:r>
      <w:r>
        <w:rPr>
          <w:rFonts w:hint="eastAsia"/>
          <w:kern w:val="0"/>
          <w:sz w:val="32"/>
          <w:szCs w:val="32"/>
        </w:rPr>
        <w:t>外业见证报告</w:t>
      </w:r>
      <w:r>
        <w:rPr>
          <w:rFonts w:hint="eastAsia"/>
          <w:kern w:val="0"/>
          <w:sz w:val="32"/>
          <w:szCs w:val="32"/>
          <w:lang w:eastAsia="zh-CN"/>
        </w:rPr>
        <w:t>）</w:t>
      </w:r>
      <w:r>
        <w:rPr>
          <w:rFonts w:hint="eastAsia"/>
          <w:kern w:val="0"/>
          <w:sz w:val="32"/>
          <w:szCs w:val="32"/>
        </w:rPr>
        <w:t>后</w:t>
      </w:r>
      <w:r>
        <w:rPr>
          <w:rFonts w:hint="eastAsia"/>
          <w:kern w:val="0"/>
          <w:sz w:val="32"/>
          <w:szCs w:val="32"/>
          <w:lang w:eastAsia="zh-CN"/>
        </w:rPr>
        <w:t>，</w:t>
      </w:r>
      <w:r>
        <w:rPr>
          <w:rFonts w:hint="eastAsia"/>
          <w:kern w:val="0"/>
          <w:sz w:val="32"/>
          <w:szCs w:val="32"/>
          <w:lang w:val="en-US" w:eastAsia="zh-CN"/>
        </w:rPr>
        <w:t>甲方</w:t>
      </w:r>
      <w:r>
        <w:rPr>
          <w:rFonts w:hint="eastAsia"/>
          <w:color w:val="0000FF"/>
          <w:kern w:val="0"/>
          <w:sz w:val="32"/>
          <w:szCs w:val="32"/>
          <w:lang w:val="en-US" w:eastAsia="zh-CN"/>
        </w:rPr>
        <w:t>按照勘察进尺</w:t>
      </w:r>
      <w:r>
        <w:rPr>
          <w:rFonts w:hint="eastAsia"/>
          <w:color w:val="0000FF"/>
          <w:kern w:val="0"/>
          <w:sz w:val="32"/>
          <w:szCs w:val="32"/>
          <w:lang w:eastAsia="zh-CN"/>
        </w:rPr>
        <w:t>乘以</w:t>
      </w:r>
      <w:r>
        <w:rPr>
          <w:rFonts w:hint="eastAsia"/>
          <w:color w:val="0000FF"/>
          <w:kern w:val="0"/>
          <w:sz w:val="32"/>
          <w:szCs w:val="32"/>
          <w:lang w:val="en-US" w:eastAsia="zh-CN"/>
        </w:rPr>
        <w:t xml:space="preserve">   元/m对</w:t>
      </w:r>
      <w:r>
        <w:rPr>
          <w:rFonts w:hint="eastAsia"/>
          <w:color w:val="0000FF"/>
          <w:kern w:val="0"/>
          <w:sz w:val="32"/>
          <w:szCs w:val="32"/>
        </w:rPr>
        <w:t>单个项目</w:t>
      </w:r>
      <w:r>
        <w:rPr>
          <w:rFonts w:hint="eastAsia"/>
          <w:color w:val="0000FF"/>
          <w:kern w:val="0"/>
          <w:sz w:val="32"/>
          <w:szCs w:val="32"/>
          <w:lang w:eastAsia="zh-CN"/>
        </w:rPr>
        <w:t>外业见证费用进行结算，</w:t>
      </w:r>
      <w:r>
        <w:commentReference w:id="1"/>
      </w:r>
      <w:r>
        <w:rPr>
          <w:rFonts w:hint="eastAsia"/>
          <w:color w:val="0000FF"/>
          <w:kern w:val="0"/>
          <w:sz w:val="32"/>
          <w:szCs w:val="32"/>
          <w:lang w:val="en-US" w:eastAsia="zh-CN"/>
        </w:rPr>
        <w:t>完成结算后</w:t>
      </w:r>
      <w:r>
        <w:rPr>
          <w:rFonts w:hint="eastAsia"/>
          <w:color w:val="0000FF"/>
          <w:kern w:val="0"/>
          <w:sz w:val="32"/>
          <w:szCs w:val="32"/>
          <w:lang w:eastAsia="zh-CN"/>
        </w:rPr>
        <w:t>按单个项目完成情况分别</w:t>
      </w:r>
      <w:r>
        <w:rPr>
          <w:kern w:val="0"/>
          <w:sz w:val="32"/>
          <w:szCs w:val="32"/>
        </w:rPr>
        <w:t>向乙方</w:t>
      </w:r>
      <w:r>
        <w:rPr>
          <w:rFonts w:hint="eastAsia"/>
          <w:kern w:val="0"/>
          <w:sz w:val="32"/>
          <w:szCs w:val="32"/>
        </w:rPr>
        <w:t>一次性</w:t>
      </w:r>
      <w:r>
        <w:rPr>
          <w:kern w:val="0"/>
          <w:sz w:val="32"/>
          <w:szCs w:val="32"/>
        </w:rPr>
        <w:t>支付</w:t>
      </w:r>
      <w:r>
        <w:rPr>
          <w:rFonts w:hint="eastAsia"/>
          <w:kern w:val="0"/>
          <w:sz w:val="32"/>
          <w:szCs w:val="32"/>
          <w:lang w:eastAsia="zh-CN"/>
        </w:rPr>
        <w:t>该项目</w:t>
      </w:r>
      <w:r>
        <w:rPr>
          <w:kern w:val="0"/>
          <w:sz w:val="32"/>
          <w:szCs w:val="32"/>
        </w:rPr>
        <w:t>见证费用。每次申请支付前需要乙方先开具增值税专用发票（含税），</w:t>
      </w:r>
      <w:r>
        <w:rPr>
          <w:kern w:val="0"/>
          <w:sz w:val="32"/>
          <w:szCs w:val="32"/>
          <w:lang w:eastAsia="zh-Hans"/>
        </w:rPr>
        <w:t>否则甲方有权拒绝付款且不承担任何责任。</w:t>
      </w:r>
    </w:p>
    <w:p>
      <w:pPr>
        <w:autoSpaceDE w:val="0"/>
        <w:autoSpaceDN w:val="0"/>
        <w:adjustRightInd w:val="0"/>
        <w:jc w:val="left"/>
        <w:rPr>
          <w:kern w:val="0"/>
          <w:sz w:val="32"/>
          <w:szCs w:val="32"/>
        </w:rPr>
      </w:pPr>
      <w:r>
        <w:rPr>
          <w:rFonts w:hint="eastAsia"/>
          <w:kern w:val="0"/>
          <w:sz w:val="32"/>
          <w:szCs w:val="32"/>
          <w:lang w:val="en-US" w:eastAsia="zh-CN"/>
        </w:rPr>
        <w:t>5</w:t>
      </w:r>
      <w:r>
        <w:rPr>
          <w:kern w:val="0"/>
          <w:sz w:val="32"/>
          <w:szCs w:val="32"/>
        </w:rPr>
        <w:t>.2.3 增值税发票开票信息如下</w:t>
      </w:r>
    </w:p>
    <w:p>
      <w:pPr>
        <w:autoSpaceDE w:val="0"/>
        <w:autoSpaceDN w:val="0"/>
        <w:adjustRightInd w:val="0"/>
        <w:jc w:val="left"/>
        <w:rPr>
          <w:kern w:val="0"/>
          <w:sz w:val="32"/>
          <w:szCs w:val="32"/>
        </w:rPr>
      </w:pPr>
      <w:r>
        <w:rPr>
          <w:kern w:val="0"/>
          <w:sz w:val="32"/>
          <w:szCs w:val="32"/>
        </w:rPr>
        <w:t xml:space="preserve">甲方公司名称：重庆城市综合交通枢纽（集团）有限公司 </w:t>
      </w:r>
    </w:p>
    <w:p>
      <w:pPr>
        <w:autoSpaceDE w:val="0"/>
        <w:autoSpaceDN w:val="0"/>
        <w:adjustRightInd w:val="0"/>
        <w:jc w:val="left"/>
        <w:rPr>
          <w:kern w:val="0"/>
          <w:sz w:val="32"/>
          <w:szCs w:val="32"/>
        </w:rPr>
      </w:pPr>
      <w:r>
        <w:rPr>
          <w:kern w:val="0"/>
          <w:sz w:val="32"/>
          <w:szCs w:val="32"/>
        </w:rPr>
        <w:t xml:space="preserve">纳税人识别号：915000002030278529  </w:t>
      </w:r>
    </w:p>
    <w:p>
      <w:pPr>
        <w:autoSpaceDE w:val="0"/>
        <w:autoSpaceDN w:val="0"/>
        <w:adjustRightInd w:val="0"/>
        <w:jc w:val="left"/>
        <w:rPr>
          <w:color w:val="0000FF"/>
          <w:kern w:val="0"/>
          <w:sz w:val="32"/>
          <w:szCs w:val="32"/>
        </w:rPr>
      </w:pPr>
      <w:r>
        <w:rPr>
          <w:kern w:val="0"/>
          <w:sz w:val="32"/>
          <w:szCs w:val="32"/>
        </w:rPr>
        <w:t>地址、电话：</w:t>
      </w:r>
      <w:r>
        <w:rPr>
          <w:rFonts w:hint="eastAsia"/>
          <w:color w:val="0000FF"/>
          <w:kern w:val="0"/>
          <w:sz w:val="32"/>
          <w:szCs w:val="32"/>
        </w:rPr>
        <w:t xml:space="preserve">重庆市渝中区健康路花园大厦B栋6楼023-88602686 </w:t>
      </w:r>
    </w:p>
    <w:p>
      <w:pPr>
        <w:adjustRightInd w:val="0"/>
        <w:snapToGrid w:val="0"/>
        <w:spacing w:line="500" w:lineRule="exact"/>
        <w:jc w:val="left"/>
        <w:rPr>
          <w:kern w:val="0"/>
          <w:sz w:val="32"/>
          <w:szCs w:val="32"/>
        </w:rPr>
      </w:pPr>
      <w:r>
        <w:rPr>
          <w:kern w:val="0"/>
          <w:sz w:val="32"/>
          <w:szCs w:val="32"/>
        </w:rPr>
        <w:t>开户行及账号：</w:t>
      </w:r>
      <w:r>
        <w:rPr>
          <w:rFonts w:ascii="宋体" w:hAnsi="宋体"/>
          <w:sz w:val="32"/>
          <w:szCs w:val="32"/>
        </w:rPr>
        <w:t>浦发银行解放碑支行83150154900000062</w:t>
      </w:r>
    </w:p>
    <w:p>
      <w:pPr>
        <w:autoSpaceDE/>
        <w:autoSpaceDN/>
        <w:adjustRightInd/>
        <w:jc w:val="left"/>
        <w:rPr>
          <w:rFonts w:hint="eastAsia" w:ascii="宋体" w:hAnsi="宋体" w:cs="Times New Roman"/>
          <w:sz w:val="32"/>
          <w:szCs w:val="32"/>
          <w:lang w:eastAsia="zh-CN"/>
        </w:rPr>
      </w:pPr>
      <w:r>
        <w:rPr>
          <w:rFonts w:hint="eastAsia"/>
          <w:kern w:val="0"/>
          <w:sz w:val="32"/>
          <w:szCs w:val="32"/>
        </w:rPr>
        <w:t>乙方</w:t>
      </w:r>
      <w:r>
        <w:rPr>
          <w:kern w:val="0"/>
          <w:sz w:val="32"/>
          <w:szCs w:val="32"/>
        </w:rPr>
        <w:t>公</w:t>
      </w:r>
      <w:r>
        <w:rPr>
          <w:rFonts w:hint="eastAsia" w:ascii="宋体" w:hAnsi="宋体"/>
          <w:kern w:val="2"/>
          <w:sz w:val="32"/>
          <w:szCs w:val="32"/>
        </w:rPr>
        <w:t>司名称：</w:t>
      </w:r>
      <w:r>
        <w:rPr>
          <w:rFonts w:hint="eastAsia" w:ascii="宋体" w:hAnsi="宋体" w:cs="Times New Roman"/>
          <w:sz w:val="32"/>
          <w:szCs w:val="32"/>
          <w:lang w:val="en-US" w:eastAsia="zh-CN"/>
        </w:rPr>
        <w:t xml:space="preserve"> </w:t>
      </w:r>
      <w:r>
        <w:rPr>
          <w:rFonts w:hint="eastAsia" w:ascii="宋体" w:hAnsi="宋体"/>
          <w:kern w:val="2"/>
          <w:sz w:val="32"/>
          <w:szCs w:val="32"/>
        </w:rPr>
        <w:t>地址、电话：</w:t>
      </w:r>
      <w:r>
        <w:rPr>
          <w:rFonts w:hint="eastAsia" w:ascii="宋体" w:hAnsi="宋体" w:eastAsia="宋体" w:cs="Times New Roman"/>
          <w:sz w:val="32"/>
          <w:szCs w:val="32"/>
          <w:lang w:val="en-US" w:eastAsia="zh-CN"/>
        </w:rPr>
        <w:t xml:space="preserve"> </w:t>
      </w:r>
    </w:p>
    <w:p>
      <w:pPr>
        <w:autoSpaceDE/>
        <w:autoSpaceDN/>
        <w:adjustRightInd/>
        <w:jc w:val="left"/>
        <w:rPr>
          <w:rFonts w:ascii="宋体" w:hAnsi="宋体"/>
          <w:kern w:val="2"/>
          <w:sz w:val="32"/>
          <w:szCs w:val="32"/>
        </w:rPr>
      </w:pPr>
      <w:r>
        <w:rPr>
          <w:rFonts w:hint="eastAsia" w:ascii="宋体" w:hAnsi="宋体" w:cs="Times New Roman"/>
          <w:sz w:val="32"/>
          <w:szCs w:val="32"/>
        </w:rPr>
        <w:t>电话：</w:t>
      </w:r>
      <w:r>
        <w:rPr>
          <w:rFonts w:hint="eastAsia" w:ascii="宋体" w:hAnsi="宋体" w:cs="Times New Roman"/>
          <w:sz w:val="32"/>
          <w:szCs w:val="32"/>
          <w:lang w:val="en-US" w:eastAsia="zh-CN"/>
        </w:rPr>
        <w:t xml:space="preserve"> </w:t>
      </w:r>
    </w:p>
    <w:p>
      <w:pPr>
        <w:autoSpaceDE w:val="0"/>
        <w:autoSpaceDN w:val="0"/>
        <w:adjustRightInd w:val="0"/>
        <w:jc w:val="left"/>
        <w:rPr>
          <w:rFonts w:ascii="宋体" w:hAnsi="宋体" w:cs="Times New Roman"/>
          <w:sz w:val="32"/>
          <w:szCs w:val="32"/>
        </w:rPr>
      </w:pPr>
      <w:r>
        <w:rPr>
          <w:rFonts w:hint="eastAsia" w:ascii="宋体" w:hAnsi="宋体"/>
          <w:kern w:val="2"/>
          <w:sz w:val="32"/>
          <w:szCs w:val="32"/>
        </w:rPr>
        <w:t>开户行及账号：</w:t>
      </w:r>
      <w:r>
        <w:rPr>
          <w:rFonts w:hint="eastAsia" w:ascii="宋体" w:hAnsi="宋体" w:cs="Times New Roman"/>
          <w:sz w:val="32"/>
          <w:szCs w:val="32"/>
          <w:lang w:val="en-US" w:eastAsia="zh-CN"/>
        </w:rPr>
        <w:t xml:space="preserve"> </w:t>
      </w:r>
    </w:p>
    <w:p>
      <w:pPr>
        <w:autoSpaceDE w:val="0"/>
        <w:autoSpaceDN w:val="0"/>
        <w:adjustRightInd w:val="0"/>
        <w:jc w:val="left"/>
        <w:rPr>
          <w:rFonts w:hint="eastAsia" w:ascii="宋体" w:hAnsi="宋体" w:cs="Times New Roman"/>
          <w:sz w:val="32"/>
          <w:szCs w:val="32"/>
          <w:lang w:val="en-US" w:eastAsia="zh-CN"/>
        </w:rPr>
      </w:pPr>
      <w:r>
        <w:rPr>
          <w:rFonts w:hint="eastAsia" w:ascii="宋体" w:hAnsi="宋体" w:cs="Times New Roman"/>
          <w:sz w:val="32"/>
          <w:szCs w:val="32"/>
        </w:rPr>
        <w:t>电话：</w:t>
      </w:r>
      <w:r>
        <w:rPr>
          <w:rFonts w:hint="eastAsia" w:ascii="宋体" w:hAnsi="宋体" w:cs="Times New Roman"/>
          <w:sz w:val="32"/>
          <w:szCs w:val="32"/>
          <w:lang w:val="en-US" w:eastAsia="zh-CN"/>
        </w:rPr>
        <w:t xml:space="preserve"> </w:t>
      </w:r>
    </w:p>
    <w:p>
      <w:pPr>
        <w:autoSpaceDE w:val="0"/>
        <w:autoSpaceDN w:val="0"/>
        <w:adjustRightInd w:val="0"/>
        <w:jc w:val="left"/>
        <w:rPr>
          <w:kern w:val="0"/>
          <w:sz w:val="32"/>
          <w:szCs w:val="32"/>
        </w:rPr>
      </w:pPr>
      <w:r>
        <w:rPr>
          <w:rFonts w:eastAsia="黑体"/>
          <w:kern w:val="0"/>
          <w:sz w:val="32"/>
          <w:szCs w:val="32"/>
        </w:rPr>
        <w:t>第</w:t>
      </w:r>
      <w:r>
        <w:rPr>
          <w:rFonts w:hint="eastAsia" w:eastAsia="黑体"/>
          <w:kern w:val="0"/>
          <w:sz w:val="32"/>
          <w:szCs w:val="32"/>
          <w:lang w:val="en-US" w:eastAsia="zh-CN"/>
        </w:rPr>
        <w:t>六</w:t>
      </w:r>
      <w:r>
        <w:rPr>
          <w:rFonts w:eastAsia="黑体"/>
          <w:kern w:val="0"/>
          <w:sz w:val="32"/>
          <w:szCs w:val="32"/>
        </w:rPr>
        <w:t>条</w:t>
      </w:r>
      <w:r>
        <w:rPr>
          <w:kern w:val="0"/>
          <w:sz w:val="32"/>
          <w:szCs w:val="32"/>
        </w:rPr>
        <w:t xml:space="preserve"> 甲乙双方责任</w:t>
      </w:r>
    </w:p>
    <w:p>
      <w:pPr>
        <w:autoSpaceDE w:val="0"/>
        <w:autoSpaceDN w:val="0"/>
        <w:adjustRightInd w:val="0"/>
        <w:jc w:val="left"/>
        <w:rPr>
          <w:kern w:val="0"/>
          <w:sz w:val="32"/>
          <w:szCs w:val="32"/>
        </w:rPr>
      </w:pPr>
      <w:r>
        <w:rPr>
          <w:rFonts w:hint="eastAsia"/>
          <w:kern w:val="0"/>
          <w:sz w:val="32"/>
          <w:szCs w:val="32"/>
          <w:lang w:val="en-US" w:eastAsia="zh-CN"/>
        </w:rPr>
        <w:t>6</w:t>
      </w:r>
      <w:r>
        <w:rPr>
          <w:kern w:val="0"/>
          <w:sz w:val="32"/>
          <w:szCs w:val="32"/>
        </w:rPr>
        <w:t>.1 甲方责任</w:t>
      </w:r>
    </w:p>
    <w:p>
      <w:pPr>
        <w:autoSpaceDE w:val="0"/>
        <w:autoSpaceDN w:val="0"/>
        <w:adjustRightInd w:val="0"/>
        <w:jc w:val="left"/>
        <w:rPr>
          <w:kern w:val="0"/>
          <w:sz w:val="32"/>
          <w:szCs w:val="32"/>
        </w:rPr>
      </w:pPr>
      <w:r>
        <w:rPr>
          <w:rFonts w:hint="eastAsia"/>
          <w:kern w:val="0"/>
          <w:sz w:val="32"/>
          <w:szCs w:val="32"/>
          <w:lang w:val="en-US" w:eastAsia="zh-CN"/>
        </w:rPr>
        <w:t>6</w:t>
      </w:r>
      <w:r>
        <w:rPr>
          <w:kern w:val="0"/>
          <w:sz w:val="32"/>
          <w:szCs w:val="32"/>
        </w:rPr>
        <w:t>.1.1 甲方委托任务时必须以书面形式，并按第</w:t>
      </w:r>
      <w:r>
        <w:rPr>
          <w:rFonts w:hint="eastAsia"/>
          <w:kern w:val="0"/>
          <w:sz w:val="32"/>
          <w:szCs w:val="32"/>
          <w:lang w:val="en-US" w:eastAsia="zh-CN"/>
        </w:rPr>
        <w:t>三</w:t>
      </w:r>
      <w:r>
        <w:rPr>
          <w:kern w:val="0"/>
          <w:sz w:val="32"/>
          <w:szCs w:val="32"/>
        </w:rPr>
        <w:t>条规定提供文件资料。</w:t>
      </w:r>
    </w:p>
    <w:p>
      <w:pPr>
        <w:autoSpaceDE w:val="0"/>
        <w:autoSpaceDN w:val="0"/>
        <w:adjustRightInd w:val="0"/>
        <w:jc w:val="left"/>
        <w:rPr>
          <w:kern w:val="0"/>
          <w:sz w:val="32"/>
          <w:szCs w:val="32"/>
        </w:rPr>
      </w:pPr>
      <w:r>
        <w:rPr>
          <w:rFonts w:hint="eastAsia"/>
          <w:kern w:val="0"/>
          <w:sz w:val="32"/>
          <w:szCs w:val="32"/>
          <w:lang w:val="en-US" w:eastAsia="zh-CN"/>
        </w:rPr>
        <w:t>6</w:t>
      </w:r>
      <w:r>
        <w:rPr>
          <w:kern w:val="0"/>
          <w:sz w:val="32"/>
          <w:szCs w:val="32"/>
        </w:rPr>
        <w:t>.1.2 由于甲方原因造成乙方停、窝工</w:t>
      </w:r>
      <w:r>
        <w:rPr>
          <w:rFonts w:hint="eastAsia"/>
          <w:kern w:val="0"/>
          <w:sz w:val="32"/>
          <w:szCs w:val="32"/>
        </w:rPr>
        <w:t>或如遇特殊情况（设计变更、工作量变化、不可抗力影响以及非乙方原因造成的停工、窝工等）时</w:t>
      </w:r>
      <w:r>
        <w:rPr>
          <w:kern w:val="0"/>
          <w:sz w:val="32"/>
          <w:szCs w:val="32"/>
        </w:rPr>
        <w:t>，工期顺延</w:t>
      </w:r>
      <w:r>
        <w:rPr>
          <w:rFonts w:hint="eastAsia"/>
          <w:kern w:val="0"/>
          <w:sz w:val="32"/>
          <w:szCs w:val="32"/>
        </w:rPr>
        <w:t>。</w:t>
      </w:r>
    </w:p>
    <w:p>
      <w:pPr>
        <w:autoSpaceDE w:val="0"/>
        <w:autoSpaceDN w:val="0"/>
        <w:adjustRightInd w:val="0"/>
        <w:jc w:val="left"/>
        <w:rPr>
          <w:kern w:val="0"/>
          <w:sz w:val="32"/>
          <w:szCs w:val="32"/>
        </w:rPr>
      </w:pPr>
      <w:r>
        <w:rPr>
          <w:rFonts w:hint="eastAsia"/>
          <w:kern w:val="0"/>
          <w:sz w:val="32"/>
          <w:szCs w:val="32"/>
          <w:lang w:val="en-US" w:eastAsia="zh-CN"/>
        </w:rPr>
        <w:t>6</w:t>
      </w:r>
      <w:r>
        <w:rPr>
          <w:kern w:val="0"/>
          <w:sz w:val="32"/>
          <w:szCs w:val="32"/>
        </w:rPr>
        <w:t>.2 乙方责任</w:t>
      </w:r>
    </w:p>
    <w:p>
      <w:pPr>
        <w:autoSpaceDE w:val="0"/>
        <w:autoSpaceDN w:val="0"/>
        <w:adjustRightInd w:val="0"/>
        <w:jc w:val="left"/>
        <w:outlineLvl w:val="0"/>
        <w:rPr>
          <w:kern w:val="0"/>
          <w:sz w:val="32"/>
          <w:szCs w:val="32"/>
        </w:rPr>
      </w:pPr>
      <w:r>
        <w:rPr>
          <w:rFonts w:hint="eastAsia"/>
          <w:kern w:val="0"/>
          <w:sz w:val="32"/>
          <w:szCs w:val="32"/>
          <w:lang w:val="en-US" w:eastAsia="zh-CN"/>
        </w:rPr>
        <w:t>6</w:t>
      </w:r>
      <w:r>
        <w:rPr>
          <w:kern w:val="0"/>
          <w:sz w:val="32"/>
          <w:szCs w:val="32"/>
        </w:rPr>
        <w:t>.2.1 乙方应按现行国家和地方技术规范、标准、规程和市城乡建委《关于加强全市建设工程勘察外业工作的意见》（渝建发[2008]209号）等要求进行勘察外业见证工作。按本合同规定的时间提交质量合格的外业见证成果资料，并对其负责。</w:t>
      </w:r>
    </w:p>
    <w:p>
      <w:pPr>
        <w:autoSpaceDE w:val="0"/>
        <w:autoSpaceDN w:val="0"/>
        <w:adjustRightInd w:val="0"/>
        <w:jc w:val="left"/>
        <w:rPr>
          <w:kern w:val="0"/>
          <w:sz w:val="32"/>
          <w:szCs w:val="32"/>
        </w:rPr>
      </w:pPr>
      <w:r>
        <w:rPr>
          <w:rFonts w:hint="eastAsia"/>
          <w:kern w:val="0"/>
          <w:sz w:val="32"/>
          <w:szCs w:val="32"/>
          <w:lang w:val="en-US" w:eastAsia="zh-CN"/>
        </w:rPr>
        <w:t>6</w:t>
      </w:r>
      <w:r>
        <w:rPr>
          <w:kern w:val="0"/>
          <w:sz w:val="32"/>
          <w:szCs w:val="32"/>
        </w:rPr>
        <w:t>.2.2 由于乙方提供的外业见证成果资料不完整、不齐全或弄虚作假，乙方应负责无偿补充完善，并承担相关全部责任和费用，乙方应当在3个工作日内补充完善至符合要求，如修改3次以上或者超过</w:t>
      </w:r>
      <w:r>
        <w:rPr>
          <w:rFonts w:hint="eastAsia"/>
          <w:kern w:val="0"/>
          <w:sz w:val="32"/>
          <w:szCs w:val="32"/>
        </w:rPr>
        <w:t>10</w:t>
      </w:r>
      <w:r>
        <w:rPr>
          <w:kern w:val="0"/>
          <w:sz w:val="32"/>
          <w:szCs w:val="32"/>
        </w:rPr>
        <w:t>个工作日仍未完善的，甲方有权解除合同并不支付任何费用，产生的损失还应当由乙方承担。</w:t>
      </w:r>
    </w:p>
    <w:p>
      <w:pPr>
        <w:autoSpaceDE w:val="0"/>
        <w:autoSpaceDN w:val="0"/>
        <w:adjustRightInd w:val="0"/>
        <w:jc w:val="left"/>
        <w:outlineLvl w:val="0"/>
        <w:rPr>
          <w:kern w:val="0"/>
          <w:sz w:val="32"/>
          <w:szCs w:val="32"/>
        </w:rPr>
      </w:pPr>
      <w:r>
        <w:rPr>
          <w:rFonts w:hint="eastAsia"/>
          <w:kern w:val="0"/>
          <w:sz w:val="32"/>
          <w:szCs w:val="32"/>
          <w:lang w:val="en-US" w:eastAsia="zh-CN"/>
        </w:rPr>
        <w:t>6</w:t>
      </w:r>
      <w:r>
        <w:rPr>
          <w:kern w:val="0"/>
          <w:sz w:val="32"/>
          <w:szCs w:val="32"/>
        </w:rPr>
        <w:t>.2.3 在现场工作的外业见证员，应及时向甲方汇报工作进展，应遵守甲方的安全保卫及其它有关的规章制度，承担其有关资料保密义务。</w:t>
      </w:r>
    </w:p>
    <w:p>
      <w:pPr>
        <w:autoSpaceDE w:val="0"/>
        <w:autoSpaceDN w:val="0"/>
        <w:adjustRightInd w:val="0"/>
        <w:jc w:val="left"/>
        <w:rPr>
          <w:kern w:val="0"/>
          <w:sz w:val="32"/>
          <w:szCs w:val="32"/>
        </w:rPr>
      </w:pPr>
      <w:r>
        <w:rPr>
          <w:rFonts w:hint="eastAsia"/>
          <w:kern w:val="0"/>
          <w:sz w:val="32"/>
          <w:szCs w:val="32"/>
          <w:lang w:val="en-US" w:eastAsia="zh-CN"/>
        </w:rPr>
        <w:t>6</w:t>
      </w:r>
      <w:r>
        <w:rPr>
          <w:kern w:val="0"/>
          <w:sz w:val="32"/>
          <w:szCs w:val="32"/>
        </w:rPr>
        <w:t>.2.4 乙方有权督促勘察单位及勘察人员对影响工程勘察质量和弄虚作假的行为进行整改、责令暂停勘察作业和向建设行政主管部门报告。</w:t>
      </w:r>
    </w:p>
    <w:p>
      <w:pPr>
        <w:autoSpaceDE w:val="0"/>
        <w:autoSpaceDN w:val="0"/>
        <w:adjustRightInd w:val="0"/>
        <w:jc w:val="left"/>
        <w:outlineLvl w:val="0"/>
        <w:rPr>
          <w:kern w:val="0"/>
          <w:sz w:val="32"/>
          <w:szCs w:val="32"/>
        </w:rPr>
      </w:pPr>
      <w:r>
        <w:rPr>
          <w:rFonts w:hint="eastAsia"/>
          <w:kern w:val="0"/>
          <w:sz w:val="32"/>
          <w:szCs w:val="32"/>
          <w:lang w:val="en-US" w:eastAsia="zh-CN"/>
        </w:rPr>
        <w:t>6</w:t>
      </w:r>
      <w:r>
        <w:rPr>
          <w:kern w:val="0"/>
          <w:sz w:val="32"/>
          <w:szCs w:val="32"/>
        </w:rPr>
        <w:t>.2.5 乙方派出见证员原则上不得中途变更，如遇特殊情况确需更换的，以书面形式报告甲方，并经甲方书面同意方可更换。</w:t>
      </w:r>
    </w:p>
    <w:p>
      <w:pPr>
        <w:autoSpaceDE w:val="0"/>
        <w:autoSpaceDN w:val="0"/>
        <w:adjustRightInd w:val="0"/>
        <w:jc w:val="left"/>
        <w:outlineLvl w:val="0"/>
        <w:rPr>
          <w:kern w:val="0"/>
          <w:sz w:val="32"/>
          <w:szCs w:val="32"/>
        </w:rPr>
      </w:pPr>
      <w:r>
        <w:rPr>
          <w:rFonts w:hint="eastAsia"/>
          <w:kern w:val="0"/>
          <w:sz w:val="32"/>
          <w:szCs w:val="32"/>
          <w:lang w:val="en-US" w:eastAsia="zh-CN"/>
        </w:rPr>
        <w:t>6</w:t>
      </w:r>
      <w:r>
        <w:rPr>
          <w:kern w:val="0"/>
          <w:sz w:val="32"/>
          <w:szCs w:val="32"/>
        </w:rPr>
        <w:t>.2.6 乙方在野外工作期间，应按照国家相关法律法规，以及地方政府的安全管理办法履行好乙方的施工安全责任。确保安全施工及施工范围内和范围外一定距离内的现场安全，其费用已包括总报价中。施工中，若乙方未认真履行义务，乙方应承担全部责任和经济损失。</w:t>
      </w:r>
    </w:p>
    <w:p>
      <w:pPr>
        <w:autoSpaceDE w:val="0"/>
        <w:autoSpaceDN w:val="0"/>
        <w:adjustRightInd w:val="0"/>
        <w:jc w:val="left"/>
        <w:outlineLvl w:val="0"/>
        <w:rPr>
          <w:sz w:val="32"/>
          <w:szCs w:val="32"/>
        </w:rPr>
      </w:pPr>
      <w:r>
        <w:rPr>
          <w:rFonts w:hint="eastAsia"/>
          <w:kern w:val="0"/>
          <w:sz w:val="32"/>
          <w:szCs w:val="32"/>
          <w:lang w:val="en-US" w:eastAsia="zh-CN"/>
        </w:rPr>
        <w:t>6</w:t>
      </w:r>
      <w:r>
        <w:rPr>
          <w:kern w:val="0"/>
          <w:sz w:val="32"/>
          <w:szCs w:val="32"/>
        </w:rPr>
        <w:t xml:space="preserve">.2.7 </w:t>
      </w:r>
      <w:r>
        <w:rPr>
          <w:rFonts w:hint="eastAsia"/>
          <w:sz w:val="32"/>
          <w:szCs w:val="32"/>
        </w:rPr>
        <w:t>乙方应参与进场前的技术交底和安全交底，并对勘察单位的勘察方案等提出意见，参与会签交底会签。</w:t>
      </w:r>
    </w:p>
    <w:p>
      <w:pPr>
        <w:pStyle w:val="2"/>
        <w:rPr>
          <w:sz w:val="32"/>
          <w:szCs w:val="32"/>
        </w:rPr>
      </w:pPr>
      <w:r>
        <w:rPr>
          <w:rFonts w:hint="eastAsia"/>
          <w:kern w:val="0"/>
          <w:sz w:val="32"/>
          <w:szCs w:val="32"/>
          <w:lang w:val="en-US" w:eastAsia="zh-CN"/>
        </w:rPr>
        <w:t>6</w:t>
      </w:r>
      <w:r>
        <w:rPr>
          <w:kern w:val="0"/>
          <w:sz w:val="32"/>
          <w:szCs w:val="32"/>
        </w:rPr>
        <w:t xml:space="preserve">.2.8 </w:t>
      </w:r>
      <w:r>
        <w:rPr>
          <w:rFonts w:hint="eastAsia"/>
          <w:sz w:val="32"/>
          <w:szCs w:val="32"/>
        </w:rPr>
        <w:t>若甲方进行勘察现场巡查，检查等，乙方应全力配合，并提供乙方现场工作记录资料。</w:t>
      </w:r>
    </w:p>
    <w:p>
      <w:pPr>
        <w:autoSpaceDE w:val="0"/>
        <w:autoSpaceDN w:val="0"/>
        <w:adjustRightInd w:val="0"/>
        <w:jc w:val="left"/>
        <w:rPr>
          <w:kern w:val="0"/>
          <w:sz w:val="32"/>
          <w:szCs w:val="32"/>
        </w:rPr>
      </w:pPr>
      <w:r>
        <w:rPr>
          <w:rFonts w:eastAsia="黑体"/>
          <w:kern w:val="0"/>
          <w:sz w:val="32"/>
          <w:szCs w:val="32"/>
        </w:rPr>
        <w:t>第</w:t>
      </w:r>
      <w:r>
        <w:rPr>
          <w:rFonts w:hint="eastAsia" w:eastAsia="黑体"/>
          <w:kern w:val="0"/>
          <w:sz w:val="32"/>
          <w:szCs w:val="32"/>
          <w:lang w:val="en-US" w:eastAsia="zh-CN"/>
        </w:rPr>
        <w:t>七</w:t>
      </w:r>
      <w:r>
        <w:rPr>
          <w:rFonts w:eastAsia="黑体"/>
          <w:kern w:val="0"/>
          <w:sz w:val="32"/>
          <w:szCs w:val="32"/>
        </w:rPr>
        <w:t>条</w:t>
      </w:r>
      <w:r>
        <w:rPr>
          <w:kern w:val="0"/>
          <w:sz w:val="32"/>
          <w:szCs w:val="32"/>
        </w:rPr>
        <w:t xml:space="preserve"> 违约责任</w:t>
      </w:r>
    </w:p>
    <w:p>
      <w:pPr>
        <w:autoSpaceDE w:val="0"/>
        <w:autoSpaceDN w:val="0"/>
        <w:adjustRightInd w:val="0"/>
        <w:jc w:val="left"/>
        <w:rPr>
          <w:kern w:val="0"/>
          <w:sz w:val="32"/>
          <w:szCs w:val="32"/>
        </w:rPr>
      </w:pPr>
      <w:r>
        <w:rPr>
          <w:rFonts w:hint="eastAsia"/>
          <w:kern w:val="0"/>
          <w:sz w:val="32"/>
          <w:szCs w:val="32"/>
          <w:lang w:val="en-US" w:eastAsia="zh-CN"/>
        </w:rPr>
        <w:t>7</w:t>
      </w:r>
      <w:r>
        <w:rPr>
          <w:kern w:val="0"/>
          <w:sz w:val="32"/>
          <w:szCs w:val="32"/>
        </w:rPr>
        <w:t>.1 本合同签订后，</w:t>
      </w:r>
      <w:r>
        <w:rPr>
          <w:rFonts w:hint="eastAsia"/>
          <w:kern w:val="0"/>
          <w:sz w:val="32"/>
          <w:szCs w:val="32"/>
          <w:lang w:eastAsia="zh-Hans"/>
        </w:rPr>
        <w:t>甲方不履行合同给乙方造成损失的，乙方有权要求甲方赔偿</w:t>
      </w:r>
      <w:r>
        <w:rPr>
          <w:kern w:val="0"/>
          <w:sz w:val="32"/>
          <w:szCs w:val="32"/>
        </w:rPr>
        <w:t>；乙方不履行合同时，</w:t>
      </w:r>
      <w:r>
        <w:rPr>
          <w:rFonts w:hint="eastAsia"/>
          <w:kern w:val="0"/>
          <w:sz w:val="32"/>
          <w:szCs w:val="32"/>
        </w:rPr>
        <w:t>乙方应向甲方支付合同价2</w:t>
      </w:r>
      <w:r>
        <w:rPr>
          <w:kern w:val="0"/>
          <w:sz w:val="32"/>
          <w:szCs w:val="32"/>
        </w:rPr>
        <w:t>0%</w:t>
      </w:r>
      <w:r>
        <w:rPr>
          <w:rFonts w:hint="eastAsia"/>
          <w:kern w:val="0"/>
          <w:sz w:val="32"/>
          <w:szCs w:val="32"/>
        </w:rPr>
        <w:t>的违约金</w:t>
      </w:r>
      <w:r>
        <w:rPr>
          <w:kern w:val="0"/>
          <w:sz w:val="32"/>
          <w:szCs w:val="32"/>
        </w:rPr>
        <w:t>。</w:t>
      </w:r>
    </w:p>
    <w:p>
      <w:pPr>
        <w:autoSpaceDE w:val="0"/>
        <w:autoSpaceDN w:val="0"/>
        <w:adjustRightInd w:val="0"/>
        <w:jc w:val="left"/>
        <w:rPr>
          <w:kern w:val="0"/>
          <w:sz w:val="32"/>
          <w:szCs w:val="32"/>
        </w:rPr>
      </w:pPr>
      <w:r>
        <w:rPr>
          <w:rFonts w:hint="eastAsia"/>
          <w:kern w:val="0"/>
          <w:sz w:val="32"/>
          <w:szCs w:val="32"/>
          <w:lang w:val="en-US" w:eastAsia="zh-CN"/>
        </w:rPr>
        <w:t>7</w:t>
      </w:r>
      <w:r>
        <w:rPr>
          <w:kern w:val="0"/>
          <w:sz w:val="32"/>
          <w:szCs w:val="32"/>
        </w:rPr>
        <w:t xml:space="preserve">.2 </w:t>
      </w:r>
      <w:r>
        <w:rPr>
          <w:rFonts w:hint="eastAsia"/>
          <w:kern w:val="0"/>
          <w:sz w:val="32"/>
          <w:szCs w:val="32"/>
          <w:lang w:eastAsia="zh-CN"/>
        </w:rPr>
        <w:t>合</w:t>
      </w:r>
      <w:r>
        <w:rPr>
          <w:rFonts w:hint="eastAsia"/>
          <w:kern w:val="0"/>
          <w:sz w:val="32"/>
          <w:szCs w:val="32"/>
        </w:rPr>
        <w:t>同履行期间，由于工程停建或甲方要求解除合同时，外业见证业务未开始的，甲方不向乙方支付任何费用；已经开始外见业务的，甲方根据乙方实际工作量支付乙方补偿，补偿最多不超过暂定费用60%。乙方原因导致解除合同的，甲方无需向乙支付任何费用，如因乙方提交的成果不符合要求的，或者过程中的履职行为已经严重不符合国家规范要求的情况。</w:t>
      </w:r>
    </w:p>
    <w:p>
      <w:pPr>
        <w:autoSpaceDE w:val="0"/>
        <w:autoSpaceDN w:val="0"/>
        <w:adjustRightInd w:val="0"/>
        <w:jc w:val="left"/>
        <w:rPr>
          <w:kern w:val="0"/>
          <w:sz w:val="32"/>
          <w:szCs w:val="32"/>
        </w:rPr>
      </w:pPr>
      <w:r>
        <w:rPr>
          <w:rFonts w:hint="eastAsia"/>
          <w:kern w:val="0"/>
          <w:sz w:val="32"/>
          <w:szCs w:val="32"/>
          <w:lang w:val="en-US" w:eastAsia="zh-CN"/>
        </w:rPr>
        <w:t>7</w:t>
      </w:r>
      <w:r>
        <w:rPr>
          <w:kern w:val="0"/>
          <w:sz w:val="32"/>
          <w:szCs w:val="32"/>
        </w:rPr>
        <w:t>.3 甲方未按合同规定时间拨付外业见证费，每超过一日，应偿付外业见证费的</w:t>
      </w:r>
      <w:r>
        <w:rPr>
          <w:rFonts w:hint="default"/>
          <w:kern w:val="0"/>
          <w:sz w:val="32"/>
          <w:szCs w:val="32"/>
          <w:lang w:eastAsia="zh-Hans"/>
        </w:rPr>
        <w:t>3</w:t>
      </w:r>
      <w:r>
        <w:rPr>
          <w:rFonts w:hint="default"/>
          <w:kern w:val="0"/>
          <w:sz w:val="32"/>
          <w:szCs w:val="32"/>
          <w:lang w:val="en-US" w:eastAsia="zh-Hans"/>
        </w:rPr>
        <w:t>‰</w:t>
      </w:r>
      <w:r>
        <w:rPr>
          <w:kern w:val="0"/>
          <w:sz w:val="32"/>
          <w:szCs w:val="32"/>
        </w:rPr>
        <w:t>逾期违约金。由于乙方原因未按合同规定时间（日期）提交外业见证成果资料，每超过一日，应减收外业见证费百分之一。</w:t>
      </w:r>
      <w:r>
        <w:rPr>
          <w:rFonts w:hint="default"/>
          <w:kern w:val="0"/>
          <w:sz w:val="32"/>
          <w:szCs w:val="32"/>
          <w:lang w:val="en-US" w:eastAsia="zh-Hans"/>
        </w:rPr>
        <w:t>乙方逾期提交成</w:t>
      </w:r>
      <w:r>
        <w:rPr>
          <w:rFonts w:hint="default"/>
          <w:kern w:val="0"/>
          <w:sz w:val="32"/>
          <w:szCs w:val="32"/>
          <w:highlight w:val="none"/>
          <w:lang w:val="en-US" w:eastAsia="zh-Hans"/>
        </w:rPr>
        <w:t>果达【</w:t>
      </w:r>
      <w:r>
        <w:rPr>
          <w:rFonts w:hint="default"/>
          <w:kern w:val="0"/>
          <w:sz w:val="32"/>
          <w:szCs w:val="32"/>
          <w:highlight w:val="none"/>
          <w:lang w:eastAsia="zh-Hans"/>
        </w:rPr>
        <w:t xml:space="preserve"> </w:t>
      </w:r>
      <w:r>
        <w:rPr>
          <w:rFonts w:hint="eastAsia"/>
          <w:kern w:val="0"/>
          <w:sz w:val="32"/>
          <w:szCs w:val="32"/>
          <w:highlight w:val="none"/>
          <w:lang w:val="en-US" w:eastAsia="zh-CN"/>
        </w:rPr>
        <w:t>90</w:t>
      </w:r>
      <w:r>
        <w:rPr>
          <w:rFonts w:hint="default"/>
          <w:kern w:val="0"/>
          <w:sz w:val="32"/>
          <w:szCs w:val="32"/>
          <w:highlight w:val="none"/>
          <w:lang w:eastAsia="zh-Hans"/>
        </w:rPr>
        <w:t xml:space="preserve"> 】</w:t>
      </w:r>
      <w:r>
        <w:rPr>
          <w:rFonts w:hint="default"/>
          <w:kern w:val="0"/>
          <w:sz w:val="32"/>
          <w:szCs w:val="32"/>
          <w:lang w:val="en-US" w:eastAsia="zh-Hans"/>
        </w:rPr>
        <w:t>日的，甲方有权单方解除合同。</w:t>
      </w:r>
    </w:p>
    <w:p>
      <w:pPr>
        <w:pStyle w:val="2"/>
        <w:rPr>
          <w:sz w:val="32"/>
          <w:szCs w:val="32"/>
        </w:rPr>
      </w:pPr>
      <w:r>
        <w:rPr>
          <w:rFonts w:hint="eastAsia"/>
          <w:kern w:val="0"/>
          <w:sz w:val="32"/>
          <w:szCs w:val="32"/>
          <w:lang w:val="en-US" w:eastAsia="zh-CN"/>
        </w:rPr>
        <w:t>7</w:t>
      </w:r>
      <w:r>
        <w:rPr>
          <w:kern w:val="0"/>
          <w:sz w:val="32"/>
          <w:szCs w:val="32"/>
        </w:rPr>
        <w:t>.4</w:t>
      </w:r>
      <w:r>
        <w:rPr>
          <w:sz w:val="32"/>
          <w:szCs w:val="32"/>
        </w:rPr>
        <w:t xml:space="preserve"> </w:t>
      </w:r>
      <w:r>
        <w:rPr>
          <w:rFonts w:hint="eastAsia"/>
          <w:sz w:val="32"/>
          <w:szCs w:val="32"/>
        </w:rPr>
        <w:t>乙方在未通知甲方的情况下任意更换外业见证人员，每次处以人民币</w:t>
      </w:r>
      <w:r>
        <w:rPr>
          <w:rFonts w:hint="eastAsia"/>
          <w:kern w:val="0"/>
          <w:sz w:val="32"/>
          <w:szCs w:val="32"/>
          <w:lang w:val="en-US" w:eastAsia="zh-CN"/>
        </w:rPr>
        <w:t>5</w:t>
      </w:r>
      <w:r>
        <w:rPr>
          <w:kern w:val="0"/>
          <w:sz w:val="32"/>
          <w:szCs w:val="32"/>
        </w:rPr>
        <w:t>000</w:t>
      </w:r>
      <w:r>
        <w:rPr>
          <w:rFonts w:hint="eastAsia"/>
          <w:sz w:val="32"/>
          <w:szCs w:val="32"/>
        </w:rPr>
        <w:t>元的违约处罚。</w:t>
      </w:r>
    </w:p>
    <w:p>
      <w:pPr>
        <w:pStyle w:val="2"/>
        <w:rPr>
          <w:sz w:val="32"/>
          <w:szCs w:val="32"/>
        </w:rPr>
      </w:pPr>
      <w:r>
        <w:rPr>
          <w:rFonts w:hint="eastAsia"/>
          <w:kern w:val="0"/>
          <w:sz w:val="32"/>
          <w:szCs w:val="32"/>
          <w:lang w:val="en-US" w:eastAsia="zh-CN"/>
        </w:rPr>
        <w:t>7</w:t>
      </w:r>
      <w:r>
        <w:rPr>
          <w:kern w:val="0"/>
          <w:sz w:val="32"/>
          <w:szCs w:val="32"/>
        </w:rPr>
        <w:t>.5</w:t>
      </w:r>
      <w:r>
        <w:rPr>
          <w:sz w:val="32"/>
          <w:szCs w:val="32"/>
        </w:rPr>
        <w:t xml:space="preserve"> </w:t>
      </w:r>
      <w:r>
        <w:rPr>
          <w:rFonts w:hint="eastAsia"/>
          <w:sz w:val="32"/>
          <w:szCs w:val="32"/>
        </w:rPr>
        <w:t>若甲方在现场巡查时发现乙方未在现场进行见证，一次处以</w:t>
      </w:r>
      <w:r>
        <w:rPr>
          <w:rFonts w:hint="eastAsia"/>
          <w:kern w:val="0"/>
          <w:sz w:val="32"/>
          <w:szCs w:val="32"/>
          <w:lang w:val="en-US" w:eastAsia="zh-CN"/>
        </w:rPr>
        <w:t>5</w:t>
      </w:r>
      <w:r>
        <w:rPr>
          <w:kern w:val="0"/>
          <w:sz w:val="32"/>
          <w:szCs w:val="32"/>
        </w:rPr>
        <w:t>000</w:t>
      </w:r>
      <w:r>
        <w:rPr>
          <w:rFonts w:hint="eastAsia"/>
          <w:sz w:val="32"/>
          <w:szCs w:val="32"/>
        </w:rPr>
        <w:t>元的违约处罚，最多不超过合同总价。若情节严重失职，甲方将按照《关于加强全市建设工程勘察外业工作的意见》上报市建委主管部门。</w:t>
      </w:r>
    </w:p>
    <w:p>
      <w:pPr>
        <w:pStyle w:val="2"/>
        <w:rPr>
          <w:sz w:val="32"/>
          <w:szCs w:val="32"/>
        </w:rPr>
      </w:pPr>
      <w:r>
        <w:rPr>
          <w:rFonts w:hint="eastAsia"/>
          <w:sz w:val="32"/>
          <w:szCs w:val="32"/>
          <w:lang w:val="en-US" w:eastAsia="zh-CN"/>
        </w:rPr>
        <w:t>7</w:t>
      </w:r>
      <w:r>
        <w:rPr>
          <w:rFonts w:hint="eastAsia"/>
          <w:sz w:val="32"/>
          <w:szCs w:val="32"/>
        </w:rPr>
        <w:t>.6</w:t>
      </w:r>
      <w:r>
        <w:rPr>
          <w:rFonts w:hint="eastAsia"/>
          <w:sz w:val="32"/>
          <w:szCs w:val="32"/>
          <w:lang w:eastAsia="zh-Hans"/>
        </w:rPr>
        <w:t>本合同生效以后，乙方应全面履行本合同约定的义务，乙方不履行，或者不完全履行本合同约定义务的，应当承担相应的违约责任，赔偿损失，并支付甲方为实现权利而支付的所有费用包括但不限于先行支付的律师费、公证费、鉴定费、保全费和诉讼费、差旅费等费用。</w:t>
      </w:r>
    </w:p>
    <w:p>
      <w:pPr>
        <w:adjustRightInd w:val="0"/>
        <w:snapToGrid w:val="0"/>
        <w:spacing w:line="360" w:lineRule="auto"/>
        <w:rPr>
          <w:sz w:val="32"/>
          <w:szCs w:val="32"/>
        </w:rPr>
      </w:pPr>
      <w:r>
        <w:rPr>
          <w:rFonts w:eastAsia="黑体"/>
          <w:kern w:val="0"/>
          <w:sz w:val="32"/>
          <w:szCs w:val="32"/>
        </w:rPr>
        <w:t>第</w:t>
      </w:r>
      <w:r>
        <w:rPr>
          <w:rFonts w:hint="eastAsia" w:eastAsia="黑体"/>
          <w:kern w:val="0"/>
          <w:sz w:val="32"/>
          <w:szCs w:val="32"/>
          <w:lang w:val="en-US" w:eastAsia="zh-CN"/>
        </w:rPr>
        <w:t>八</w:t>
      </w:r>
      <w:r>
        <w:rPr>
          <w:rFonts w:eastAsia="黑体"/>
          <w:kern w:val="0"/>
          <w:sz w:val="32"/>
          <w:szCs w:val="32"/>
        </w:rPr>
        <w:t xml:space="preserve">条 </w:t>
      </w:r>
      <w:r>
        <w:rPr>
          <w:kern w:val="0"/>
          <w:sz w:val="32"/>
          <w:szCs w:val="32"/>
        </w:rPr>
        <w:t>本合同未尽事宜，经甲乙双方协商一致签订补充协议。凡因本合同引起的或与本合同有关的任何争议，由双方协商解决；向甲方所在地人民法院提起诉讼。</w:t>
      </w:r>
      <w:r>
        <w:rPr>
          <w:sz w:val="32"/>
          <w:szCs w:val="32"/>
        </w:rPr>
        <w:t>诉讼文书送达地址：</w:t>
      </w:r>
    </w:p>
    <w:p>
      <w:pPr>
        <w:adjustRightInd w:val="0"/>
        <w:snapToGrid w:val="0"/>
        <w:spacing w:line="360" w:lineRule="auto"/>
        <w:rPr>
          <w:sz w:val="32"/>
          <w:szCs w:val="32"/>
        </w:rPr>
      </w:pPr>
      <w:r>
        <w:rPr>
          <w:sz w:val="32"/>
          <w:szCs w:val="32"/>
        </w:rPr>
        <w:t>甲方  重庆市渝北区泰山大道东段梧桐路6号交通开投大厦</w:t>
      </w:r>
    </w:p>
    <w:p>
      <w:pPr>
        <w:adjustRightInd w:val="0"/>
        <w:snapToGrid w:val="0"/>
        <w:spacing w:line="360" w:lineRule="auto"/>
        <w:rPr>
          <w:sz w:val="32"/>
          <w:szCs w:val="32"/>
        </w:rPr>
      </w:pPr>
      <w:r>
        <w:rPr>
          <w:rFonts w:hint="eastAsia"/>
          <w:sz w:val="32"/>
          <w:szCs w:val="32"/>
        </w:rPr>
        <w:t xml:space="preserve">      联系人：廖昉    联系电话：02388602681</w:t>
      </w:r>
    </w:p>
    <w:p>
      <w:pPr>
        <w:adjustRightInd w:val="0"/>
        <w:snapToGrid w:val="0"/>
        <w:spacing w:line="360" w:lineRule="auto"/>
        <w:rPr>
          <w:rFonts w:hint="eastAsia"/>
          <w:sz w:val="32"/>
          <w:szCs w:val="32"/>
          <w:lang w:val="en-US" w:eastAsia="zh-CN"/>
        </w:rPr>
      </w:pPr>
      <w:r>
        <w:rPr>
          <w:sz w:val="32"/>
          <w:szCs w:val="32"/>
        </w:rPr>
        <w:t xml:space="preserve">乙方 </w:t>
      </w:r>
      <w:r>
        <w:rPr>
          <w:rFonts w:hint="eastAsia"/>
          <w:sz w:val="32"/>
          <w:szCs w:val="32"/>
          <w:lang w:val="en-US" w:eastAsia="zh-CN"/>
        </w:rPr>
        <w:t xml:space="preserve"> </w:t>
      </w:r>
    </w:p>
    <w:p>
      <w:pPr>
        <w:adjustRightInd w:val="0"/>
        <w:snapToGrid w:val="0"/>
        <w:spacing w:line="360" w:lineRule="auto"/>
        <w:rPr>
          <w:sz w:val="32"/>
          <w:szCs w:val="32"/>
          <w:lang w:val="en-US"/>
        </w:rPr>
      </w:pPr>
      <w:r>
        <w:rPr>
          <w:rFonts w:hint="eastAsia"/>
          <w:sz w:val="32"/>
          <w:szCs w:val="32"/>
        </w:rPr>
        <w:t xml:space="preserve">      联系人：</w:t>
      </w:r>
      <w:r>
        <w:rPr>
          <w:rFonts w:hint="eastAsia"/>
          <w:sz w:val="32"/>
          <w:szCs w:val="32"/>
          <w:lang w:val="en-US" w:eastAsia="zh-CN"/>
        </w:rPr>
        <w:t xml:space="preserve">  </w:t>
      </w:r>
      <w:r>
        <w:rPr>
          <w:rFonts w:hint="eastAsia"/>
          <w:sz w:val="32"/>
          <w:szCs w:val="32"/>
        </w:rPr>
        <w:t xml:space="preserve">  联系电话：</w:t>
      </w:r>
      <w:r>
        <w:rPr>
          <w:rFonts w:hint="eastAsia"/>
          <w:sz w:val="32"/>
          <w:szCs w:val="32"/>
          <w:lang w:val="en-US" w:eastAsia="zh-CN"/>
        </w:rPr>
        <w:t xml:space="preserve"> </w:t>
      </w:r>
    </w:p>
    <w:p>
      <w:pPr>
        <w:adjustRightInd w:val="0"/>
        <w:snapToGrid w:val="0"/>
        <w:spacing w:line="360" w:lineRule="auto"/>
        <w:ind w:firstLine="640" w:firstLineChars="200"/>
        <w:rPr>
          <w:sz w:val="32"/>
          <w:szCs w:val="32"/>
        </w:rPr>
      </w:pPr>
      <w:r>
        <w:rPr>
          <w:sz w:val="32"/>
          <w:szCs w:val="32"/>
        </w:rPr>
        <w:t>该送达地址可用于接收各类诉讼文书。按照约定地址送达的，视为当事人签收；受送达人拒收的，不影响送达的效力。当事人如需变更约定送达地址，应在地址变更后3日内书面通知对方当事人；未按约定方式通知的，原约定送达地址仍为有效送达地址。</w:t>
      </w:r>
    </w:p>
    <w:p>
      <w:pPr>
        <w:autoSpaceDE w:val="0"/>
        <w:autoSpaceDN w:val="0"/>
        <w:adjustRightInd w:val="0"/>
        <w:jc w:val="left"/>
        <w:rPr>
          <w:kern w:val="0"/>
          <w:sz w:val="32"/>
          <w:szCs w:val="32"/>
          <w:u w:val="single"/>
        </w:rPr>
      </w:pPr>
      <w:r>
        <w:rPr>
          <w:rFonts w:eastAsia="黑体"/>
          <w:kern w:val="0"/>
          <w:sz w:val="32"/>
          <w:szCs w:val="32"/>
        </w:rPr>
        <w:t>第</w:t>
      </w:r>
      <w:r>
        <w:rPr>
          <w:rFonts w:hint="eastAsia" w:eastAsia="黑体"/>
          <w:kern w:val="0"/>
          <w:sz w:val="32"/>
          <w:szCs w:val="32"/>
          <w:lang w:val="en-US" w:eastAsia="zh-CN"/>
        </w:rPr>
        <w:t>九</w:t>
      </w:r>
      <w:r>
        <w:rPr>
          <w:rFonts w:eastAsia="黑体"/>
          <w:kern w:val="0"/>
          <w:sz w:val="32"/>
          <w:szCs w:val="32"/>
        </w:rPr>
        <w:t>条</w:t>
      </w:r>
      <w:r>
        <w:rPr>
          <w:kern w:val="0"/>
          <w:sz w:val="32"/>
          <w:szCs w:val="32"/>
        </w:rPr>
        <w:t xml:space="preserve"> 其它约定事项：</w:t>
      </w:r>
      <w:r>
        <w:rPr>
          <w:kern w:val="0"/>
          <w:sz w:val="32"/>
          <w:szCs w:val="32"/>
          <w:u w:val="single"/>
        </w:rPr>
        <w:t xml:space="preserve">  无                              </w:t>
      </w:r>
    </w:p>
    <w:p>
      <w:pPr>
        <w:autoSpaceDE w:val="0"/>
        <w:autoSpaceDN w:val="0"/>
        <w:adjustRightInd w:val="0"/>
        <w:jc w:val="left"/>
        <w:rPr>
          <w:kern w:val="0"/>
          <w:sz w:val="32"/>
          <w:szCs w:val="32"/>
        </w:rPr>
      </w:pPr>
      <w:r>
        <w:rPr>
          <w:rFonts w:eastAsia="黑体"/>
          <w:kern w:val="0"/>
          <w:sz w:val="32"/>
          <w:szCs w:val="32"/>
        </w:rPr>
        <w:t>第</w:t>
      </w:r>
      <w:r>
        <w:rPr>
          <w:rFonts w:hint="eastAsia" w:eastAsia="黑体"/>
          <w:kern w:val="0"/>
          <w:sz w:val="32"/>
          <w:szCs w:val="32"/>
          <w:lang w:val="en-US" w:eastAsia="zh-CN"/>
        </w:rPr>
        <w:t>十</w:t>
      </w:r>
      <w:r>
        <w:rPr>
          <w:rFonts w:eastAsia="黑体"/>
          <w:kern w:val="0"/>
          <w:sz w:val="32"/>
          <w:szCs w:val="32"/>
        </w:rPr>
        <w:t>条</w:t>
      </w:r>
      <w:r>
        <w:rPr>
          <w:kern w:val="0"/>
          <w:sz w:val="32"/>
          <w:szCs w:val="32"/>
        </w:rPr>
        <w:t xml:space="preserve"> 本合同自双方签字盖章后生效，双方履行完合同规定的义务后本合同终止。本合同一式</w:t>
      </w:r>
      <w:r>
        <w:rPr>
          <w:kern w:val="0"/>
          <w:sz w:val="32"/>
          <w:szCs w:val="32"/>
          <w:u w:val="single"/>
        </w:rPr>
        <w:t xml:space="preserve"> 陆 </w:t>
      </w:r>
      <w:r>
        <w:rPr>
          <w:kern w:val="0"/>
          <w:sz w:val="32"/>
          <w:szCs w:val="32"/>
        </w:rPr>
        <w:t>份，甲方</w:t>
      </w:r>
      <w:r>
        <w:rPr>
          <w:kern w:val="0"/>
          <w:sz w:val="32"/>
          <w:szCs w:val="32"/>
          <w:u w:val="single"/>
        </w:rPr>
        <w:t xml:space="preserve"> 叁 </w:t>
      </w:r>
      <w:r>
        <w:rPr>
          <w:kern w:val="0"/>
          <w:sz w:val="32"/>
          <w:szCs w:val="32"/>
        </w:rPr>
        <w:t>份、乙方</w:t>
      </w:r>
      <w:r>
        <w:rPr>
          <w:kern w:val="0"/>
          <w:sz w:val="32"/>
          <w:szCs w:val="32"/>
          <w:u w:val="single"/>
        </w:rPr>
        <w:t xml:space="preserve"> 叁 </w:t>
      </w:r>
      <w:r>
        <w:rPr>
          <w:kern w:val="0"/>
          <w:sz w:val="32"/>
          <w:szCs w:val="32"/>
        </w:rPr>
        <w:t>份，分别报重庆市工程勘察市场自律委员会、施工图审查机构备案，具同等法律效力。</w:t>
      </w:r>
    </w:p>
    <w:p>
      <w:pPr>
        <w:autoSpaceDE w:val="0"/>
        <w:autoSpaceDN w:val="0"/>
        <w:adjustRightInd w:val="0"/>
        <w:ind w:firstLine="640" w:firstLineChars="200"/>
        <w:jc w:val="left"/>
        <w:rPr>
          <w:kern w:val="0"/>
          <w:sz w:val="32"/>
          <w:szCs w:val="32"/>
        </w:rPr>
      </w:pPr>
      <w:r>
        <w:rPr>
          <w:kern w:val="0"/>
          <w:sz w:val="32"/>
          <w:szCs w:val="32"/>
        </w:rPr>
        <w:t>（以下无正文）</w:t>
      </w:r>
    </w:p>
    <w:p>
      <w:pPr>
        <w:widowControl/>
        <w:jc w:val="left"/>
        <w:rPr>
          <w:kern w:val="0"/>
          <w:sz w:val="32"/>
          <w:szCs w:val="32"/>
        </w:rPr>
      </w:pPr>
      <w:r>
        <w:rPr>
          <w:kern w:val="0"/>
          <w:sz w:val="32"/>
          <w:szCs w:val="32"/>
        </w:rPr>
        <w:br w:type="page"/>
      </w:r>
    </w:p>
    <w:p>
      <w:pPr>
        <w:rPr>
          <w:sz w:val="32"/>
          <w:szCs w:val="32"/>
        </w:rPr>
      </w:pPr>
    </w:p>
    <w:tbl>
      <w:tblPr>
        <w:tblStyle w:val="17"/>
        <w:tblW w:w="8296" w:type="dxa"/>
        <w:tblInd w:w="-108" w:type="dxa"/>
        <w:tblLayout w:type="fixed"/>
        <w:tblCellMar>
          <w:top w:w="0" w:type="dxa"/>
          <w:left w:w="108" w:type="dxa"/>
          <w:bottom w:w="0" w:type="dxa"/>
          <w:right w:w="108" w:type="dxa"/>
        </w:tblCellMar>
      </w:tblPr>
      <w:tblGrid>
        <w:gridCol w:w="4148"/>
        <w:gridCol w:w="4148"/>
      </w:tblGrid>
      <w:tr>
        <w:tblPrEx>
          <w:tblLayout w:type="fixed"/>
          <w:tblCellMar>
            <w:top w:w="0" w:type="dxa"/>
            <w:left w:w="108" w:type="dxa"/>
            <w:bottom w:w="0" w:type="dxa"/>
            <w:right w:w="108" w:type="dxa"/>
          </w:tblCellMar>
        </w:tblPrEx>
        <w:tc>
          <w:tcPr>
            <w:tcW w:w="4148" w:type="dxa"/>
            <w:shd w:val="clear" w:color="auto" w:fill="auto"/>
          </w:tcPr>
          <w:p>
            <w:pPr>
              <w:autoSpaceDE w:val="0"/>
              <w:autoSpaceDN w:val="0"/>
              <w:adjustRightInd w:val="0"/>
              <w:snapToGrid w:val="0"/>
              <w:spacing w:line="276" w:lineRule="auto"/>
              <w:jc w:val="left"/>
              <w:rPr>
                <w:kern w:val="0"/>
                <w:sz w:val="32"/>
                <w:szCs w:val="32"/>
              </w:rPr>
            </w:pPr>
            <w:r>
              <w:rPr>
                <w:kern w:val="0"/>
                <w:sz w:val="32"/>
                <w:szCs w:val="32"/>
              </w:rPr>
              <w:t>建设单位：        （盖章）</w:t>
            </w:r>
          </w:p>
          <w:p>
            <w:pPr>
              <w:autoSpaceDE w:val="0"/>
              <w:autoSpaceDN w:val="0"/>
              <w:adjustRightInd w:val="0"/>
              <w:snapToGrid w:val="0"/>
              <w:spacing w:line="276" w:lineRule="auto"/>
              <w:jc w:val="left"/>
              <w:rPr>
                <w:kern w:val="0"/>
                <w:sz w:val="32"/>
                <w:szCs w:val="32"/>
              </w:rPr>
            </w:pPr>
            <w:r>
              <w:rPr>
                <w:kern w:val="0"/>
                <w:sz w:val="32"/>
                <w:szCs w:val="32"/>
              </w:rPr>
              <w:t>重庆城市综合交通枢纽（集团）有限公司</w:t>
            </w:r>
          </w:p>
          <w:p>
            <w:pPr>
              <w:autoSpaceDE w:val="0"/>
              <w:autoSpaceDN w:val="0"/>
              <w:adjustRightInd w:val="0"/>
              <w:snapToGrid w:val="0"/>
              <w:spacing w:line="276" w:lineRule="auto"/>
              <w:jc w:val="left"/>
              <w:rPr>
                <w:kern w:val="0"/>
                <w:sz w:val="32"/>
                <w:szCs w:val="32"/>
              </w:rPr>
            </w:pPr>
          </w:p>
        </w:tc>
        <w:tc>
          <w:tcPr>
            <w:tcW w:w="4148" w:type="dxa"/>
            <w:shd w:val="clear" w:color="auto" w:fill="auto"/>
          </w:tcPr>
          <w:p>
            <w:pPr>
              <w:autoSpaceDE w:val="0"/>
              <w:autoSpaceDN w:val="0"/>
              <w:adjustRightInd w:val="0"/>
              <w:snapToGrid w:val="0"/>
              <w:spacing w:line="276" w:lineRule="auto"/>
              <w:jc w:val="left"/>
              <w:rPr>
                <w:kern w:val="0"/>
                <w:sz w:val="32"/>
                <w:szCs w:val="32"/>
              </w:rPr>
            </w:pPr>
            <w:r>
              <w:rPr>
                <w:kern w:val="0"/>
                <w:sz w:val="32"/>
                <w:szCs w:val="32"/>
              </w:rPr>
              <w:t>外业见证单位：     （盖章）</w:t>
            </w:r>
          </w:p>
          <w:p>
            <w:pPr>
              <w:autoSpaceDE w:val="0"/>
              <w:autoSpaceDN w:val="0"/>
              <w:adjustRightInd w:val="0"/>
              <w:snapToGrid w:val="0"/>
              <w:spacing w:line="276" w:lineRule="auto"/>
              <w:jc w:val="left"/>
              <w:rPr>
                <w:rFonts w:hint="eastAsia" w:eastAsia="宋体"/>
                <w:kern w:val="0"/>
                <w:sz w:val="32"/>
                <w:szCs w:val="32"/>
                <w:lang w:eastAsia="zh-CN"/>
              </w:rPr>
            </w:pPr>
            <w:r>
              <w:rPr>
                <w:rFonts w:hint="eastAsia" w:ascii="Times New Roman" w:hAnsi="Times New Roman" w:cs="Times New Roman"/>
                <w:kern w:val="0"/>
                <w:sz w:val="32"/>
                <w:szCs w:val="32"/>
                <w:lang w:val="en-US" w:eastAsia="zh-CN"/>
              </w:rPr>
              <w:t xml:space="preserve"> </w:t>
            </w:r>
          </w:p>
        </w:tc>
      </w:tr>
      <w:tr>
        <w:tblPrEx>
          <w:tblLayout w:type="fixed"/>
          <w:tblCellMar>
            <w:top w:w="0" w:type="dxa"/>
            <w:left w:w="108" w:type="dxa"/>
            <w:bottom w:w="0" w:type="dxa"/>
            <w:right w:w="108" w:type="dxa"/>
          </w:tblCellMar>
        </w:tblPrEx>
        <w:tc>
          <w:tcPr>
            <w:tcW w:w="4148" w:type="dxa"/>
            <w:shd w:val="clear" w:color="auto" w:fill="auto"/>
          </w:tcPr>
          <w:p>
            <w:pPr>
              <w:autoSpaceDE w:val="0"/>
              <w:autoSpaceDN w:val="0"/>
              <w:adjustRightInd w:val="0"/>
              <w:snapToGrid w:val="0"/>
              <w:spacing w:line="276" w:lineRule="auto"/>
              <w:jc w:val="left"/>
              <w:rPr>
                <w:kern w:val="0"/>
                <w:sz w:val="32"/>
                <w:szCs w:val="32"/>
              </w:rPr>
            </w:pPr>
            <w:r>
              <w:rPr>
                <w:kern w:val="0"/>
                <w:sz w:val="32"/>
                <w:szCs w:val="32"/>
              </w:rPr>
              <w:t>法定代表人：        （盖章）</w:t>
            </w:r>
          </w:p>
          <w:p>
            <w:pPr>
              <w:autoSpaceDE w:val="0"/>
              <w:autoSpaceDN w:val="0"/>
              <w:adjustRightInd w:val="0"/>
              <w:snapToGrid w:val="0"/>
              <w:spacing w:line="276" w:lineRule="auto"/>
              <w:jc w:val="left"/>
              <w:rPr>
                <w:kern w:val="0"/>
                <w:sz w:val="32"/>
                <w:szCs w:val="32"/>
              </w:rPr>
            </w:pPr>
            <w:r>
              <w:rPr>
                <w:kern w:val="0"/>
                <w:sz w:val="32"/>
                <w:szCs w:val="32"/>
              </w:rPr>
              <w:t>或委托代理人：</w:t>
            </w:r>
          </w:p>
        </w:tc>
        <w:tc>
          <w:tcPr>
            <w:tcW w:w="4148" w:type="dxa"/>
            <w:shd w:val="clear" w:color="auto" w:fill="auto"/>
          </w:tcPr>
          <w:p>
            <w:pPr>
              <w:autoSpaceDE w:val="0"/>
              <w:autoSpaceDN w:val="0"/>
              <w:adjustRightInd w:val="0"/>
              <w:snapToGrid w:val="0"/>
              <w:spacing w:line="276" w:lineRule="auto"/>
              <w:jc w:val="left"/>
              <w:rPr>
                <w:kern w:val="0"/>
                <w:sz w:val="32"/>
                <w:szCs w:val="32"/>
              </w:rPr>
            </w:pPr>
            <w:r>
              <w:rPr>
                <w:kern w:val="0"/>
                <w:sz w:val="32"/>
                <w:szCs w:val="32"/>
              </w:rPr>
              <w:t>法定代表人：       （盖章）</w:t>
            </w:r>
          </w:p>
          <w:p>
            <w:pPr>
              <w:autoSpaceDE w:val="0"/>
              <w:autoSpaceDN w:val="0"/>
              <w:adjustRightInd w:val="0"/>
              <w:snapToGrid w:val="0"/>
              <w:spacing w:line="276" w:lineRule="auto"/>
              <w:jc w:val="left"/>
              <w:rPr>
                <w:kern w:val="0"/>
                <w:sz w:val="32"/>
                <w:szCs w:val="32"/>
              </w:rPr>
            </w:pPr>
            <w:r>
              <w:rPr>
                <w:kern w:val="0"/>
                <w:sz w:val="32"/>
                <w:szCs w:val="32"/>
              </w:rPr>
              <w:t>或委托代理人：</w:t>
            </w:r>
          </w:p>
        </w:tc>
      </w:tr>
      <w:tr>
        <w:tblPrEx>
          <w:tblLayout w:type="fixed"/>
          <w:tblCellMar>
            <w:top w:w="0" w:type="dxa"/>
            <w:left w:w="108" w:type="dxa"/>
            <w:bottom w:w="0" w:type="dxa"/>
            <w:right w:w="108" w:type="dxa"/>
          </w:tblCellMar>
        </w:tblPrEx>
        <w:trPr>
          <w:trHeight w:val="508" w:hRule="atLeast"/>
        </w:trPr>
        <w:tc>
          <w:tcPr>
            <w:tcW w:w="4148" w:type="dxa"/>
            <w:shd w:val="clear" w:color="auto" w:fill="auto"/>
          </w:tcPr>
          <w:p>
            <w:pPr>
              <w:autoSpaceDE w:val="0"/>
              <w:autoSpaceDN w:val="0"/>
              <w:adjustRightInd w:val="0"/>
              <w:snapToGrid w:val="0"/>
              <w:spacing w:line="276" w:lineRule="auto"/>
              <w:jc w:val="left"/>
              <w:rPr>
                <w:rFonts w:hint="default"/>
                <w:kern w:val="0"/>
                <w:sz w:val="32"/>
                <w:szCs w:val="32"/>
              </w:rPr>
            </w:pPr>
            <w:r>
              <w:rPr>
                <w:kern w:val="0"/>
                <w:sz w:val="32"/>
                <w:szCs w:val="32"/>
              </w:rPr>
              <w:t>经办人</w:t>
            </w:r>
            <w:r>
              <w:rPr>
                <w:rFonts w:hint="default"/>
                <w:kern w:val="0"/>
                <w:sz w:val="32"/>
                <w:szCs w:val="32"/>
              </w:rPr>
              <w:t>：</w:t>
            </w:r>
          </w:p>
          <w:p>
            <w:pPr>
              <w:pStyle w:val="5"/>
              <w:rPr>
                <w:rFonts w:hint="default" w:eastAsia="宋体"/>
                <w:lang w:val="en-US" w:eastAsia="zh-CN"/>
              </w:rPr>
            </w:pPr>
            <w:r>
              <w:rPr>
                <w:rFonts w:hint="default"/>
                <w:b w:val="0"/>
                <w:bCs w:val="0"/>
                <w:kern w:val="0"/>
                <w:sz w:val="32"/>
                <w:szCs w:val="32"/>
                <w:lang w:val="en-US" w:eastAsia="zh-CN"/>
              </w:rPr>
              <w:t>部门负责人：</w:t>
            </w:r>
          </w:p>
        </w:tc>
        <w:tc>
          <w:tcPr>
            <w:tcW w:w="4148" w:type="dxa"/>
            <w:shd w:val="clear" w:color="auto" w:fill="auto"/>
          </w:tcPr>
          <w:p>
            <w:pPr>
              <w:autoSpaceDE w:val="0"/>
              <w:autoSpaceDN w:val="0"/>
              <w:adjustRightInd w:val="0"/>
              <w:jc w:val="left"/>
              <w:rPr>
                <w:kern w:val="0"/>
                <w:sz w:val="32"/>
                <w:szCs w:val="32"/>
              </w:rPr>
            </w:pPr>
            <w:r>
              <w:rPr>
                <w:kern w:val="0"/>
                <w:sz w:val="32"/>
                <w:szCs w:val="32"/>
              </w:rPr>
              <w:t>经办人</w:t>
            </w:r>
            <w:r>
              <w:rPr>
                <w:rFonts w:hint="eastAsia"/>
                <w:kern w:val="0"/>
                <w:sz w:val="32"/>
                <w:szCs w:val="32"/>
              </w:rPr>
              <w:t>：</w:t>
            </w:r>
          </w:p>
        </w:tc>
      </w:tr>
      <w:tr>
        <w:tblPrEx>
          <w:tblLayout w:type="fixed"/>
          <w:tblCellMar>
            <w:top w:w="0" w:type="dxa"/>
            <w:left w:w="108" w:type="dxa"/>
            <w:bottom w:w="0" w:type="dxa"/>
            <w:right w:w="108" w:type="dxa"/>
          </w:tblCellMar>
        </w:tblPrEx>
        <w:tc>
          <w:tcPr>
            <w:tcW w:w="4148" w:type="dxa"/>
            <w:shd w:val="clear" w:color="auto" w:fill="auto"/>
          </w:tcPr>
          <w:p>
            <w:pPr>
              <w:adjustRightInd w:val="0"/>
              <w:snapToGrid w:val="0"/>
              <w:spacing w:line="360" w:lineRule="auto"/>
              <w:rPr>
                <w:kern w:val="0"/>
                <w:sz w:val="32"/>
                <w:szCs w:val="32"/>
              </w:rPr>
            </w:pPr>
            <w:r>
              <w:rPr>
                <w:kern w:val="0"/>
                <w:sz w:val="32"/>
                <w:szCs w:val="32"/>
              </w:rPr>
              <w:t>地址</w:t>
            </w:r>
            <w:r>
              <w:rPr>
                <w:rFonts w:hint="eastAsia"/>
                <w:kern w:val="0"/>
                <w:sz w:val="32"/>
                <w:szCs w:val="32"/>
              </w:rPr>
              <w:t>：</w:t>
            </w:r>
            <w:r>
              <w:rPr>
                <w:kern w:val="0"/>
                <w:sz w:val="32"/>
                <w:szCs w:val="32"/>
              </w:rPr>
              <w:t>重庆市渝北区泰山大道东段梧桐路6号交通开投大厦</w:t>
            </w:r>
          </w:p>
        </w:tc>
        <w:tc>
          <w:tcPr>
            <w:tcW w:w="4148" w:type="dxa"/>
            <w:shd w:val="clear" w:color="auto" w:fill="auto"/>
          </w:tcPr>
          <w:p>
            <w:pPr>
              <w:autoSpaceDE w:val="0"/>
              <w:autoSpaceDN w:val="0"/>
              <w:adjustRightInd w:val="0"/>
              <w:jc w:val="left"/>
              <w:rPr>
                <w:kern w:val="0"/>
                <w:sz w:val="32"/>
                <w:szCs w:val="32"/>
              </w:rPr>
            </w:pPr>
            <w:r>
              <w:rPr>
                <w:kern w:val="0"/>
                <w:sz w:val="32"/>
                <w:szCs w:val="32"/>
              </w:rPr>
              <w:t>地址</w:t>
            </w:r>
            <w:r>
              <w:rPr>
                <w:rFonts w:hint="eastAsia"/>
                <w:kern w:val="0"/>
                <w:sz w:val="32"/>
                <w:szCs w:val="32"/>
              </w:rPr>
              <w:t>：</w:t>
            </w:r>
            <w:r>
              <w:rPr>
                <w:rFonts w:hint="eastAsia" w:ascii="宋体" w:hAnsi="宋体"/>
                <w:sz w:val="32"/>
                <w:szCs w:val="32"/>
                <w:lang w:val="en-US" w:eastAsia="zh-CN"/>
              </w:rPr>
              <w:t xml:space="preserve"> </w:t>
            </w:r>
          </w:p>
        </w:tc>
      </w:tr>
      <w:tr>
        <w:tblPrEx>
          <w:tblLayout w:type="fixed"/>
          <w:tblCellMar>
            <w:top w:w="0" w:type="dxa"/>
            <w:left w:w="108" w:type="dxa"/>
            <w:bottom w:w="0" w:type="dxa"/>
            <w:right w:w="108" w:type="dxa"/>
          </w:tblCellMar>
        </w:tblPrEx>
        <w:tc>
          <w:tcPr>
            <w:tcW w:w="4148" w:type="dxa"/>
            <w:shd w:val="clear" w:color="auto" w:fill="auto"/>
          </w:tcPr>
          <w:p>
            <w:pPr>
              <w:autoSpaceDE w:val="0"/>
              <w:autoSpaceDN w:val="0"/>
              <w:adjustRightInd w:val="0"/>
              <w:jc w:val="left"/>
              <w:rPr>
                <w:kern w:val="0"/>
                <w:sz w:val="32"/>
                <w:szCs w:val="32"/>
              </w:rPr>
            </w:pPr>
            <w:r>
              <w:rPr>
                <w:kern w:val="0"/>
                <w:sz w:val="32"/>
                <w:szCs w:val="32"/>
              </w:rPr>
              <w:t>电话</w:t>
            </w:r>
            <w:r>
              <w:rPr>
                <w:rFonts w:hint="eastAsia"/>
                <w:kern w:val="0"/>
                <w:sz w:val="32"/>
                <w:szCs w:val="32"/>
              </w:rPr>
              <w:t>：02388602681</w:t>
            </w:r>
          </w:p>
        </w:tc>
        <w:tc>
          <w:tcPr>
            <w:tcW w:w="4148" w:type="dxa"/>
            <w:shd w:val="clear" w:color="auto" w:fill="auto"/>
          </w:tcPr>
          <w:p>
            <w:pPr>
              <w:adjustRightInd/>
              <w:snapToGrid/>
              <w:spacing w:line="240" w:lineRule="auto"/>
              <w:rPr>
                <w:kern w:val="0"/>
                <w:sz w:val="32"/>
                <w:szCs w:val="32"/>
              </w:rPr>
            </w:pPr>
            <w:r>
              <w:rPr>
                <w:kern w:val="0"/>
                <w:sz w:val="32"/>
                <w:szCs w:val="32"/>
              </w:rPr>
              <w:t>电话</w:t>
            </w:r>
            <w:r>
              <w:rPr>
                <w:rFonts w:hint="eastAsia"/>
                <w:kern w:val="0"/>
                <w:sz w:val="32"/>
                <w:szCs w:val="32"/>
              </w:rPr>
              <w:t>：</w:t>
            </w:r>
            <w:r>
              <w:rPr>
                <w:rFonts w:hint="eastAsia" w:ascii="Times New Roman" w:hAnsi="Times New Roman" w:cs="Times New Roman"/>
                <w:kern w:val="0"/>
                <w:sz w:val="32"/>
                <w:szCs w:val="32"/>
                <w:lang w:val="en-US" w:eastAsia="zh-CN"/>
              </w:rPr>
              <w:t xml:space="preserve"> </w:t>
            </w:r>
          </w:p>
        </w:tc>
      </w:tr>
    </w:tbl>
    <w:p>
      <w:pPr>
        <w:rPr>
          <w:szCs w:val="30"/>
        </w:rPr>
      </w:pPr>
    </w:p>
    <w:p>
      <w:pPr>
        <w:pStyle w:val="5"/>
      </w:pPr>
    </w:p>
    <w:p/>
    <w:p/>
    <w:p>
      <w:pPr>
        <w:pStyle w:val="2"/>
        <w:numPr>
          <w:ilvl w:val="0"/>
          <w:numId w:val="0"/>
        </w:numPr>
        <w:rPr>
          <w:rFonts w:hint="eastAsia"/>
          <w:lang w:eastAsia="zh-CN"/>
        </w:rPr>
      </w:pPr>
    </w:p>
    <w:sectPr>
      <w:type w:val="continuous"/>
      <w:pgSz w:w="11906" w:h="16838"/>
      <w:pgMar w:top="1440" w:right="1800" w:bottom="1440" w:left="1800" w:header="851" w:footer="992" w:gutter="0"/>
      <w:pgNumType w:fmt="numberInDash"/>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志和智律师" w:date="2022-03-10T09:50:19Z" w:initials="">
    <w:p>
      <w:pPr>
        <w:pStyle w:val="6"/>
        <w:rPr>
          <w:rFonts w:hint="eastAsia" w:eastAsia="宋体"/>
          <w:lang w:val="en-US" w:eastAsia="zh-Hans"/>
        </w:rPr>
      </w:pPr>
      <w:r>
        <w:rPr>
          <w:rFonts w:hint="eastAsia"/>
          <w:lang w:val="en-US" w:eastAsia="zh-Hans"/>
        </w:rPr>
        <w:t>建议在签订本合同前审查乙方主体资质、资信情况，确保其具备相应的签约、履约能力。</w:t>
      </w:r>
    </w:p>
  </w:comment>
  <w:comment w:id="1" w:author="志和智律师" w:date="2022-03-09T15:46:13Z" w:initials="">
    <w:p>
      <w:pPr>
        <w:pStyle w:val="6"/>
        <w:rPr>
          <w:rFonts w:hint="eastAsia" w:eastAsia="宋体"/>
          <w:lang w:val="en-US" w:eastAsia="zh-Hans"/>
        </w:rPr>
      </w:pPr>
      <w:r>
        <w:rPr>
          <w:rFonts w:hint="eastAsia"/>
          <w:lang w:val="en-US" w:eastAsia="zh-Hans"/>
        </w:rPr>
        <w:t>建议增加付款条件：完成结算后。</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C723F7-E59D-4BB2-B028-8B837E5E8695}"/>
  </w:font>
  <w:font w:name="Arial">
    <w:panose1 w:val="020B0604020202020204"/>
    <w:charset w:val="01"/>
    <w:family w:val="swiss"/>
    <w:pitch w:val="default"/>
    <w:sig w:usb0="E0002AFF" w:usb1="C0007843" w:usb2="00000009" w:usb3="00000000" w:csb0="400001FF" w:csb1="FFFF0000"/>
    <w:embedRegular r:id="rId2" w:fontKey="{6C65495B-F8D6-434D-9420-17FC9CE08D56}"/>
  </w:font>
  <w:font w:name="黑体">
    <w:panose1 w:val="02010609060101010101"/>
    <w:charset w:val="86"/>
    <w:family w:val="auto"/>
    <w:pitch w:val="default"/>
    <w:sig w:usb0="800002BF" w:usb1="38CF7CFA" w:usb2="00000016" w:usb3="00000000" w:csb0="00040001" w:csb1="00000000"/>
    <w:embedRegular r:id="rId3" w:fontKey="{6CD47DF7-957A-4CE6-BFA6-32A82CA78627}"/>
  </w:font>
  <w:font w:name="Courier New">
    <w:panose1 w:val="02070309020205020404"/>
    <w:charset w:val="01"/>
    <w:family w:val="modern"/>
    <w:pitch w:val="default"/>
    <w:sig w:usb0="E0002AFF" w:usb1="C0007843" w:usb2="00000009" w:usb3="00000000" w:csb0="400001FF" w:csb1="FFFF0000"/>
    <w:embedRegular r:id="rId4" w:fontKey="{87AFC5A1-5EDB-4208-8444-25CBAB2AE079}"/>
  </w:font>
  <w:font w:name="Symbol">
    <w:panose1 w:val="05050102010706020507"/>
    <w:charset w:val="02"/>
    <w:family w:val="roman"/>
    <w:pitch w:val="default"/>
    <w:sig w:usb0="00000000" w:usb1="00000000" w:usb2="00000000" w:usb3="00000000" w:csb0="80000000" w:csb1="00000000"/>
    <w:embedRegular r:id="rId5" w:fontKey="{1E52BD14-8061-443B-B8AE-E8BB02A51A75}"/>
  </w:font>
  <w:font w:name="Cambria">
    <w:panose1 w:val="02040503050406030204"/>
    <w:charset w:val="00"/>
    <w:family w:val="roman"/>
    <w:pitch w:val="default"/>
    <w:sig w:usb0="E00002FF" w:usb1="400004FF" w:usb2="00000000" w:usb3="00000000" w:csb0="2000019F" w:csb1="00000000"/>
    <w:embedRegular r:id="rId6" w:fontKey="{6841CE5E-7352-4A74-AF9D-03DEB46CC055}"/>
  </w:font>
  <w:font w:name="Calibri">
    <w:panose1 w:val="020F0502020204030204"/>
    <w:charset w:val="00"/>
    <w:family w:val="swiss"/>
    <w:pitch w:val="default"/>
    <w:sig w:usb0="E00002FF" w:usb1="4000ACFF" w:usb2="00000001" w:usb3="00000000" w:csb0="2000019F" w:csb1="00000000"/>
    <w:embedRegular r:id="rId7" w:fontKey="{003CE010-3C69-460F-A879-66D42E45D399}"/>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8" w:fontKey="{C1B5BEF4-DCD0-4B43-B858-16CC85F97F3B}"/>
  </w:font>
  <w:font w:name="方正黑体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embedRegular r:id="rId9" w:fontKey="{FA669496-59CD-46A4-A2FB-33BCC2828E58}"/>
  </w:font>
  <w:font w:name="Courier New">
    <w:panose1 w:val="02070309020205020404"/>
    <w:charset w:val="00"/>
    <w:family w:val="modern"/>
    <w:pitch w:val="default"/>
    <w:sig w:usb0="E0002AFF" w:usb1="C0007843" w:usb2="00000009" w:usb3="00000000" w:csb0="400001FF" w:csb1="FFFF0000"/>
    <w:embedRegular r:id="rId10" w:fontKey="{97D3E7E2-48B2-4D07-AB09-AFE082CA47FF}"/>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1" w:fontKey="{90F19E8C-FF0F-4781-83EA-C05EB86B8676}"/>
  </w:font>
  <w:font w:name="仿宋">
    <w:panose1 w:val="02010609060101010101"/>
    <w:charset w:val="86"/>
    <w:family w:val="auto"/>
    <w:pitch w:val="default"/>
    <w:sig w:usb0="800002BF" w:usb1="38CF7CFA" w:usb2="00000016" w:usb3="00000000" w:csb0="00040001" w:csb1="00000000"/>
    <w:embedRegular r:id="rId12" w:fontKey="{20AD4078-83A7-4B50-96C3-D0EB7DCBCFCE}"/>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HiddenHorzOCR">
    <w:altName w:val="MS Mincho"/>
    <w:panose1 w:val="00000000000000000000"/>
    <w:charset w:val="80"/>
    <w:family w:val="auto"/>
    <w:pitch w:val="default"/>
    <w:sig w:usb0="00000000" w:usb1="00000000" w:usb2="00000010" w:usb3="00000000" w:csb0="00020000" w:csb1="00000000"/>
    <w:embedRegular r:id="rId13" w:fontKey="{C8F4D269-2806-4599-BE11-134FFEC7CD86}"/>
  </w:font>
  <w:font w:name="TimesNewRoman">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embedRegular r:id="rId14" w:fontKey="{C2E2B0D6-4E28-411F-900D-BD250B75D3DE}"/>
  </w:font>
  <w:font w:name="MS Mincho">
    <w:panose1 w:val="02020609040205080304"/>
    <w:charset w:val="80"/>
    <w:family w:val="auto"/>
    <w:pitch w:val="default"/>
    <w:sig w:usb0="E00002FF" w:usb1="6AC7FDFB" w:usb2="00000012" w:usb3="00000000" w:csb0="4002009F" w:csb1="DFD7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15" w:fontKey="{2B5D702C-2866-4F6E-8083-292F41CCE72E}"/>
  </w:font>
  <w:font w:name="等线 Light">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embedRegular r:id="rId16" w:fontKey="{6C945702-3D21-419E-B426-6C22E2B19D60}"/>
  </w:font>
  <w:font w:name="Yu Gothic">
    <w:altName w:val="Meiryo UI"/>
    <w:panose1 w:val="020B04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Calibri Light">
    <w:panose1 w:val="020F0302020204030204"/>
    <w:charset w:val="00"/>
    <w:family w:val="swiss"/>
    <w:pitch w:val="default"/>
    <w:sig w:usb0="A00002EF" w:usb1="4000207B" w:usb2="00000000" w:usb3="00000000" w:csb0="2000019F" w:csb1="00000000"/>
    <w:embedRegular r:id="rId17" w:fontKey="{690A07EB-08FB-4FB4-ACE1-686EEBB94A7A}"/>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embedRegular r:id="rId18" w:fontKey="{3D4E0A49-D28D-4242-8B2E-52CF56EF11DC}"/>
  </w:font>
  <w:font w:name="monospace">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pPr>
          <w:pStyle w:val="9"/>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9 -</w:t>
        </w:r>
        <w:r>
          <w:rPr>
            <w:rFonts w:asciiTheme="minorEastAsia" w:hAnsiTheme="minorEastAsia" w:eastAsiaTheme="minorEastAsia"/>
          </w:rP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separate"/>
    </w:r>
    <w:r>
      <w:rPr>
        <w:rStyle w:val="15"/>
      </w:rPr>
      <w:t>1</w: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E7CFE2"/>
    <w:multiLevelType w:val="singleLevel"/>
    <w:tmpl w:val="60E7CFE2"/>
    <w:lvl w:ilvl="0" w:tentative="0">
      <w:start w:val="1"/>
      <w:numFmt w:val="decimal"/>
      <w:suff w:val="nothing"/>
      <w:lvlText w:val="%1、"/>
      <w:lvlJc w:val="left"/>
    </w:lvl>
  </w:abstractNum>
  <w:abstractNum w:abstractNumId="1">
    <w:nsid w:val="612F1EAF"/>
    <w:multiLevelType w:val="singleLevel"/>
    <w:tmpl w:val="612F1EAF"/>
    <w:lvl w:ilvl="0" w:tentative="0">
      <w:start w:val="1"/>
      <w:numFmt w:val="decimal"/>
      <w:suff w:val="nothing"/>
      <w:lvlText w:val="%1、"/>
      <w:lvlJc w:val="left"/>
    </w:lvl>
  </w:abstractNum>
  <w:abstractNum w:abstractNumId="2">
    <w:nsid w:val="621617A8"/>
    <w:multiLevelType w:val="singleLevel"/>
    <w:tmpl w:val="621617A8"/>
    <w:lvl w:ilvl="0" w:tentative="0">
      <w:start w:val="2"/>
      <w:numFmt w:val="chineseCounting"/>
      <w:suff w:val="nothing"/>
      <w:lvlText w:val="%1、"/>
      <w:lvlJc w:val="left"/>
    </w:lvl>
  </w:abstractNum>
  <w:abstractNum w:abstractNumId="3">
    <w:nsid w:val="62187E36"/>
    <w:multiLevelType w:val="singleLevel"/>
    <w:tmpl w:val="62187E36"/>
    <w:lvl w:ilvl="0" w:tentative="0">
      <w:start w:val="3"/>
      <w:numFmt w:val="decimal"/>
      <w:suff w:val="nothing"/>
      <w:lvlText w:val="%1."/>
      <w:lvlJc w:val="left"/>
    </w:lvl>
  </w:abstractNum>
  <w:abstractNum w:abstractNumId="4">
    <w:nsid w:val="62187EDD"/>
    <w:multiLevelType w:val="singleLevel"/>
    <w:tmpl w:val="62187EDD"/>
    <w:lvl w:ilvl="0" w:tentative="0">
      <w:start w:val="2"/>
      <w:numFmt w:val="decimal"/>
      <w:suff w:val="nothing"/>
      <w:lvlText w:val="%1）"/>
      <w:lvlJc w:val="left"/>
    </w:lvl>
  </w:abstractNum>
  <w:abstractNum w:abstractNumId="5">
    <w:nsid w:val="6218838C"/>
    <w:multiLevelType w:val="singleLevel"/>
    <w:tmpl w:val="6218838C"/>
    <w:lvl w:ilvl="0" w:tentative="0">
      <w:start w:val="7"/>
      <w:numFmt w:val="chineseCounting"/>
      <w:suff w:val="nothing"/>
      <w:lvlText w:val="%1、"/>
      <w:lvlJc w:val="left"/>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616A"/>
    <w:rsid w:val="003D6644"/>
    <w:rsid w:val="00401220"/>
    <w:rsid w:val="004C1717"/>
    <w:rsid w:val="00543B3F"/>
    <w:rsid w:val="00543DF2"/>
    <w:rsid w:val="005451DB"/>
    <w:rsid w:val="00545240"/>
    <w:rsid w:val="0057172E"/>
    <w:rsid w:val="005B6538"/>
    <w:rsid w:val="005E206D"/>
    <w:rsid w:val="005F4C2A"/>
    <w:rsid w:val="0063032D"/>
    <w:rsid w:val="00644419"/>
    <w:rsid w:val="006501DB"/>
    <w:rsid w:val="0065325A"/>
    <w:rsid w:val="0068174B"/>
    <w:rsid w:val="006915E3"/>
    <w:rsid w:val="006A51A1"/>
    <w:rsid w:val="006B0235"/>
    <w:rsid w:val="006D6B87"/>
    <w:rsid w:val="007147E2"/>
    <w:rsid w:val="007272CB"/>
    <w:rsid w:val="007415AE"/>
    <w:rsid w:val="007643E7"/>
    <w:rsid w:val="007D0CFE"/>
    <w:rsid w:val="007F43C6"/>
    <w:rsid w:val="00870D46"/>
    <w:rsid w:val="00887F74"/>
    <w:rsid w:val="008C4631"/>
    <w:rsid w:val="009340BE"/>
    <w:rsid w:val="009735D7"/>
    <w:rsid w:val="00A00B0B"/>
    <w:rsid w:val="00A601E4"/>
    <w:rsid w:val="00A66FDA"/>
    <w:rsid w:val="00AA18D0"/>
    <w:rsid w:val="00AC7427"/>
    <w:rsid w:val="00AF7EE9"/>
    <w:rsid w:val="00B072C8"/>
    <w:rsid w:val="00B20894"/>
    <w:rsid w:val="00BA7DE4"/>
    <w:rsid w:val="00BF1459"/>
    <w:rsid w:val="00C07D30"/>
    <w:rsid w:val="00C07E89"/>
    <w:rsid w:val="00C71D17"/>
    <w:rsid w:val="00CB13F6"/>
    <w:rsid w:val="00CE0535"/>
    <w:rsid w:val="00CF0A84"/>
    <w:rsid w:val="00D10B4A"/>
    <w:rsid w:val="00D651F3"/>
    <w:rsid w:val="00DD2702"/>
    <w:rsid w:val="00E0205D"/>
    <w:rsid w:val="00E82DB0"/>
    <w:rsid w:val="00F173C1"/>
    <w:rsid w:val="00F33F82"/>
    <w:rsid w:val="00F35C6D"/>
    <w:rsid w:val="00F427B6"/>
    <w:rsid w:val="00F570AB"/>
    <w:rsid w:val="00FC37CC"/>
    <w:rsid w:val="00FF2618"/>
    <w:rsid w:val="01031788"/>
    <w:rsid w:val="01BA4E3F"/>
    <w:rsid w:val="01D16A78"/>
    <w:rsid w:val="01D7092F"/>
    <w:rsid w:val="01FC476A"/>
    <w:rsid w:val="021A2D16"/>
    <w:rsid w:val="02954D6E"/>
    <w:rsid w:val="029569F5"/>
    <w:rsid w:val="02B34180"/>
    <w:rsid w:val="02D76FBF"/>
    <w:rsid w:val="031948D0"/>
    <w:rsid w:val="0325245C"/>
    <w:rsid w:val="032F13D3"/>
    <w:rsid w:val="0337619B"/>
    <w:rsid w:val="03A10076"/>
    <w:rsid w:val="03D05B6A"/>
    <w:rsid w:val="03D072F7"/>
    <w:rsid w:val="03F82261"/>
    <w:rsid w:val="04094895"/>
    <w:rsid w:val="041039B4"/>
    <w:rsid w:val="04152B12"/>
    <w:rsid w:val="04165487"/>
    <w:rsid w:val="041B182C"/>
    <w:rsid w:val="042949C1"/>
    <w:rsid w:val="042976B8"/>
    <w:rsid w:val="042A26FE"/>
    <w:rsid w:val="042B4225"/>
    <w:rsid w:val="04300C9E"/>
    <w:rsid w:val="043923E9"/>
    <w:rsid w:val="043B6C3D"/>
    <w:rsid w:val="043E2C56"/>
    <w:rsid w:val="047A7A4A"/>
    <w:rsid w:val="0483115F"/>
    <w:rsid w:val="048B5663"/>
    <w:rsid w:val="04C16DAE"/>
    <w:rsid w:val="04CC7BC3"/>
    <w:rsid w:val="04CD134A"/>
    <w:rsid w:val="04D425FE"/>
    <w:rsid w:val="04DC0734"/>
    <w:rsid w:val="04FC7FF7"/>
    <w:rsid w:val="050730B1"/>
    <w:rsid w:val="050A1D59"/>
    <w:rsid w:val="05833BAA"/>
    <w:rsid w:val="05990218"/>
    <w:rsid w:val="05997FAC"/>
    <w:rsid w:val="05D362B3"/>
    <w:rsid w:val="05F76796"/>
    <w:rsid w:val="06023A91"/>
    <w:rsid w:val="06232FA8"/>
    <w:rsid w:val="066013F0"/>
    <w:rsid w:val="0694067A"/>
    <w:rsid w:val="06AC2508"/>
    <w:rsid w:val="06AD302C"/>
    <w:rsid w:val="06B805C0"/>
    <w:rsid w:val="070059FB"/>
    <w:rsid w:val="07027895"/>
    <w:rsid w:val="070E125B"/>
    <w:rsid w:val="071C27A3"/>
    <w:rsid w:val="07536485"/>
    <w:rsid w:val="07E14A7C"/>
    <w:rsid w:val="07E320C4"/>
    <w:rsid w:val="07F45D3D"/>
    <w:rsid w:val="08024D84"/>
    <w:rsid w:val="081D54D3"/>
    <w:rsid w:val="08235CF1"/>
    <w:rsid w:val="082D2775"/>
    <w:rsid w:val="085C2F41"/>
    <w:rsid w:val="087A784F"/>
    <w:rsid w:val="088B6C23"/>
    <w:rsid w:val="08A07F54"/>
    <w:rsid w:val="08A57868"/>
    <w:rsid w:val="08C27F67"/>
    <w:rsid w:val="08D645BF"/>
    <w:rsid w:val="0945642F"/>
    <w:rsid w:val="094B1857"/>
    <w:rsid w:val="09A02C97"/>
    <w:rsid w:val="09CC157C"/>
    <w:rsid w:val="09ED42BB"/>
    <w:rsid w:val="09FE466B"/>
    <w:rsid w:val="0A0A5010"/>
    <w:rsid w:val="0A1C2733"/>
    <w:rsid w:val="0A2D3B2C"/>
    <w:rsid w:val="0A870806"/>
    <w:rsid w:val="0AA96ECE"/>
    <w:rsid w:val="0AD85CD5"/>
    <w:rsid w:val="0AE83C9D"/>
    <w:rsid w:val="0B7B72DA"/>
    <w:rsid w:val="0B9F098F"/>
    <w:rsid w:val="0BBB2336"/>
    <w:rsid w:val="0C1D5CF9"/>
    <w:rsid w:val="0C3D1139"/>
    <w:rsid w:val="0C64335F"/>
    <w:rsid w:val="0CA10A89"/>
    <w:rsid w:val="0CCC4B6B"/>
    <w:rsid w:val="0CF71865"/>
    <w:rsid w:val="0D121D8A"/>
    <w:rsid w:val="0D5B783D"/>
    <w:rsid w:val="0DEE202D"/>
    <w:rsid w:val="0DF4415F"/>
    <w:rsid w:val="0DFF688B"/>
    <w:rsid w:val="0E0E7B82"/>
    <w:rsid w:val="0E252CDC"/>
    <w:rsid w:val="0E940228"/>
    <w:rsid w:val="0EA370AA"/>
    <w:rsid w:val="0EC04613"/>
    <w:rsid w:val="0EED3884"/>
    <w:rsid w:val="0F0F3F90"/>
    <w:rsid w:val="0F1215BB"/>
    <w:rsid w:val="0F157347"/>
    <w:rsid w:val="0F4031D8"/>
    <w:rsid w:val="0F526D1B"/>
    <w:rsid w:val="0F7F654F"/>
    <w:rsid w:val="0F8C4EE1"/>
    <w:rsid w:val="0F97466F"/>
    <w:rsid w:val="0FA7125D"/>
    <w:rsid w:val="0FC33E01"/>
    <w:rsid w:val="0FDB18E3"/>
    <w:rsid w:val="0FEF4D8A"/>
    <w:rsid w:val="10837D7C"/>
    <w:rsid w:val="10A730E6"/>
    <w:rsid w:val="10E3521E"/>
    <w:rsid w:val="10EC6B77"/>
    <w:rsid w:val="11344C71"/>
    <w:rsid w:val="114E1252"/>
    <w:rsid w:val="115F7DA2"/>
    <w:rsid w:val="11661DA7"/>
    <w:rsid w:val="11705EEA"/>
    <w:rsid w:val="117B0666"/>
    <w:rsid w:val="11863D80"/>
    <w:rsid w:val="11B567A4"/>
    <w:rsid w:val="11EC6524"/>
    <w:rsid w:val="12034F9C"/>
    <w:rsid w:val="12056EF7"/>
    <w:rsid w:val="120E3057"/>
    <w:rsid w:val="1210694F"/>
    <w:rsid w:val="124D3A62"/>
    <w:rsid w:val="12710AD2"/>
    <w:rsid w:val="127E1E51"/>
    <w:rsid w:val="129D196E"/>
    <w:rsid w:val="12A12E04"/>
    <w:rsid w:val="12A535FF"/>
    <w:rsid w:val="12A809B4"/>
    <w:rsid w:val="12B457DC"/>
    <w:rsid w:val="130A34AD"/>
    <w:rsid w:val="131438C8"/>
    <w:rsid w:val="13313716"/>
    <w:rsid w:val="13402CAA"/>
    <w:rsid w:val="1348363B"/>
    <w:rsid w:val="138E1A51"/>
    <w:rsid w:val="13A3391E"/>
    <w:rsid w:val="13B72AF0"/>
    <w:rsid w:val="13C379A1"/>
    <w:rsid w:val="13CA4E2C"/>
    <w:rsid w:val="1456152A"/>
    <w:rsid w:val="147F4CB7"/>
    <w:rsid w:val="14B358BA"/>
    <w:rsid w:val="14F06F76"/>
    <w:rsid w:val="14F63CB6"/>
    <w:rsid w:val="15004A9E"/>
    <w:rsid w:val="15082C9A"/>
    <w:rsid w:val="150F2085"/>
    <w:rsid w:val="152510B3"/>
    <w:rsid w:val="15437C33"/>
    <w:rsid w:val="154D0566"/>
    <w:rsid w:val="155F55EF"/>
    <w:rsid w:val="15711054"/>
    <w:rsid w:val="15895FBA"/>
    <w:rsid w:val="15B130AA"/>
    <w:rsid w:val="15C71A7C"/>
    <w:rsid w:val="15C766A6"/>
    <w:rsid w:val="15D12E2A"/>
    <w:rsid w:val="15D4649D"/>
    <w:rsid w:val="15D50129"/>
    <w:rsid w:val="1614223E"/>
    <w:rsid w:val="167151B7"/>
    <w:rsid w:val="16741E75"/>
    <w:rsid w:val="16A42E02"/>
    <w:rsid w:val="16A57183"/>
    <w:rsid w:val="16A6203F"/>
    <w:rsid w:val="16D4178B"/>
    <w:rsid w:val="16DC74F2"/>
    <w:rsid w:val="16F740F2"/>
    <w:rsid w:val="16FD1A70"/>
    <w:rsid w:val="170930D0"/>
    <w:rsid w:val="17232024"/>
    <w:rsid w:val="173A41AA"/>
    <w:rsid w:val="1766653C"/>
    <w:rsid w:val="176E4EAE"/>
    <w:rsid w:val="1774010E"/>
    <w:rsid w:val="1793503F"/>
    <w:rsid w:val="17B07924"/>
    <w:rsid w:val="17C246A2"/>
    <w:rsid w:val="182C2CF1"/>
    <w:rsid w:val="18462FF0"/>
    <w:rsid w:val="184E5F28"/>
    <w:rsid w:val="185C32A4"/>
    <w:rsid w:val="186076B2"/>
    <w:rsid w:val="18804205"/>
    <w:rsid w:val="188138AA"/>
    <w:rsid w:val="188D6579"/>
    <w:rsid w:val="189C23F6"/>
    <w:rsid w:val="18B65E16"/>
    <w:rsid w:val="18C60282"/>
    <w:rsid w:val="18C77353"/>
    <w:rsid w:val="18D83F33"/>
    <w:rsid w:val="18E52554"/>
    <w:rsid w:val="18F21C3D"/>
    <w:rsid w:val="18F66707"/>
    <w:rsid w:val="18F822C3"/>
    <w:rsid w:val="193671F8"/>
    <w:rsid w:val="194A7F69"/>
    <w:rsid w:val="195E6AD0"/>
    <w:rsid w:val="19675B01"/>
    <w:rsid w:val="19825BFB"/>
    <w:rsid w:val="19863772"/>
    <w:rsid w:val="19A703AC"/>
    <w:rsid w:val="19B858AC"/>
    <w:rsid w:val="1A0622C2"/>
    <w:rsid w:val="1A2C3126"/>
    <w:rsid w:val="1A380021"/>
    <w:rsid w:val="1A590BA4"/>
    <w:rsid w:val="1A7245A7"/>
    <w:rsid w:val="1A7630EE"/>
    <w:rsid w:val="1AAD0109"/>
    <w:rsid w:val="1AD441F8"/>
    <w:rsid w:val="1AE01A35"/>
    <w:rsid w:val="1AF74AC7"/>
    <w:rsid w:val="1B0C3F92"/>
    <w:rsid w:val="1B114D86"/>
    <w:rsid w:val="1B887880"/>
    <w:rsid w:val="1B9400B9"/>
    <w:rsid w:val="1BB74A80"/>
    <w:rsid w:val="1BF870CE"/>
    <w:rsid w:val="1BFD7C6F"/>
    <w:rsid w:val="1C054074"/>
    <w:rsid w:val="1C0A7167"/>
    <w:rsid w:val="1C353592"/>
    <w:rsid w:val="1C6A50F5"/>
    <w:rsid w:val="1C6E2284"/>
    <w:rsid w:val="1CA02A95"/>
    <w:rsid w:val="1CAE4325"/>
    <w:rsid w:val="1CCA5314"/>
    <w:rsid w:val="1D016A47"/>
    <w:rsid w:val="1D593D0A"/>
    <w:rsid w:val="1D5A52D7"/>
    <w:rsid w:val="1D835F61"/>
    <w:rsid w:val="1DA05868"/>
    <w:rsid w:val="1E0D2037"/>
    <w:rsid w:val="1E112F64"/>
    <w:rsid w:val="1E186C8A"/>
    <w:rsid w:val="1E1A5B63"/>
    <w:rsid w:val="1E2666BD"/>
    <w:rsid w:val="1E594426"/>
    <w:rsid w:val="1E8A16A8"/>
    <w:rsid w:val="1ECA4B1F"/>
    <w:rsid w:val="1EDA5549"/>
    <w:rsid w:val="1F2A6FC0"/>
    <w:rsid w:val="1F3078C4"/>
    <w:rsid w:val="1F5425C5"/>
    <w:rsid w:val="1F544128"/>
    <w:rsid w:val="1F634C50"/>
    <w:rsid w:val="1F6A56C5"/>
    <w:rsid w:val="1FB13A17"/>
    <w:rsid w:val="1FD605ED"/>
    <w:rsid w:val="201335A5"/>
    <w:rsid w:val="20383EDA"/>
    <w:rsid w:val="2069119D"/>
    <w:rsid w:val="210630C6"/>
    <w:rsid w:val="21223234"/>
    <w:rsid w:val="216F798E"/>
    <w:rsid w:val="217615A6"/>
    <w:rsid w:val="21796947"/>
    <w:rsid w:val="21817259"/>
    <w:rsid w:val="21E34BC2"/>
    <w:rsid w:val="220C6BCA"/>
    <w:rsid w:val="225B0571"/>
    <w:rsid w:val="226B35EA"/>
    <w:rsid w:val="226E10EE"/>
    <w:rsid w:val="227269FB"/>
    <w:rsid w:val="228B6416"/>
    <w:rsid w:val="22922626"/>
    <w:rsid w:val="229642F9"/>
    <w:rsid w:val="22DF6848"/>
    <w:rsid w:val="22F43120"/>
    <w:rsid w:val="22FA5B8C"/>
    <w:rsid w:val="237A59D1"/>
    <w:rsid w:val="2383679D"/>
    <w:rsid w:val="2394521B"/>
    <w:rsid w:val="23B8526C"/>
    <w:rsid w:val="23C0769B"/>
    <w:rsid w:val="24082729"/>
    <w:rsid w:val="2409401E"/>
    <w:rsid w:val="24412571"/>
    <w:rsid w:val="24436AF9"/>
    <w:rsid w:val="24565BCB"/>
    <w:rsid w:val="246632ED"/>
    <w:rsid w:val="24854E42"/>
    <w:rsid w:val="24AA6F5B"/>
    <w:rsid w:val="24BB5B1D"/>
    <w:rsid w:val="24CD5348"/>
    <w:rsid w:val="253E6AA0"/>
    <w:rsid w:val="25631DF4"/>
    <w:rsid w:val="2567036B"/>
    <w:rsid w:val="257133BF"/>
    <w:rsid w:val="257F3B5F"/>
    <w:rsid w:val="258238CE"/>
    <w:rsid w:val="25836D25"/>
    <w:rsid w:val="258978B3"/>
    <w:rsid w:val="259E2830"/>
    <w:rsid w:val="25A16B21"/>
    <w:rsid w:val="25A23D62"/>
    <w:rsid w:val="25B87440"/>
    <w:rsid w:val="261544A3"/>
    <w:rsid w:val="262C235C"/>
    <w:rsid w:val="263A5131"/>
    <w:rsid w:val="26413C9C"/>
    <w:rsid w:val="26734F17"/>
    <w:rsid w:val="26770001"/>
    <w:rsid w:val="26937530"/>
    <w:rsid w:val="26A30C35"/>
    <w:rsid w:val="26A9094C"/>
    <w:rsid w:val="26C54BBC"/>
    <w:rsid w:val="26CF28DF"/>
    <w:rsid w:val="26FB1762"/>
    <w:rsid w:val="275E7B72"/>
    <w:rsid w:val="276F1607"/>
    <w:rsid w:val="27965AA8"/>
    <w:rsid w:val="2798402E"/>
    <w:rsid w:val="279F5A0D"/>
    <w:rsid w:val="27A35854"/>
    <w:rsid w:val="27A56C1D"/>
    <w:rsid w:val="27BC6F3B"/>
    <w:rsid w:val="27C77442"/>
    <w:rsid w:val="27ED3855"/>
    <w:rsid w:val="28287CF5"/>
    <w:rsid w:val="283F15C0"/>
    <w:rsid w:val="28A951F2"/>
    <w:rsid w:val="28C76EA9"/>
    <w:rsid w:val="28E514BF"/>
    <w:rsid w:val="28F007FC"/>
    <w:rsid w:val="290E0AF2"/>
    <w:rsid w:val="29142949"/>
    <w:rsid w:val="291E6190"/>
    <w:rsid w:val="299230D8"/>
    <w:rsid w:val="29BB559D"/>
    <w:rsid w:val="29BE34A4"/>
    <w:rsid w:val="29C34B45"/>
    <w:rsid w:val="29F343D6"/>
    <w:rsid w:val="2A082367"/>
    <w:rsid w:val="2A190C0E"/>
    <w:rsid w:val="2A227EC2"/>
    <w:rsid w:val="2A257616"/>
    <w:rsid w:val="2A5001CC"/>
    <w:rsid w:val="2A670E0D"/>
    <w:rsid w:val="2A6935BA"/>
    <w:rsid w:val="2A6B6F1B"/>
    <w:rsid w:val="2A9875E3"/>
    <w:rsid w:val="2A987839"/>
    <w:rsid w:val="2AA15301"/>
    <w:rsid w:val="2AB42020"/>
    <w:rsid w:val="2B0068E9"/>
    <w:rsid w:val="2B12047B"/>
    <w:rsid w:val="2B172C82"/>
    <w:rsid w:val="2B1F2278"/>
    <w:rsid w:val="2B23729E"/>
    <w:rsid w:val="2B254CDB"/>
    <w:rsid w:val="2B32099F"/>
    <w:rsid w:val="2B7B0B34"/>
    <w:rsid w:val="2B820580"/>
    <w:rsid w:val="2BB70355"/>
    <w:rsid w:val="2BBA6505"/>
    <w:rsid w:val="2BE26A35"/>
    <w:rsid w:val="2C2B03F4"/>
    <w:rsid w:val="2C2B5AC0"/>
    <w:rsid w:val="2C484F45"/>
    <w:rsid w:val="2C4C6CA3"/>
    <w:rsid w:val="2C746F16"/>
    <w:rsid w:val="2C8C395F"/>
    <w:rsid w:val="2C912851"/>
    <w:rsid w:val="2CAF276C"/>
    <w:rsid w:val="2CD10AB0"/>
    <w:rsid w:val="2CD43B0E"/>
    <w:rsid w:val="2CDF30D2"/>
    <w:rsid w:val="2CFD1FC1"/>
    <w:rsid w:val="2D0A203C"/>
    <w:rsid w:val="2D252550"/>
    <w:rsid w:val="2D4524D6"/>
    <w:rsid w:val="2D477B78"/>
    <w:rsid w:val="2D78749B"/>
    <w:rsid w:val="2D7A65AE"/>
    <w:rsid w:val="2D830594"/>
    <w:rsid w:val="2D961899"/>
    <w:rsid w:val="2DA53EA5"/>
    <w:rsid w:val="2DAB20E9"/>
    <w:rsid w:val="2DBC0623"/>
    <w:rsid w:val="2DC77D64"/>
    <w:rsid w:val="2DDE684A"/>
    <w:rsid w:val="2E1531B0"/>
    <w:rsid w:val="2E167884"/>
    <w:rsid w:val="2E4307A6"/>
    <w:rsid w:val="2E8D06D2"/>
    <w:rsid w:val="2EA23930"/>
    <w:rsid w:val="2EC96708"/>
    <w:rsid w:val="2ECB1AB9"/>
    <w:rsid w:val="2EF83BE2"/>
    <w:rsid w:val="2F1B660A"/>
    <w:rsid w:val="2F4377EE"/>
    <w:rsid w:val="2F687B0E"/>
    <w:rsid w:val="2F6F1DDC"/>
    <w:rsid w:val="2F9D34BF"/>
    <w:rsid w:val="2FDF037F"/>
    <w:rsid w:val="2FFE54F4"/>
    <w:rsid w:val="30215AB4"/>
    <w:rsid w:val="30806CD6"/>
    <w:rsid w:val="3080707B"/>
    <w:rsid w:val="30932E0E"/>
    <w:rsid w:val="3095309D"/>
    <w:rsid w:val="30E056A3"/>
    <w:rsid w:val="31090C11"/>
    <w:rsid w:val="310B5999"/>
    <w:rsid w:val="315602C0"/>
    <w:rsid w:val="31653C52"/>
    <w:rsid w:val="316B4F59"/>
    <w:rsid w:val="31B0286C"/>
    <w:rsid w:val="31B652B8"/>
    <w:rsid w:val="31B85E21"/>
    <w:rsid w:val="31F02D64"/>
    <w:rsid w:val="31FB4540"/>
    <w:rsid w:val="3235121B"/>
    <w:rsid w:val="32655660"/>
    <w:rsid w:val="327F3116"/>
    <w:rsid w:val="32AC3E31"/>
    <w:rsid w:val="32B733CF"/>
    <w:rsid w:val="32E23D2F"/>
    <w:rsid w:val="3316036A"/>
    <w:rsid w:val="33177B23"/>
    <w:rsid w:val="332B6466"/>
    <w:rsid w:val="33312E53"/>
    <w:rsid w:val="333766AB"/>
    <w:rsid w:val="333D0353"/>
    <w:rsid w:val="33415F8E"/>
    <w:rsid w:val="334164AD"/>
    <w:rsid w:val="3348001E"/>
    <w:rsid w:val="33500AC5"/>
    <w:rsid w:val="338B2F45"/>
    <w:rsid w:val="338E3B4C"/>
    <w:rsid w:val="33A249D0"/>
    <w:rsid w:val="33AC729C"/>
    <w:rsid w:val="33EB4A4F"/>
    <w:rsid w:val="33F078A9"/>
    <w:rsid w:val="33FA5F0A"/>
    <w:rsid w:val="33FD070E"/>
    <w:rsid w:val="341279CC"/>
    <w:rsid w:val="34286CA1"/>
    <w:rsid w:val="34963F2E"/>
    <w:rsid w:val="34B5299A"/>
    <w:rsid w:val="34DB60B2"/>
    <w:rsid w:val="34DD7A8B"/>
    <w:rsid w:val="35132289"/>
    <w:rsid w:val="35323708"/>
    <w:rsid w:val="35335C72"/>
    <w:rsid w:val="354F1FC9"/>
    <w:rsid w:val="35B72A26"/>
    <w:rsid w:val="35BB0219"/>
    <w:rsid w:val="35DF0E14"/>
    <w:rsid w:val="35F4313E"/>
    <w:rsid w:val="35F55638"/>
    <w:rsid w:val="36087F54"/>
    <w:rsid w:val="36091004"/>
    <w:rsid w:val="360E405C"/>
    <w:rsid w:val="36327519"/>
    <w:rsid w:val="36454CB2"/>
    <w:rsid w:val="36695F2A"/>
    <w:rsid w:val="367102FD"/>
    <w:rsid w:val="36710B84"/>
    <w:rsid w:val="368B54D1"/>
    <w:rsid w:val="36932649"/>
    <w:rsid w:val="36984679"/>
    <w:rsid w:val="36AF38FE"/>
    <w:rsid w:val="36CA31A4"/>
    <w:rsid w:val="36CA43E8"/>
    <w:rsid w:val="36DF560A"/>
    <w:rsid w:val="36EE6B28"/>
    <w:rsid w:val="370E302F"/>
    <w:rsid w:val="37390835"/>
    <w:rsid w:val="374B6694"/>
    <w:rsid w:val="377272CB"/>
    <w:rsid w:val="378112A6"/>
    <w:rsid w:val="378D097C"/>
    <w:rsid w:val="37D63A36"/>
    <w:rsid w:val="37DC0CC6"/>
    <w:rsid w:val="380A3F70"/>
    <w:rsid w:val="38161E46"/>
    <w:rsid w:val="38222F68"/>
    <w:rsid w:val="384C1DF6"/>
    <w:rsid w:val="389812D5"/>
    <w:rsid w:val="38A32176"/>
    <w:rsid w:val="38BA7B7F"/>
    <w:rsid w:val="38BF4B69"/>
    <w:rsid w:val="38D61F00"/>
    <w:rsid w:val="392B482C"/>
    <w:rsid w:val="39352170"/>
    <w:rsid w:val="395063BF"/>
    <w:rsid w:val="397B5CDC"/>
    <w:rsid w:val="3987485D"/>
    <w:rsid w:val="39E05A4C"/>
    <w:rsid w:val="39F63F03"/>
    <w:rsid w:val="3A3532B6"/>
    <w:rsid w:val="3A525324"/>
    <w:rsid w:val="3A6F3A11"/>
    <w:rsid w:val="3A796E6A"/>
    <w:rsid w:val="3A884F9C"/>
    <w:rsid w:val="3AC240EE"/>
    <w:rsid w:val="3AD26EDE"/>
    <w:rsid w:val="3ADA6062"/>
    <w:rsid w:val="3AE00FE5"/>
    <w:rsid w:val="3AE72BC7"/>
    <w:rsid w:val="3AFA286E"/>
    <w:rsid w:val="3AFB15D5"/>
    <w:rsid w:val="3AFC70CB"/>
    <w:rsid w:val="3B1C55AD"/>
    <w:rsid w:val="3B205192"/>
    <w:rsid w:val="3B225C90"/>
    <w:rsid w:val="3B3F4F92"/>
    <w:rsid w:val="3B9A7CFA"/>
    <w:rsid w:val="3BA954EC"/>
    <w:rsid w:val="3BB33924"/>
    <w:rsid w:val="3BBA3501"/>
    <w:rsid w:val="3BD002CB"/>
    <w:rsid w:val="3BE375E6"/>
    <w:rsid w:val="3C060989"/>
    <w:rsid w:val="3C2A1D52"/>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7816FB"/>
    <w:rsid w:val="3DBC0FF4"/>
    <w:rsid w:val="3DD854F9"/>
    <w:rsid w:val="3DEA0BC7"/>
    <w:rsid w:val="3E2841F8"/>
    <w:rsid w:val="3E2B30EB"/>
    <w:rsid w:val="3E2C328A"/>
    <w:rsid w:val="3E310B92"/>
    <w:rsid w:val="3E31759C"/>
    <w:rsid w:val="3E380EE0"/>
    <w:rsid w:val="3E3F17D6"/>
    <w:rsid w:val="3E70604D"/>
    <w:rsid w:val="3E8A2255"/>
    <w:rsid w:val="3E9E279B"/>
    <w:rsid w:val="3EA001B1"/>
    <w:rsid w:val="3ECE769D"/>
    <w:rsid w:val="3F133214"/>
    <w:rsid w:val="3F196937"/>
    <w:rsid w:val="3F1C1D85"/>
    <w:rsid w:val="3F387100"/>
    <w:rsid w:val="3F5A26AB"/>
    <w:rsid w:val="3F6637CE"/>
    <w:rsid w:val="3FA14CA8"/>
    <w:rsid w:val="3FBC16CC"/>
    <w:rsid w:val="3FED0C70"/>
    <w:rsid w:val="400455B9"/>
    <w:rsid w:val="400E6E55"/>
    <w:rsid w:val="40134A53"/>
    <w:rsid w:val="402B3918"/>
    <w:rsid w:val="40486B56"/>
    <w:rsid w:val="4054533F"/>
    <w:rsid w:val="40643BFC"/>
    <w:rsid w:val="40945AD4"/>
    <w:rsid w:val="410334D8"/>
    <w:rsid w:val="410F52CD"/>
    <w:rsid w:val="4118348C"/>
    <w:rsid w:val="413B4657"/>
    <w:rsid w:val="41645698"/>
    <w:rsid w:val="41855FD9"/>
    <w:rsid w:val="419A085E"/>
    <w:rsid w:val="41B72C49"/>
    <w:rsid w:val="41D520B9"/>
    <w:rsid w:val="41DF0110"/>
    <w:rsid w:val="41ED4659"/>
    <w:rsid w:val="41FD1A0D"/>
    <w:rsid w:val="42441CF7"/>
    <w:rsid w:val="42534B3C"/>
    <w:rsid w:val="4290251E"/>
    <w:rsid w:val="42D71BAD"/>
    <w:rsid w:val="42F65B95"/>
    <w:rsid w:val="43291021"/>
    <w:rsid w:val="432B7FF8"/>
    <w:rsid w:val="433C354A"/>
    <w:rsid w:val="434962C5"/>
    <w:rsid w:val="43735986"/>
    <w:rsid w:val="4377065F"/>
    <w:rsid w:val="43A10C18"/>
    <w:rsid w:val="43B2431A"/>
    <w:rsid w:val="43B67217"/>
    <w:rsid w:val="43D57FAD"/>
    <w:rsid w:val="43D60951"/>
    <w:rsid w:val="44100F8C"/>
    <w:rsid w:val="4419196C"/>
    <w:rsid w:val="442B5264"/>
    <w:rsid w:val="4434721C"/>
    <w:rsid w:val="443B7744"/>
    <w:rsid w:val="44690244"/>
    <w:rsid w:val="44754983"/>
    <w:rsid w:val="448A5631"/>
    <w:rsid w:val="44AE13E9"/>
    <w:rsid w:val="44F0489A"/>
    <w:rsid w:val="451A6D0B"/>
    <w:rsid w:val="45312178"/>
    <w:rsid w:val="453475AA"/>
    <w:rsid w:val="453D29AA"/>
    <w:rsid w:val="45672AB7"/>
    <w:rsid w:val="45D732D8"/>
    <w:rsid w:val="46241DB1"/>
    <w:rsid w:val="464B36C4"/>
    <w:rsid w:val="46623A7E"/>
    <w:rsid w:val="467E4933"/>
    <w:rsid w:val="468E5726"/>
    <w:rsid w:val="46AF6F17"/>
    <w:rsid w:val="46D309E9"/>
    <w:rsid w:val="46E32499"/>
    <w:rsid w:val="46F57C8C"/>
    <w:rsid w:val="470A4350"/>
    <w:rsid w:val="4737343C"/>
    <w:rsid w:val="474107F8"/>
    <w:rsid w:val="4757769D"/>
    <w:rsid w:val="4765449D"/>
    <w:rsid w:val="478830DC"/>
    <w:rsid w:val="47941AEC"/>
    <w:rsid w:val="479B7AF2"/>
    <w:rsid w:val="47BE1434"/>
    <w:rsid w:val="47C934CB"/>
    <w:rsid w:val="47CB4D90"/>
    <w:rsid w:val="47D35B1D"/>
    <w:rsid w:val="47D90A23"/>
    <w:rsid w:val="480F2B55"/>
    <w:rsid w:val="482C6E59"/>
    <w:rsid w:val="48336CEF"/>
    <w:rsid w:val="483D4D0E"/>
    <w:rsid w:val="486770B5"/>
    <w:rsid w:val="486A7D7D"/>
    <w:rsid w:val="487A7AA7"/>
    <w:rsid w:val="489B5F45"/>
    <w:rsid w:val="48C92ACC"/>
    <w:rsid w:val="48D043AA"/>
    <w:rsid w:val="48FE4AF3"/>
    <w:rsid w:val="49014D3C"/>
    <w:rsid w:val="49042524"/>
    <w:rsid w:val="492D6256"/>
    <w:rsid w:val="49522699"/>
    <w:rsid w:val="496518CB"/>
    <w:rsid w:val="496D53E2"/>
    <w:rsid w:val="497264A2"/>
    <w:rsid w:val="49A45581"/>
    <w:rsid w:val="49E44417"/>
    <w:rsid w:val="4A1E32B4"/>
    <w:rsid w:val="4A4723F7"/>
    <w:rsid w:val="4AA00D12"/>
    <w:rsid w:val="4ABC064A"/>
    <w:rsid w:val="4B19415A"/>
    <w:rsid w:val="4B2A247C"/>
    <w:rsid w:val="4B747BF0"/>
    <w:rsid w:val="4BAF2FE2"/>
    <w:rsid w:val="4C142D06"/>
    <w:rsid w:val="4C2D71AE"/>
    <w:rsid w:val="4C9173EB"/>
    <w:rsid w:val="4C9351FF"/>
    <w:rsid w:val="4C94348D"/>
    <w:rsid w:val="4CAC57D0"/>
    <w:rsid w:val="4CD43C8F"/>
    <w:rsid w:val="4CD51174"/>
    <w:rsid w:val="4CD56BEB"/>
    <w:rsid w:val="4D063E75"/>
    <w:rsid w:val="4D086263"/>
    <w:rsid w:val="4D396644"/>
    <w:rsid w:val="4D426EF6"/>
    <w:rsid w:val="4D692C26"/>
    <w:rsid w:val="4D7E46C8"/>
    <w:rsid w:val="4D803733"/>
    <w:rsid w:val="4D8E1851"/>
    <w:rsid w:val="4DA65AB9"/>
    <w:rsid w:val="4DB17BEF"/>
    <w:rsid w:val="4DB238C4"/>
    <w:rsid w:val="4DE26DC5"/>
    <w:rsid w:val="4DEA43F5"/>
    <w:rsid w:val="4E1B1B3B"/>
    <w:rsid w:val="4E1D50CF"/>
    <w:rsid w:val="4E2C4003"/>
    <w:rsid w:val="4E382746"/>
    <w:rsid w:val="4E757C86"/>
    <w:rsid w:val="4E766EFC"/>
    <w:rsid w:val="4F112C7C"/>
    <w:rsid w:val="4F227E1E"/>
    <w:rsid w:val="4F2A4F45"/>
    <w:rsid w:val="4F340DC9"/>
    <w:rsid w:val="4F3B1489"/>
    <w:rsid w:val="4F550FE7"/>
    <w:rsid w:val="4F65583B"/>
    <w:rsid w:val="4F74555F"/>
    <w:rsid w:val="4F7B6755"/>
    <w:rsid w:val="4F822AB5"/>
    <w:rsid w:val="4F89455C"/>
    <w:rsid w:val="4FF17A09"/>
    <w:rsid w:val="502C01D5"/>
    <w:rsid w:val="502E4BE4"/>
    <w:rsid w:val="50556700"/>
    <w:rsid w:val="507136D8"/>
    <w:rsid w:val="50865322"/>
    <w:rsid w:val="50875955"/>
    <w:rsid w:val="50BB3508"/>
    <w:rsid w:val="50D864F8"/>
    <w:rsid w:val="50E36687"/>
    <w:rsid w:val="514A61DF"/>
    <w:rsid w:val="51574742"/>
    <w:rsid w:val="516321D2"/>
    <w:rsid w:val="51762668"/>
    <w:rsid w:val="518225DD"/>
    <w:rsid w:val="518A37BE"/>
    <w:rsid w:val="51A12075"/>
    <w:rsid w:val="51AA6111"/>
    <w:rsid w:val="51AE6CEB"/>
    <w:rsid w:val="51B77516"/>
    <w:rsid w:val="51FE49E6"/>
    <w:rsid w:val="52097FE6"/>
    <w:rsid w:val="521D2770"/>
    <w:rsid w:val="52590685"/>
    <w:rsid w:val="52677F9B"/>
    <w:rsid w:val="52D43736"/>
    <w:rsid w:val="52F0781D"/>
    <w:rsid w:val="536A5986"/>
    <w:rsid w:val="53B05CC1"/>
    <w:rsid w:val="53CB2D16"/>
    <w:rsid w:val="53F34E24"/>
    <w:rsid w:val="540227AD"/>
    <w:rsid w:val="541F4BC9"/>
    <w:rsid w:val="54324868"/>
    <w:rsid w:val="54355703"/>
    <w:rsid w:val="543966DC"/>
    <w:rsid w:val="54A112E4"/>
    <w:rsid w:val="54B46736"/>
    <w:rsid w:val="54EB7440"/>
    <w:rsid w:val="54ED4743"/>
    <w:rsid w:val="5510501D"/>
    <w:rsid w:val="551E27A4"/>
    <w:rsid w:val="55520302"/>
    <w:rsid w:val="556F044C"/>
    <w:rsid w:val="55703223"/>
    <w:rsid w:val="55821A7A"/>
    <w:rsid w:val="55925A5D"/>
    <w:rsid w:val="55BF5AF1"/>
    <w:rsid w:val="55D13C49"/>
    <w:rsid w:val="55D952DC"/>
    <w:rsid w:val="55DE6B2E"/>
    <w:rsid w:val="56267951"/>
    <w:rsid w:val="56640695"/>
    <w:rsid w:val="567B0DBF"/>
    <w:rsid w:val="56971EFE"/>
    <w:rsid w:val="56AB1DC0"/>
    <w:rsid w:val="56F21DA8"/>
    <w:rsid w:val="56F9130B"/>
    <w:rsid w:val="573F7C34"/>
    <w:rsid w:val="574256A3"/>
    <w:rsid w:val="57516149"/>
    <w:rsid w:val="57806C8F"/>
    <w:rsid w:val="57AA4746"/>
    <w:rsid w:val="57E95800"/>
    <w:rsid w:val="58202C6C"/>
    <w:rsid w:val="586508DC"/>
    <w:rsid w:val="588E1BFD"/>
    <w:rsid w:val="5890670F"/>
    <w:rsid w:val="58A20594"/>
    <w:rsid w:val="58A95FAC"/>
    <w:rsid w:val="58B57903"/>
    <w:rsid w:val="58D1231F"/>
    <w:rsid w:val="59425DFC"/>
    <w:rsid w:val="59516635"/>
    <w:rsid w:val="59804164"/>
    <w:rsid w:val="599001FB"/>
    <w:rsid w:val="599A7096"/>
    <w:rsid w:val="59AA3144"/>
    <w:rsid w:val="59B35383"/>
    <w:rsid w:val="59B8271D"/>
    <w:rsid w:val="59EF3ADE"/>
    <w:rsid w:val="59F556BF"/>
    <w:rsid w:val="5A0D6B24"/>
    <w:rsid w:val="5A56266C"/>
    <w:rsid w:val="5A585739"/>
    <w:rsid w:val="5A6B2F07"/>
    <w:rsid w:val="5A897972"/>
    <w:rsid w:val="5A9F6FF6"/>
    <w:rsid w:val="5AA73F53"/>
    <w:rsid w:val="5AB90568"/>
    <w:rsid w:val="5AF950FF"/>
    <w:rsid w:val="5B020D85"/>
    <w:rsid w:val="5B201D54"/>
    <w:rsid w:val="5B346A6F"/>
    <w:rsid w:val="5B4E03D8"/>
    <w:rsid w:val="5B547C72"/>
    <w:rsid w:val="5BAF2D7D"/>
    <w:rsid w:val="5BB52A74"/>
    <w:rsid w:val="5C011F6B"/>
    <w:rsid w:val="5C0C55F4"/>
    <w:rsid w:val="5C997D0E"/>
    <w:rsid w:val="5C9D203B"/>
    <w:rsid w:val="5CD37085"/>
    <w:rsid w:val="5CE4694A"/>
    <w:rsid w:val="5CE57CC5"/>
    <w:rsid w:val="5D0F13B7"/>
    <w:rsid w:val="5D123082"/>
    <w:rsid w:val="5D361445"/>
    <w:rsid w:val="5D4B7D21"/>
    <w:rsid w:val="5D51546C"/>
    <w:rsid w:val="5D720CCD"/>
    <w:rsid w:val="5D926BF3"/>
    <w:rsid w:val="5DD21CBA"/>
    <w:rsid w:val="5DE37846"/>
    <w:rsid w:val="5DFD5C29"/>
    <w:rsid w:val="5E2F3B22"/>
    <w:rsid w:val="5E36066C"/>
    <w:rsid w:val="5E6312EF"/>
    <w:rsid w:val="5E696DA9"/>
    <w:rsid w:val="5E73402E"/>
    <w:rsid w:val="5E773A29"/>
    <w:rsid w:val="5E916DC6"/>
    <w:rsid w:val="5E966EDA"/>
    <w:rsid w:val="5EA421D2"/>
    <w:rsid w:val="5EA5574A"/>
    <w:rsid w:val="5EBF60D3"/>
    <w:rsid w:val="5EE84B61"/>
    <w:rsid w:val="5F154283"/>
    <w:rsid w:val="5F357D64"/>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F63A9"/>
    <w:rsid w:val="611F6C38"/>
    <w:rsid w:val="61317CA1"/>
    <w:rsid w:val="61323D55"/>
    <w:rsid w:val="6151669E"/>
    <w:rsid w:val="615C1F79"/>
    <w:rsid w:val="61677251"/>
    <w:rsid w:val="617F1EC9"/>
    <w:rsid w:val="618A1653"/>
    <w:rsid w:val="619E452D"/>
    <w:rsid w:val="61CD6A33"/>
    <w:rsid w:val="621613A1"/>
    <w:rsid w:val="621A7B9F"/>
    <w:rsid w:val="621B2D69"/>
    <w:rsid w:val="6240236F"/>
    <w:rsid w:val="6242676C"/>
    <w:rsid w:val="625D4ED2"/>
    <w:rsid w:val="625F7F39"/>
    <w:rsid w:val="62645558"/>
    <w:rsid w:val="628C0EF2"/>
    <w:rsid w:val="62D31403"/>
    <w:rsid w:val="62E6133C"/>
    <w:rsid w:val="62F63BA8"/>
    <w:rsid w:val="63315396"/>
    <w:rsid w:val="63323300"/>
    <w:rsid w:val="638F6E54"/>
    <w:rsid w:val="63A268F8"/>
    <w:rsid w:val="642709DA"/>
    <w:rsid w:val="642C7A4C"/>
    <w:rsid w:val="64337256"/>
    <w:rsid w:val="6442293D"/>
    <w:rsid w:val="644B4D1A"/>
    <w:rsid w:val="64740E26"/>
    <w:rsid w:val="647F3FB6"/>
    <w:rsid w:val="64A33C7E"/>
    <w:rsid w:val="64D92088"/>
    <w:rsid w:val="651F7B49"/>
    <w:rsid w:val="652A71E1"/>
    <w:rsid w:val="653D2C5C"/>
    <w:rsid w:val="65877C6F"/>
    <w:rsid w:val="6592087B"/>
    <w:rsid w:val="659B0B75"/>
    <w:rsid w:val="65B31043"/>
    <w:rsid w:val="65B52615"/>
    <w:rsid w:val="65B76949"/>
    <w:rsid w:val="65CC18AA"/>
    <w:rsid w:val="65CC29BB"/>
    <w:rsid w:val="65DD4684"/>
    <w:rsid w:val="65E678B2"/>
    <w:rsid w:val="65F70A31"/>
    <w:rsid w:val="6631651A"/>
    <w:rsid w:val="665C64A3"/>
    <w:rsid w:val="66A3422A"/>
    <w:rsid w:val="66B53A58"/>
    <w:rsid w:val="670770AF"/>
    <w:rsid w:val="670B1614"/>
    <w:rsid w:val="671C3E1F"/>
    <w:rsid w:val="673671B6"/>
    <w:rsid w:val="679E5CC9"/>
    <w:rsid w:val="67A255E9"/>
    <w:rsid w:val="67B51122"/>
    <w:rsid w:val="67EA2641"/>
    <w:rsid w:val="67ED2EF4"/>
    <w:rsid w:val="68180F46"/>
    <w:rsid w:val="682F42B1"/>
    <w:rsid w:val="684433BD"/>
    <w:rsid w:val="685F1A8F"/>
    <w:rsid w:val="686C7C26"/>
    <w:rsid w:val="68A100CE"/>
    <w:rsid w:val="68E27EE0"/>
    <w:rsid w:val="68F972EC"/>
    <w:rsid w:val="690502DF"/>
    <w:rsid w:val="690C19C8"/>
    <w:rsid w:val="690D5430"/>
    <w:rsid w:val="690E060C"/>
    <w:rsid w:val="693B54F1"/>
    <w:rsid w:val="69494FEB"/>
    <w:rsid w:val="695B5278"/>
    <w:rsid w:val="695C1E70"/>
    <w:rsid w:val="69A30C1D"/>
    <w:rsid w:val="69A43876"/>
    <w:rsid w:val="69D456C6"/>
    <w:rsid w:val="69E97DDB"/>
    <w:rsid w:val="6A352B3F"/>
    <w:rsid w:val="6A4F25EA"/>
    <w:rsid w:val="6A4F357E"/>
    <w:rsid w:val="6A997C02"/>
    <w:rsid w:val="6AB46A00"/>
    <w:rsid w:val="6AC74005"/>
    <w:rsid w:val="6ACE6ADE"/>
    <w:rsid w:val="6B0B2F99"/>
    <w:rsid w:val="6B172F73"/>
    <w:rsid w:val="6B355B53"/>
    <w:rsid w:val="6B417257"/>
    <w:rsid w:val="6B4B7EB5"/>
    <w:rsid w:val="6B571981"/>
    <w:rsid w:val="6B6A6D1B"/>
    <w:rsid w:val="6B9D5304"/>
    <w:rsid w:val="6B9F402D"/>
    <w:rsid w:val="6BA60971"/>
    <w:rsid w:val="6C0C111A"/>
    <w:rsid w:val="6C1246CD"/>
    <w:rsid w:val="6C2A6CF3"/>
    <w:rsid w:val="6C4F6F79"/>
    <w:rsid w:val="6C79671F"/>
    <w:rsid w:val="6C7C30B4"/>
    <w:rsid w:val="6CB86285"/>
    <w:rsid w:val="6CC33109"/>
    <w:rsid w:val="6CF257A5"/>
    <w:rsid w:val="6CF35E8D"/>
    <w:rsid w:val="6D1556D9"/>
    <w:rsid w:val="6D244487"/>
    <w:rsid w:val="6D2F7ABE"/>
    <w:rsid w:val="6D391B13"/>
    <w:rsid w:val="6D483959"/>
    <w:rsid w:val="6D67629B"/>
    <w:rsid w:val="6DC11BE6"/>
    <w:rsid w:val="6DDB43D6"/>
    <w:rsid w:val="6DE82FEC"/>
    <w:rsid w:val="6DEE5233"/>
    <w:rsid w:val="6DFB4C85"/>
    <w:rsid w:val="6E035226"/>
    <w:rsid w:val="6E150708"/>
    <w:rsid w:val="6E3D22CC"/>
    <w:rsid w:val="6E51333A"/>
    <w:rsid w:val="6E8C4BD4"/>
    <w:rsid w:val="6E8C7D1B"/>
    <w:rsid w:val="6E9A62CD"/>
    <w:rsid w:val="6EF05607"/>
    <w:rsid w:val="6EFF2AF4"/>
    <w:rsid w:val="6F26747E"/>
    <w:rsid w:val="6F4B2733"/>
    <w:rsid w:val="6F672190"/>
    <w:rsid w:val="6F935AB9"/>
    <w:rsid w:val="6FA03FE4"/>
    <w:rsid w:val="6FA52A16"/>
    <w:rsid w:val="6FA57DD4"/>
    <w:rsid w:val="6FAD082E"/>
    <w:rsid w:val="6FF7731A"/>
    <w:rsid w:val="7020396B"/>
    <w:rsid w:val="70361336"/>
    <w:rsid w:val="703D6E4C"/>
    <w:rsid w:val="706218B6"/>
    <w:rsid w:val="708D384C"/>
    <w:rsid w:val="70941D9C"/>
    <w:rsid w:val="70B721CD"/>
    <w:rsid w:val="70D03DDE"/>
    <w:rsid w:val="70EC26AD"/>
    <w:rsid w:val="70F65CA1"/>
    <w:rsid w:val="71247BFB"/>
    <w:rsid w:val="713A5566"/>
    <w:rsid w:val="714B36FE"/>
    <w:rsid w:val="714E7991"/>
    <w:rsid w:val="71673F84"/>
    <w:rsid w:val="718D3A6A"/>
    <w:rsid w:val="71A510EB"/>
    <w:rsid w:val="71C054F1"/>
    <w:rsid w:val="7229089B"/>
    <w:rsid w:val="723E2326"/>
    <w:rsid w:val="72621910"/>
    <w:rsid w:val="7276107C"/>
    <w:rsid w:val="7279368A"/>
    <w:rsid w:val="72DB6B7A"/>
    <w:rsid w:val="72F6254D"/>
    <w:rsid w:val="730332B3"/>
    <w:rsid w:val="73505944"/>
    <w:rsid w:val="736D285A"/>
    <w:rsid w:val="736D29C8"/>
    <w:rsid w:val="739971F2"/>
    <w:rsid w:val="73B75E63"/>
    <w:rsid w:val="73C87333"/>
    <w:rsid w:val="73F24638"/>
    <w:rsid w:val="74270EF1"/>
    <w:rsid w:val="742730B5"/>
    <w:rsid w:val="74615E28"/>
    <w:rsid w:val="749B1B6F"/>
    <w:rsid w:val="74A042C8"/>
    <w:rsid w:val="75075989"/>
    <w:rsid w:val="752F5132"/>
    <w:rsid w:val="754122BD"/>
    <w:rsid w:val="754B2E57"/>
    <w:rsid w:val="754F7A87"/>
    <w:rsid w:val="759C095C"/>
    <w:rsid w:val="75DC1164"/>
    <w:rsid w:val="75DD7025"/>
    <w:rsid w:val="75E110C6"/>
    <w:rsid w:val="75E76EBC"/>
    <w:rsid w:val="75E82954"/>
    <w:rsid w:val="760919A6"/>
    <w:rsid w:val="765B1CBB"/>
    <w:rsid w:val="765B42B0"/>
    <w:rsid w:val="765E0A59"/>
    <w:rsid w:val="76754D5B"/>
    <w:rsid w:val="767651F7"/>
    <w:rsid w:val="76791726"/>
    <w:rsid w:val="76897BB3"/>
    <w:rsid w:val="76A620E5"/>
    <w:rsid w:val="76E026D9"/>
    <w:rsid w:val="771475F7"/>
    <w:rsid w:val="77322953"/>
    <w:rsid w:val="774A0C27"/>
    <w:rsid w:val="777F344E"/>
    <w:rsid w:val="778053C3"/>
    <w:rsid w:val="779641D7"/>
    <w:rsid w:val="77A61C1C"/>
    <w:rsid w:val="77DA2AEE"/>
    <w:rsid w:val="77EE5583"/>
    <w:rsid w:val="77F07F18"/>
    <w:rsid w:val="77FE10A5"/>
    <w:rsid w:val="78135D42"/>
    <w:rsid w:val="783C7071"/>
    <w:rsid w:val="78860752"/>
    <w:rsid w:val="78933D70"/>
    <w:rsid w:val="78B3623E"/>
    <w:rsid w:val="78C11CAD"/>
    <w:rsid w:val="791B72D4"/>
    <w:rsid w:val="792679B8"/>
    <w:rsid w:val="7984127B"/>
    <w:rsid w:val="799072CD"/>
    <w:rsid w:val="79B70D60"/>
    <w:rsid w:val="79C6048F"/>
    <w:rsid w:val="79CA28DC"/>
    <w:rsid w:val="79EF11D9"/>
    <w:rsid w:val="79F126DA"/>
    <w:rsid w:val="79F3466D"/>
    <w:rsid w:val="7A0364ED"/>
    <w:rsid w:val="7A12231F"/>
    <w:rsid w:val="7A157EC5"/>
    <w:rsid w:val="7A3B0502"/>
    <w:rsid w:val="7A452D9A"/>
    <w:rsid w:val="7A521FD1"/>
    <w:rsid w:val="7A671D6F"/>
    <w:rsid w:val="7A946480"/>
    <w:rsid w:val="7AAD4124"/>
    <w:rsid w:val="7ADA5298"/>
    <w:rsid w:val="7ADE758C"/>
    <w:rsid w:val="7AE3321F"/>
    <w:rsid w:val="7AF84320"/>
    <w:rsid w:val="7B1E56A7"/>
    <w:rsid w:val="7B4848AE"/>
    <w:rsid w:val="7B7F61CE"/>
    <w:rsid w:val="7B8576BE"/>
    <w:rsid w:val="7BBD3FB7"/>
    <w:rsid w:val="7BC42DCF"/>
    <w:rsid w:val="7BCE070B"/>
    <w:rsid w:val="7BDE7ABB"/>
    <w:rsid w:val="7BE5263D"/>
    <w:rsid w:val="7BEE711D"/>
    <w:rsid w:val="7C0122DA"/>
    <w:rsid w:val="7C1911B5"/>
    <w:rsid w:val="7C20611D"/>
    <w:rsid w:val="7C3D78E1"/>
    <w:rsid w:val="7C4D15BC"/>
    <w:rsid w:val="7CCB12D0"/>
    <w:rsid w:val="7CCB680E"/>
    <w:rsid w:val="7CCF7187"/>
    <w:rsid w:val="7CF616E6"/>
    <w:rsid w:val="7D0C68E9"/>
    <w:rsid w:val="7D376528"/>
    <w:rsid w:val="7D3E03FF"/>
    <w:rsid w:val="7D6E30FC"/>
    <w:rsid w:val="7D770149"/>
    <w:rsid w:val="7D7D66DE"/>
    <w:rsid w:val="7D945483"/>
    <w:rsid w:val="7DBB476A"/>
    <w:rsid w:val="7DC609D5"/>
    <w:rsid w:val="7DD134FE"/>
    <w:rsid w:val="7E0800D4"/>
    <w:rsid w:val="7E137B1E"/>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21"/>
    <w:qFormat/>
    <w:uiPriority w:val="0"/>
    <w:pPr>
      <w:spacing w:beforeLines="50" w:afterLines="50"/>
      <w:ind w:firstLine="200" w:firstLineChars="200"/>
      <w:outlineLvl w:val="1"/>
    </w:pPr>
    <w:rPr>
      <w:rFonts w:ascii="Arial" w:hAnsi="Arial"/>
      <w:b/>
      <w:bCs/>
      <w:szCs w:val="21"/>
    </w:rPr>
  </w:style>
  <w:style w:type="paragraph" w:styleId="5">
    <w:name w:val="heading 3"/>
    <w:basedOn w:val="1"/>
    <w:next w:val="1"/>
    <w:link w:val="25"/>
    <w:qFormat/>
    <w:uiPriority w:val="0"/>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22"/>
    <w:qFormat/>
    <w:uiPriority w:val="0"/>
    <w:pPr>
      <w:spacing w:after="120"/>
    </w:pPr>
  </w:style>
  <w:style w:type="paragraph" w:styleId="4">
    <w:name w:val="Body Text First Indent"/>
    <w:basedOn w:val="2"/>
    <w:link w:val="23"/>
    <w:qFormat/>
    <w:uiPriority w:val="0"/>
    <w:pPr>
      <w:ind w:firstLine="420" w:firstLineChars="100"/>
    </w:p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rPr>
      <w:sz w:val="20"/>
    </w:rPr>
  </w:style>
  <w:style w:type="paragraph" w:styleId="8">
    <w:name w:val="Balloon Text"/>
    <w:basedOn w:val="1"/>
    <w:link w:val="27"/>
    <w:qFormat/>
    <w:uiPriority w:val="0"/>
    <w:rPr>
      <w:sz w:val="18"/>
      <w:szCs w:val="18"/>
    </w:rPr>
  </w:style>
  <w:style w:type="paragraph" w:styleId="9">
    <w:name w:val="footer"/>
    <w:basedOn w:val="1"/>
    <w:link w:val="20"/>
    <w:qFormat/>
    <w:uiPriority w:val="99"/>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3">
    <w:name w:val="Title"/>
    <w:basedOn w:val="1"/>
    <w:next w:val="1"/>
    <w:link w:val="24"/>
    <w:qFormat/>
    <w:uiPriority w:val="0"/>
    <w:pPr>
      <w:spacing w:before="240" w:after="60"/>
      <w:jc w:val="center"/>
      <w:outlineLvl w:val="0"/>
    </w:pPr>
    <w:rPr>
      <w:rFonts w:ascii="Cambria" w:hAnsi="Cambria"/>
      <w:b/>
      <w:bCs/>
      <w:sz w:val="32"/>
      <w:szCs w:val="32"/>
    </w:rPr>
  </w:style>
  <w:style w:type="character" w:styleId="15">
    <w:name w:val="page number"/>
    <w:basedOn w:val="14"/>
    <w:qFormat/>
    <w:uiPriority w:val="0"/>
  </w:style>
  <w:style w:type="character" w:styleId="16">
    <w:name w:val="annotation reference"/>
    <w:qFormat/>
    <w:uiPriority w:val="0"/>
    <w:rPr>
      <w:sz w:val="21"/>
      <w:szCs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4"/>
    <w:link w:val="10"/>
    <w:qFormat/>
    <w:uiPriority w:val="0"/>
    <w:rPr>
      <w:kern w:val="2"/>
      <w:sz w:val="18"/>
      <w:szCs w:val="18"/>
    </w:rPr>
  </w:style>
  <w:style w:type="character" w:customStyle="1" w:styleId="20">
    <w:name w:val="页脚 字符"/>
    <w:basedOn w:val="14"/>
    <w:link w:val="9"/>
    <w:qFormat/>
    <w:uiPriority w:val="99"/>
    <w:rPr>
      <w:kern w:val="2"/>
      <w:sz w:val="18"/>
      <w:szCs w:val="18"/>
    </w:rPr>
  </w:style>
  <w:style w:type="character" w:customStyle="1" w:styleId="21">
    <w:name w:val="标题 2 字符"/>
    <w:basedOn w:val="14"/>
    <w:link w:val="3"/>
    <w:qFormat/>
    <w:uiPriority w:val="0"/>
    <w:rPr>
      <w:rFonts w:ascii="Arial" w:hAnsi="Arial"/>
      <w:b/>
      <w:bCs/>
      <w:kern w:val="2"/>
      <w:sz w:val="21"/>
      <w:szCs w:val="21"/>
    </w:rPr>
  </w:style>
  <w:style w:type="character" w:customStyle="1" w:styleId="22">
    <w:name w:val="正文文本 字符"/>
    <w:basedOn w:val="14"/>
    <w:link w:val="2"/>
    <w:qFormat/>
    <w:uiPriority w:val="0"/>
    <w:rPr>
      <w:kern w:val="2"/>
      <w:sz w:val="21"/>
    </w:rPr>
  </w:style>
  <w:style w:type="character" w:customStyle="1" w:styleId="23">
    <w:name w:val="正文文本首行缩进 字符"/>
    <w:basedOn w:val="22"/>
    <w:link w:val="4"/>
    <w:qFormat/>
    <w:uiPriority w:val="0"/>
    <w:rPr>
      <w:kern w:val="2"/>
      <w:sz w:val="21"/>
    </w:rPr>
  </w:style>
  <w:style w:type="character" w:customStyle="1" w:styleId="24">
    <w:name w:val="标题 字符"/>
    <w:basedOn w:val="14"/>
    <w:link w:val="13"/>
    <w:qFormat/>
    <w:uiPriority w:val="0"/>
    <w:rPr>
      <w:rFonts w:ascii="Cambria" w:hAnsi="Cambria"/>
      <w:b/>
      <w:bCs/>
      <w:kern w:val="2"/>
      <w:sz w:val="32"/>
      <w:szCs w:val="32"/>
    </w:rPr>
  </w:style>
  <w:style w:type="character" w:customStyle="1" w:styleId="25">
    <w:name w:val="标题 3 字符"/>
    <w:basedOn w:val="14"/>
    <w:link w:val="5"/>
    <w:qFormat/>
    <w:uiPriority w:val="0"/>
    <w:rPr>
      <w:b/>
      <w:bCs/>
      <w:kern w:val="2"/>
      <w:sz w:val="32"/>
      <w:szCs w:val="32"/>
    </w:rPr>
  </w:style>
  <w:style w:type="paragraph" w:customStyle="1" w:styleId="26">
    <w:name w:val="_Style 1"/>
    <w:basedOn w:val="1"/>
    <w:qFormat/>
    <w:uiPriority w:val="34"/>
    <w:pPr>
      <w:ind w:firstLine="420" w:firstLineChars="200"/>
    </w:pPr>
  </w:style>
  <w:style w:type="character" w:customStyle="1" w:styleId="27">
    <w:name w:val="批注框文本 字符"/>
    <w:basedOn w:val="14"/>
    <w:link w:val="8"/>
    <w:qFormat/>
    <w:uiPriority w:val="0"/>
    <w:rPr>
      <w:kern w:val="2"/>
      <w:sz w:val="18"/>
      <w:szCs w:val="18"/>
    </w:rPr>
  </w:style>
  <w:style w:type="paragraph" w:customStyle="1" w:styleId="28">
    <w:name w:val="列表段落1"/>
    <w:basedOn w:val="1"/>
    <w:qFormat/>
    <w:uiPriority w:val="99"/>
    <w:pPr>
      <w:ind w:firstLine="420" w:firstLineChars="200"/>
    </w:pPr>
  </w:style>
  <w:style w:type="character" w:customStyle="1" w:styleId="29">
    <w:name w:val="font21"/>
    <w:basedOn w:val="14"/>
    <w:qFormat/>
    <w:uiPriority w:val="0"/>
    <w:rPr>
      <w:rFonts w:hint="default" w:ascii="仿宋_GB2312" w:eastAsia="仿宋_GB2312" w:cs="仿宋_GB2312"/>
      <w:b/>
      <w:color w:val="4472C4"/>
      <w:sz w:val="21"/>
      <w:szCs w:val="21"/>
      <w:u w:val="none"/>
    </w:rPr>
  </w:style>
  <w:style w:type="paragraph" w:customStyle="1" w:styleId="30">
    <w:name w:val="列出段落4"/>
    <w:basedOn w:val="1"/>
    <w:qFormat/>
    <w:uiPriority w:val="99"/>
    <w:pPr>
      <w:ind w:firstLine="420" w:firstLineChars="200"/>
    </w:pPr>
    <w:rPr>
      <w:rFonts w:ascii="Times New Roman" w:hAnsi="Times New Roman" w:cs="Times New Roman"/>
      <w:szCs w:val="24"/>
    </w:rPr>
  </w:style>
  <w:style w:type="paragraph" w:customStyle="1" w:styleId="31">
    <w:name w:val="HtmlNormal"/>
    <w:basedOn w:val="1"/>
    <w:qFormat/>
    <w:uiPriority w:val="0"/>
    <w:pPr>
      <w:pBdr>
        <w:top w:val="none" w:color="auto" w:sz="0" w:space="0"/>
        <w:left w:val="none" w:color="auto" w:sz="0" w:space="0"/>
        <w:bottom w:val="none" w:color="auto" w:sz="0" w:space="0"/>
        <w:right w:val="none" w:color="auto" w:sz="0" w:space="0"/>
      </w:pBdr>
      <w:spacing w:before="0" w:after="0"/>
      <w:ind w:left="0" w:right="0"/>
      <w:jc w:val="left"/>
      <w:textAlignment w:val="baseline"/>
    </w:pPr>
    <w:rPr>
      <w:kern w:val="0"/>
      <w:sz w:val="24"/>
      <w:szCs w:val="22"/>
      <w:lang w:val="en-US" w:eastAsia="zh-CN"/>
    </w:rPr>
  </w:style>
  <w:style w:type="character" w:customStyle="1" w:styleId="32">
    <w:name w:val="NormalCharacter"/>
    <w:qFormat/>
    <w:uiPriority w:val="0"/>
  </w:style>
  <w:style w:type="paragraph" w:customStyle="1" w:styleId="33">
    <w:name w:val="列表段落4"/>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comments" Target="comment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datastoreItem>
</file>

<file path=docProps/app.xml><?xml version="1.0" encoding="utf-8"?>
<Properties xmlns="http://schemas.openxmlformats.org/officeDocument/2006/extended-properties" xmlns:vt="http://schemas.openxmlformats.org/officeDocument/2006/docPropsVTypes">
  <Template>Normal</Template>
  <Pages>22</Pages>
  <Words>2094</Words>
  <Characters>11941</Characters>
  <Lines>99</Lines>
  <Paragraphs>28</Paragraphs>
  <ScaleCrop>false</ScaleCrop>
  <LinksUpToDate>false</LinksUpToDate>
  <CharactersWithSpaces>14007</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高宇含</cp:lastModifiedBy>
  <cp:lastPrinted>2021-07-20T08:52:00Z</cp:lastPrinted>
  <dcterms:modified xsi:type="dcterms:W3CDTF">2022-03-28T03:00:41Z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KSOSaveFontToCloudKey">
    <vt:lpwstr>324469982_embed</vt:lpwstr>
  </property>
  <property fmtid="{D5CDD505-2E9C-101B-9397-08002B2CF9AE}" pid="4" name="ICV">
    <vt:lpwstr>030F094EC44C42A68C0B7DB4E7CF46B0</vt:lpwstr>
  </property>
</Properties>
</file>