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宋体" w:eastAsia="方正小标宋_GBK" w:cs="宋体"/>
          <w:b/>
          <w:sz w:val="32"/>
          <w:szCs w:val="32"/>
        </w:rPr>
      </w:pPr>
      <w:r>
        <w:rPr>
          <w:rFonts w:hint="eastAsia" w:ascii="方正小标宋_GBK" w:hAnsi="宋体" w:eastAsia="方正小标宋_GBK" w:cs="宋体"/>
          <w:b/>
          <w:sz w:val="32"/>
          <w:szCs w:val="32"/>
        </w:rPr>
        <w:t>重庆城市综合交通枢纽(集团)有限公司</w:t>
      </w:r>
    </w:p>
    <w:p>
      <w:pPr>
        <w:spacing w:line="500" w:lineRule="exact"/>
        <w:jc w:val="center"/>
        <w:rPr>
          <w:rFonts w:ascii="方正小标宋_GBK" w:hAnsi="宋体" w:eastAsia="方正小标宋_GBK" w:cs="宋体"/>
          <w:b/>
          <w:sz w:val="32"/>
          <w:szCs w:val="32"/>
        </w:rPr>
      </w:pPr>
      <w:r>
        <w:rPr>
          <w:rFonts w:hint="eastAsia" w:ascii="方正小标宋_GBK" w:hAnsi="宋体" w:eastAsia="方正小标宋_GBK" w:cs="宋体"/>
          <w:b/>
          <w:sz w:val="32"/>
          <w:szCs w:val="32"/>
        </w:rPr>
        <w:t>关于</w:t>
      </w:r>
      <w:r>
        <w:rPr>
          <w:rFonts w:hint="eastAsia" w:ascii="方正小标宋_GBK" w:hAnsi="宋体" w:eastAsia="方正小标宋_GBK" w:cs="宋体"/>
          <w:b/>
          <w:sz w:val="32"/>
          <w:szCs w:val="32"/>
          <w:lang w:eastAsia="zh-CN"/>
        </w:rPr>
        <w:t>悦来</w:t>
      </w:r>
      <w:r>
        <w:rPr>
          <w:rFonts w:hint="eastAsia" w:ascii="方正小标宋_GBK" w:hAnsi="宋体" w:eastAsia="方正小标宋_GBK" w:cs="宋体"/>
          <w:b/>
          <w:sz w:val="32"/>
          <w:szCs w:val="32"/>
          <w:lang w:val="en-US" w:eastAsia="zh-CN"/>
        </w:rPr>
        <w:t>5个公交站</w:t>
      </w:r>
      <w:r>
        <w:rPr>
          <w:rFonts w:hint="eastAsia" w:ascii="方正小标宋_GBK" w:hAnsi="宋体" w:eastAsia="方正小标宋_GBK" w:cs="宋体"/>
          <w:b/>
          <w:sz w:val="32"/>
          <w:szCs w:val="32"/>
        </w:rPr>
        <w:t>场</w:t>
      </w:r>
      <w:r>
        <w:rPr>
          <w:rFonts w:hint="eastAsia" w:ascii="方正小标宋_GBK" w:hAnsi="宋体" w:eastAsia="方正小标宋_GBK" w:cs="宋体"/>
          <w:b/>
          <w:sz w:val="32"/>
          <w:szCs w:val="32"/>
          <w:lang w:eastAsia="zh-CN"/>
        </w:rPr>
        <w:t>、长生桥公交停车保养场</w:t>
      </w:r>
      <w:r>
        <w:rPr>
          <w:rFonts w:hint="eastAsia" w:ascii="方正小标宋_GBK" w:hAnsi="宋体" w:eastAsia="方正小标宋_GBK" w:cs="宋体"/>
          <w:b/>
          <w:sz w:val="32"/>
          <w:szCs w:val="32"/>
        </w:rPr>
        <w:t>项目白蚁防治单位竞争性比选邀请函</w:t>
      </w:r>
    </w:p>
    <w:p>
      <w:pPr>
        <w:spacing w:line="480" w:lineRule="exact"/>
        <w:rPr>
          <w:rFonts w:ascii="宋体" w:hAnsi="宋体" w:cs="宋体"/>
          <w:sz w:val="28"/>
          <w:szCs w:val="28"/>
          <w:u w:val="single"/>
        </w:rPr>
      </w:pP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我司拟开展</w:t>
      </w:r>
      <w:r>
        <w:rPr>
          <w:rFonts w:hint="eastAsia" w:ascii="方正仿宋_GBK" w:hAnsi="仿宋_GB2312" w:eastAsia="方正仿宋_GBK" w:cs="仿宋_GB2312"/>
          <w:sz w:val="28"/>
          <w:szCs w:val="28"/>
          <w:lang w:eastAsia="zh-CN"/>
        </w:rPr>
        <w:t>悦来</w:t>
      </w:r>
      <w:r>
        <w:rPr>
          <w:rFonts w:hint="eastAsia" w:ascii="方正仿宋_GBK" w:hAnsi="仿宋_GB2312" w:eastAsia="方正仿宋_GBK" w:cs="仿宋_GB2312"/>
          <w:sz w:val="28"/>
          <w:szCs w:val="28"/>
          <w:lang w:val="en-US" w:eastAsia="zh-CN"/>
        </w:rPr>
        <w:t>5个公交站场、长生桥公交停车保养场</w:t>
      </w:r>
      <w:r>
        <w:rPr>
          <w:rFonts w:hint="eastAsia" w:ascii="方正仿宋_GBK" w:hAnsi="仿宋_GB2312" w:eastAsia="方正仿宋_GBK" w:cs="仿宋_GB2312"/>
          <w:sz w:val="28"/>
          <w:szCs w:val="28"/>
        </w:rPr>
        <w:t xml:space="preserve">项目白蚁防治工作，本次白蚁防治工作实施单位的确定将采用比选方式进行。现邀请贵单位作为潜在比选被邀请人之一参加报价和比选。具体项目情况如下：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rPr>
                <w:rFonts w:ascii="方正仿宋_GBK" w:hAnsi="仿宋_GB2312" w:eastAsia="方正仿宋_GBK" w:cs="仿宋_GB2312"/>
                <w:sz w:val="24"/>
                <w:szCs w:val="24"/>
              </w:rPr>
            </w:pPr>
            <w:r>
              <w:rPr>
                <w:rFonts w:hint="eastAsia" w:ascii="仿宋_GB2312" w:hAnsi="仿宋_GB2312" w:eastAsia="仿宋_GB2312" w:cs="仿宋_GB2312"/>
                <w:sz w:val="24"/>
                <w:szCs w:val="24"/>
              </w:rPr>
              <w:t>一、</w:t>
            </w:r>
            <w:r>
              <w:rPr>
                <w:rFonts w:hint="eastAsia" w:ascii="方正仿宋_GBK" w:hAnsi="仿宋_GB2312" w:eastAsia="方正仿宋_GBK" w:cs="仿宋_GB2312"/>
                <w:sz w:val="24"/>
                <w:szCs w:val="24"/>
              </w:rPr>
              <w:t xml:space="preserve">项目概况 </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exact"/>
        </w:trPr>
        <w:tc>
          <w:tcPr>
            <w:tcW w:w="2051" w:type="dxa"/>
            <w:vAlign w:val="center"/>
          </w:tcPr>
          <w:p>
            <w:pPr>
              <w:rPr>
                <w:sz w:val="24"/>
                <w:szCs w:val="24"/>
              </w:rPr>
            </w:pPr>
            <w:r>
              <w:rPr>
                <w:rFonts w:hint="eastAsia" w:ascii="方正仿宋_GBK" w:hAnsi="仿宋_GB2312" w:eastAsia="方正仿宋_GBK" w:cs="仿宋_GB2312"/>
                <w:sz w:val="24"/>
                <w:szCs w:val="24"/>
              </w:rPr>
              <w:t>项目名称</w:t>
            </w:r>
          </w:p>
        </w:tc>
        <w:tc>
          <w:tcPr>
            <w:tcW w:w="6471" w:type="dxa"/>
            <w:vAlign w:val="center"/>
          </w:tcPr>
          <w:p>
            <w:pPr>
              <w:ind w:firstLine="480" w:firstLineChars="200"/>
              <w:rPr>
                <w:rFonts w:ascii="方正仿宋_GBK" w:hAnsi="仿宋_GB2312" w:eastAsia="方正仿宋_GBK" w:cs="仿宋_GB2312"/>
                <w:sz w:val="24"/>
                <w:szCs w:val="24"/>
              </w:rPr>
            </w:pPr>
            <w:r>
              <w:rPr>
                <w:rFonts w:hint="eastAsia" w:ascii="方正仿宋_GBK" w:hAnsi="仿宋_GB2312" w:eastAsia="方正仿宋_GBK" w:cs="仿宋_GB2312"/>
                <w:sz w:val="24"/>
                <w:szCs w:val="24"/>
                <w:lang w:eastAsia="zh-CN"/>
              </w:rPr>
              <w:t>悦来</w:t>
            </w:r>
            <w:r>
              <w:rPr>
                <w:rFonts w:hint="eastAsia" w:ascii="方正仿宋_GBK" w:hAnsi="仿宋_GB2312" w:eastAsia="方正仿宋_GBK" w:cs="仿宋_GB2312"/>
                <w:sz w:val="24"/>
                <w:szCs w:val="24"/>
                <w:lang w:val="en-US" w:eastAsia="zh-CN"/>
              </w:rPr>
              <w:t>5个公交站场、长生桥公交停车保养场</w:t>
            </w:r>
            <w:r>
              <w:rPr>
                <w:rFonts w:hint="eastAsia" w:ascii="方正仿宋_GBK" w:hAnsi="仿宋_GB2312" w:eastAsia="方正仿宋_GBK" w:cs="仿宋_GB231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exact"/>
        </w:trPr>
        <w:tc>
          <w:tcPr>
            <w:tcW w:w="2051" w:type="dxa"/>
            <w:vAlign w:val="center"/>
          </w:tcPr>
          <w:p>
            <w:pPr>
              <w:rPr>
                <w:sz w:val="24"/>
                <w:szCs w:val="24"/>
              </w:rPr>
            </w:pPr>
            <w:r>
              <w:rPr>
                <w:rFonts w:hint="eastAsia" w:ascii="方正仿宋_GBK" w:hAnsi="仿宋_GB2312" w:eastAsia="方正仿宋_GBK" w:cs="仿宋_GB2312"/>
                <w:sz w:val="24"/>
                <w:szCs w:val="24"/>
              </w:rPr>
              <w:t>项目具体概况</w:t>
            </w:r>
          </w:p>
        </w:tc>
        <w:tc>
          <w:tcPr>
            <w:tcW w:w="64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1.</w:t>
            </w:r>
            <w:r>
              <w:rPr>
                <w:rFonts w:hint="eastAsia" w:ascii="方正仿宋_GBK" w:hAnsi="仿宋_GB2312" w:eastAsia="方正仿宋_GBK" w:cs="仿宋_GB2312"/>
                <w:sz w:val="24"/>
                <w:szCs w:val="24"/>
                <w:lang w:eastAsia="zh-CN"/>
              </w:rPr>
              <w:t>悦来</w:t>
            </w:r>
            <w:r>
              <w:rPr>
                <w:rFonts w:hint="eastAsia" w:ascii="方正仿宋_GBK" w:hAnsi="仿宋_GB2312" w:eastAsia="方正仿宋_GBK" w:cs="仿宋_GB2312"/>
                <w:sz w:val="24"/>
                <w:szCs w:val="24"/>
                <w:lang w:val="en-US" w:eastAsia="zh-CN"/>
              </w:rPr>
              <w:t>5个公交站场：</w:t>
            </w:r>
            <w:r>
              <w:rPr>
                <w:rFonts w:hint="eastAsia" w:ascii="方正仿宋_GBK" w:hAnsi="仿宋_GB2312" w:eastAsia="方正仿宋_GBK" w:cs="仿宋_GB2312"/>
                <w:sz w:val="24"/>
                <w:szCs w:val="24"/>
              </w:rPr>
              <w:t>项目位于重庆</w:t>
            </w:r>
            <w:r>
              <w:rPr>
                <w:rFonts w:hint="eastAsia" w:ascii="方正仿宋_GBK" w:hAnsi="仿宋_GB2312" w:eastAsia="方正仿宋_GBK" w:cs="仿宋_GB2312"/>
                <w:sz w:val="24"/>
                <w:szCs w:val="24"/>
                <w:lang w:eastAsia="zh-CN"/>
              </w:rPr>
              <w:t>两江新区悦来会展城片区</w:t>
            </w:r>
            <w:r>
              <w:rPr>
                <w:rFonts w:hint="eastAsia" w:ascii="方正仿宋_GBK" w:hAnsi="仿宋_GB2312" w:eastAsia="方正仿宋_GBK" w:cs="仿宋_GB2312"/>
                <w:sz w:val="24"/>
                <w:szCs w:val="24"/>
              </w:rPr>
              <w:t>，按照施工总平面图项目</w:t>
            </w:r>
            <w:r>
              <w:rPr>
                <w:rFonts w:ascii="方正仿宋_GBK" w:hAnsi="仿宋_GB2312" w:eastAsia="方正仿宋_GBK" w:cs="仿宋_GB2312"/>
                <w:sz w:val="24"/>
                <w:szCs w:val="24"/>
              </w:rPr>
              <w:t>总用地面积</w:t>
            </w:r>
            <w:r>
              <w:rPr>
                <w:rFonts w:hint="eastAsia" w:ascii="方正仿宋_GBK" w:hAnsi="仿宋_GB2312" w:eastAsia="方正仿宋_GBK" w:cs="仿宋_GB2312"/>
                <w:sz w:val="24"/>
                <w:szCs w:val="24"/>
                <w:lang w:eastAsia="zh-CN"/>
              </w:rPr>
              <w:t>约</w:t>
            </w:r>
            <w:r>
              <w:rPr>
                <w:rFonts w:hint="eastAsia" w:ascii="方正仿宋_GBK" w:hAnsi="仿宋_GB2312" w:eastAsia="方正仿宋_GBK" w:cs="仿宋_GB2312"/>
                <w:sz w:val="24"/>
                <w:szCs w:val="24"/>
                <w:lang w:val="en-US" w:eastAsia="zh-CN"/>
              </w:rPr>
              <w:t>18488</w:t>
            </w:r>
            <w:r>
              <w:rPr>
                <w:rFonts w:ascii="方正仿宋_GBK" w:hAnsi="仿宋_GB2312" w:eastAsia="方正仿宋_GBK" w:cs="仿宋_GB2312"/>
                <w:sz w:val="24"/>
                <w:szCs w:val="24"/>
              </w:rPr>
              <w:t>平方米，总建筑面积</w:t>
            </w:r>
            <w:r>
              <w:rPr>
                <w:rFonts w:hint="eastAsia" w:ascii="方正仿宋_GBK" w:hAnsi="仿宋_GB2312" w:eastAsia="方正仿宋_GBK" w:cs="仿宋_GB2312"/>
                <w:sz w:val="24"/>
                <w:szCs w:val="24"/>
                <w:lang w:eastAsia="zh-CN"/>
              </w:rPr>
              <w:t>约</w:t>
            </w:r>
            <w:r>
              <w:rPr>
                <w:rFonts w:hint="eastAsia" w:ascii="方正仿宋_GBK" w:hAnsi="仿宋_GB2312" w:eastAsia="方正仿宋_GBK" w:cs="仿宋_GB2312"/>
                <w:sz w:val="24"/>
                <w:szCs w:val="24"/>
                <w:lang w:val="en-US" w:eastAsia="zh-CN"/>
              </w:rPr>
              <w:t>4400</w:t>
            </w:r>
            <w:r>
              <w:rPr>
                <w:rFonts w:ascii="方正仿宋_GBK" w:hAnsi="仿宋_GB2312" w:eastAsia="方正仿宋_GBK" w:cs="仿宋_GB2312"/>
                <w:sz w:val="24"/>
                <w:szCs w:val="24"/>
              </w:rPr>
              <w:t>平方米</w:t>
            </w:r>
            <w:r>
              <w:rPr>
                <w:rFonts w:hint="eastAsia" w:ascii="方正仿宋_GBK" w:hAnsi="仿宋_GB2312" w:eastAsia="方正仿宋_GBK" w:cs="仿宋_GB2312"/>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2.长生桥公交停车保养场：</w:t>
            </w:r>
            <w:r>
              <w:rPr>
                <w:rFonts w:hint="eastAsia" w:ascii="方正仿宋_GBK" w:hAnsi="仿宋_GB2312" w:eastAsia="方正仿宋_GBK" w:cs="仿宋_GB2312"/>
                <w:sz w:val="24"/>
                <w:szCs w:val="24"/>
              </w:rPr>
              <w:t>项目位于重庆</w:t>
            </w:r>
            <w:r>
              <w:rPr>
                <w:rFonts w:hint="eastAsia" w:ascii="方正仿宋_GBK" w:hAnsi="仿宋_GB2312" w:eastAsia="方正仿宋_GBK" w:cs="仿宋_GB2312"/>
                <w:sz w:val="24"/>
                <w:szCs w:val="24"/>
                <w:lang w:eastAsia="zh-CN"/>
              </w:rPr>
              <w:t>两江新区悦来会展城片区</w:t>
            </w:r>
            <w:r>
              <w:rPr>
                <w:rFonts w:hint="eastAsia" w:ascii="方正仿宋_GBK" w:hAnsi="仿宋_GB2312" w:eastAsia="方正仿宋_GBK" w:cs="仿宋_GB2312"/>
                <w:sz w:val="24"/>
                <w:szCs w:val="24"/>
              </w:rPr>
              <w:t>，按照施工总平面图项目</w:t>
            </w:r>
            <w:r>
              <w:rPr>
                <w:rFonts w:ascii="方正仿宋_GBK" w:hAnsi="仿宋_GB2312" w:eastAsia="方正仿宋_GBK" w:cs="仿宋_GB2312"/>
                <w:sz w:val="24"/>
                <w:szCs w:val="24"/>
              </w:rPr>
              <w:t>总用地面积</w:t>
            </w:r>
            <w:r>
              <w:rPr>
                <w:rFonts w:hint="eastAsia" w:ascii="方正仿宋_GBK" w:hAnsi="仿宋_GB2312" w:eastAsia="方正仿宋_GBK" w:cs="仿宋_GB2312"/>
                <w:sz w:val="24"/>
                <w:szCs w:val="24"/>
                <w:lang w:eastAsia="zh-CN"/>
              </w:rPr>
              <w:t>约</w:t>
            </w:r>
            <w:r>
              <w:rPr>
                <w:rFonts w:hint="eastAsia" w:ascii="方正仿宋_GBK" w:hAnsi="仿宋_GB2312" w:eastAsia="方正仿宋_GBK" w:cs="仿宋_GB2312"/>
                <w:sz w:val="24"/>
                <w:szCs w:val="24"/>
                <w:lang w:val="en-US" w:eastAsia="zh-CN"/>
              </w:rPr>
              <w:t>75382</w:t>
            </w:r>
            <w:r>
              <w:rPr>
                <w:rFonts w:ascii="方正仿宋_GBK" w:hAnsi="仿宋_GB2312" w:eastAsia="方正仿宋_GBK" w:cs="仿宋_GB2312"/>
                <w:sz w:val="24"/>
                <w:szCs w:val="24"/>
              </w:rPr>
              <w:t>平方米，总建筑面积</w:t>
            </w:r>
            <w:r>
              <w:rPr>
                <w:rFonts w:hint="eastAsia" w:ascii="方正仿宋_GBK" w:hAnsi="仿宋_GB2312" w:eastAsia="方正仿宋_GBK" w:cs="仿宋_GB2312"/>
                <w:sz w:val="24"/>
                <w:szCs w:val="24"/>
                <w:lang w:eastAsia="zh-CN"/>
              </w:rPr>
              <w:t>约</w:t>
            </w:r>
            <w:r>
              <w:rPr>
                <w:rFonts w:hint="eastAsia" w:ascii="方正仿宋_GBK" w:hAnsi="仿宋_GB2312" w:eastAsia="方正仿宋_GBK" w:cs="仿宋_GB2312"/>
                <w:sz w:val="24"/>
                <w:szCs w:val="24"/>
                <w:lang w:val="en-US" w:eastAsia="zh-CN"/>
              </w:rPr>
              <w:t>11005</w:t>
            </w:r>
            <w:r>
              <w:rPr>
                <w:rFonts w:ascii="方正仿宋_GBK" w:hAnsi="仿宋_GB2312" w:eastAsia="方正仿宋_GBK" w:cs="仿宋_GB2312"/>
                <w:sz w:val="24"/>
                <w:szCs w:val="24"/>
              </w:rPr>
              <w:t>平方米</w:t>
            </w:r>
            <w:r>
              <w:rPr>
                <w:rFonts w:hint="eastAsia" w:ascii="方正仿宋_GBK" w:hAnsi="仿宋_GB2312" w:eastAsia="方正仿宋_GBK" w:cs="仿宋_GB2312"/>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方正仿宋_GBK" w:hAnsi="仿宋_GB2312" w:eastAsia="方正仿宋_GBK" w:cs="仿宋_GB2312"/>
                <w:sz w:val="24"/>
                <w:szCs w:val="24"/>
              </w:rPr>
            </w:pPr>
          </w:p>
          <w:p>
            <w:pPr>
              <w:pStyle w:val="2"/>
              <w:rPr>
                <w:rFonts w:hint="eastAsia"/>
              </w:rPr>
            </w:pPr>
          </w:p>
          <w:p>
            <w:pPr>
              <w:pStyle w:val="2"/>
              <w:numPr>
                <w:ilvl w:val="0"/>
                <w:numId w:val="1"/>
              </w:numPr>
            </w:pPr>
          </w:p>
          <w:p>
            <w:pPr>
              <w:numPr>
                <w:ilvl w:val="255"/>
                <w:numId w:val="0"/>
              </w:numPr>
              <w:ind w:firstLine="480" w:firstLineChars="200"/>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exact"/>
        </w:trPr>
        <w:tc>
          <w:tcPr>
            <w:tcW w:w="2051" w:type="dxa"/>
            <w:vAlign w:val="center"/>
          </w:tcPr>
          <w:p>
            <w:pPr>
              <w:rPr>
                <w:sz w:val="24"/>
                <w:szCs w:val="24"/>
              </w:rPr>
            </w:pPr>
            <w:r>
              <w:rPr>
                <w:rFonts w:hint="eastAsia" w:ascii="方正仿宋_GBK" w:hAnsi="仿宋_GB2312" w:eastAsia="方正仿宋_GBK" w:cs="仿宋_GB2312"/>
                <w:sz w:val="24"/>
                <w:szCs w:val="24"/>
              </w:rPr>
              <w:t>工期</w:t>
            </w:r>
          </w:p>
        </w:tc>
        <w:tc>
          <w:tcPr>
            <w:tcW w:w="6471" w:type="dxa"/>
            <w:vAlign w:val="center"/>
          </w:tcPr>
          <w:p>
            <w:pPr>
              <w:rPr>
                <w:rFonts w:ascii="方正仿宋_GBK" w:hAnsi="仿宋_GB2312" w:eastAsia="方正仿宋_GBK" w:cs="仿宋_GB2312"/>
                <w:sz w:val="24"/>
                <w:szCs w:val="24"/>
              </w:rPr>
            </w:pPr>
            <w:r>
              <w:rPr>
                <w:rFonts w:hint="eastAsia" w:ascii="方正仿宋_GBK" w:hAnsi="仿宋_GB2312" w:eastAsia="方正仿宋_GBK" w:cs="仿宋_GB2312"/>
                <w:sz w:val="24"/>
                <w:szCs w:val="24"/>
                <w:lang w:val="en-US" w:eastAsia="zh-CN"/>
              </w:rPr>
              <w:t>暂定为15日历天，以书面通知为准。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51" w:type="dxa"/>
            <w:vAlign w:val="center"/>
          </w:tcPr>
          <w:p>
            <w:pPr>
              <w:rPr>
                <w:sz w:val="24"/>
                <w:szCs w:val="24"/>
              </w:rPr>
            </w:pPr>
            <w:r>
              <w:rPr>
                <w:rFonts w:hint="eastAsia" w:ascii="方正仿宋_GBK" w:hAnsi="仿宋_GB2312" w:eastAsia="方正仿宋_GBK" w:cs="仿宋_GB2312"/>
                <w:sz w:val="24"/>
                <w:szCs w:val="24"/>
              </w:rPr>
              <w:t>预计开工时间</w:t>
            </w:r>
          </w:p>
        </w:tc>
        <w:tc>
          <w:tcPr>
            <w:tcW w:w="6471" w:type="dxa"/>
            <w:vAlign w:val="center"/>
          </w:tcPr>
          <w:p>
            <w:pPr>
              <w:rPr>
                <w:sz w:val="24"/>
                <w:szCs w:val="24"/>
              </w:rPr>
            </w:pPr>
            <w:r>
              <w:rPr>
                <w:rFonts w:hint="eastAsia"/>
                <w:sz w:val="24"/>
                <w:szCs w:val="24"/>
              </w:rPr>
              <w:t>2022年</w:t>
            </w:r>
            <w:r>
              <w:rPr>
                <w:rFonts w:hint="eastAsia"/>
                <w:sz w:val="24"/>
                <w:szCs w:val="24"/>
                <w:lang w:val="en-US" w:eastAsia="zh-CN"/>
              </w:rPr>
              <w:t>7</w:t>
            </w:r>
            <w:r>
              <w:rPr>
                <w:rFonts w:hint="eastAsia"/>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rPr>
                <w:sz w:val="24"/>
                <w:szCs w:val="24"/>
              </w:rPr>
            </w:pPr>
            <w:r>
              <w:rPr>
                <w:rFonts w:hint="eastAsia" w:ascii="仿宋_GB2312" w:hAnsi="仿宋_GB2312" w:eastAsia="仿宋_GB2312" w:cs="仿宋_GB2312"/>
                <w:sz w:val="24"/>
                <w:szCs w:val="24"/>
              </w:rPr>
              <w:t>二、</w:t>
            </w:r>
            <w:r>
              <w:rPr>
                <w:rFonts w:hint="eastAsia" w:ascii="方正仿宋_GBK" w:hAnsi="仿宋_GB2312" w:eastAsia="方正仿宋_GBK" w:cs="仿宋_GB2312"/>
                <w:sz w:val="24"/>
                <w:szCs w:val="24"/>
              </w:rPr>
              <w:t>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exact"/>
        </w:trPr>
        <w:tc>
          <w:tcPr>
            <w:tcW w:w="2051" w:type="dxa"/>
            <w:vAlign w:val="center"/>
          </w:tcPr>
          <w:p>
            <w:pPr>
              <w:rPr>
                <w:sz w:val="24"/>
                <w:szCs w:val="24"/>
              </w:rPr>
            </w:pPr>
            <w:r>
              <w:rPr>
                <w:rFonts w:hint="eastAsia" w:ascii="方正仿宋_GBK" w:hAnsi="仿宋_GB2312" w:eastAsia="方正仿宋_GBK" w:cs="仿宋_GB2312"/>
                <w:sz w:val="24"/>
                <w:szCs w:val="24"/>
              </w:rPr>
              <w:t>比选范围及内容</w:t>
            </w:r>
          </w:p>
        </w:tc>
        <w:tc>
          <w:tcPr>
            <w:tcW w:w="6471" w:type="dxa"/>
            <w:vAlign w:val="center"/>
          </w:tcPr>
          <w:p>
            <w:pPr>
              <w:rPr>
                <w:sz w:val="24"/>
                <w:szCs w:val="24"/>
              </w:rPr>
            </w:pPr>
            <w:r>
              <w:rPr>
                <w:rFonts w:hint="eastAsia" w:ascii="方正仿宋_GBK" w:hAnsi="仿宋_GB2312" w:eastAsia="方正仿宋_GBK" w:cs="仿宋_GB2312"/>
                <w:sz w:val="24"/>
                <w:szCs w:val="24"/>
              </w:rPr>
              <w:t>本次比选范围为</w:t>
            </w:r>
            <w:r>
              <w:rPr>
                <w:rFonts w:hint="eastAsia" w:ascii="方正仿宋_GBK" w:hAnsi="仿宋_GB2312" w:eastAsia="方正仿宋_GBK" w:cs="仿宋_GB2312"/>
                <w:sz w:val="24"/>
                <w:szCs w:val="24"/>
                <w:lang w:eastAsia="zh-CN"/>
              </w:rPr>
              <w:t>悦来</w:t>
            </w:r>
            <w:r>
              <w:rPr>
                <w:rFonts w:hint="eastAsia" w:ascii="方正仿宋_GBK" w:hAnsi="仿宋_GB2312" w:eastAsia="方正仿宋_GBK" w:cs="仿宋_GB2312"/>
                <w:sz w:val="24"/>
                <w:szCs w:val="24"/>
                <w:lang w:val="en-US" w:eastAsia="zh-CN"/>
              </w:rPr>
              <w:t>5个公交站场及长生桥公交停车保养场</w:t>
            </w:r>
            <w:r>
              <w:rPr>
                <w:rFonts w:hint="eastAsia" w:ascii="方正仿宋_GBK" w:hAnsi="仿宋_GB2312" w:eastAsia="方正仿宋_GBK" w:cs="仿宋_GB2312"/>
                <w:sz w:val="24"/>
                <w:szCs w:val="24"/>
              </w:rPr>
              <w:t>项目白蚁防治工作。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exact"/>
        </w:trPr>
        <w:tc>
          <w:tcPr>
            <w:tcW w:w="2051" w:type="dxa"/>
            <w:vAlign w:val="center"/>
          </w:tcPr>
          <w:p>
            <w:pPr>
              <w:spacing w:line="440" w:lineRule="exact"/>
              <w:rPr>
                <w:sz w:val="24"/>
                <w:szCs w:val="24"/>
              </w:rPr>
            </w:pPr>
            <w:r>
              <w:rPr>
                <w:rFonts w:hint="eastAsia" w:ascii="方正仿宋_GBK" w:hAnsi="仿宋_GB2312" w:eastAsia="方正仿宋_GBK" w:cs="仿宋_GB2312"/>
                <w:sz w:val="24"/>
                <w:szCs w:val="24"/>
              </w:rPr>
              <w:t>比选被邀请人资格要求</w:t>
            </w:r>
          </w:p>
        </w:tc>
        <w:tc>
          <w:tcPr>
            <w:tcW w:w="6471" w:type="dxa"/>
            <w:vAlign w:val="center"/>
          </w:tcPr>
          <w:p>
            <w:pPr>
              <w:spacing w:line="440" w:lineRule="exact"/>
              <w:rPr>
                <w:rFonts w:hint="eastAsia" w:ascii="方正仿宋_GBK" w:hAnsi="仿宋_GB2312" w:eastAsia="方正仿宋_GBK" w:cs="仿宋_GB2312"/>
                <w:sz w:val="24"/>
                <w:szCs w:val="24"/>
                <w:lang w:eastAsia="zh-CN"/>
              </w:rPr>
            </w:pPr>
            <w:r>
              <w:rPr>
                <w:rFonts w:hint="eastAsia" w:ascii="方正仿宋_GBK" w:hAnsi="仿宋_GB2312" w:eastAsia="方正仿宋_GBK" w:cs="仿宋_GB2312"/>
                <w:sz w:val="24"/>
                <w:szCs w:val="24"/>
              </w:rPr>
              <w:t>1.具备独立法人资格</w:t>
            </w:r>
            <w:r>
              <w:rPr>
                <w:rFonts w:hint="eastAsia" w:ascii="方正仿宋_GBK" w:hAnsi="仿宋_GB2312" w:eastAsia="方正仿宋_GBK" w:cs="仿宋_GB2312"/>
                <w:sz w:val="24"/>
                <w:szCs w:val="24"/>
                <w:lang w:eastAsia="zh-CN"/>
              </w:rPr>
              <w:t>。</w:t>
            </w:r>
          </w:p>
          <w:p>
            <w:pPr>
              <w:spacing w:line="440" w:lineRule="exact"/>
              <w:rPr>
                <w:rFonts w:hint="eastAsia" w:ascii="方正仿宋_GBK" w:hAnsi="仿宋_GB2312" w:eastAsia="方正仿宋_GBK" w:cs="仿宋_GB2312"/>
                <w:sz w:val="24"/>
                <w:szCs w:val="24"/>
              </w:rPr>
            </w:pPr>
            <w:r>
              <w:rPr>
                <w:rFonts w:hint="eastAsia" w:ascii="方正仿宋_GBK" w:hAnsi="仿宋_GB2312" w:eastAsia="方正仿宋_GBK" w:cs="仿宋_GB2312"/>
                <w:sz w:val="24"/>
                <w:szCs w:val="24"/>
              </w:rPr>
              <w:t>2.具备有效的营业执照，且营业执照经营范围应包含白蚁防治或白蚁预防或白蚁预防与灭治。（须提供有效的营业执照复印件，并加盖比选被邀请人单位公章。）</w:t>
            </w:r>
          </w:p>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3.2019年1月1日</w:t>
            </w:r>
            <w:r>
              <w:rPr>
                <w:rFonts w:hint="eastAsia" w:ascii="方正仿宋_GBK" w:hAnsi="仿宋_GB2312" w:eastAsia="方正仿宋_GBK" w:cs="仿宋_GB2312"/>
                <w:sz w:val="24"/>
                <w:szCs w:val="24"/>
                <w:lang w:eastAsia="zh-CN"/>
              </w:rPr>
              <w:t>（以签订合同时间为准）</w:t>
            </w:r>
            <w:r>
              <w:rPr>
                <w:rFonts w:hint="eastAsia" w:ascii="方正仿宋_GBK" w:hAnsi="仿宋_GB2312" w:eastAsia="方正仿宋_GBK" w:cs="仿宋_GB2312"/>
                <w:sz w:val="24"/>
                <w:szCs w:val="24"/>
              </w:rPr>
              <w:t>至比选截止日，比选被邀请人应具有1个或1个以上的白蚁防治业绩。（须提供合同复印件，并加盖比选被邀请人单位公章。）</w:t>
            </w:r>
          </w:p>
          <w:p>
            <w:pPr>
              <w:pStyle w:val="2"/>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1" w:hRule="exact"/>
        </w:trPr>
        <w:tc>
          <w:tcPr>
            <w:tcW w:w="2051" w:type="dxa"/>
            <w:vAlign w:val="center"/>
          </w:tcPr>
          <w:p>
            <w:pPr>
              <w:spacing w:line="440" w:lineRule="exact"/>
              <w:rPr>
                <w:sz w:val="24"/>
                <w:szCs w:val="24"/>
              </w:rPr>
            </w:pPr>
            <w:r>
              <w:rPr>
                <w:rFonts w:hint="eastAsia" w:ascii="方正仿宋_GBK" w:hAnsi="仿宋_GB2312" w:eastAsia="方正仿宋_GBK" w:cs="仿宋_GB2312"/>
                <w:sz w:val="24"/>
                <w:szCs w:val="24"/>
              </w:rPr>
              <w:t>比选文件递交时间、地点及比选文件份数</w:t>
            </w:r>
          </w:p>
        </w:tc>
        <w:tc>
          <w:tcPr>
            <w:tcW w:w="6471" w:type="dxa"/>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方正仿宋_GBK"/>
                <w:sz w:val="24"/>
              </w:rPr>
            </w:pPr>
            <w:r>
              <w:rPr>
                <w:rFonts w:hint="eastAsia" w:eastAsia="方正仿宋_GBK"/>
                <w:sz w:val="24"/>
              </w:rPr>
              <w:t>递交时间：2022年</w:t>
            </w:r>
            <w:r>
              <w:rPr>
                <w:rFonts w:hint="eastAsia" w:eastAsia="方正仿宋_GBK"/>
                <w:sz w:val="24"/>
                <w:lang w:val="en-US" w:eastAsia="zh-CN"/>
              </w:rPr>
              <w:t>7</w:t>
            </w:r>
            <w:r>
              <w:rPr>
                <w:rFonts w:hint="eastAsia" w:eastAsia="方正仿宋_GBK"/>
                <w:sz w:val="24"/>
              </w:rPr>
              <w:t>月</w:t>
            </w:r>
            <w:r>
              <w:rPr>
                <w:rFonts w:hint="eastAsia" w:eastAsia="方正仿宋_GBK"/>
                <w:sz w:val="24"/>
                <w:lang w:val="en-US" w:eastAsia="zh-CN"/>
              </w:rPr>
              <w:t>7</w:t>
            </w:r>
            <w:r>
              <w:rPr>
                <w:rFonts w:hint="eastAsia" w:eastAsia="方正仿宋_GBK"/>
                <w:sz w:val="24"/>
              </w:rPr>
              <w:t>日</w:t>
            </w:r>
            <w:r>
              <w:rPr>
                <w:rFonts w:hint="eastAsia" w:eastAsia="方正仿宋_GBK"/>
                <w:sz w:val="24"/>
                <w:lang w:val="en-US" w:eastAsia="zh-CN"/>
              </w:rPr>
              <w:t>09</w:t>
            </w:r>
            <w:r>
              <w:rPr>
                <w:rFonts w:hint="eastAsia" w:eastAsia="方正仿宋_GBK"/>
                <w:sz w:val="24"/>
              </w:rPr>
              <w:t>时</w:t>
            </w:r>
            <w:r>
              <w:rPr>
                <w:rFonts w:hint="eastAsia" w:eastAsia="方正仿宋_GBK"/>
                <w:sz w:val="24"/>
                <w:lang w:val="en-US" w:eastAsia="zh-CN"/>
              </w:rPr>
              <w:t>55</w:t>
            </w:r>
            <w:r>
              <w:rPr>
                <w:rFonts w:hint="eastAsia" w:eastAsia="方正仿宋_GBK"/>
                <w:sz w:val="24"/>
              </w:rPr>
              <w:t>分</w:t>
            </w:r>
            <w:r>
              <w:rPr>
                <w:rFonts w:hint="eastAsia" w:eastAsia="方正仿宋_GBK"/>
                <w:sz w:val="24"/>
                <w:lang w:val="en-US" w:eastAsia="zh-CN"/>
              </w:rPr>
              <w:t xml:space="preserve"> </w:t>
            </w:r>
            <w:r>
              <w:rPr>
                <w:rFonts w:hint="eastAsia" w:eastAsia="方正仿宋_GBK"/>
                <w:sz w:val="24"/>
                <w:lang w:eastAsia="zh-CN"/>
              </w:rPr>
              <w:t>至</w:t>
            </w:r>
            <w:r>
              <w:rPr>
                <w:rFonts w:hint="eastAsia" w:eastAsia="方正仿宋_GBK"/>
                <w:sz w:val="24"/>
              </w:rPr>
              <w:t>2022年</w:t>
            </w:r>
            <w:r>
              <w:rPr>
                <w:rFonts w:hint="eastAsia" w:eastAsia="方正仿宋_GBK"/>
                <w:sz w:val="24"/>
                <w:lang w:val="en-US" w:eastAsia="zh-CN"/>
              </w:rPr>
              <w:t>7</w:t>
            </w:r>
            <w:r>
              <w:rPr>
                <w:rFonts w:hint="eastAsia" w:eastAsia="方正仿宋_GBK"/>
                <w:sz w:val="24"/>
              </w:rPr>
              <w:t>月</w:t>
            </w:r>
            <w:r>
              <w:rPr>
                <w:rFonts w:hint="eastAsia" w:eastAsia="方正仿宋_GBK"/>
                <w:sz w:val="24"/>
                <w:lang w:val="en-US" w:eastAsia="zh-CN"/>
              </w:rPr>
              <w:t>7</w:t>
            </w:r>
            <w:r>
              <w:rPr>
                <w:rFonts w:hint="eastAsia" w:eastAsia="方正仿宋_GBK"/>
                <w:sz w:val="24"/>
              </w:rPr>
              <w:t>日</w:t>
            </w:r>
            <w:r>
              <w:rPr>
                <w:rFonts w:hint="eastAsia" w:eastAsia="方正仿宋_GBK"/>
                <w:sz w:val="24"/>
                <w:lang w:val="en-US" w:eastAsia="zh-CN"/>
              </w:rPr>
              <w:t>10</w:t>
            </w:r>
            <w:r>
              <w:rPr>
                <w:rFonts w:hint="eastAsia" w:eastAsia="方正仿宋_GBK"/>
                <w:sz w:val="24"/>
              </w:rPr>
              <w:t>时</w:t>
            </w:r>
            <w:r>
              <w:rPr>
                <w:rFonts w:hint="eastAsia" w:eastAsia="方正仿宋_GBK"/>
                <w:sz w:val="24"/>
                <w:lang w:val="en-US" w:eastAsia="zh-CN"/>
              </w:rPr>
              <w:t>00</w:t>
            </w:r>
            <w:r>
              <w:rPr>
                <w:rFonts w:hint="eastAsia" w:eastAsia="方正仿宋_GBK"/>
                <w:sz w:val="24"/>
              </w:rPr>
              <w:t xml:space="preserve">分截止。   </w:t>
            </w:r>
            <w:bookmarkStart w:id="0" w:name="_GoBack"/>
            <w:bookmarkEnd w:id="0"/>
            <w:r>
              <w:rPr>
                <w:rFonts w:hint="eastAsia" w:eastAsia="方正仿宋_GBK"/>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方正仿宋_GBK"/>
                <w:sz w:val="24"/>
                <w:lang w:val="en-US" w:eastAsia="zh-CN"/>
              </w:rPr>
            </w:pPr>
            <w:r>
              <w:rPr>
                <w:rFonts w:hint="eastAsia" w:eastAsia="方正仿宋_GBK"/>
                <w:sz w:val="24"/>
              </w:rPr>
              <w:t>递交</w:t>
            </w:r>
            <w:r>
              <w:rPr>
                <w:rFonts w:hint="eastAsia" w:eastAsia="方正仿宋_GBK"/>
                <w:sz w:val="24"/>
                <w:lang w:eastAsia="zh-CN"/>
              </w:rPr>
              <w:t>地点</w:t>
            </w:r>
            <w:r>
              <w:rPr>
                <w:rFonts w:hint="eastAsia" w:eastAsia="方正仿宋_GBK"/>
                <w:sz w:val="24"/>
              </w:rPr>
              <w:t>：</w:t>
            </w:r>
            <w:r>
              <w:rPr>
                <w:rFonts w:hint="default" w:ascii="Times New Roman" w:hAnsi="Times New Roman" w:cs="Times New Roman"/>
              </w:rPr>
              <w:fldChar w:fldCharType="begin"/>
            </w:r>
            <w:r>
              <w:rPr>
                <w:rFonts w:hint="default" w:ascii="Times New Roman" w:hAnsi="Times New Roman" w:cs="Times New Roman"/>
              </w:rPr>
              <w:instrText xml:space="preserve"> HYPERLINK "mailto:anzhibu2022@163.com" </w:instrText>
            </w:r>
            <w:r>
              <w:rPr>
                <w:rFonts w:hint="default" w:ascii="Times New Roman" w:hAnsi="Times New Roman" w:cs="Times New Roman"/>
              </w:rPr>
              <w:fldChar w:fldCharType="separate"/>
            </w:r>
            <w:r>
              <w:rPr>
                <w:rStyle w:val="13"/>
                <w:rFonts w:hint="default" w:ascii="Times New Roman" w:hAnsi="Times New Roman" w:eastAsia="方正仿宋_GBK" w:cs="Times New Roman"/>
                <w:color w:val="auto"/>
                <w:sz w:val="24"/>
                <w:szCs w:val="24"/>
              </w:rPr>
              <w:t>anzhibu2022@163.com</w:t>
            </w:r>
            <w:r>
              <w:rPr>
                <w:rStyle w:val="13"/>
                <w:rFonts w:hint="default" w:ascii="Times New Roman" w:hAnsi="Times New Roman" w:eastAsia="方正仿宋_GBK" w:cs="Times New Roman"/>
                <w:color w:val="auto"/>
                <w:sz w:val="24"/>
                <w:szCs w:val="24"/>
              </w:rPr>
              <w:fldChar w:fldCharType="end"/>
            </w:r>
            <w:r>
              <w:rPr>
                <w:rFonts w:hint="eastAsia" w:ascii="方正仿宋_GBK" w:hAnsi="仿宋_GB2312" w:eastAsia="方正仿宋_GBK" w:cs="仿宋_GB2312"/>
                <w:sz w:val="24"/>
                <w:szCs w:val="24"/>
              </w:rPr>
              <w:t>；</w:t>
            </w:r>
            <w:r>
              <w:rPr>
                <w:rFonts w:hint="eastAsia" w:eastAsia="方正仿宋_GBK"/>
                <w:sz w:val="24"/>
              </w:rPr>
              <w:t>按疫情期间竞争性比选工作分级响应要求，本次比选文件以彩色扫描件电子档（盖章版）发送至联系人邮箱。</w:t>
            </w:r>
            <w:r>
              <w:rPr>
                <w:rFonts w:hint="eastAsia" w:eastAsia="方正仿宋_GBK"/>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方正仿宋_GBK"/>
                <w:sz w:val="24"/>
              </w:rPr>
            </w:pPr>
            <w:r>
              <w:rPr>
                <w:rFonts w:hint="eastAsia" w:eastAsia="方正仿宋_GBK"/>
                <w:sz w:val="24"/>
              </w:rPr>
              <w:t>联系方式：</w:t>
            </w:r>
            <w:r>
              <w:rPr>
                <w:rFonts w:hint="eastAsia" w:eastAsia="方正仿宋_GBK"/>
                <w:sz w:val="24"/>
                <w:lang w:eastAsia="zh-CN"/>
              </w:rPr>
              <w:t>李</w:t>
            </w:r>
            <w:r>
              <w:rPr>
                <w:rFonts w:hint="eastAsia" w:eastAsia="方正仿宋_GBK"/>
                <w:sz w:val="24"/>
              </w:rPr>
              <w:t xml:space="preserve">先生023-88636891（座机） </w:t>
            </w:r>
            <w:r>
              <w:rPr>
                <w:rFonts w:hint="eastAsia" w:eastAsia="方正仿宋_GBK"/>
                <w:sz w:val="24"/>
                <w:lang w:val="en-US" w:eastAsia="zh-CN"/>
              </w:rPr>
              <w:t>18623698150</w:t>
            </w:r>
            <w:r>
              <w:rPr>
                <w:rFonts w:hint="eastAsia" w:eastAsia="方正仿宋_GBK"/>
                <w:sz w:val="24"/>
              </w:rPr>
              <w:t>（手机）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方正仿宋_GBK"/>
                <w:sz w:val="24"/>
                <w:lang w:eastAsia="zh-CN"/>
              </w:rPr>
            </w:pPr>
            <w:r>
              <w:rPr>
                <w:rFonts w:hint="eastAsia" w:eastAsia="方正仿宋_GBK"/>
                <w:sz w:val="24"/>
              </w:rPr>
              <w:t>比选时间：2022年</w:t>
            </w:r>
            <w:r>
              <w:rPr>
                <w:rFonts w:hint="eastAsia" w:eastAsia="方正仿宋_GBK"/>
                <w:sz w:val="24"/>
                <w:lang w:val="en-US" w:eastAsia="zh-CN"/>
              </w:rPr>
              <w:t>7</w:t>
            </w:r>
            <w:r>
              <w:rPr>
                <w:rFonts w:hint="eastAsia" w:eastAsia="方正仿宋_GBK"/>
                <w:sz w:val="24"/>
              </w:rPr>
              <w:t>月</w:t>
            </w:r>
            <w:r>
              <w:rPr>
                <w:rFonts w:hint="eastAsia" w:eastAsia="方正仿宋_GBK"/>
                <w:sz w:val="24"/>
                <w:lang w:val="en-US" w:eastAsia="zh-CN"/>
              </w:rPr>
              <w:t>7</w:t>
            </w:r>
            <w:r>
              <w:rPr>
                <w:rFonts w:hint="eastAsia" w:eastAsia="方正仿宋_GBK"/>
                <w:sz w:val="24"/>
              </w:rPr>
              <w:t>日</w:t>
            </w:r>
            <w:r>
              <w:rPr>
                <w:rFonts w:hint="eastAsia" w:eastAsia="方正仿宋_GBK"/>
                <w:sz w:val="24"/>
                <w:lang w:val="en-US" w:eastAsia="zh-CN"/>
              </w:rPr>
              <w:t>10</w:t>
            </w:r>
            <w:r>
              <w:rPr>
                <w:rFonts w:hint="eastAsia" w:eastAsia="方正仿宋_GBK"/>
                <w:sz w:val="24"/>
              </w:rPr>
              <w:t>时</w:t>
            </w:r>
            <w:r>
              <w:rPr>
                <w:rFonts w:hint="eastAsia" w:eastAsia="方正仿宋_GBK"/>
                <w:sz w:val="24"/>
                <w:lang w:val="en-US" w:eastAsia="zh-CN"/>
              </w:rPr>
              <w:t>00</w:t>
            </w:r>
            <w:r>
              <w:rPr>
                <w:rFonts w:hint="eastAsia" w:eastAsia="方正仿宋_GBK"/>
                <w:sz w:val="24"/>
              </w:rPr>
              <w:t>分</w:t>
            </w:r>
            <w:r>
              <w:rPr>
                <w:rFonts w:hint="eastAsia" w:eastAsia="方正仿宋_GBK"/>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方正仿宋_GBK"/>
                <w:sz w:val="24"/>
              </w:rPr>
            </w:pPr>
            <w:r>
              <w:rPr>
                <w:rFonts w:hint="eastAsia" w:eastAsia="方正仿宋_GBK"/>
                <w:sz w:val="24"/>
              </w:rPr>
              <w:t>比选文件份数：正本1份。</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exact"/>
        </w:trPr>
        <w:tc>
          <w:tcPr>
            <w:tcW w:w="2051" w:type="dxa"/>
            <w:vAlign w:val="center"/>
          </w:tcPr>
          <w:p>
            <w:pPr>
              <w:spacing w:line="440" w:lineRule="exact"/>
              <w:rPr>
                <w:sz w:val="24"/>
                <w:szCs w:val="24"/>
              </w:rPr>
            </w:pPr>
            <w:r>
              <w:rPr>
                <w:rFonts w:hint="eastAsia" w:ascii="方正仿宋_GBK" w:hAnsi="仿宋_GB2312" w:eastAsia="方正仿宋_GBK" w:cs="仿宋_GB2312"/>
                <w:sz w:val="24"/>
                <w:szCs w:val="24"/>
              </w:rPr>
              <w:t>限价及比选报价要求</w:t>
            </w:r>
          </w:p>
        </w:tc>
        <w:tc>
          <w:tcPr>
            <w:tcW w:w="6471" w:type="dxa"/>
            <w:vAlign w:val="center"/>
          </w:tcPr>
          <w:p>
            <w:pPr>
              <w:numPr>
                <w:ilvl w:val="255"/>
                <w:numId w:val="0"/>
              </w:numPr>
              <w:jc w:val="lef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限价为</w:t>
            </w:r>
            <w:r>
              <w:rPr>
                <w:rFonts w:hint="default" w:ascii="Times New Roman" w:hAnsi="Times New Roman" w:eastAsia="方正仿宋_GBK" w:cs="Times New Roman"/>
                <w:sz w:val="24"/>
                <w:szCs w:val="24"/>
                <w:lang w:val="en-US" w:eastAsia="zh-CN"/>
              </w:rPr>
              <w:t>5.34</w:t>
            </w:r>
            <w:r>
              <w:rPr>
                <w:rFonts w:hint="eastAsia" w:ascii="方正仿宋_GBK" w:hAnsi="仿宋_GB2312" w:eastAsia="方正仿宋_GBK" w:cs="仿宋_GB2312"/>
                <w:sz w:val="24"/>
                <w:szCs w:val="24"/>
              </w:rPr>
              <w:t>万元。报价固定总价包干。</w:t>
            </w:r>
          </w:p>
          <w:p>
            <w:pPr>
              <w:spacing w:line="600" w:lineRule="exact"/>
              <w:ind w:firstLine="480" w:firstLineChars="200"/>
              <w:jc w:val="center"/>
              <w:rPr>
                <w:rFonts w:ascii="方正仿宋_GBK" w:hAnsi="仿宋_GB2312" w:eastAsia="方正仿宋_GBK" w:cs="仿宋_GB2312"/>
                <w:sz w:val="24"/>
                <w:szCs w:val="24"/>
              </w:rPr>
            </w:pP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exact"/>
        </w:trPr>
        <w:tc>
          <w:tcPr>
            <w:tcW w:w="2051" w:type="dxa"/>
            <w:vAlign w:val="center"/>
          </w:tcPr>
          <w:p>
            <w:pPr>
              <w:spacing w:line="440" w:lineRule="exact"/>
              <w:rPr>
                <w:sz w:val="24"/>
                <w:szCs w:val="24"/>
              </w:rPr>
            </w:pPr>
            <w:r>
              <w:rPr>
                <w:rFonts w:hint="eastAsia" w:ascii="方正仿宋_GBK" w:hAnsi="仿宋_GB2312" w:eastAsia="方正仿宋_GBK" w:cs="仿宋_GB2312"/>
                <w:sz w:val="24"/>
                <w:szCs w:val="24"/>
              </w:rPr>
              <w:t>费用支付方式</w:t>
            </w:r>
          </w:p>
        </w:tc>
        <w:tc>
          <w:tcPr>
            <w:tcW w:w="6471" w:type="dxa"/>
            <w:vAlign w:val="center"/>
          </w:tcPr>
          <w:p>
            <w:pPr>
              <w:numPr>
                <w:ilvl w:val="255"/>
                <w:numId w:val="0"/>
              </w:numPr>
              <w:jc w:val="lef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白蚁防治施工完成并提供验收报告后，乙方按甲方相关要求提供增值税专用发票，经甲方认证通过后，甲方一次性付清本合同价款。</w:t>
            </w:r>
          </w:p>
          <w:p>
            <w:pPr>
              <w:spacing w:line="440" w:lineRule="exact"/>
              <w:ind w:firstLine="480" w:firstLineChars="200"/>
              <w:rPr>
                <w:rFonts w:ascii="方正仿宋_GBK" w:hAnsi="仿宋_GB2312" w:eastAsia="方正仿宋_GBK"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exact"/>
        </w:trPr>
        <w:tc>
          <w:tcPr>
            <w:tcW w:w="2051" w:type="dxa"/>
            <w:vAlign w:val="center"/>
          </w:tcPr>
          <w:p>
            <w:pPr>
              <w:spacing w:line="440" w:lineRule="exact"/>
              <w:rPr>
                <w:sz w:val="24"/>
                <w:szCs w:val="24"/>
              </w:rPr>
            </w:pPr>
            <w:r>
              <w:rPr>
                <w:rFonts w:hint="eastAsia" w:ascii="方正仿宋_GBK" w:hAnsi="仿宋_GB2312" w:eastAsia="方正仿宋_GBK" w:cs="仿宋_GB2312"/>
                <w:sz w:val="24"/>
                <w:szCs w:val="24"/>
              </w:rPr>
              <w:t>其他需告知比选被邀请人的要求</w:t>
            </w:r>
          </w:p>
        </w:tc>
        <w:tc>
          <w:tcPr>
            <w:tcW w:w="6471" w:type="dxa"/>
            <w:vAlign w:val="center"/>
          </w:tcPr>
          <w:p>
            <w:pPr>
              <w:spacing w:line="440" w:lineRule="exact"/>
              <w:rPr>
                <w:sz w:val="24"/>
                <w:szCs w:val="24"/>
              </w:rPr>
            </w:pPr>
            <w:r>
              <w:rPr>
                <w:rFonts w:hint="eastAsia" w:ascii="方正仿宋_GBK" w:hAnsi="仿宋_GB2312" w:eastAsia="方正仿宋_GBK" w:cs="仿宋_GB2312"/>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522" w:type="dxa"/>
            <w:gridSpan w:val="2"/>
            <w:vAlign w:val="center"/>
          </w:tcPr>
          <w:p>
            <w:pPr>
              <w:spacing w:line="440" w:lineRule="exact"/>
              <w:rPr>
                <w:sz w:val="24"/>
                <w:szCs w:val="24"/>
              </w:rPr>
            </w:pPr>
            <w:r>
              <w:rPr>
                <w:rFonts w:hint="eastAsia" w:ascii="方正仿宋_GBK" w:hAnsi="仿宋_GB2312" w:eastAsia="方正仿宋_GBK" w:cs="仿宋_GB2312"/>
                <w:sz w:val="24"/>
                <w:szCs w:val="24"/>
              </w:rPr>
              <w:t>三、评选、定选方式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1" w:hRule="exact"/>
        </w:trPr>
        <w:tc>
          <w:tcPr>
            <w:tcW w:w="8522" w:type="dxa"/>
            <w:gridSpan w:val="2"/>
            <w:vAlign w:val="center"/>
          </w:tcPr>
          <w:p>
            <w:pPr>
              <w:spacing w:line="440" w:lineRule="exact"/>
              <w:rPr>
                <w:sz w:val="24"/>
                <w:szCs w:val="24"/>
              </w:rPr>
            </w:pPr>
            <w:r>
              <w:rPr>
                <w:rFonts w:hint="default" w:ascii="Times New Roman" w:hAnsi="Times New Roman" w:eastAsia="仿宋" w:cs="Times New Roman"/>
                <w:color w:val="auto"/>
                <w:sz w:val="24"/>
                <w:szCs w:val="24"/>
                <w:highlight w:val="none"/>
                <w:lang w:eastAsia="zh-CN"/>
              </w:rPr>
              <w:t>比选文件递交截止后，</w:t>
            </w:r>
            <w:r>
              <w:rPr>
                <w:rFonts w:hint="default" w:ascii="Times New Roman" w:hAnsi="Times New Roman" w:eastAsia="仿宋" w:cs="Times New Roman"/>
                <w:color w:val="auto"/>
                <w:sz w:val="24"/>
                <w:szCs w:val="24"/>
                <w:highlight w:val="none"/>
                <w:lang w:val="en-US" w:eastAsia="zh-CN"/>
              </w:rPr>
              <w:t>当众在电子邮箱内开封查验响应性文件，宣读报价书，评选小组对比选文件进行评审。先对报价最低的潜在比选单位提供的比选文件进行评审，在满足比选文件邀请函要求的情况下（参考否决比选条款），则该单位为第一中选候选单位（在此情况下，不再对其他比选被邀请人进行资格评审）。若不满足比选文件邀请函要求，对排名第二的候选单位进行评审，以此类推。对未中选情况不做解释。</w:t>
            </w:r>
            <w:r>
              <w:rPr>
                <w:rFonts w:hint="default" w:ascii="Times New Roman" w:hAnsi="Times New Roman" w:eastAsia="仿宋" w:cs="Times New Roman"/>
                <w:color w:val="auto"/>
                <w:sz w:val="24"/>
                <w:szCs w:val="24"/>
                <w:highlight w:val="none"/>
                <w:lang w:eastAsia="zh-CN"/>
              </w:rPr>
              <w:t>若出现候选单位报价完全一致的</w:t>
            </w:r>
            <w:r>
              <w:rPr>
                <w:rFonts w:hint="default" w:ascii="Times New Roman" w:hAnsi="Times New Roman" w:eastAsia="仿宋" w:cs="Times New Roman"/>
                <w:color w:val="auto"/>
                <w:sz w:val="24"/>
                <w:szCs w:val="24"/>
                <w:highlight w:val="none"/>
                <w:lang w:val="en-US" w:eastAsia="zh-CN"/>
              </w:rPr>
              <w:t>情况，评选小组以抽签的形式确定中选人。</w:t>
            </w:r>
            <w:r>
              <w:rPr>
                <w:rFonts w:eastAsia="方正仿宋_GBK"/>
                <w:color w:val="auto"/>
                <w:sz w:val="24"/>
                <w:szCs w:val="24"/>
              </w:rPr>
              <w:t>若出现价格完全</w:t>
            </w:r>
            <w:r>
              <w:rPr>
                <w:rFonts w:eastAsia="方正仿宋_GBK"/>
                <w:sz w:val="24"/>
                <w:szCs w:val="24"/>
              </w:rPr>
              <w:t>一致，由评审小组以抽签决定中选人</w:t>
            </w:r>
            <w:r>
              <w:rPr>
                <w:rFonts w:hint="eastAsia" w:eastAsia="方正仿宋_GBK"/>
                <w:sz w:val="24"/>
                <w:szCs w:val="24"/>
              </w:rPr>
              <w:t>。</w:t>
            </w:r>
            <w:r>
              <w:rPr>
                <w:rFonts w:eastAsia="方正仿宋_GBK"/>
                <w:sz w:val="24"/>
                <w:szCs w:val="24"/>
              </w:rPr>
              <w:t>若出现价格完全一致，由评审小组以抽签决定中选人</w:t>
            </w:r>
            <w:r>
              <w:rPr>
                <w:rFonts w:hint="eastAsia"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8522" w:type="dxa"/>
            <w:gridSpan w:val="2"/>
            <w:vAlign w:val="center"/>
          </w:tcPr>
          <w:p>
            <w:pPr>
              <w:spacing w:line="440" w:lineRule="exact"/>
              <w:rPr>
                <w:rFonts w:ascii="方正仿宋_GBK" w:hAnsi="仿宋_GB2312" w:eastAsia="方正仿宋_GBK" w:cs="仿宋_GB2312"/>
                <w:sz w:val="24"/>
                <w:szCs w:val="24"/>
              </w:rPr>
            </w:pPr>
            <w:r>
              <w:rPr>
                <w:rFonts w:hint="eastAsia" w:ascii="方正仿宋_GBK" w:hAnsi="仿宋_GB2312" w:eastAsia="方正仿宋_GBK" w:cs="仿宋_GB2312"/>
                <w:sz w:val="24"/>
                <w:szCs w:val="24"/>
              </w:rPr>
              <w:t>四、比选文件组成及要求</w:t>
            </w:r>
          </w:p>
          <w:p>
            <w:pPr>
              <w:spacing w:line="4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exact"/>
        </w:trPr>
        <w:tc>
          <w:tcPr>
            <w:tcW w:w="8522" w:type="dxa"/>
            <w:gridSpan w:val="2"/>
            <w:vAlign w:val="center"/>
          </w:tcPr>
          <w:p>
            <w:pPr>
              <w:spacing w:line="440" w:lineRule="exact"/>
              <w:rPr>
                <w:rFonts w:ascii="方正仿宋_GBK" w:hAnsi="宋体" w:eastAsia="方正仿宋_GBK"/>
                <w:sz w:val="24"/>
                <w:szCs w:val="24"/>
              </w:rPr>
            </w:pPr>
            <w:r>
              <w:rPr>
                <w:rFonts w:hint="eastAsia" w:ascii="方正仿宋_GBK" w:hAnsi="宋体" w:eastAsia="方正仿宋_GBK"/>
                <w:sz w:val="24"/>
                <w:szCs w:val="24"/>
              </w:rPr>
              <w:t xml:space="preserve">    1、比选文件包括但不限于以下内容：（1）比选函；（2）营业执照复印件；（3）法定代表人或授权代理人身份证明及授权委托书；（4）公司业绩证明材料。</w:t>
            </w:r>
          </w:p>
          <w:p>
            <w:pPr>
              <w:spacing w:line="440" w:lineRule="exact"/>
              <w:ind w:firstLine="480"/>
              <w:rPr>
                <w:rFonts w:ascii="方正仿宋_GBK" w:hAnsi="宋体" w:eastAsia="方正仿宋_GBK"/>
                <w:sz w:val="24"/>
                <w:szCs w:val="24"/>
              </w:rPr>
            </w:pPr>
            <w:r>
              <w:rPr>
                <w:rFonts w:hint="eastAsia" w:ascii="方正仿宋_GBK" w:hAnsi="宋体" w:eastAsia="方正仿宋_GBK"/>
                <w:sz w:val="24"/>
                <w:szCs w:val="24"/>
              </w:rPr>
              <w:t>2、要求提供的资料均需加盖鲜章</w:t>
            </w:r>
            <w:r>
              <w:rPr>
                <w:rFonts w:hint="eastAsia" w:ascii="方正仿宋_GBK" w:hAnsi="宋体" w:eastAsia="方正仿宋_GBK"/>
                <w:sz w:val="24"/>
                <w:szCs w:val="24"/>
                <w:lang w:eastAsia="zh-CN"/>
              </w:rPr>
              <w:t>并上</w:t>
            </w:r>
            <w:r>
              <w:rPr>
                <w:rFonts w:hint="eastAsia" w:ascii="方正仿宋_GBK" w:hAnsi="宋体" w:eastAsia="方正仿宋_GBK"/>
                <w:sz w:val="24"/>
                <w:szCs w:val="24"/>
                <w:lang w:val="en-US" w:eastAsia="zh-CN"/>
              </w:rPr>
              <w:t>传</w:t>
            </w:r>
            <w:r>
              <w:rPr>
                <w:rFonts w:hint="eastAsia" w:ascii="方正仿宋_GBK" w:hAnsi="宋体" w:eastAsia="方正仿宋_GBK"/>
                <w:sz w:val="24"/>
                <w:szCs w:val="24"/>
                <w:lang w:eastAsia="zh-CN"/>
              </w:rPr>
              <w:t>扫描件。</w:t>
            </w:r>
          </w:p>
          <w:p>
            <w:pPr>
              <w:pStyle w:val="2"/>
              <w:ind w:firstLine="547" w:firstLineChars="228"/>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8522"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pacing w:val="0"/>
                <w:w w:val="100"/>
                <w:kern w:val="2"/>
                <w:sz w:val="24"/>
                <w:szCs w:val="24"/>
                <w:vertAlign w:val="baseline"/>
                <w:lang w:val="en-US" w:eastAsia="zh-CN" w:bidi="ar-SA"/>
              </w:rPr>
            </w:pPr>
            <w:r>
              <w:rPr>
                <w:rFonts w:hint="default" w:ascii="Times New Roman" w:hAnsi="Times New Roman" w:eastAsia="方正仿宋_GBK" w:cs="Times New Roman"/>
                <w:color w:val="auto"/>
                <w:sz w:val="24"/>
                <w:szCs w:val="24"/>
                <w:lang w:val="en-US" w:eastAsia="zh-CN"/>
              </w:rPr>
              <w:t>五、否决比选条款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8" w:hRule="exact"/>
        </w:trPr>
        <w:tc>
          <w:tcPr>
            <w:tcW w:w="8522" w:type="dxa"/>
            <w:gridSpan w:val="2"/>
            <w:vAlign w:val="center"/>
          </w:tcPr>
          <w:p>
            <w:pPr>
              <w:spacing w:line="440" w:lineRule="exact"/>
              <w:rPr>
                <w:rFonts w:hint="default" w:ascii="方正仿宋_GBK" w:hAnsi="宋体" w:eastAsia="方正仿宋_GBK" w:cs="Times New Roman"/>
                <w:sz w:val="24"/>
                <w:szCs w:val="24"/>
                <w:lang w:val="en-US" w:eastAsia="zh-CN"/>
              </w:rPr>
            </w:pPr>
            <w:r>
              <w:rPr>
                <w:rFonts w:hint="default" w:ascii="方正仿宋_GBK" w:hAnsi="宋体" w:eastAsia="方正仿宋_GBK" w:cs="Times New Roman"/>
                <w:sz w:val="24"/>
                <w:szCs w:val="24"/>
                <w:lang w:val="en-US" w:eastAsia="zh-CN"/>
              </w:rPr>
              <w:t>1、未在规定的时间内递交比选文件。</w:t>
            </w:r>
          </w:p>
          <w:p>
            <w:pPr>
              <w:spacing w:line="440" w:lineRule="exact"/>
              <w:rPr>
                <w:rFonts w:hint="default" w:ascii="方正仿宋_GBK" w:hAnsi="宋体" w:eastAsia="方正仿宋_GBK" w:cs="Times New Roman"/>
                <w:sz w:val="24"/>
                <w:szCs w:val="24"/>
                <w:lang w:val="en-US" w:eastAsia="zh-CN"/>
              </w:rPr>
            </w:pPr>
            <w:r>
              <w:rPr>
                <w:rFonts w:hint="default" w:ascii="方正仿宋_GBK" w:hAnsi="宋体" w:eastAsia="方正仿宋_GBK" w:cs="Times New Roman"/>
                <w:sz w:val="24"/>
                <w:szCs w:val="24"/>
                <w:lang w:val="en-US" w:eastAsia="zh-CN"/>
              </w:rPr>
              <w:t>2、报价超过最高限价。</w:t>
            </w:r>
          </w:p>
          <w:p>
            <w:pPr>
              <w:spacing w:line="440" w:lineRule="exact"/>
              <w:rPr>
                <w:rFonts w:hint="default" w:ascii="方正仿宋_GBK" w:hAnsi="宋体" w:eastAsia="方正仿宋_GBK" w:cs="Times New Roman"/>
                <w:sz w:val="24"/>
                <w:szCs w:val="24"/>
                <w:lang w:val="en-US" w:eastAsia="zh-CN"/>
              </w:rPr>
            </w:pPr>
            <w:r>
              <w:rPr>
                <w:rFonts w:hint="default" w:ascii="方正仿宋_GBK" w:hAnsi="宋体" w:eastAsia="方正仿宋_GBK" w:cs="Times New Roman"/>
                <w:sz w:val="24"/>
                <w:szCs w:val="24"/>
                <w:lang w:val="en-US" w:eastAsia="zh-CN"/>
              </w:rPr>
              <w:t>3、法定代表人或其委托代理人的签字（或盖章）不齐全，授权代表人身份证明不相符。</w:t>
            </w:r>
          </w:p>
          <w:p>
            <w:pPr>
              <w:spacing w:line="440" w:lineRule="exact"/>
              <w:rPr>
                <w:rFonts w:hint="default"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4</w:t>
            </w:r>
            <w:r>
              <w:rPr>
                <w:rFonts w:hint="default" w:ascii="方正仿宋_GBK" w:hAnsi="宋体" w:eastAsia="方正仿宋_GBK" w:cs="Times New Roman"/>
                <w:sz w:val="24"/>
                <w:szCs w:val="24"/>
                <w:lang w:val="en-US" w:eastAsia="zh-CN"/>
              </w:rPr>
              <w:t>、</w:t>
            </w:r>
            <w:r>
              <w:rPr>
                <w:rFonts w:hint="eastAsia" w:ascii="方正仿宋_GBK" w:hAnsi="宋体" w:eastAsia="方正仿宋_GBK" w:cs="Times New Roman"/>
                <w:sz w:val="24"/>
                <w:szCs w:val="24"/>
                <w:lang w:val="en-US" w:eastAsia="zh-CN"/>
              </w:rPr>
              <w:t>资格要求</w:t>
            </w:r>
            <w:r>
              <w:rPr>
                <w:rFonts w:hint="default" w:ascii="方正仿宋_GBK" w:hAnsi="宋体" w:eastAsia="方正仿宋_GBK" w:cs="Times New Roman"/>
                <w:sz w:val="24"/>
                <w:szCs w:val="24"/>
                <w:lang w:val="en-US" w:eastAsia="zh-CN"/>
              </w:rPr>
              <w:t>不符合文件上述要求，审查营业执照范围或资质证书等级。</w:t>
            </w:r>
          </w:p>
          <w:p>
            <w:pPr>
              <w:spacing w:line="440" w:lineRule="exact"/>
              <w:rPr>
                <w:rFonts w:hint="default"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5</w:t>
            </w:r>
            <w:r>
              <w:rPr>
                <w:rFonts w:hint="default" w:ascii="方正仿宋_GBK" w:hAnsi="宋体" w:eastAsia="方正仿宋_GBK" w:cs="Times New Roman"/>
                <w:sz w:val="24"/>
                <w:szCs w:val="24"/>
                <w:lang w:val="en-US" w:eastAsia="zh-CN"/>
              </w:rPr>
              <w:t>、业绩证明材料不符合比选邀请函要求的。审查内容：合同时间、业绩（提供合同复印件）。字迹不清晰或难以辨认视为不符合要求。</w:t>
            </w:r>
          </w:p>
          <w:p>
            <w:pPr>
              <w:spacing w:line="440" w:lineRule="exact"/>
              <w:rPr>
                <w:rFonts w:hint="default" w:ascii="方正仿宋_GBK" w:hAnsi="宋体" w:eastAsia="方正仿宋_GBK" w:cs="Times New Roman"/>
                <w:sz w:val="24"/>
                <w:szCs w:val="24"/>
                <w:lang w:val="en-US" w:eastAsia="zh-CN"/>
              </w:rPr>
            </w:pPr>
            <w:r>
              <w:rPr>
                <w:rFonts w:hint="eastAsia" w:ascii="方正仿宋_GBK" w:hAnsi="宋体" w:eastAsia="方正仿宋_GBK" w:cs="Times New Roman"/>
                <w:sz w:val="24"/>
                <w:szCs w:val="24"/>
                <w:lang w:val="en-US" w:eastAsia="zh-CN"/>
              </w:rPr>
              <w:t>6</w:t>
            </w:r>
            <w:r>
              <w:rPr>
                <w:rFonts w:hint="default" w:ascii="方正仿宋_GBK" w:hAnsi="宋体" w:eastAsia="方正仿宋_GBK" w:cs="Times New Roman"/>
                <w:sz w:val="24"/>
                <w:szCs w:val="24"/>
                <w:lang w:val="en-US" w:eastAsia="zh-CN"/>
              </w:rPr>
              <w:t>、比选文件未按要求加盖公章。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rPr>
                <w:rFonts w:hint="default" w:ascii="Times New Roman" w:hAnsi="Times New Roman" w:eastAsia="方正仿宋_GBK" w:cs="Times New Roman"/>
                <w:color w:val="auto"/>
                <w:kern w:val="2"/>
                <w:sz w:val="24"/>
                <w:szCs w:val="24"/>
                <w:lang w:val="en-US" w:eastAsia="zh-CN" w:bidi="ar-SA"/>
              </w:rPr>
            </w:pPr>
          </w:p>
        </w:tc>
      </w:tr>
    </w:tbl>
    <w:p>
      <w:pPr>
        <w:widowControl/>
        <w:spacing w:before="100" w:beforeAutospacing="1" w:after="100" w:afterAutospacing="1" w:line="252" w:lineRule="atLeast"/>
        <w:jc w:val="left"/>
        <w:rPr>
          <w:rFonts w:hint="eastAsia" w:ascii="仿宋_GB2312" w:hAnsi="仿宋_GB2312" w:eastAsia="仿宋_GB2312" w:cs="仿宋_GB2312"/>
          <w:bCs/>
          <w:kern w:val="0"/>
          <w:sz w:val="28"/>
          <w:szCs w:val="28"/>
        </w:rPr>
      </w:pPr>
      <w:r>
        <w:rPr>
          <w:rFonts w:hint="default" w:ascii="Times New Roman" w:hAnsi="Times New Roman" w:eastAsia="方正仿宋_GBK" w:cs="Times New Roman"/>
          <w:color w:val="auto"/>
          <w:sz w:val="24"/>
          <w:szCs w:val="24"/>
          <w:lang w:val="en-US" w:eastAsia="zh-CN"/>
        </w:rPr>
        <w:t>附件：比选文件格式</w:t>
      </w:r>
    </w:p>
    <w:p>
      <w:pPr>
        <w:widowControl/>
        <w:spacing w:before="100" w:beforeAutospacing="1" w:after="100" w:afterAutospacing="1" w:line="252" w:lineRule="atLeast"/>
        <w:jc w:val="righ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重庆城市综合交通枢纽（集团）有限公司</w:t>
      </w:r>
    </w:p>
    <w:p>
      <w:pPr>
        <w:widowControl/>
        <w:spacing w:before="100" w:beforeAutospacing="1" w:after="100" w:afterAutospacing="1" w:line="252" w:lineRule="atLeast"/>
        <w:jc w:val="center"/>
        <w:rPr>
          <w:rFonts w:hint="eastAsia" w:ascii="方正仿宋_GBK" w:hAnsi="仿宋_GB2312" w:eastAsia="方正仿宋_GBK" w:cs="仿宋_GB2312"/>
          <w:sz w:val="28"/>
          <w:szCs w:val="28"/>
        </w:rPr>
      </w:pPr>
      <w:r>
        <w:rPr>
          <w:rFonts w:hint="eastAsia" w:ascii="仿宋_GB2312" w:hAnsi="仿宋_GB2312" w:eastAsia="仿宋_GB2312" w:cs="仿宋_GB2312"/>
          <w:bCs/>
          <w:kern w:val="0"/>
          <w:sz w:val="28"/>
          <w:szCs w:val="28"/>
        </w:rPr>
        <w:t xml:space="preserve">                     </w:t>
      </w:r>
      <w:r>
        <w:rPr>
          <w:rFonts w:hint="eastAsia" w:ascii="仿宋_GB2312" w:hAnsi="仿宋_GB2312" w:eastAsia="仿宋_GB2312" w:cs="仿宋_GB2312"/>
          <w:bCs/>
          <w:kern w:val="0"/>
          <w:sz w:val="28"/>
          <w:szCs w:val="28"/>
          <w:lang w:val="en-US" w:eastAsia="zh-CN"/>
        </w:rPr>
        <w:t xml:space="preserve">        </w:t>
      </w:r>
      <w:r>
        <w:rPr>
          <w:rFonts w:hint="eastAsia" w:ascii="仿宋_GB2312" w:hAnsi="仿宋_GB2312" w:eastAsia="仿宋_GB2312" w:cs="仿宋_GB2312"/>
          <w:bCs/>
          <w:kern w:val="0"/>
          <w:sz w:val="28"/>
          <w:szCs w:val="28"/>
        </w:rPr>
        <w:t>年    月    日</w:t>
      </w:r>
      <w:r>
        <w:rPr>
          <w:rFonts w:hint="eastAsia" w:ascii="仿宋_GB2312" w:hAnsi="仿宋_GB2312" w:eastAsia="仿宋_GB2312" w:cs="仿宋_GB2312"/>
          <w:b/>
          <w:kern w:val="0"/>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比选文件格式</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   比 选 函</w:t>
      </w:r>
    </w:p>
    <w:p>
      <w:pPr>
        <w:rPr>
          <w:rFonts w:ascii="方正仿宋_GBK" w:hAnsi="仿宋_GB2312" w:eastAsia="方正仿宋_GBK" w:cs="仿宋_GB2312"/>
          <w:sz w:val="28"/>
          <w:szCs w:val="28"/>
          <w:u w:val="single"/>
        </w:rPr>
      </w:pPr>
      <w:r>
        <w:rPr>
          <w:rFonts w:hint="default" w:ascii="Times New Roman" w:hAnsi="Times New Roman" w:eastAsia="方正仿宋_GBK" w:cs="Times New Roman"/>
          <w:color w:val="auto"/>
          <w:sz w:val="28"/>
          <w:szCs w:val="28"/>
          <w:u w:val="single"/>
        </w:rPr>
        <w:t>重庆城市综合交通枢纽（集团）有限公司</w:t>
      </w:r>
      <w:r>
        <w:rPr>
          <w:rFonts w:hint="eastAsia" w:ascii="方正仿宋_GBK" w:hAnsi="仿宋_GB2312" w:eastAsia="方正仿宋_GBK" w:cs="仿宋_GB2312"/>
          <w:sz w:val="28"/>
          <w:szCs w:val="28"/>
          <w:u w:val="single"/>
        </w:rPr>
        <w:t>：</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sz w:val="28"/>
          <w:szCs w:val="28"/>
          <w:u w:val="single"/>
          <w:lang w:eastAsia="zh-CN"/>
        </w:rPr>
        <w:t>悦来</w:t>
      </w:r>
      <w:r>
        <w:rPr>
          <w:rFonts w:hint="eastAsia" w:ascii="方正仿宋_GBK" w:hAnsi="仿宋_GB2312" w:eastAsia="方正仿宋_GBK" w:cs="仿宋_GB2312"/>
          <w:sz w:val="28"/>
          <w:szCs w:val="28"/>
          <w:u w:val="single"/>
          <w:lang w:val="en-US" w:eastAsia="zh-CN"/>
        </w:rPr>
        <w:t>5个公交站场、长生桥公交停车保养场</w:t>
      </w:r>
      <w:r>
        <w:rPr>
          <w:rFonts w:hint="eastAsia" w:ascii="方正仿宋_GBK" w:hAnsi="仿宋_GB2312" w:eastAsia="方正仿宋_GBK" w:cs="仿宋_GB2312"/>
          <w:sz w:val="28"/>
          <w:szCs w:val="28"/>
        </w:rPr>
        <w:t>项目的比选函文件，本公司正式授权的下述签字人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(1) 愿意接受比选函中提出的酬金支付方式与限价要求，最终报价 </w:t>
      </w:r>
      <w:r>
        <w:rPr>
          <w:rFonts w:hint="eastAsia" w:ascii="方正仿宋_GBK" w:hAnsi="仿宋_GB2312" w:eastAsia="方正仿宋_GBK" w:cs="仿宋_GB2312"/>
          <w:sz w:val="28"/>
          <w:szCs w:val="28"/>
          <w:u w:val="single"/>
        </w:rPr>
        <w:t xml:space="preserve">               元</w:t>
      </w:r>
      <w:r>
        <w:rPr>
          <w:rFonts w:hint="eastAsia" w:ascii="方正仿宋_GBK" w:hAnsi="仿宋_GB2312" w:eastAsia="方正仿宋_GBK" w:cs="仿宋_GB2312"/>
          <w:sz w:val="28"/>
          <w:szCs w:val="28"/>
        </w:rPr>
        <w:t>作为本项目报价，该费用固定总价包干。</w:t>
      </w:r>
    </w:p>
    <w:p>
      <w:pPr>
        <w:numPr>
          <w:ilvl w:val="255"/>
          <w:numId w:val="0"/>
        </w:numPr>
        <w:rPr>
          <w:rFonts w:eastAsia="方正仿宋_GBK"/>
          <w:sz w:val="28"/>
          <w:szCs w:val="28"/>
        </w:rPr>
      </w:pPr>
      <w:r>
        <w:rPr>
          <w:rFonts w:hint="eastAsia" w:ascii="方正仿宋_GBK" w:hAnsi="仿宋_GB2312" w:eastAsia="方正仿宋_GBK" w:cs="仿宋_GB2312"/>
          <w:sz w:val="28"/>
          <w:szCs w:val="28"/>
        </w:rPr>
        <w:t xml:space="preserve">    </w:t>
      </w:r>
      <w:r>
        <w:rPr>
          <w:rFonts w:eastAsia="方正仿宋_GBK"/>
          <w:sz w:val="28"/>
          <w:szCs w:val="28"/>
        </w:rPr>
        <w:t>(2)我司承诺满足贵单位比选邀请函中的“比选被邀请人资格要求”</w:t>
      </w:r>
      <w:r>
        <w:rPr>
          <w:rFonts w:eastAsia="方正仿宋_GBK"/>
          <w:sz w:val="28"/>
          <w:szCs w:val="28"/>
        </w:rPr>
        <w:sym w:font="Wingdings" w:char="00A8"/>
      </w:r>
      <w:r>
        <w:rPr>
          <w:rFonts w:eastAsia="方正仿宋_GBK"/>
          <w:sz w:val="28"/>
          <w:szCs w:val="28"/>
        </w:rPr>
        <w:t xml:space="preserve">资质要求  </w:t>
      </w:r>
      <w:r>
        <w:rPr>
          <w:rFonts w:eastAsia="方正仿宋_GBK"/>
          <w:sz w:val="28"/>
          <w:szCs w:val="28"/>
        </w:rPr>
        <w:sym w:font="Wingdings" w:char="00A8"/>
      </w:r>
      <w:r>
        <w:rPr>
          <w:rFonts w:eastAsia="方正仿宋_GBK"/>
          <w:sz w:val="28"/>
          <w:szCs w:val="28"/>
        </w:rPr>
        <w:t xml:space="preserve">业绩要求   </w:t>
      </w:r>
      <w:r>
        <w:rPr>
          <w:rFonts w:eastAsia="方正仿宋_GBK"/>
          <w:sz w:val="28"/>
          <w:szCs w:val="28"/>
        </w:rPr>
        <w:sym w:font="Wingdings" w:char="00A8"/>
      </w:r>
      <w:r>
        <w:rPr>
          <w:rFonts w:hint="eastAsia" w:eastAsia="方正仿宋_GBK"/>
          <w:sz w:val="28"/>
          <w:szCs w:val="28"/>
          <w:lang w:eastAsia="zh-CN"/>
        </w:rPr>
        <w:t>时间</w:t>
      </w:r>
      <w:r>
        <w:rPr>
          <w:rFonts w:eastAsia="方正仿宋_GBK"/>
          <w:sz w:val="28"/>
          <w:szCs w:val="28"/>
        </w:rPr>
        <w:t>要求 （勾选）。</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w:t>
      </w:r>
      <w:r>
        <w:rPr>
          <w:rFonts w:hint="eastAsia" w:ascii="方正仿宋_GBK" w:hAnsi="仿宋_GB2312" w:eastAsia="方正仿宋_GBK" w:cs="仿宋_GB2312"/>
          <w:sz w:val="28"/>
          <w:szCs w:val="28"/>
          <w:lang w:val="en-US" w:eastAsia="zh-CN"/>
        </w:rPr>
        <w:t xml:space="preserve">  </w:t>
      </w:r>
      <w:r>
        <w:rPr>
          <w:rFonts w:hint="eastAsia" w:ascii="方正仿宋_GBK" w:hAnsi="仿宋_GB2312" w:eastAsia="方正仿宋_GBK" w:cs="仿宋_GB2312"/>
          <w:sz w:val="28"/>
          <w:szCs w:val="28"/>
        </w:rPr>
        <w:t>(2)我们已详细阅读了比选函全部内容，我们知道必须放弃提出含糊不清或误解的问题的权利。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(3)我们保证根据规定履行合同责任和义务，不得要求变更我司所报金额。</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(4)本比选函自开启之日起至项目全部完成之内有效。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报价人法定代表人或授权代理人签字</w:t>
      </w:r>
      <w:r>
        <w:rPr>
          <w:rFonts w:hint="eastAsia" w:ascii="方正仿宋_GBK" w:hAnsi="仿宋_GB2312" w:eastAsia="方正仿宋_GBK" w:cs="仿宋_GB2312"/>
          <w:sz w:val="28"/>
          <w:szCs w:val="28"/>
          <w:lang w:eastAsia="zh-CN"/>
        </w:rPr>
        <w:t>：</w:t>
      </w:r>
      <w:r>
        <w:rPr>
          <w:rFonts w:hint="eastAsia" w:ascii="方正仿宋_GBK" w:hAnsi="仿宋_GB2312" w:eastAsia="方正仿宋_GBK" w:cs="仿宋_GB2312"/>
          <w:sz w:val="28"/>
          <w:szCs w:val="28"/>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日期： </w:t>
      </w: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br w:type="page"/>
      </w:r>
    </w:p>
    <w:p>
      <w:pPr>
        <w:jc w:val="center"/>
        <w:rPr>
          <w:rFonts w:ascii="方正仿宋_GBK" w:hAnsi="宋体" w:eastAsia="方正仿宋_GBK" w:cs="宋体"/>
          <w:b/>
          <w:kern w:val="0"/>
          <w:sz w:val="24"/>
        </w:rPr>
      </w:pPr>
      <w:r>
        <w:rPr>
          <w:rFonts w:hint="eastAsia" w:ascii="方正仿宋_GBK" w:hAnsi="仿宋_GB2312" w:eastAsia="方正仿宋_GBK" w:cs="仿宋_GB2312"/>
          <w:sz w:val="28"/>
          <w:szCs w:val="28"/>
        </w:rPr>
        <w:t>格式二    法定代表人授权委托书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bCs/>
          <w:kern w:val="0"/>
          <w:sz w:val="28"/>
          <w:szCs w:val="28"/>
          <w:lang w:eastAsia="zh-CN"/>
        </w:rPr>
        <w:t>悦来</w:t>
      </w:r>
      <w:r>
        <w:rPr>
          <w:rFonts w:hint="eastAsia" w:ascii="方正仿宋_GBK" w:hAnsi="仿宋_GB2312" w:eastAsia="方正仿宋_GBK" w:cs="仿宋_GB2312"/>
          <w:bCs/>
          <w:kern w:val="0"/>
          <w:sz w:val="28"/>
          <w:szCs w:val="28"/>
          <w:lang w:val="en-US" w:eastAsia="zh-CN"/>
        </w:rPr>
        <w:t>5个公交站场、长生桥公交停车保养场</w:t>
      </w:r>
      <w:r>
        <w:rPr>
          <w:rFonts w:hint="eastAsia" w:ascii="方正仿宋_GBK" w:hAnsi="仿宋_GB2312" w:eastAsia="方正仿宋_GBK" w:cs="仿宋_GB2312"/>
          <w:bCs/>
          <w:kern w:val="0"/>
          <w:sz w:val="28"/>
          <w:szCs w:val="28"/>
        </w:rPr>
        <w:t>项目白蚁防治单位竞争性比选项目的报价以及合同的谈判、签约、执行、完成等全权负责，以本公司名义处理一切与之有关的事务。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hint="eastAsia"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 xml:space="preserve">授权人（法定代表人）签字：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default" w:ascii="Times New Roman" w:hAnsi="Times New Roman" w:eastAsia="方正仿宋_GBK" w:cs="Times New Roman"/>
          <w:color w:val="auto"/>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w:pict>
          <v:shape id="_x0000_s1026" o:spid="_x0000_s1026" o:spt="202" type="#_x0000_t202" style="position:absolute;left:0pt;margin-left:208pt;margin-top:11.6pt;height:179.4pt;width:234pt;z-index:251658240;mso-width-relative:page;mso-height-relative:page;"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p>
                <w:p/>
              </w:txbxContent>
            </v:textbox>
          </v:shape>
        </w:pict>
      </w:r>
      <w:r>
        <w:rPr>
          <w:rFonts w:ascii="仿宋_GB2312" w:hAnsi="仿宋_GB2312" w:eastAsia="仿宋_GB2312" w:cs="仿宋_GB2312"/>
          <w:b/>
          <w:kern w:val="0"/>
          <w:sz w:val="28"/>
          <w:szCs w:val="28"/>
        </w:rPr>
        <w:pict>
          <v:shape id="_x0000_s1027" o:spid="_x0000_s1027" o:spt="202" type="#_x0000_t202" style="position:absolute;left:0pt;margin-left:-36pt;margin-top:11.1pt;height:179.4pt;width:225pt;z-index:251657216;mso-width-relative:page;mso-height-relative:page;"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nBNJvZAAAACgEAAA8AAAAAAAAAAQAgAAAAIgAAAGRycy9kb3ducmV2LnhtbFBLAQIU&#10;ABQAAAAIAIdO4kAqbX4C8gEAAOkDAAAOAAAAAAAAAAEAIAAAACgBAABkcnMvZTJvRG9jLnhtbFBL&#10;BQYAAAAABgAGAFkBAACMBQAAAAA=&#10;">
            <v:path/>
            <v:fill focussize="0,0"/>
            <v:stroke joinstyle="miter"/>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w:t>
                  </w:r>
                </w:p>
              </w:txbxContent>
            </v:textbox>
          </v:shape>
        </w:pic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br w:type="page"/>
      </w:r>
      <w:r>
        <w:rPr>
          <w:rFonts w:hint="eastAsia" w:ascii="仿宋_GB2312" w:hAnsi="仿宋_GB2312" w:eastAsia="仿宋_GB2312" w:cs="仿宋_GB2312"/>
          <w:bCs/>
          <w:kern w:val="0"/>
          <w:sz w:val="28"/>
          <w:szCs w:val="28"/>
        </w:rPr>
        <w:t>格式三  业绩证明材料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开工日期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竣工日期</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工程质量</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widowControl/>
        <w:spacing w:before="100" w:beforeAutospacing="1" w:after="100" w:afterAutospacing="1" w:line="252" w:lineRule="atLeas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注：以上工程需提供合同复印件并加盖鲜章</w:t>
      </w:r>
    </w:p>
    <w:p>
      <w:pPr>
        <w:widowControl/>
        <w:spacing w:before="100" w:beforeAutospacing="1" w:after="100" w:afterAutospacing="1" w:line="252" w:lineRule="atLeast"/>
        <w:jc w:val="center"/>
        <w:rPr>
          <w:rFonts w:ascii="仿宋_GB2312" w:hAnsi="仿宋_GB2312" w:eastAsia="仿宋_GB2312" w:cs="仿宋_GB2312"/>
          <w:sz w:val="28"/>
          <w:szCs w:val="28"/>
        </w:rPr>
      </w:pPr>
    </w:p>
    <w:p>
      <w:pPr>
        <w:pStyle w:val="4"/>
      </w:pPr>
    </w:p>
    <w:p/>
    <w:p>
      <w:pPr>
        <w:pStyle w:val="4"/>
      </w:pPr>
    </w:p>
    <w:p/>
    <w:p>
      <w:pPr>
        <w:pStyle w:val="4"/>
      </w:pPr>
    </w:p>
    <w:p/>
    <w:p>
      <w:pPr>
        <w:pStyle w:val="4"/>
      </w:pPr>
    </w:p>
    <w:p/>
    <w:p>
      <w:pPr>
        <w:pStyle w:val="4"/>
      </w:pPr>
    </w:p>
    <w:p/>
    <w:p>
      <w:pPr>
        <w:pStyle w:val="4"/>
      </w:pPr>
    </w:p>
    <w:p/>
    <w:p>
      <w:pPr>
        <w:rPr>
          <w:rFonts w:hint="eastAsia" w:ascii="楷体_GB2312" w:hAnsi="宋体" w:eastAsia="楷体_GB2312"/>
          <w:sz w:val="28"/>
        </w:rPr>
      </w:pPr>
      <w:r>
        <w:rPr>
          <w:rFonts w:hint="eastAsia" w:ascii="仿宋" w:hAnsi="仿宋" w:eastAsia="仿宋" w:cs="仿宋"/>
          <w:b/>
          <w:bCs/>
          <w:snapToGrid w:val="0"/>
          <w:kern w:val="0"/>
          <w:sz w:val="28"/>
          <w:szCs w:val="28"/>
          <w:lang w:val="en-US" w:eastAsia="zh-CN"/>
        </w:rPr>
        <w:t>六、合同条款（征求法律意见稿）</w:t>
      </w:r>
    </w:p>
    <w:p>
      <w:pPr>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白蚁防治合同</w:t>
      </w:r>
    </w:p>
    <w:p>
      <w:pPr>
        <w:ind w:firstLine="560" w:firstLineChars="200"/>
        <w:rPr>
          <w:rFonts w:hint="eastAsia" w:ascii="楷体_GB2312" w:hAnsi="宋体" w:eastAsia="楷体_GB2312"/>
          <w:sz w:val="28"/>
        </w:rPr>
      </w:pPr>
    </w:p>
    <w:p>
      <w:pPr>
        <w:ind w:firstLine="560" w:firstLineChars="200"/>
        <w:rPr>
          <w:rFonts w:ascii="楷体_GB2312" w:hAnsi="宋体" w:eastAsia="楷体_GB2312"/>
          <w:sz w:val="30"/>
          <w:szCs w:val="30"/>
        </w:rPr>
      </w:pPr>
      <w:r>
        <w:rPr>
          <w:rFonts w:hint="eastAsia" w:ascii="楷体_GB2312" w:hAnsi="宋体" w:eastAsia="楷体_GB2312"/>
          <w:sz w:val="28"/>
        </w:rPr>
        <w:t>工程名称：</w:t>
      </w:r>
      <w:r>
        <w:rPr>
          <w:rFonts w:hint="eastAsia" w:ascii="楷体_GB2312" w:hAnsi="宋体" w:eastAsia="楷体_GB2312"/>
          <w:sz w:val="28"/>
          <w:u w:val="single"/>
          <w:lang w:eastAsia="zh-CN"/>
        </w:rPr>
        <w:t>悦来</w:t>
      </w:r>
      <w:r>
        <w:rPr>
          <w:rFonts w:hint="eastAsia" w:ascii="楷体_GB2312" w:hAnsi="宋体" w:eastAsia="楷体_GB2312"/>
          <w:sz w:val="28"/>
          <w:u w:val="single"/>
          <w:lang w:val="en-US" w:eastAsia="zh-CN"/>
        </w:rPr>
        <w:t>5个公交站场及长生桥公交停车保养</w:t>
      </w:r>
      <w:r>
        <w:rPr>
          <w:rFonts w:hint="eastAsia" w:ascii="楷体_GB2312" w:hAnsi="宋体" w:eastAsia="楷体_GB2312"/>
          <w:sz w:val="28"/>
          <w:u w:val="single"/>
        </w:rPr>
        <w:t xml:space="preserve">场项目 </w:t>
      </w:r>
    </w:p>
    <w:p>
      <w:pPr>
        <w:ind w:firstLine="420" w:firstLineChars="200"/>
        <w:rPr>
          <w:rFonts w:ascii="楷体_GB2312" w:eastAsia="楷体_GB2312"/>
        </w:rPr>
      </w:pPr>
      <w:r>
        <w:rPr>
          <w:rFonts w:hint="eastAsia" w:ascii="楷体_GB2312" w:eastAsia="楷体_GB2312"/>
        </w:rPr>
        <w:t xml:space="preserve">                                                     </w:t>
      </w:r>
    </w:p>
    <w:p>
      <w:pPr>
        <w:ind w:firstLine="560" w:firstLineChars="200"/>
        <w:rPr>
          <w:rFonts w:ascii="楷体_GB2312" w:eastAsia="楷体_GB2312"/>
          <w:sz w:val="28"/>
        </w:rPr>
      </w:pPr>
      <w:r>
        <w:rPr>
          <w:rFonts w:hint="eastAsia" w:ascii="楷体_GB2312" w:hAnsi="宋体" w:eastAsia="楷体_GB2312"/>
          <w:sz w:val="28"/>
        </w:rPr>
        <w:t>建设单位</w:t>
      </w:r>
      <w:r>
        <w:rPr>
          <w:rFonts w:hint="eastAsia" w:ascii="楷体_GB2312" w:hAnsi="宋体" w:eastAsia="楷体_GB2312"/>
          <w:sz w:val="28"/>
          <w:lang w:eastAsia="zh-CN"/>
        </w:rPr>
        <w:t>（甲方）</w:t>
      </w:r>
      <w:r>
        <w:rPr>
          <w:rFonts w:hint="eastAsia" w:ascii="楷体_GB2312" w:hAnsi="宋体" w:eastAsia="楷体_GB2312"/>
          <w:sz w:val="28"/>
        </w:rPr>
        <w:t>：</w:t>
      </w:r>
      <w:r>
        <w:rPr>
          <w:rFonts w:hint="eastAsia" w:ascii="楷体_GB2312" w:hAnsi="宋体" w:eastAsia="楷体_GB2312"/>
          <w:sz w:val="28"/>
          <w:u w:val="single"/>
        </w:rPr>
        <w:t xml:space="preserve">重庆城市综合交通枢纽（集团）有限公司                   </w:t>
      </w:r>
    </w:p>
    <w:p>
      <w:pPr>
        <w:rPr>
          <w:rFonts w:ascii="楷体_GB2312" w:hAnsi="宋体" w:eastAsia="楷体_GB2312"/>
        </w:rPr>
      </w:pPr>
    </w:p>
    <w:p>
      <w:pPr>
        <w:ind w:firstLine="560" w:firstLineChars="200"/>
        <w:rPr>
          <w:rFonts w:ascii="楷体_GB2312" w:hAnsi="宋体" w:eastAsia="楷体_GB2312"/>
          <w:sz w:val="28"/>
        </w:rPr>
      </w:pPr>
      <w:r>
        <w:rPr>
          <w:rFonts w:hint="eastAsia" w:ascii="楷体_GB2312" w:eastAsia="楷体_GB2312"/>
          <w:sz w:val="28"/>
        </w:rPr>
        <w:t>防治单位</w:t>
      </w:r>
      <w:r>
        <w:rPr>
          <w:rFonts w:hint="eastAsia" w:ascii="楷体_GB2312" w:eastAsia="楷体_GB2312"/>
          <w:sz w:val="28"/>
          <w:lang w:eastAsia="zh-CN"/>
        </w:rPr>
        <w:t>（乙方）</w:t>
      </w:r>
      <w:r>
        <w:rPr>
          <w:rFonts w:hint="eastAsia" w:ascii="楷体_GB2312" w:eastAsia="楷体_GB2312"/>
          <w:sz w:val="28"/>
        </w:rPr>
        <w:t>：</w:t>
      </w:r>
      <w:r>
        <w:rPr>
          <w:rFonts w:hint="eastAsia" w:ascii="楷体_GB2312" w:eastAsia="楷体_GB2312"/>
          <w:sz w:val="28"/>
          <w:u w:val="single"/>
        </w:rPr>
        <w:t xml:space="preserve"> </w:t>
      </w:r>
      <w:r>
        <w:rPr>
          <w:rFonts w:hint="eastAsia" w:ascii="楷体_GB2312" w:hAnsi="宋体" w:eastAsia="楷体_GB2312"/>
          <w:sz w:val="28"/>
          <w:u w:val="single"/>
        </w:rPr>
        <w:t xml:space="preserve">                      </w:t>
      </w:r>
      <w:r>
        <w:rPr>
          <w:rFonts w:hint="eastAsia" w:ascii="楷体_GB2312" w:hAnsi="宋体" w:eastAsia="楷体_GB2312"/>
          <w:sz w:val="28"/>
          <w:u w:val="single"/>
          <w:lang w:val="en-US" w:eastAsia="zh-CN"/>
        </w:rPr>
        <w:t xml:space="preserve">              </w:t>
      </w:r>
      <w:r>
        <w:rPr>
          <w:rFonts w:hint="eastAsia" w:ascii="楷体_GB2312" w:hAnsi="宋体" w:eastAsia="楷体_GB2312"/>
          <w:sz w:val="28"/>
          <w:u w:val="single"/>
        </w:rPr>
        <w:t xml:space="preserve">  </w:t>
      </w:r>
    </w:p>
    <w:p>
      <w:pPr>
        <w:ind w:firstLine="420" w:firstLineChars="200"/>
      </w:pPr>
    </w:p>
    <w:p>
      <w:pPr>
        <w:ind w:firstLine="420" w:firstLineChars="200"/>
      </w:pPr>
    </w:p>
    <w:p/>
    <w:p>
      <w:pPr>
        <w:ind w:firstLine="1680" w:firstLineChars="800"/>
        <w:rPr>
          <w:rFonts w:hint="eastAsia"/>
        </w:rPr>
      </w:pPr>
    </w:p>
    <w:p>
      <w:pPr>
        <w:ind w:firstLine="2240" w:firstLineChars="800"/>
        <w:rPr>
          <w:sz w:val="28"/>
          <w:szCs w:val="28"/>
        </w:rPr>
      </w:pPr>
      <w:r>
        <w:rPr>
          <w:rFonts w:hint="eastAsia"/>
          <w:sz w:val="28"/>
          <w:szCs w:val="28"/>
        </w:rPr>
        <w:t>签订时间：     年   月    日</w:t>
      </w:r>
    </w:p>
    <w:p/>
    <w:p>
      <w:pPr>
        <w:snapToGrid w:val="0"/>
        <w:spacing w:line="360" w:lineRule="auto"/>
        <w:ind w:firstLine="560" w:firstLineChars="200"/>
        <w:rPr>
          <w:sz w:val="28"/>
        </w:rPr>
      </w:pPr>
    </w:p>
    <w:p>
      <w:pPr>
        <w:snapToGrid w:val="0"/>
        <w:spacing w:line="360" w:lineRule="auto"/>
        <w:ind w:firstLine="560" w:firstLineChars="200"/>
        <w:rPr>
          <w:sz w:val="28"/>
        </w:rPr>
      </w:pPr>
    </w:p>
    <w:p>
      <w:pPr>
        <w:snapToGrid w:val="0"/>
        <w:spacing w:line="360" w:lineRule="auto"/>
        <w:ind w:firstLine="560" w:firstLineChars="200"/>
        <w:rPr>
          <w:sz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rFonts w:hint="eastAsia"/>
          <w:sz w:val="28"/>
          <w:szCs w:val="28"/>
        </w:rPr>
      </w:pPr>
    </w:p>
    <w:p>
      <w:pPr>
        <w:snapToGrid w:val="0"/>
        <w:spacing w:line="360" w:lineRule="auto"/>
        <w:ind w:firstLine="560" w:firstLineChars="200"/>
        <w:rPr>
          <w:sz w:val="28"/>
          <w:szCs w:val="28"/>
        </w:rPr>
      </w:pPr>
      <w:r>
        <w:rPr>
          <w:rFonts w:hint="eastAsia"/>
          <w:sz w:val="28"/>
          <w:szCs w:val="28"/>
        </w:rPr>
        <w:t>根据《中华人民共和国民法典》；《城市房屋白蚁防治管理办法》（建设部第72号令及130号令）；《重庆市人民政府令（2014）第284号》《重庆市城镇房屋使用安全管理办法》；重庆市国土资源和房屋管理局（渝国土房管发（2012）714号文和重庆市物价局渝价（2013）426号文件规定。结合白蚁预防工程的具体情况，甲乙双方在平等、协商一致的情况下订立本合同。</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eastAsia="黑体"/>
          <w:sz w:val="28"/>
          <w:szCs w:val="28"/>
        </w:rPr>
      </w:pPr>
      <w:r>
        <w:rPr>
          <w:rFonts w:hint="eastAsia" w:eastAsia="黑体"/>
          <w:sz w:val="28"/>
          <w:szCs w:val="28"/>
        </w:rPr>
        <w:t>一、工程概况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1、悦来5个公交站场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项目位于重庆两江新区悦来会展城片区，按照施工总平面图项目总用地面积约18488平方米，总建筑面积约4400平方米。</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2、长生桥公交停车保养场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default"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项目位于重庆两江新区悦来会展城片区，按照施工总平面图项目总用地面积约75382平方米，总建筑面积约11005平方米。</w:t>
      </w:r>
    </w:p>
    <w:p>
      <w:pPr>
        <w:snapToGrid w:val="0"/>
        <w:spacing w:line="341" w:lineRule="auto"/>
        <w:rPr>
          <w:rFonts w:eastAsia="黑体"/>
          <w:sz w:val="28"/>
          <w:szCs w:val="28"/>
        </w:rPr>
      </w:pPr>
      <w:r>
        <w:rPr>
          <w:rFonts w:hint="eastAsia" w:eastAsia="黑体"/>
          <w:sz w:val="28"/>
          <w:szCs w:val="28"/>
        </w:rPr>
        <w:t>二、预防范围</w:t>
      </w:r>
    </w:p>
    <w:p>
      <w:pPr>
        <w:snapToGrid w:val="0"/>
        <w:spacing w:line="341" w:lineRule="auto"/>
        <w:ind w:firstLine="560" w:firstLineChars="200"/>
        <w:rPr>
          <w:sz w:val="28"/>
          <w:szCs w:val="28"/>
        </w:rPr>
      </w:pPr>
      <w:r>
        <w:rPr>
          <w:rFonts w:hint="eastAsia"/>
          <w:sz w:val="28"/>
          <w:szCs w:val="28"/>
        </w:rPr>
        <w:t>1</w:t>
      </w:r>
      <w:r>
        <w:rPr>
          <w:rFonts w:hint="eastAsia"/>
          <w:sz w:val="28"/>
          <w:szCs w:val="28"/>
          <w:lang w:eastAsia="zh-CN"/>
        </w:rPr>
        <w:t>.</w:t>
      </w:r>
      <w:r>
        <w:rPr>
          <w:rFonts w:hint="eastAsia"/>
          <w:sz w:val="28"/>
          <w:szCs w:val="28"/>
        </w:rPr>
        <w:t>基础、地坪：</w:t>
      </w:r>
    </w:p>
    <w:p>
      <w:pPr>
        <w:snapToGrid w:val="0"/>
        <w:spacing w:line="341" w:lineRule="auto"/>
        <w:ind w:firstLine="560" w:firstLineChars="200"/>
        <w:rPr>
          <w:sz w:val="28"/>
          <w:szCs w:val="28"/>
        </w:rPr>
      </w:pPr>
      <w:r>
        <w:rPr>
          <w:rFonts w:hint="eastAsia"/>
          <w:sz w:val="28"/>
          <w:szCs w:val="28"/>
        </w:rPr>
        <w:t>a.在打混凝土垫层前对其土壤进行施药处理；</w:t>
      </w:r>
    </w:p>
    <w:p>
      <w:pPr>
        <w:snapToGrid w:val="0"/>
        <w:spacing w:line="341" w:lineRule="auto"/>
        <w:ind w:firstLine="560" w:firstLineChars="200"/>
        <w:rPr>
          <w:rFonts w:hint="eastAsia"/>
          <w:sz w:val="28"/>
          <w:szCs w:val="28"/>
        </w:rPr>
      </w:pPr>
      <w:r>
        <w:rPr>
          <w:rFonts w:hint="eastAsia"/>
          <w:sz w:val="28"/>
          <w:szCs w:val="28"/>
        </w:rPr>
        <w:t>b.对桩柱基础及地梁进行施药处理；</w:t>
      </w:r>
    </w:p>
    <w:p>
      <w:pPr>
        <w:snapToGrid w:val="0"/>
        <w:spacing w:line="341" w:lineRule="auto"/>
        <w:ind w:firstLine="560" w:firstLineChars="200"/>
        <w:rPr>
          <w:sz w:val="28"/>
          <w:szCs w:val="28"/>
        </w:rPr>
      </w:pPr>
      <w:r>
        <w:rPr>
          <w:rFonts w:hint="eastAsia"/>
          <w:sz w:val="28"/>
          <w:szCs w:val="28"/>
        </w:rPr>
        <w:t>c.对堡坎挡土墙进行施药处理；</w:t>
      </w:r>
    </w:p>
    <w:p>
      <w:pPr>
        <w:snapToGrid w:val="0"/>
        <w:spacing w:line="341" w:lineRule="auto"/>
        <w:ind w:firstLine="560" w:firstLineChars="200"/>
        <w:rPr>
          <w:sz w:val="28"/>
          <w:szCs w:val="28"/>
        </w:rPr>
      </w:pPr>
      <w:r>
        <w:rPr>
          <w:rFonts w:hint="eastAsia"/>
          <w:sz w:val="28"/>
          <w:szCs w:val="28"/>
        </w:rPr>
        <w:t>2.房屋建筑设置的明沟、散水；</w:t>
      </w:r>
    </w:p>
    <w:p>
      <w:pPr>
        <w:snapToGrid w:val="0"/>
        <w:spacing w:line="341" w:lineRule="auto"/>
        <w:rPr>
          <w:rFonts w:eastAsia="黑体"/>
          <w:sz w:val="28"/>
          <w:szCs w:val="28"/>
        </w:rPr>
      </w:pPr>
      <w:r>
        <w:rPr>
          <w:rFonts w:hint="eastAsia" w:eastAsia="黑体"/>
          <w:sz w:val="28"/>
          <w:szCs w:val="28"/>
        </w:rPr>
        <w:t>三、合同工期</w:t>
      </w:r>
    </w:p>
    <w:p>
      <w:pPr>
        <w:snapToGrid w:val="0"/>
        <w:spacing w:line="341" w:lineRule="auto"/>
        <w:ind w:firstLine="560" w:firstLineChars="200"/>
        <w:rPr>
          <w:sz w:val="28"/>
          <w:szCs w:val="28"/>
        </w:rPr>
      </w:pPr>
      <w:r>
        <w:rPr>
          <w:rFonts w:hint="eastAsia"/>
          <w:sz w:val="28"/>
          <w:szCs w:val="28"/>
        </w:rPr>
        <w:t>施工日期自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日。乙方须在约定的工期内完成预防施工任务（施工时间以甲方通知为准。若未按甲方通知完成施工任务，责任在乙方，参照第十条违约责任）。</w:t>
      </w:r>
    </w:p>
    <w:p>
      <w:pPr>
        <w:snapToGrid w:val="0"/>
        <w:spacing w:line="341" w:lineRule="auto"/>
        <w:rPr>
          <w:rFonts w:eastAsia="黑体"/>
          <w:sz w:val="28"/>
          <w:szCs w:val="28"/>
        </w:rPr>
      </w:pPr>
      <w:r>
        <w:rPr>
          <w:rFonts w:hint="eastAsia" w:eastAsia="黑体"/>
          <w:sz w:val="28"/>
          <w:szCs w:val="28"/>
        </w:rPr>
        <w:t>四、质量标准</w:t>
      </w:r>
    </w:p>
    <w:p>
      <w:pPr>
        <w:snapToGrid w:val="0"/>
        <w:spacing w:line="341" w:lineRule="auto"/>
        <w:ind w:firstLine="560" w:firstLineChars="200"/>
        <w:rPr>
          <w:rFonts w:hint="eastAsia" w:ascii="Times New Roman" w:hAnsi="Times New Roman" w:eastAsia="宋体" w:cs="Times New Roman"/>
          <w:sz w:val="28"/>
          <w:szCs w:val="28"/>
          <w:lang w:eastAsia="zh-CN"/>
        </w:rPr>
      </w:pPr>
      <w:r>
        <w:rPr>
          <w:rFonts w:hint="eastAsia"/>
          <w:sz w:val="28"/>
          <w:szCs w:val="28"/>
        </w:rPr>
        <w:t>达</w:t>
      </w:r>
      <w:r>
        <w:rPr>
          <w:rFonts w:hint="eastAsia" w:ascii="Times New Roman" w:hAnsi="Times New Roman" w:eastAsia="宋体" w:cs="Times New Roman"/>
          <w:sz w:val="28"/>
          <w:szCs w:val="28"/>
        </w:rPr>
        <w:t>DBJ50/T-034-2018《白蚁防治施工技术标准》（修订）</w:t>
      </w:r>
      <w:r>
        <w:rPr>
          <w:rFonts w:hint="eastAsia"/>
          <w:sz w:val="28"/>
          <w:szCs w:val="28"/>
        </w:rPr>
        <w:t>要求</w:t>
      </w:r>
      <w:r>
        <w:rPr>
          <w:rFonts w:hint="eastAsia" w:ascii="Times New Roman" w:hAnsi="Times New Roman" w:eastAsia="宋体" w:cs="Times New Roman"/>
          <w:sz w:val="28"/>
          <w:szCs w:val="28"/>
          <w:lang w:eastAsia="zh-CN"/>
        </w:rPr>
        <w:t>。</w:t>
      </w:r>
    </w:p>
    <w:p>
      <w:pPr>
        <w:snapToGrid w:val="0"/>
        <w:spacing w:line="341" w:lineRule="auto"/>
        <w:rPr>
          <w:rFonts w:eastAsia="黑体"/>
          <w:sz w:val="28"/>
          <w:szCs w:val="28"/>
        </w:rPr>
      </w:pPr>
      <w:r>
        <w:rPr>
          <w:rFonts w:hint="eastAsia" w:eastAsia="黑体"/>
          <w:sz w:val="28"/>
          <w:szCs w:val="28"/>
        </w:rPr>
        <w:t>五、收费标准及付款方式</w:t>
      </w:r>
    </w:p>
    <w:p>
      <w:pPr>
        <w:snapToGrid w:val="0"/>
        <w:spacing w:line="341" w:lineRule="auto"/>
        <w:ind w:firstLine="560" w:firstLineChars="200"/>
        <w:rPr>
          <w:sz w:val="28"/>
          <w:szCs w:val="28"/>
        </w:rPr>
      </w:pPr>
      <w:r>
        <w:rPr>
          <w:rFonts w:hint="eastAsia"/>
          <w:sz w:val="28"/>
          <w:szCs w:val="28"/>
        </w:rPr>
        <w:t>1．根据建筑房屋类型，按《重庆市白蚁防治收费管理办法》（渝价发[2013]426号）文件规定的收费标准收费。</w:t>
      </w:r>
    </w:p>
    <w:p>
      <w:pPr>
        <w:snapToGrid w:val="0"/>
        <w:spacing w:line="341" w:lineRule="auto"/>
        <w:ind w:firstLine="560" w:firstLineChars="200"/>
        <w:jc w:val="left"/>
        <w:rPr>
          <w:b/>
          <w:sz w:val="28"/>
          <w:szCs w:val="28"/>
        </w:rPr>
      </w:pPr>
      <w:r>
        <w:rPr>
          <w:rFonts w:hint="eastAsia"/>
          <w:sz w:val="28"/>
          <w:szCs w:val="28"/>
        </w:rPr>
        <w:t>金额（大写）：</w:t>
      </w:r>
      <w:r>
        <w:rPr>
          <w:rFonts w:hint="eastAsia"/>
          <w:sz w:val="28"/>
          <w:szCs w:val="28"/>
          <w:u w:val="single"/>
        </w:rPr>
        <w:t xml:space="preserve">        </w:t>
      </w:r>
      <w:r>
        <w:rPr>
          <w:rFonts w:hint="eastAsia"/>
          <w:sz w:val="28"/>
          <w:szCs w:val="28"/>
        </w:rPr>
        <w:t>元整，（￥：</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w:t>
      </w:r>
      <w:r>
        <w:rPr>
          <w:rFonts w:hint="eastAsia"/>
          <w:sz w:val="28"/>
          <w:szCs w:val="28"/>
        </w:rPr>
        <w:t>） 元（人民币），包干使用。</w:t>
      </w:r>
    </w:p>
    <w:p>
      <w:pPr>
        <w:numPr>
          <w:ilvl w:val="0"/>
          <w:numId w:val="2"/>
        </w:numPr>
        <w:snapToGrid w:val="0"/>
        <w:spacing w:line="341" w:lineRule="auto"/>
        <w:ind w:firstLine="560" w:firstLineChars="200"/>
        <w:rPr>
          <w:sz w:val="28"/>
          <w:szCs w:val="28"/>
        </w:rPr>
      </w:pPr>
      <w:r>
        <w:rPr>
          <w:rFonts w:hint="eastAsia"/>
          <w:sz w:val="28"/>
          <w:szCs w:val="28"/>
        </w:rPr>
        <w:t>付款方式：</w:t>
      </w:r>
    </w:p>
    <w:p>
      <w:pPr>
        <w:snapToGrid w:val="0"/>
        <w:spacing w:line="341" w:lineRule="auto"/>
        <w:ind w:firstLine="560" w:firstLineChars="200"/>
        <w:rPr>
          <w:rFonts w:hint="eastAsia"/>
          <w:sz w:val="28"/>
          <w:szCs w:val="28"/>
        </w:rPr>
      </w:pPr>
      <w:r>
        <w:rPr>
          <w:rFonts w:hint="eastAsia"/>
          <w:sz w:val="28"/>
          <w:szCs w:val="28"/>
        </w:rPr>
        <w:t>白蚁防治施工完成并提供验收报告经甲方验收通过后，乙方按甲方相关要求提供增值税专用发票，经甲方认证通过后，甲方</w:t>
      </w:r>
      <w:r>
        <w:rPr>
          <w:rFonts w:hint="eastAsia"/>
          <w:sz w:val="28"/>
          <w:szCs w:val="28"/>
          <w:lang w:val="en-US" w:eastAsia="zh-CN"/>
        </w:rPr>
        <w:t>20</w:t>
      </w:r>
      <w:r>
        <w:rPr>
          <w:rFonts w:hint="eastAsia"/>
          <w:sz w:val="28"/>
          <w:szCs w:val="28"/>
        </w:rPr>
        <w:t>工作日内一次性付清本合同价款。</w:t>
      </w:r>
    </w:p>
    <w:p>
      <w:pPr>
        <w:numPr>
          <w:ilvl w:val="0"/>
          <w:numId w:val="0"/>
        </w:numPr>
        <w:snapToGrid w:val="0"/>
        <w:spacing w:line="341" w:lineRule="auto"/>
        <w:ind w:firstLine="560" w:firstLineChars="200"/>
        <w:rPr>
          <w:rFonts w:hint="eastAsia" w:ascii="Times New Roman" w:hAnsi="Times New Roman" w:cs="Times New Roman"/>
          <w:sz w:val="28"/>
          <w:szCs w:val="28"/>
          <w:lang w:eastAsia="zh-CN"/>
        </w:rPr>
      </w:pPr>
      <w:r>
        <w:rPr>
          <w:rFonts w:hint="eastAsia"/>
          <w:sz w:val="28"/>
          <w:szCs w:val="28"/>
          <w:lang w:eastAsia="zh-CN"/>
        </w:rPr>
        <w:t>甲方开</w:t>
      </w:r>
      <w:r>
        <w:rPr>
          <w:rFonts w:hint="eastAsia" w:ascii="Times New Roman" w:hAnsi="Times New Roman" w:cs="Times New Roman"/>
          <w:sz w:val="28"/>
          <w:szCs w:val="28"/>
          <w:lang w:eastAsia="zh-CN"/>
        </w:rPr>
        <w:t>票信息：名称：重庆城市综合交通枢纽（集团）有限公司；</w:t>
      </w:r>
    </w:p>
    <w:p>
      <w:pPr>
        <w:numPr>
          <w:ilvl w:val="0"/>
          <w:numId w:val="0"/>
        </w:numPr>
        <w:snapToGrid w:val="0"/>
        <w:spacing w:line="341" w:lineRule="auto"/>
        <w:rPr>
          <w:rFonts w:hint="eastAsia" w:ascii="Times New Roman" w:hAnsi="Times New Roman" w:cs="Times New Roman"/>
          <w:sz w:val="28"/>
          <w:szCs w:val="28"/>
          <w:lang w:eastAsia="zh-CN"/>
        </w:rPr>
      </w:pPr>
      <w:r>
        <w:rPr>
          <w:rFonts w:hint="eastAsia" w:ascii="Times New Roman" w:hAnsi="Times New Roman" w:cs="Times New Roman"/>
          <w:sz w:val="28"/>
          <w:szCs w:val="28"/>
          <w:lang w:eastAsia="zh-CN"/>
        </w:rPr>
        <w:t>纳税人识别号：915000002030278529；地址、电话：重庆市渝中区健康路花园大厦B栋6楼023-88602686 ；开户行及账号：浦发银行解放碑支行 83150154900000062。</w:t>
      </w:r>
    </w:p>
    <w:p>
      <w:pPr>
        <w:snapToGrid w:val="0"/>
        <w:spacing w:line="341" w:lineRule="auto"/>
        <w:rPr>
          <w:rFonts w:eastAsia="黑体"/>
          <w:sz w:val="28"/>
          <w:szCs w:val="28"/>
        </w:rPr>
      </w:pPr>
      <w:r>
        <w:rPr>
          <w:rFonts w:hint="eastAsia" w:eastAsia="黑体"/>
          <w:sz w:val="28"/>
          <w:szCs w:val="28"/>
        </w:rPr>
        <w:t>六、验收标准和方法</w:t>
      </w:r>
    </w:p>
    <w:p>
      <w:pPr>
        <w:snapToGrid w:val="0"/>
        <w:spacing w:line="341" w:lineRule="auto"/>
        <w:ind w:firstLine="560" w:firstLineChars="200"/>
        <w:rPr>
          <w:sz w:val="28"/>
          <w:szCs w:val="28"/>
        </w:rPr>
      </w:pPr>
      <w:r>
        <w:rPr>
          <w:rFonts w:hint="eastAsia"/>
          <w:sz w:val="28"/>
          <w:szCs w:val="28"/>
        </w:rPr>
        <w:t>1．标准DBJ50</w:t>
      </w:r>
      <w:r>
        <w:rPr>
          <w:sz w:val="28"/>
          <w:szCs w:val="28"/>
        </w:rPr>
        <w:t>—</w:t>
      </w:r>
      <w:r>
        <w:rPr>
          <w:rFonts w:hint="eastAsia"/>
          <w:sz w:val="28"/>
          <w:szCs w:val="28"/>
        </w:rPr>
        <w:t>034</w:t>
      </w:r>
      <w:r>
        <w:rPr>
          <w:sz w:val="28"/>
          <w:szCs w:val="28"/>
        </w:rPr>
        <w:t>—</w:t>
      </w:r>
      <w:r>
        <w:rPr>
          <w:rFonts w:hint="eastAsia"/>
          <w:sz w:val="28"/>
          <w:szCs w:val="28"/>
        </w:rPr>
        <w:t>2004《白蚁防治施工技术规程》；</w:t>
      </w:r>
    </w:p>
    <w:p>
      <w:pPr>
        <w:snapToGrid w:val="0"/>
        <w:spacing w:line="341" w:lineRule="auto"/>
        <w:ind w:firstLine="560" w:firstLineChars="200"/>
        <w:rPr>
          <w:sz w:val="28"/>
          <w:szCs w:val="28"/>
        </w:rPr>
      </w:pPr>
      <w:r>
        <w:rPr>
          <w:rFonts w:hint="eastAsia"/>
          <w:sz w:val="28"/>
          <w:szCs w:val="28"/>
        </w:rPr>
        <w:t>2．方法：根据甲乙双方签字认可的施工技术资料（施工记录），对照《白蚁防治施工技术规程》要求进行验收，并签署竣工验收报告。</w:t>
      </w:r>
    </w:p>
    <w:p>
      <w:pPr>
        <w:snapToGrid w:val="0"/>
        <w:spacing w:line="341" w:lineRule="auto"/>
        <w:ind w:left="370" w:leftChars="176"/>
        <w:rPr>
          <w:sz w:val="28"/>
          <w:szCs w:val="28"/>
        </w:rPr>
      </w:pPr>
      <w:r>
        <w:rPr>
          <w:rFonts w:hint="eastAsia"/>
          <w:sz w:val="28"/>
          <w:szCs w:val="28"/>
        </w:rPr>
        <w:t>施工用药：药物名称</w:t>
      </w:r>
      <w:r>
        <w:rPr>
          <w:rFonts w:hint="eastAsia"/>
          <w:sz w:val="28"/>
          <w:szCs w:val="28"/>
          <w:u w:val="single"/>
        </w:rPr>
        <w:t xml:space="preserve">  毒死蜱   </w:t>
      </w:r>
      <w:r>
        <w:rPr>
          <w:rFonts w:hint="eastAsia"/>
          <w:sz w:val="28"/>
          <w:szCs w:val="28"/>
        </w:rPr>
        <w:t>原药浓度</w:t>
      </w:r>
      <w:r>
        <w:rPr>
          <w:rFonts w:hint="eastAsia"/>
          <w:sz w:val="28"/>
          <w:szCs w:val="28"/>
          <w:u w:val="single"/>
        </w:rPr>
        <w:t xml:space="preserve">   40%  </w:t>
      </w:r>
      <w:r>
        <w:rPr>
          <w:rFonts w:hint="eastAsia"/>
          <w:sz w:val="28"/>
          <w:szCs w:val="28"/>
        </w:rPr>
        <w:t>施药浓度</w:t>
      </w:r>
      <w:r>
        <w:rPr>
          <w:rFonts w:hint="eastAsia"/>
          <w:sz w:val="28"/>
          <w:szCs w:val="28"/>
          <w:u w:val="single"/>
        </w:rPr>
        <w:t xml:space="preserve">  0.5%  </w:t>
      </w:r>
      <w:r>
        <w:rPr>
          <w:rFonts w:hint="eastAsia"/>
          <w:sz w:val="28"/>
          <w:szCs w:val="28"/>
        </w:rPr>
        <w:t>施药范围</w:t>
      </w:r>
      <w:r>
        <w:rPr>
          <w:rFonts w:hint="eastAsia"/>
          <w:sz w:val="28"/>
          <w:szCs w:val="28"/>
          <w:u w:val="single"/>
        </w:rPr>
        <w:t xml:space="preserve"> 房屋建筑的地基、地坪  </w:t>
      </w:r>
      <w:r>
        <w:rPr>
          <w:rFonts w:hint="eastAsia"/>
          <w:sz w:val="28"/>
          <w:szCs w:val="28"/>
        </w:rPr>
        <w:t>施药方法</w:t>
      </w:r>
      <w:r>
        <w:rPr>
          <w:rFonts w:hint="eastAsia"/>
          <w:sz w:val="28"/>
          <w:szCs w:val="28"/>
          <w:u w:val="single"/>
        </w:rPr>
        <w:t xml:space="preserve">  喷洒法  </w:t>
      </w:r>
      <w:r>
        <w:rPr>
          <w:rFonts w:hint="eastAsia"/>
          <w:sz w:val="28"/>
          <w:szCs w:val="28"/>
        </w:rPr>
        <w:t>。</w:t>
      </w:r>
    </w:p>
    <w:p>
      <w:pPr>
        <w:snapToGrid w:val="0"/>
        <w:spacing w:line="341" w:lineRule="auto"/>
        <w:ind w:firstLine="560" w:firstLineChars="200"/>
        <w:rPr>
          <w:sz w:val="28"/>
          <w:szCs w:val="28"/>
        </w:rPr>
      </w:pPr>
      <w:r>
        <w:rPr>
          <w:rFonts w:hint="eastAsia"/>
          <w:sz w:val="28"/>
          <w:szCs w:val="28"/>
        </w:rPr>
        <w:t>（2）技术措施：包括用地清理、地基处理。</w:t>
      </w:r>
    </w:p>
    <w:p>
      <w:pPr>
        <w:snapToGrid w:val="0"/>
        <w:spacing w:line="341" w:lineRule="auto"/>
        <w:ind w:firstLine="560" w:firstLineChars="200"/>
        <w:rPr>
          <w:sz w:val="28"/>
          <w:szCs w:val="28"/>
        </w:rPr>
      </w:pPr>
      <w:r>
        <w:rPr>
          <w:rFonts w:hint="eastAsia"/>
          <w:sz w:val="28"/>
          <w:szCs w:val="28"/>
        </w:rPr>
        <w:t>（3）施工要求：严格执行农药标准。喷洒处理必须周到、均匀饱和、不留空白。</w:t>
      </w:r>
    </w:p>
    <w:p>
      <w:pPr>
        <w:snapToGrid w:val="0"/>
        <w:spacing w:line="341" w:lineRule="auto"/>
        <w:rPr>
          <w:rFonts w:eastAsia="黑体"/>
          <w:sz w:val="28"/>
          <w:szCs w:val="28"/>
        </w:rPr>
      </w:pPr>
      <w:r>
        <w:rPr>
          <w:rFonts w:hint="eastAsia" w:eastAsia="黑体"/>
          <w:sz w:val="28"/>
          <w:szCs w:val="28"/>
        </w:rPr>
        <w:t>七、预防期限</w:t>
      </w:r>
    </w:p>
    <w:p>
      <w:pPr>
        <w:snapToGrid w:val="0"/>
        <w:spacing w:line="341"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白蚁预防包治期限不得低于15年，包治期限自工程交付使用之日起计算。</w:t>
      </w:r>
    </w:p>
    <w:p>
      <w:pPr>
        <w:snapToGrid w:val="0"/>
        <w:spacing w:line="341" w:lineRule="auto"/>
        <w:rPr>
          <w:rFonts w:eastAsia="黑体"/>
          <w:sz w:val="28"/>
          <w:szCs w:val="28"/>
        </w:rPr>
      </w:pPr>
      <w:r>
        <w:rPr>
          <w:rFonts w:hint="eastAsia" w:eastAsia="黑体"/>
          <w:sz w:val="28"/>
          <w:szCs w:val="28"/>
        </w:rPr>
        <w:t>八、甲方权利、义务</w:t>
      </w:r>
    </w:p>
    <w:p>
      <w:pPr>
        <w:snapToGrid w:val="0"/>
        <w:spacing w:line="360" w:lineRule="auto"/>
        <w:ind w:firstLine="560" w:firstLineChars="200"/>
        <w:rPr>
          <w:sz w:val="28"/>
          <w:szCs w:val="28"/>
        </w:rPr>
      </w:pPr>
      <w:r>
        <w:rPr>
          <w:rFonts w:hint="eastAsia"/>
          <w:sz w:val="28"/>
          <w:szCs w:val="28"/>
        </w:rPr>
        <w:t>1．享有乙方在预防工程和白蚁预防包治期限内为其提供白蚁预防服务的权利；</w:t>
      </w:r>
    </w:p>
    <w:p>
      <w:pPr>
        <w:snapToGrid w:val="0"/>
        <w:spacing w:line="360" w:lineRule="auto"/>
        <w:ind w:firstLine="560" w:firstLineChars="200"/>
        <w:rPr>
          <w:rFonts w:hint="eastAsia" w:ascii="Times New Roman" w:hAnsi="Times New Roman" w:cs="Times New Roman"/>
          <w:sz w:val="28"/>
          <w:szCs w:val="28"/>
        </w:rPr>
      </w:pPr>
      <w:r>
        <w:rPr>
          <w:rFonts w:hint="eastAsia"/>
          <w:sz w:val="28"/>
          <w:szCs w:val="28"/>
        </w:rPr>
        <w:t>2．合同签定时，应向乙方提供该工程总平面布置图、基础平面图、正立面图壹</w:t>
      </w:r>
      <w:r>
        <w:rPr>
          <w:rFonts w:hint="eastAsia" w:ascii="Times New Roman" w:hAnsi="Times New Roman" w:cs="Times New Roman"/>
          <w:sz w:val="28"/>
          <w:szCs w:val="28"/>
        </w:rPr>
        <w:t>份；</w:t>
      </w:r>
    </w:p>
    <w:p>
      <w:pPr>
        <w:snapToGrid w:val="0"/>
        <w:spacing w:line="360" w:lineRule="auto"/>
        <w:ind w:firstLine="560" w:firstLineChars="200"/>
        <w:rPr>
          <w:sz w:val="28"/>
          <w:szCs w:val="28"/>
        </w:rPr>
      </w:pPr>
      <w:r>
        <w:rPr>
          <w:rFonts w:hint="eastAsia" w:ascii="Times New Roman" w:hAnsi="Times New Roman" w:cs="Times New Roman"/>
          <w:sz w:val="28"/>
          <w:szCs w:val="28"/>
        </w:rPr>
        <w:t>3．在地基内</w:t>
      </w:r>
      <w:r>
        <w:rPr>
          <w:rFonts w:hint="eastAsia"/>
          <w:sz w:val="28"/>
          <w:szCs w:val="28"/>
        </w:rPr>
        <w:t>和回填土料中甲方必须清除土壤中的树根、树桩、树枝和废弃的木材、木屑、竹料、纸品等纤维素杂物防止在土壤中藏有白蚁嗜食的营养物质，以致引诱白蚁的孳生。</w:t>
      </w:r>
    </w:p>
    <w:p>
      <w:pPr>
        <w:snapToGrid w:val="0"/>
        <w:spacing w:line="360" w:lineRule="auto"/>
        <w:ind w:firstLine="560" w:firstLineChars="200"/>
        <w:rPr>
          <w:sz w:val="28"/>
          <w:szCs w:val="28"/>
        </w:rPr>
      </w:pPr>
      <w:r>
        <w:rPr>
          <w:rFonts w:hint="eastAsia"/>
          <w:sz w:val="28"/>
          <w:szCs w:val="28"/>
        </w:rPr>
        <w:t>4．桩基地梁出来后，提前贰天通知乙方，并出具书面通知书。如不按时通知，责任在甲方;</w:t>
      </w:r>
    </w:p>
    <w:p>
      <w:pPr>
        <w:snapToGrid w:val="0"/>
        <w:spacing w:line="360" w:lineRule="auto"/>
        <w:ind w:firstLine="560" w:firstLineChars="200"/>
        <w:rPr>
          <w:sz w:val="28"/>
          <w:szCs w:val="28"/>
        </w:rPr>
      </w:pPr>
      <w:r>
        <w:rPr>
          <w:rFonts w:hint="eastAsia"/>
          <w:sz w:val="28"/>
          <w:szCs w:val="28"/>
        </w:rPr>
        <w:t>5．为乙方预防施工过程提供必要的现场施工协调；</w:t>
      </w:r>
    </w:p>
    <w:p>
      <w:pPr>
        <w:snapToGrid w:val="0"/>
        <w:spacing w:line="360" w:lineRule="auto"/>
        <w:ind w:firstLine="560" w:firstLineChars="200"/>
        <w:rPr>
          <w:sz w:val="28"/>
          <w:szCs w:val="28"/>
        </w:rPr>
      </w:pPr>
      <w:r>
        <w:rPr>
          <w:rFonts w:hint="eastAsia"/>
          <w:sz w:val="28"/>
          <w:szCs w:val="28"/>
        </w:rPr>
        <w:t>6.乙方现场预防施工的工作记录，须由甲方签字认可。</w:t>
      </w:r>
    </w:p>
    <w:p>
      <w:pPr>
        <w:snapToGrid w:val="0"/>
        <w:spacing w:line="341" w:lineRule="auto"/>
        <w:rPr>
          <w:rFonts w:eastAsia="黑体"/>
          <w:sz w:val="28"/>
          <w:szCs w:val="28"/>
        </w:rPr>
      </w:pPr>
      <w:r>
        <w:rPr>
          <w:rFonts w:hint="eastAsia" w:eastAsia="黑体"/>
          <w:sz w:val="28"/>
          <w:szCs w:val="28"/>
        </w:rPr>
        <w:t>九、乙方权利、义务</w:t>
      </w:r>
    </w:p>
    <w:p>
      <w:pPr>
        <w:snapToGrid w:val="0"/>
        <w:spacing w:line="341" w:lineRule="auto"/>
        <w:ind w:firstLine="560" w:firstLineChars="200"/>
        <w:rPr>
          <w:sz w:val="28"/>
          <w:szCs w:val="28"/>
        </w:rPr>
      </w:pPr>
      <w:r>
        <w:rPr>
          <w:rFonts w:hint="eastAsia"/>
          <w:sz w:val="28"/>
          <w:szCs w:val="28"/>
        </w:rPr>
        <w:t>1．享受按双方约定获得服务报酬的权利；</w:t>
      </w:r>
    </w:p>
    <w:p>
      <w:pPr>
        <w:snapToGrid w:val="0"/>
        <w:spacing w:line="341" w:lineRule="auto"/>
        <w:ind w:firstLine="560" w:firstLineChars="200"/>
        <w:rPr>
          <w:sz w:val="28"/>
          <w:szCs w:val="28"/>
        </w:rPr>
      </w:pPr>
      <w:r>
        <w:rPr>
          <w:rFonts w:hint="eastAsia"/>
          <w:sz w:val="28"/>
          <w:szCs w:val="28"/>
        </w:rPr>
        <w:t>2．白蚁预防施工完毕，将预防有关资料及《城市房屋预防工程验收报告》提交给甲方；</w:t>
      </w:r>
    </w:p>
    <w:p>
      <w:pPr>
        <w:snapToGrid w:val="0"/>
        <w:spacing w:line="341" w:lineRule="auto"/>
        <w:rPr>
          <w:rFonts w:eastAsia="黑体"/>
          <w:sz w:val="28"/>
          <w:szCs w:val="28"/>
        </w:rPr>
      </w:pPr>
      <w:r>
        <w:rPr>
          <w:rFonts w:hint="eastAsia" w:eastAsia="黑体"/>
          <w:sz w:val="28"/>
          <w:szCs w:val="28"/>
        </w:rPr>
        <w:t>十、违约责任</w:t>
      </w:r>
    </w:p>
    <w:p>
      <w:pPr>
        <w:snapToGrid w:val="0"/>
        <w:spacing w:line="341" w:lineRule="auto"/>
        <w:ind w:firstLine="560" w:firstLineChars="200"/>
        <w:rPr>
          <w:sz w:val="28"/>
          <w:szCs w:val="28"/>
        </w:rPr>
      </w:pPr>
      <w:r>
        <w:rPr>
          <w:rFonts w:hint="eastAsia"/>
          <w:sz w:val="28"/>
          <w:szCs w:val="28"/>
        </w:rPr>
        <w:t>1．在白蚁预防期限内，如在工程预防范围内发生蚁害，由乙方无偿提供防治服务,但不包括该项目的装饰装修和园林绿化。</w:t>
      </w:r>
    </w:p>
    <w:p>
      <w:pPr>
        <w:snapToGrid w:val="0"/>
        <w:spacing w:line="341" w:lineRule="auto"/>
        <w:ind w:firstLine="560" w:firstLineChars="200"/>
        <w:rPr>
          <w:rFonts w:hint="eastAsia" w:ascii="Times New Roman" w:hAnsi="Times New Roman" w:eastAsia="宋体" w:cs="Times New Roman"/>
          <w:sz w:val="28"/>
          <w:szCs w:val="28"/>
        </w:rPr>
      </w:pPr>
      <w:r>
        <w:rPr>
          <w:rFonts w:hint="eastAsia"/>
          <w:sz w:val="28"/>
          <w:szCs w:val="28"/>
        </w:rPr>
        <w:t>2．在白蚁预防期限内，如在工程预防范围内发生蚁害，乙方接甲方通知后，应在15个工作日内处理完毕，若未处理完毕，责任在乙</w:t>
      </w:r>
      <w:r>
        <w:rPr>
          <w:rFonts w:hint="eastAsia" w:ascii="Times New Roman" w:hAnsi="Times New Roman" w:eastAsia="宋体" w:cs="Times New Roman"/>
          <w:sz w:val="28"/>
          <w:szCs w:val="28"/>
        </w:rPr>
        <w:t>方。</w:t>
      </w:r>
      <w:r>
        <w:rPr>
          <w:rFonts w:hint="eastAsia" w:ascii="Times New Roman" w:hAnsi="Times New Roman" w:eastAsia="宋体" w:cs="Times New Roman"/>
          <w:sz w:val="28"/>
          <w:szCs w:val="28"/>
          <w:lang w:val="en-US" w:eastAsia="zh-CN"/>
        </w:rPr>
        <w:t>每延迟一日，甲方有权按照合同总金额的千分之五\天要求乙方承担违约责任。延迟超过15天的，甲方有权自行委托第三方机构处理，相关费用由乙方承担。</w:t>
      </w:r>
    </w:p>
    <w:p>
      <w:pPr>
        <w:snapToGrid w:val="0"/>
        <w:spacing w:line="341" w:lineRule="auto"/>
        <w:ind w:firstLine="560" w:firstLineChars="200"/>
        <w:rPr>
          <w:sz w:val="28"/>
          <w:szCs w:val="28"/>
        </w:rPr>
      </w:pPr>
      <w:r>
        <w:rPr>
          <w:rFonts w:hint="eastAsia"/>
          <w:sz w:val="28"/>
          <w:szCs w:val="28"/>
        </w:rPr>
        <w:t>3.本合同在执行过程中任何一方违约，违约方都应向另一方支付预防服务费总额</w:t>
      </w:r>
      <w:r>
        <w:rPr>
          <w:rFonts w:hint="eastAsia"/>
          <w:sz w:val="28"/>
          <w:szCs w:val="28"/>
          <w:u w:val="single"/>
        </w:rPr>
        <w:t xml:space="preserve"> 2 </w:t>
      </w:r>
      <w:r>
        <w:rPr>
          <w:rFonts w:hint="eastAsia"/>
          <w:sz w:val="28"/>
          <w:szCs w:val="28"/>
        </w:rPr>
        <w:t>%的违约金。</w:t>
      </w:r>
    </w:p>
    <w:p>
      <w:pPr>
        <w:pStyle w:val="5"/>
        <w:ind w:firstLine="560" w:firstLineChars="200"/>
        <w:rPr>
          <w:rFonts w:ascii="Times New Roman" w:hAnsi="Times New Roman" w:eastAsia="宋体"/>
          <w:sz w:val="28"/>
          <w:szCs w:val="28"/>
        </w:rPr>
      </w:pPr>
      <w:r>
        <w:rPr>
          <w:rFonts w:ascii="Times New Roman" w:hAnsi="Times New Roman" w:eastAsia="宋体"/>
          <w:sz w:val="28"/>
          <w:szCs w:val="28"/>
        </w:rPr>
        <w:t>4.</w:t>
      </w:r>
      <w:r>
        <w:rPr>
          <w:rFonts w:hint="eastAsia" w:ascii="Times New Roman" w:hAnsi="Times New Roman" w:eastAsia="宋体"/>
          <w:sz w:val="28"/>
          <w:szCs w:val="28"/>
        </w:rPr>
        <w:t>乙方应按合同约定按时完工，逾期每天应向甲方支付合同总金额</w:t>
      </w:r>
      <w:r>
        <w:rPr>
          <w:rFonts w:ascii="Times New Roman" w:hAnsi="Times New Roman" w:eastAsia="宋体"/>
          <w:sz w:val="28"/>
          <w:szCs w:val="28"/>
        </w:rPr>
        <w:t>3</w:t>
      </w:r>
      <w:r>
        <w:rPr>
          <w:rFonts w:hint="eastAsia" w:ascii="Times New Roman" w:hAnsi="Times New Roman" w:eastAsia="宋体"/>
          <w:sz w:val="28"/>
          <w:szCs w:val="28"/>
        </w:rPr>
        <w:t>‰的违约金，逾期达【10】天的，甲方有权单方解除合同。</w:t>
      </w:r>
    </w:p>
    <w:p>
      <w:pPr>
        <w:pStyle w:val="5"/>
        <w:ind w:firstLine="560" w:firstLineChars="200"/>
        <w:rPr>
          <w:rFonts w:ascii="Times New Roman" w:hAnsi="Times New Roman" w:eastAsia="宋体"/>
          <w:sz w:val="28"/>
          <w:szCs w:val="28"/>
        </w:rPr>
      </w:pPr>
      <w:r>
        <w:rPr>
          <w:rFonts w:ascii="Times New Roman" w:hAnsi="Times New Roman" w:eastAsia="宋体"/>
          <w:sz w:val="28"/>
          <w:szCs w:val="28"/>
        </w:rPr>
        <w:t>5.</w:t>
      </w:r>
      <w:r>
        <w:rPr>
          <w:rFonts w:hint="eastAsia" w:ascii="Times New Roman" w:hAnsi="Times New Roman" w:eastAsia="宋体" w:cs="Times New Roman"/>
          <w:sz w:val="28"/>
          <w:szCs w:val="28"/>
          <w:lang w:val="en-US" w:eastAsia="zh-CN"/>
        </w:rPr>
        <w:t>乙方应按照合同总金额的30%承担违约责任，前述金额不足以弥补甲方损失的，甲方有权按照损失要求乙方赔偿。</w:t>
      </w:r>
    </w:p>
    <w:p>
      <w:pPr>
        <w:pStyle w:val="5"/>
        <w:ind w:firstLine="560" w:firstLineChars="200"/>
      </w:pPr>
      <w:r>
        <w:rPr>
          <w:rFonts w:ascii="Times New Roman" w:hAnsi="Times New Roman" w:eastAsia="宋体"/>
          <w:sz w:val="28"/>
          <w:szCs w:val="28"/>
        </w:rPr>
        <w:t>6.</w:t>
      </w:r>
      <w:r>
        <w:rPr>
          <w:rFonts w:hint="eastAsia" w:ascii="Times New Roman" w:hAnsi="Times New Roman" w:eastAsia="宋体"/>
          <w:sz w:val="28"/>
          <w:szCs w:val="28"/>
        </w:rPr>
        <w:t>特别约定：本合同生效以后，乙方应全面履行本合同约定的义务，乙方不履行，或者不完全履行本合同约定义务的，应当承担相应的违约责任，赔偿损失，并支付甲方为实现权利而支付的所有费用包括但不限于先行支付的律师费、公证费、鉴定费、保全费和诉讼费、差旅费等费用。</w:t>
      </w:r>
    </w:p>
    <w:p>
      <w:pPr>
        <w:snapToGrid w:val="0"/>
        <w:spacing w:line="341" w:lineRule="auto"/>
        <w:rPr>
          <w:rFonts w:eastAsia="黑体"/>
          <w:sz w:val="28"/>
          <w:szCs w:val="28"/>
        </w:rPr>
      </w:pPr>
      <w:r>
        <w:rPr>
          <w:rFonts w:hint="eastAsia" w:eastAsia="黑体"/>
          <w:sz w:val="28"/>
          <w:szCs w:val="28"/>
        </w:rPr>
        <w:t>十一、解决争议的方式</w:t>
      </w:r>
    </w:p>
    <w:p>
      <w:pPr>
        <w:snapToGrid w:val="0"/>
        <w:spacing w:line="341" w:lineRule="auto"/>
        <w:ind w:firstLine="560" w:firstLineChars="200"/>
        <w:rPr>
          <w:sz w:val="28"/>
          <w:szCs w:val="28"/>
        </w:rPr>
      </w:pPr>
      <w:r>
        <w:rPr>
          <w:rFonts w:hint="eastAsia"/>
          <w:sz w:val="28"/>
          <w:szCs w:val="28"/>
        </w:rPr>
        <w:t>本合同在履行过程中，若发生争议，双方当事人协商解决，协商不成，按下列第</w:t>
      </w:r>
      <w:r>
        <w:rPr>
          <w:rFonts w:hint="eastAsia"/>
          <w:sz w:val="28"/>
          <w:szCs w:val="28"/>
          <w:u w:val="single"/>
        </w:rPr>
        <w:t xml:space="preserve">  </w:t>
      </w:r>
      <w:r>
        <w:rPr>
          <w:rFonts w:hint="eastAsia"/>
          <w:sz w:val="28"/>
          <w:szCs w:val="28"/>
          <w:u w:val="single"/>
          <w:lang w:val="en-US" w:eastAsia="zh-CN"/>
        </w:rPr>
        <w:t>2</w:t>
      </w:r>
      <w:r>
        <w:rPr>
          <w:rFonts w:hint="eastAsia"/>
          <w:sz w:val="28"/>
          <w:szCs w:val="28"/>
          <w:u w:val="single"/>
        </w:rPr>
        <w:t xml:space="preserve">  </w:t>
      </w:r>
      <w:r>
        <w:rPr>
          <w:rFonts w:hint="eastAsia"/>
          <w:sz w:val="28"/>
          <w:szCs w:val="28"/>
        </w:rPr>
        <w:t>种方式解决。</w:t>
      </w:r>
    </w:p>
    <w:p>
      <w:pPr>
        <w:snapToGrid w:val="0"/>
        <w:spacing w:line="341" w:lineRule="auto"/>
        <w:ind w:firstLine="560" w:firstLineChars="200"/>
        <w:rPr>
          <w:sz w:val="28"/>
          <w:szCs w:val="28"/>
        </w:rPr>
      </w:pPr>
      <w:r>
        <w:rPr>
          <w:rFonts w:hint="eastAsia"/>
          <w:sz w:val="28"/>
          <w:szCs w:val="28"/>
        </w:rPr>
        <w:t>1．提交</w:t>
      </w:r>
      <w:r>
        <w:rPr>
          <w:rFonts w:hint="eastAsia"/>
          <w:sz w:val="28"/>
          <w:szCs w:val="28"/>
          <w:u w:val="single"/>
        </w:rPr>
        <w:t xml:space="preserve">   </w:t>
      </w:r>
      <w:r>
        <w:rPr>
          <w:rFonts w:hint="eastAsia"/>
          <w:sz w:val="28"/>
          <w:szCs w:val="28"/>
        </w:rPr>
        <w:t>仲裁委员会仲裁；</w:t>
      </w:r>
    </w:p>
    <w:p>
      <w:pPr>
        <w:snapToGrid w:val="0"/>
        <w:spacing w:line="341" w:lineRule="auto"/>
        <w:ind w:firstLine="560" w:firstLineChars="200"/>
        <w:rPr>
          <w:rFonts w:eastAsia="黑体"/>
          <w:sz w:val="28"/>
          <w:szCs w:val="28"/>
        </w:rPr>
      </w:pPr>
      <w:r>
        <w:rPr>
          <w:rFonts w:hint="eastAsia"/>
          <w:sz w:val="28"/>
          <w:szCs w:val="28"/>
        </w:rPr>
        <w:t>2．依法向</w:t>
      </w:r>
      <w:r>
        <w:rPr>
          <w:rFonts w:hint="eastAsia"/>
          <w:sz w:val="28"/>
          <w:szCs w:val="28"/>
          <w:lang w:eastAsia="zh-CN"/>
        </w:rPr>
        <w:t>甲方所在地</w:t>
      </w:r>
      <w:r>
        <w:rPr>
          <w:rFonts w:hint="eastAsia"/>
          <w:sz w:val="28"/>
          <w:szCs w:val="28"/>
        </w:rPr>
        <w:t>人民法院起诉。</w:t>
      </w:r>
    </w:p>
    <w:p>
      <w:pPr>
        <w:snapToGrid w:val="0"/>
        <w:spacing w:line="341" w:lineRule="auto"/>
        <w:rPr>
          <w:rFonts w:eastAsia="黑体"/>
          <w:sz w:val="28"/>
          <w:szCs w:val="28"/>
        </w:rPr>
      </w:pPr>
      <w:r>
        <w:rPr>
          <w:rFonts w:hint="eastAsia" w:eastAsia="黑体"/>
          <w:sz w:val="28"/>
          <w:szCs w:val="28"/>
        </w:rPr>
        <w:t>十二、合同效力</w:t>
      </w:r>
    </w:p>
    <w:p>
      <w:pPr>
        <w:snapToGrid w:val="0"/>
        <w:spacing w:line="341" w:lineRule="auto"/>
        <w:ind w:firstLine="560" w:firstLineChars="200"/>
        <w:rPr>
          <w:sz w:val="28"/>
          <w:szCs w:val="28"/>
        </w:rPr>
      </w:pPr>
      <w:r>
        <w:rPr>
          <w:rFonts w:hint="eastAsia"/>
          <w:sz w:val="28"/>
          <w:szCs w:val="28"/>
        </w:rPr>
        <w:t>1．甲乙双方法定代表人签字，单位加盖公章生效；</w:t>
      </w:r>
    </w:p>
    <w:p>
      <w:pPr>
        <w:snapToGrid w:val="0"/>
        <w:spacing w:line="341" w:lineRule="auto"/>
        <w:ind w:firstLine="560" w:firstLineChars="200"/>
        <w:rPr>
          <w:sz w:val="28"/>
          <w:szCs w:val="28"/>
        </w:rPr>
      </w:pPr>
      <w:r>
        <w:rPr>
          <w:rFonts w:hint="eastAsia"/>
          <w:sz w:val="28"/>
          <w:szCs w:val="28"/>
        </w:rPr>
        <w:t>2．本合同一</w:t>
      </w:r>
      <w:r>
        <w:rPr>
          <w:rFonts w:hint="eastAsia"/>
          <w:sz w:val="28"/>
          <w:szCs w:val="28"/>
          <w:lang w:eastAsia="zh-CN"/>
        </w:rPr>
        <w:t>式</w:t>
      </w:r>
      <w:r>
        <w:rPr>
          <w:rFonts w:hint="eastAsia"/>
          <w:sz w:val="28"/>
          <w:szCs w:val="28"/>
        </w:rPr>
        <w:t>6 份，甲乙双方各执 3份。</w:t>
      </w:r>
    </w:p>
    <w:p>
      <w:pPr>
        <w:pStyle w:val="5"/>
        <w:ind w:firstLine="560" w:firstLineChars="200"/>
        <w:rPr>
          <w:rFonts w:ascii="Times New Roman" w:hAnsi="Times New Roman" w:eastAsia="宋体"/>
          <w:sz w:val="28"/>
          <w:szCs w:val="28"/>
        </w:rPr>
      </w:pPr>
      <w:r>
        <w:rPr>
          <w:rFonts w:ascii="Times New Roman" w:hAnsi="Times New Roman" w:eastAsia="宋体"/>
          <w:sz w:val="28"/>
          <w:szCs w:val="28"/>
        </w:rPr>
        <w:t xml:space="preserve">3. </w:t>
      </w:r>
      <w:r>
        <w:rPr>
          <w:rFonts w:hint="eastAsia" w:ascii="Times New Roman" w:hAnsi="Times New Roman" w:eastAsia="宋体"/>
          <w:sz w:val="28"/>
          <w:szCs w:val="28"/>
        </w:rPr>
        <w:t>合同文末地址可用于接收各类文书。在合同履行过程中或发生诉讼时，按约定地址送达的视为当事人已签收，受送达人拒收的，不影响送达的效力。一方以特快专递邮寄送达的，寄出后第三日为送达日。甲、乙双方任何一方若需变更送达地址，应在地址变更后三日内书面通知对方当事人；未按约定方式通知的，原约定送达地址仍为有效送达地址。电子送达具有同等效力。</w:t>
      </w:r>
    </w:p>
    <w:p>
      <w:pPr>
        <w:pStyle w:val="4"/>
        <w:ind w:firstLine="640"/>
      </w:pPr>
    </w:p>
    <w:p>
      <w:pPr>
        <w:snapToGrid w:val="0"/>
        <w:spacing w:line="341" w:lineRule="auto"/>
        <w:ind w:firstLine="560" w:firstLineChars="200"/>
        <w:rPr>
          <w:sz w:val="28"/>
          <w:szCs w:val="28"/>
        </w:rPr>
      </w:pPr>
    </w:p>
    <w:p>
      <w:r>
        <w:rPr>
          <w:sz w:val="28"/>
          <w:szCs w:val="28"/>
          <w:u w:val="single"/>
        </w:rPr>
        <w:br w:type="page"/>
      </w:r>
    </w:p>
    <w:p>
      <w:pPr>
        <w:snapToGrid w:val="0"/>
        <w:spacing w:line="341" w:lineRule="auto"/>
        <w:rPr>
          <w:sz w:val="28"/>
          <w:u w:val="single"/>
        </w:rPr>
      </w:pPr>
      <w:r>
        <w:rPr>
          <w:rFonts w:hint="eastAsia"/>
          <w:sz w:val="28"/>
          <w:u w:val="single"/>
        </w:rPr>
        <w:t xml:space="preserve">以下无正文 </w:t>
      </w:r>
    </w:p>
    <w:p>
      <w:pPr>
        <w:autoSpaceDE w:val="0"/>
        <w:autoSpaceDN w:val="0"/>
        <w:adjustRightInd w:val="0"/>
        <w:spacing w:line="560" w:lineRule="exact"/>
        <w:ind w:left="4640" w:hanging="4640" w:hangingChars="1450"/>
        <w:jc w:val="left"/>
        <w:rPr>
          <w:rFonts w:hint="eastAsia" w:ascii="方正仿宋_GBK" w:hAnsi="宋体" w:eastAsia="方正仿宋_GBK"/>
          <w:color w:val="auto"/>
          <w:sz w:val="32"/>
          <w:szCs w:val="32"/>
          <w:lang w:val="en-US" w:eastAsia="zh-CN"/>
        </w:rPr>
      </w:pPr>
      <w:r>
        <w:rPr>
          <w:rFonts w:hint="eastAsia" w:ascii="方正仿宋_GBK" w:eastAsia="方正仿宋_GBK"/>
          <w:color w:val="auto"/>
          <w:sz w:val="32"/>
          <w:szCs w:val="32"/>
          <w:lang w:eastAsia="zh-CN"/>
        </w:rPr>
        <w:t>甲</w:t>
      </w:r>
      <w:r>
        <w:rPr>
          <w:rFonts w:hint="eastAsia" w:ascii="方正仿宋_GBK" w:eastAsia="方正仿宋_GBK"/>
          <w:color w:val="auto"/>
          <w:sz w:val="32"/>
          <w:szCs w:val="32"/>
        </w:rPr>
        <w:t>方（盖章）：</w:t>
      </w:r>
      <w:r>
        <w:rPr>
          <w:rFonts w:hint="eastAsia" w:ascii="方正仿宋_GBK" w:hAnsi="Times New Roman" w:eastAsia="方正仿宋_GBK" w:cs="Times New Roman"/>
          <w:color w:val="auto"/>
          <w:sz w:val="32"/>
          <w:szCs w:val="32"/>
          <w:lang w:eastAsia="zh-TW"/>
        </w:rPr>
        <w:t>重庆城市综合交通枢纽（集</w:t>
      </w:r>
      <w:r>
        <w:rPr>
          <w:rFonts w:hint="eastAsia" w:ascii="方正仿宋_GBK" w:hAnsi="宋体" w:eastAsia="方正仿宋_GBK"/>
          <w:color w:val="auto"/>
          <w:sz w:val="32"/>
          <w:szCs w:val="32"/>
          <w:lang w:val="en-US" w:eastAsia="zh-CN"/>
        </w:rPr>
        <w:t>团）有限公司</w:t>
      </w:r>
    </w:p>
    <w:p>
      <w:pPr>
        <w:autoSpaceDE w:val="0"/>
        <w:autoSpaceDN w:val="0"/>
        <w:adjustRightInd w:val="0"/>
        <w:spacing w:line="560" w:lineRule="exact"/>
        <w:ind w:left="4640" w:hanging="4640" w:hangingChars="1450"/>
        <w:jc w:val="left"/>
        <w:rPr>
          <w:rFonts w:hint="eastAsia" w:ascii="方正仿宋_GBK" w:eastAsia="方正仿宋_GBK"/>
          <w:color w:val="auto"/>
          <w:sz w:val="32"/>
          <w:szCs w:val="32"/>
        </w:rPr>
      </w:pPr>
      <w:r>
        <w:rPr>
          <w:rFonts w:hint="eastAsia" w:ascii="方正仿宋_GBK" w:eastAsia="方正仿宋_GBK"/>
          <w:color w:val="auto"/>
          <w:sz w:val="32"/>
          <w:szCs w:val="32"/>
        </w:rPr>
        <w:t>法定代表人：</w:t>
      </w:r>
    </w:p>
    <w:p>
      <w:pPr>
        <w:autoSpaceDE w:val="0"/>
        <w:autoSpaceDN w:val="0"/>
        <w:adjustRightInd w:val="0"/>
        <w:spacing w:line="560" w:lineRule="exact"/>
        <w:ind w:left="4640" w:hanging="4640" w:hangingChars="1450"/>
        <w:jc w:val="left"/>
        <w:rPr>
          <w:rFonts w:hint="eastAsia" w:ascii="方正仿宋_GBK" w:hAnsi="Times New Roman" w:eastAsia="方正仿宋_GBK" w:cs="Times New Roman"/>
          <w:color w:val="auto"/>
          <w:sz w:val="32"/>
          <w:szCs w:val="32"/>
        </w:rPr>
      </w:pPr>
      <w:r>
        <w:rPr>
          <w:rFonts w:hint="eastAsia" w:ascii="方正仿宋_GBK" w:eastAsia="方正仿宋_GBK"/>
          <w:color w:val="auto"/>
          <w:sz w:val="32"/>
          <w:szCs w:val="32"/>
        </w:rPr>
        <w:t>经办</w:t>
      </w:r>
      <w:r>
        <w:rPr>
          <w:rFonts w:hint="eastAsia" w:ascii="方正仿宋_GBK" w:hAnsi="Times New Roman" w:eastAsia="方正仿宋_GBK" w:cs="Times New Roman"/>
          <w:color w:val="auto"/>
          <w:sz w:val="32"/>
          <w:szCs w:val="32"/>
        </w:rPr>
        <w:t>人：</w:t>
      </w:r>
    </w:p>
    <w:p>
      <w:pPr>
        <w:autoSpaceDE w:val="0"/>
        <w:autoSpaceDN w:val="0"/>
        <w:adjustRightInd w:val="0"/>
        <w:spacing w:line="560" w:lineRule="exact"/>
        <w:ind w:left="4640" w:hanging="4640" w:hangingChars="1450"/>
        <w:jc w:val="left"/>
        <w:rPr>
          <w:rFonts w:hint="default"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lang w:val="en-US" w:eastAsia="zh-CN"/>
        </w:rPr>
        <w:t>部门负责人：</w:t>
      </w:r>
    </w:p>
    <w:p>
      <w:pPr>
        <w:spacing w:line="560" w:lineRule="exact"/>
        <w:rPr>
          <w:rFonts w:hint="default" w:ascii="Times New Roman"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rPr>
        <w:t>联系方式</w:t>
      </w:r>
      <w:r>
        <w:rPr>
          <w:rFonts w:hint="eastAsia" w:ascii="方正仿宋_GBK"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88636891</w:t>
      </w:r>
    </w:p>
    <w:p>
      <w:pPr>
        <w:spacing w:line="560" w:lineRule="exact"/>
        <w:rPr>
          <w:rFonts w:hint="eastAsia" w:ascii="方正仿宋_GBK" w:eastAsia="方正仿宋_GBK"/>
          <w:color w:val="auto"/>
          <w:sz w:val="32"/>
          <w:szCs w:val="32"/>
        </w:rPr>
      </w:pPr>
      <w:r>
        <w:rPr>
          <w:rFonts w:hint="eastAsia" w:ascii="方正仿宋_GBK" w:eastAsia="方正仿宋_GBK"/>
          <w:color w:val="auto"/>
          <w:sz w:val="32"/>
          <w:szCs w:val="32"/>
        </w:rPr>
        <w:t>通讯地址：</w:t>
      </w:r>
      <w:r>
        <w:rPr>
          <w:rFonts w:hint="eastAsia" w:ascii="方正仿宋_GBK" w:hAnsi="Times New Roman" w:eastAsia="方正仿宋_GBK" w:cs="Times New Roman"/>
          <w:color w:val="auto"/>
          <w:sz w:val="32"/>
          <w:szCs w:val="32"/>
          <w:lang w:val="en-US" w:eastAsia="zh-CN"/>
        </w:rPr>
        <w:t>重庆市</w:t>
      </w:r>
      <w:r>
        <w:rPr>
          <w:rFonts w:hint="eastAsia" w:ascii="方正仿宋_GBK" w:hAnsi="Times New Roman" w:eastAsia="方正仿宋_GBK" w:cs="Times New Roman"/>
          <w:color w:val="auto"/>
          <w:sz w:val="32"/>
          <w:szCs w:val="32"/>
        </w:rPr>
        <w:t>两江新区泰山大道中段梧桐路6号</w:t>
      </w:r>
    </w:p>
    <w:p>
      <w:pPr>
        <w:spacing w:line="560" w:lineRule="exact"/>
        <w:rPr>
          <w:rFonts w:hint="eastAsia" w:ascii="方正仿宋_GBK" w:eastAsia="方正仿宋_GBK"/>
          <w:color w:val="auto"/>
          <w:sz w:val="32"/>
          <w:szCs w:val="32"/>
          <w:lang w:eastAsia="zh-CN"/>
        </w:rPr>
      </w:pPr>
    </w:p>
    <w:p>
      <w:pPr>
        <w:spacing w:line="560" w:lineRule="exact"/>
        <w:rPr>
          <w:rFonts w:ascii="方正仿宋_GBK" w:hAnsi="宋体" w:eastAsia="方正仿宋_GBK"/>
          <w:color w:val="auto"/>
          <w:sz w:val="32"/>
          <w:szCs w:val="32"/>
        </w:rPr>
      </w:pPr>
      <w:r>
        <w:rPr>
          <w:rFonts w:hint="eastAsia" w:ascii="方正仿宋_GBK" w:eastAsia="方正仿宋_GBK"/>
          <w:color w:val="auto"/>
          <w:sz w:val="32"/>
          <w:szCs w:val="32"/>
          <w:lang w:eastAsia="zh-CN"/>
        </w:rPr>
        <w:t>乙</w:t>
      </w:r>
      <w:r>
        <w:rPr>
          <w:rFonts w:hint="eastAsia" w:ascii="方正仿宋_GBK" w:eastAsia="方正仿宋_GBK"/>
          <w:color w:val="auto"/>
          <w:sz w:val="32"/>
          <w:szCs w:val="32"/>
        </w:rPr>
        <w:t xml:space="preserve">方（盖章）：           </w:t>
      </w:r>
    </w:p>
    <w:p>
      <w:pPr>
        <w:autoSpaceDE w:val="0"/>
        <w:autoSpaceDN w:val="0"/>
        <w:adjustRightInd w:val="0"/>
        <w:spacing w:line="560" w:lineRule="exact"/>
        <w:ind w:left="4640" w:hanging="4640" w:hangingChars="1450"/>
        <w:jc w:val="left"/>
        <w:rPr>
          <w:rFonts w:ascii="方正仿宋_GBK" w:eastAsia="方正仿宋_GBK"/>
          <w:color w:val="auto"/>
          <w:sz w:val="32"/>
          <w:szCs w:val="32"/>
        </w:rPr>
      </w:pPr>
      <w:r>
        <w:rPr>
          <w:rFonts w:hint="eastAsia" w:ascii="方正仿宋_GBK" w:eastAsia="方正仿宋_GBK"/>
          <w:color w:val="auto"/>
          <w:sz w:val="32"/>
          <w:szCs w:val="32"/>
        </w:rPr>
        <w:t xml:space="preserve">法定代表人：               </w:t>
      </w:r>
    </w:p>
    <w:p>
      <w:pPr>
        <w:spacing w:line="560" w:lineRule="exact"/>
        <w:rPr>
          <w:rFonts w:hint="eastAsia" w:ascii="方正仿宋_GBK" w:hAnsi="Times New Roman" w:eastAsia="方正仿宋_GBK" w:cs="Times New Roman"/>
          <w:color w:val="auto"/>
          <w:sz w:val="32"/>
          <w:szCs w:val="32"/>
          <w:lang w:val="en-US" w:eastAsia="zh-CN"/>
        </w:rPr>
      </w:pPr>
      <w:r>
        <w:rPr>
          <w:rFonts w:hint="eastAsia" w:ascii="方正仿宋_GBK" w:eastAsia="方正仿宋_GBK"/>
          <w:color w:val="auto"/>
          <w:sz w:val="32"/>
          <w:szCs w:val="32"/>
        </w:rPr>
        <w:t xml:space="preserve">经办人：                   </w:t>
      </w:r>
      <w:r>
        <w:rPr>
          <w:rFonts w:hint="eastAsia" w:ascii="方正仿宋_GBK" w:hAnsi="Times New Roman" w:eastAsia="方正仿宋_GBK" w:cs="Times New Roman"/>
          <w:color w:val="auto"/>
          <w:sz w:val="32"/>
          <w:szCs w:val="32"/>
          <w:lang w:val="en-US" w:eastAsia="zh-CN"/>
        </w:rPr>
        <w:t xml:space="preserve">          </w:t>
      </w:r>
    </w:p>
    <w:p>
      <w:pPr>
        <w:spacing w:line="560" w:lineRule="exact"/>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rPr>
        <w:t xml:space="preserve">联系方式：         </w:t>
      </w:r>
    </w:p>
    <w:p>
      <w:pPr>
        <w:spacing w:line="560" w:lineRule="exact"/>
        <w:rPr>
          <w:rFonts w:hint="eastAsia" w:ascii="仿宋_GB2312" w:hAnsi="仿宋_GB2312" w:eastAsia="仿宋_GB2312" w:cs="仿宋_GB2312"/>
          <w:b/>
          <w:kern w:val="0"/>
          <w:sz w:val="28"/>
          <w:szCs w:val="28"/>
        </w:rPr>
      </w:pPr>
      <w:r>
        <w:rPr>
          <w:rFonts w:hint="eastAsia" w:ascii="方正仿宋_GBK" w:hAnsi="Times New Roman" w:eastAsia="方正仿宋_GBK" w:cs="Times New Roman"/>
          <w:color w:val="auto"/>
          <w:sz w:val="32"/>
          <w:szCs w:val="32"/>
        </w:rPr>
        <w:t>通讯地址</w:t>
      </w:r>
      <w:r>
        <w:rPr>
          <w:rFonts w:hint="eastAsia" w:ascii="方正仿宋_GBK" w:eastAsia="方正仿宋_GBK"/>
          <w:color w:val="auto"/>
          <w:sz w:val="32"/>
          <w:szCs w:val="32"/>
          <w:lang w:eastAsia="zh-CN"/>
        </w:rPr>
        <w:t>：</w:t>
      </w:r>
      <w:r>
        <w:rPr>
          <w:rFonts w:hint="eastAsia" w:ascii="仿宋_GB2312" w:hAnsi="仿宋_GB2312" w:eastAsia="仿宋_GB2312" w:cs="仿宋_GB2312"/>
          <w:b/>
          <w:kern w:val="0"/>
          <w:sz w:val="28"/>
          <w:szCs w:val="28"/>
        </w:rPr>
        <w:t xml:space="preserve"> </w:t>
      </w:r>
    </w:p>
    <w:p>
      <w:pPr>
        <w:spacing w:line="560" w:lineRule="exact"/>
        <w:rPr>
          <w:rFonts w:hint="eastAsia" w:ascii="方正仿宋_GBK" w:hAnsi="Times New Roman" w:eastAsia="方正仿宋_GBK" w:cs="Times New Roman"/>
          <w:color w:val="auto"/>
          <w:sz w:val="32"/>
          <w:szCs w:val="32"/>
          <w:lang w:val="en-US" w:eastAsia="zh-CN"/>
        </w:rPr>
      </w:pPr>
    </w:p>
    <w:p>
      <w:pPr>
        <w:spacing w:line="560" w:lineRule="exact"/>
        <w:jc w:val="right"/>
        <w:rPr>
          <w:rFonts w:hint="default"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lang w:val="en-US" w:eastAsia="zh-CN"/>
        </w:rPr>
        <w:t>签订时间：   年   月   日</w:t>
      </w:r>
    </w:p>
    <w:p>
      <w:pPr>
        <w:pStyle w:val="2"/>
        <w:ind w:left="0" w:leftChars="0" w:firstLine="0" w:firstLineChars="0"/>
      </w:pPr>
    </w:p>
    <w:p>
      <w:pPr>
        <w:widowControl/>
        <w:spacing w:before="100" w:beforeAutospacing="1" w:after="100" w:afterAutospacing="1" w:line="252" w:lineRule="atLeast"/>
        <w:jc w:val="center"/>
      </w:pPr>
      <w:r>
        <w:rPr>
          <w:rFonts w:hint="eastAsia" w:ascii="仿宋_GB2312" w:hAnsi="仿宋_GB2312" w:eastAsia="仿宋_GB2312" w:cs="仿宋_GB2312"/>
          <w:b/>
          <w:kern w:val="0"/>
          <w:sz w:val="28"/>
          <w:szCs w:val="28"/>
        </w:rPr>
        <w:t xml:space="preserve">                  </w:t>
      </w:r>
      <w:r>
        <w:rPr>
          <w:rFonts w:hint="eastAsia" w:ascii="仿宋_GB2312" w:hAnsi="仿宋_GB2312" w:eastAsia="仿宋_GB2312" w:cs="仿宋_GB2312"/>
          <w:bCs/>
          <w:kern w:val="0"/>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2B7124"/>
    <w:multiLevelType w:val="singleLevel"/>
    <w:tmpl w:val="BB2B7124"/>
    <w:lvl w:ilvl="0" w:tentative="0">
      <w:start w:val="2"/>
      <w:numFmt w:val="decimal"/>
      <w:suff w:val="nothing"/>
      <w:lvlText w:val="%1．"/>
      <w:lvlJc w:val="left"/>
    </w:lvl>
  </w:abstractNum>
  <w:abstractNum w:abstractNumId="1">
    <w:nsid w:val="4443293E"/>
    <w:multiLevelType w:val="singleLevel"/>
    <w:tmpl w:val="4443293E"/>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KGWebUrl" w:val="http://10.106.1.2:8091/seeyon/officeservlet"/>
  </w:docVars>
  <w:rsids>
    <w:rsidRoot w:val="70F65CA1"/>
    <w:rsid w:val="000E0B27"/>
    <w:rsid w:val="001576A8"/>
    <w:rsid w:val="0017184A"/>
    <w:rsid w:val="00171BD4"/>
    <w:rsid w:val="001802E8"/>
    <w:rsid w:val="002607CA"/>
    <w:rsid w:val="00281453"/>
    <w:rsid w:val="002E51AC"/>
    <w:rsid w:val="003867F3"/>
    <w:rsid w:val="003A179F"/>
    <w:rsid w:val="00427F94"/>
    <w:rsid w:val="0044787A"/>
    <w:rsid w:val="00462F7C"/>
    <w:rsid w:val="004B44E1"/>
    <w:rsid w:val="004C0A31"/>
    <w:rsid w:val="0051024F"/>
    <w:rsid w:val="00610D5D"/>
    <w:rsid w:val="0072454C"/>
    <w:rsid w:val="00785433"/>
    <w:rsid w:val="00806EC6"/>
    <w:rsid w:val="00864ED0"/>
    <w:rsid w:val="008F2AED"/>
    <w:rsid w:val="00A13150"/>
    <w:rsid w:val="00A40809"/>
    <w:rsid w:val="00A60254"/>
    <w:rsid w:val="00A76636"/>
    <w:rsid w:val="00B22DF6"/>
    <w:rsid w:val="00B865A9"/>
    <w:rsid w:val="00BB1BB0"/>
    <w:rsid w:val="00BC06E5"/>
    <w:rsid w:val="00BD011B"/>
    <w:rsid w:val="00C17F0C"/>
    <w:rsid w:val="00E14485"/>
    <w:rsid w:val="00F22859"/>
    <w:rsid w:val="00F46484"/>
    <w:rsid w:val="010E3A7B"/>
    <w:rsid w:val="016109F1"/>
    <w:rsid w:val="02D76FBF"/>
    <w:rsid w:val="0324535B"/>
    <w:rsid w:val="035164BD"/>
    <w:rsid w:val="04CD134A"/>
    <w:rsid w:val="04DD524C"/>
    <w:rsid w:val="04FB3AE4"/>
    <w:rsid w:val="0676141C"/>
    <w:rsid w:val="06A333E6"/>
    <w:rsid w:val="06B805C0"/>
    <w:rsid w:val="0744446E"/>
    <w:rsid w:val="07651888"/>
    <w:rsid w:val="078953AD"/>
    <w:rsid w:val="078C796A"/>
    <w:rsid w:val="080E3E04"/>
    <w:rsid w:val="09E2508C"/>
    <w:rsid w:val="0A033593"/>
    <w:rsid w:val="0B3D1620"/>
    <w:rsid w:val="0B7A5678"/>
    <w:rsid w:val="0C4D7314"/>
    <w:rsid w:val="0D062435"/>
    <w:rsid w:val="0EE22545"/>
    <w:rsid w:val="106B1CD8"/>
    <w:rsid w:val="11CD375A"/>
    <w:rsid w:val="121833C3"/>
    <w:rsid w:val="12457AD9"/>
    <w:rsid w:val="1324677E"/>
    <w:rsid w:val="13315FE0"/>
    <w:rsid w:val="134F0198"/>
    <w:rsid w:val="13FB488E"/>
    <w:rsid w:val="148249C0"/>
    <w:rsid w:val="1510650C"/>
    <w:rsid w:val="15D03CDC"/>
    <w:rsid w:val="16557E0C"/>
    <w:rsid w:val="170D35A5"/>
    <w:rsid w:val="175413AB"/>
    <w:rsid w:val="17636DA2"/>
    <w:rsid w:val="17FF1088"/>
    <w:rsid w:val="197173EB"/>
    <w:rsid w:val="1A997619"/>
    <w:rsid w:val="1BCA387D"/>
    <w:rsid w:val="1C1D4A48"/>
    <w:rsid w:val="1C907FFF"/>
    <w:rsid w:val="1CAD2EB9"/>
    <w:rsid w:val="1D5327D7"/>
    <w:rsid w:val="1DCF00A3"/>
    <w:rsid w:val="1F076BF9"/>
    <w:rsid w:val="1F0B113B"/>
    <w:rsid w:val="1F7B6576"/>
    <w:rsid w:val="1F7F0408"/>
    <w:rsid w:val="201840B6"/>
    <w:rsid w:val="20CB1511"/>
    <w:rsid w:val="21041AE3"/>
    <w:rsid w:val="215B3563"/>
    <w:rsid w:val="21FD472D"/>
    <w:rsid w:val="225F632D"/>
    <w:rsid w:val="232D59B6"/>
    <w:rsid w:val="259416FE"/>
    <w:rsid w:val="26002AC9"/>
    <w:rsid w:val="261F52BC"/>
    <w:rsid w:val="26704E5B"/>
    <w:rsid w:val="269650A1"/>
    <w:rsid w:val="26C555B0"/>
    <w:rsid w:val="27B65015"/>
    <w:rsid w:val="28652861"/>
    <w:rsid w:val="28811A69"/>
    <w:rsid w:val="292655E1"/>
    <w:rsid w:val="293979D7"/>
    <w:rsid w:val="2D9B2631"/>
    <w:rsid w:val="2DA5568C"/>
    <w:rsid w:val="2EC54A51"/>
    <w:rsid w:val="306C3426"/>
    <w:rsid w:val="322407AB"/>
    <w:rsid w:val="32323883"/>
    <w:rsid w:val="3274389B"/>
    <w:rsid w:val="32935BE0"/>
    <w:rsid w:val="32CC6C9A"/>
    <w:rsid w:val="332C1E47"/>
    <w:rsid w:val="34503B08"/>
    <w:rsid w:val="350B7C16"/>
    <w:rsid w:val="357E523C"/>
    <w:rsid w:val="35DB7679"/>
    <w:rsid w:val="3635254C"/>
    <w:rsid w:val="364912DF"/>
    <w:rsid w:val="370A182C"/>
    <w:rsid w:val="386466FD"/>
    <w:rsid w:val="39EC0F28"/>
    <w:rsid w:val="3A371737"/>
    <w:rsid w:val="3A7362A4"/>
    <w:rsid w:val="3B651739"/>
    <w:rsid w:val="3C7459D2"/>
    <w:rsid w:val="3D55321B"/>
    <w:rsid w:val="3D5C43C8"/>
    <w:rsid w:val="3DC4439A"/>
    <w:rsid w:val="3E171DDF"/>
    <w:rsid w:val="3E3F1495"/>
    <w:rsid w:val="3E425EF2"/>
    <w:rsid w:val="3F8219F7"/>
    <w:rsid w:val="3FDF774D"/>
    <w:rsid w:val="41A06BE4"/>
    <w:rsid w:val="42144C9D"/>
    <w:rsid w:val="42FC7221"/>
    <w:rsid w:val="43A85050"/>
    <w:rsid w:val="43F774FC"/>
    <w:rsid w:val="452C0D94"/>
    <w:rsid w:val="464C4CC0"/>
    <w:rsid w:val="47314E7B"/>
    <w:rsid w:val="479757C7"/>
    <w:rsid w:val="47BA47E4"/>
    <w:rsid w:val="47CB4D90"/>
    <w:rsid w:val="49190198"/>
    <w:rsid w:val="4A7A4886"/>
    <w:rsid w:val="4B592AC9"/>
    <w:rsid w:val="4BE34D15"/>
    <w:rsid w:val="4CB737F7"/>
    <w:rsid w:val="4F3B1489"/>
    <w:rsid w:val="4F4F5D17"/>
    <w:rsid w:val="4FE67306"/>
    <w:rsid w:val="501C51DD"/>
    <w:rsid w:val="51227B84"/>
    <w:rsid w:val="51301CB3"/>
    <w:rsid w:val="531722E0"/>
    <w:rsid w:val="53BF7BC9"/>
    <w:rsid w:val="5424298E"/>
    <w:rsid w:val="552073A3"/>
    <w:rsid w:val="55242ED9"/>
    <w:rsid w:val="553956F2"/>
    <w:rsid w:val="55F64336"/>
    <w:rsid w:val="56214AC5"/>
    <w:rsid w:val="569F66E8"/>
    <w:rsid w:val="56C1050B"/>
    <w:rsid w:val="56C175A5"/>
    <w:rsid w:val="57471163"/>
    <w:rsid w:val="586F012A"/>
    <w:rsid w:val="5B251A62"/>
    <w:rsid w:val="5C116986"/>
    <w:rsid w:val="5C9E12AF"/>
    <w:rsid w:val="5CA60D23"/>
    <w:rsid w:val="5D152617"/>
    <w:rsid w:val="5D1771D0"/>
    <w:rsid w:val="5DE12423"/>
    <w:rsid w:val="5DFB14C3"/>
    <w:rsid w:val="5E351CC1"/>
    <w:rsid w:val="5E990CE5"/>
    <w:rsid w:val="607A568C"/>
    <w:rsid w:val="615160C2"/>
    <w:rsid w:val="616B29D7"/>
    <w:rsid w:val="61F45A7E"/>
    <w:rsid w:val="625E2654"/>
    <w:rsid w:val="630E79FA"/>
    <w:rsid w:val="632C5220"/>
    <w:rsid w:val="634E208C"/>
    <w:rsid w:val="64007124"/>
    <w:rsid w:val="64064065"/>
    <w:rsid w:val="64BF669F"/>
    <w:rsid w:val="67224204"/>
    <w:rsid w:val="67673F4C"/>
    <w:rsid w:val="67EF1461"/>
    <w:rsid w:val="67F04177"/>
    <w:rsid w:val="688754FF"/>
    <w:rsid w:val="68F506AB"/>
    <w:rsid w:val="6B74694F"/>
    <w:rsid w:val="6BA57B8E"/>
    <w:rsid w:val="6C1006BB"/>
    <w:rsid w:val="6CD9032A"/>
    <w:rsid w:val="6D695363"/>
    <w:rsid w:val="6ECC1C70"/>
    <w:rsid w:val="6F366108"/>
    <w:rsid w:val="6F533B7D"/>
    <w:rsid w:val="70F65CA1"/>
    <w:rsid w:val="729F5560"/>
    <w:rsid w:val="737165E6"/>
    <w:rsid w:val="739002EA"/>
    <w:rsid w:val="74876DCE"/>
    <w:rsid w:val="74954F8F"/>
    <w:rsid w:val="75482D7F"/>
    <w:rsid w:val="758E0C96"/>
    <w:rsid w:val="76AE6C9F"/>
    <w:rsid w:val="77B20FD5"/>
    <w:rsid w:val="7995176F"/>
    <w:rsid w:val="7A0F3DB0"/>
    <w:rsid w:val="7A554E45"/>
    <w:rsid w:val="7AAF19FF"/>
    <w:rsid w:val="7AC84B22"/>
    <w:rsid w:val="7B686287"/>
    <w:rsid w:val="7B6A59B1"/>
    <w:rsid w:val="7BC77B55"/>
    <w:rsid w:val="7C7C215E"/>
    <w:rsid w:val="7CAF63B6"/>
    <w:rsid w:val="7D547CFC"/>
    <w:rsid w:val="7DF042CD"/>
    <w:rsid w:val="7E47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unhideWhenUsed/>
    <w:qFormat/>
    <w:uiPriority w:val="9"/>
    <w:pPr>
      <w:autoSpaceDE w:val="0"/>
      <w:autoSpaceDN w:val="0"/>
      <w:adjustRightInd w:val="0"/>
      <w:spacing w:before="16"/>
      <w:jc w:val="left"/>
      <w:outlineLvl w:val="2"/>
    </w:pPr>
    <w:rPr>
      <w:rFonts w:ascii="仿宋_GB2312" w:eastAsia="仿宋_GB2312"/>
      <w:b/>
      <w:sz w:val="2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unhideWhenUsed/>
    <w:qFormat/>
    <w:uiPriority w:val="0"/>
    <w:pPr>
      <w:spacing w:after="120"/>
    </w:pPr>
    <w:rPr>
      <w:szCs w:val="24"/>
    </w:rPr>
  </w:style>
  <w:style w:type="paragraph" w:styleId="5">
    <w:name w:val="annotation text"/>
    <w:basedOn w:val="1"/>
    <w:link w:val="17"/>
    <w:qFormat/>
    <w:uiPriority w:val="0"/>
    <w:pPr>
      <w:jc w:val="left"/>
    </w:pPr>
    <w:rPr>
      <w:rFonts w:ascii="Calibri" w:hAnsi="Calibri" w:eastAsia="仿宋_GB2312"/>
      <w:sz w:val="32"/>
      <w:szCs w:val="24"/>
    </w:rPr>
  </w:style>
  <w:style w:type="paragraph" w:styleId="6">
    <w:name w:val="Balloon Text"/>
    <w:basedOn w:val="1"/>
    <w:link w:val="18"/>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0"/>
    <w:rPr>
      <w:color w:val="2490F8"/>
      <w:u w:val="single"/>
    </w:rPr>
  </w:style>
  <w:style w:type="character" w:styleId="13">
    <w:name w:val="Hyperlink"/>
    <w:basedOn w:val="11"/>
    <w:qFormat/>
    <w:uiPriority w:val="0"/>
    <w:rPr>
      <w:color w:val="0563C1" w:themeColor="hyperlink"/>
      <w:u w:val="single"/>
    </w:rPr>
  </w:style>
  <w:style w:type="character" w:styleId="14">
    <w:name w:val="annotation reference"/>
    <w:basedOn w:val="11"/>
    <w:qFormat/>
    <w:uiPriority w:val="0"/>
    <w:rPr>
      <w:sz w:val="21"/>
      <w:szCs w:val="21"/>
    </w:rPr>
  </w:style>
  <w:style w:type="character" w:customStyle="1" w:styleId="15">
    <w:name w:val="页眉 Char"/>
    <w:basedOn w:val="11"/>
    <w:link w:val="8"/>
    <w:qFormat/>
    <w:uiPriority w:val="0"/>
    <w:rPr>
      <w:kern w:val="2"/>
      <w:sz w:val="18"/>
      <w:szCs w:val="18"/>
    </w:rPr>
  </w:style>
  <w:style w:type="character" w:customStyle="1" w:styleId="16">
    <w:name w:val="页脚 Char"/>
    <w:basedOn w:val="11"/>
    <w:link w:val="7"/>
    <w:qFormat/>
    <w:uiPriority w:val="0"/>
    <w:rPr>
      <w:kern w:val="2"/>
      <w:sz w:val="18"/>
      <w:szCs w:val="18"/>
    </w:rPr>
  </w:style>
  <w:style w:type="character" w:customStyle="1" w:styleId="17">
    <w:name w:val="批注文字 Char"/>
    <w:basedOn w:val="11"/>
    <w:link w:val="5"/>
    <w:qFormat/>
    <w:uiPriority w:val="0"/>
    <w:rPr>
      <w:rFonts w:ascii="Calibri" w:hAnsi="Calibri" w:eastAsia="仿宋_GB2312"/>
      <w:kern w:val="2"/>
      <w:sz w:val="32"/>
      <w:szCs w:val="24"/>
    </w:rPr>
  </w:style>
  <w:style w:type="character" w:customStyle="1" w:styleId="18">
    <w:name w:val="批注框文本 Char"/>
    <w:basedOn w:val="11"/>
    <w:link w:val="6"/>
    <w:qFormat/>
    <w:uiPriority w:val="0"/>
    <w:rPr>
      <w:kern w:val="2"/>
      <w:sz w:val="18"/>
      <w:szCs w:val="18"/>
    </w:rPr>
  </w:style>
  <w:style w:type="character" w:customStyle="1" w:styleId="19">
    <w:name w:val="after"/>
    <w:basedOn w:val="11"/>
    <w:qFormat/>
    <w:uiPriority w:val="0"/>
    <w:rPr>
      <w:sz w:val="0"/>
      <w:szCs w:val="0"/>
    </w:rPr>
  </w:style>
  <w:style w:type="character" w:customStyle="1" w:styleId="20">
    <w:name w:val="icontext3"/>
    <w:basedOn w:val="11"/>
    <w:qFormat/>
    <w:uiPriority w:val="0"/>
  </w:style>
  <w:style w:type="character" w:customStyle="1" w:styleId="21">
    <w:name w:val="w32"/>
    <w:basedOn w:val="11"/>
    <w:qFormat/>
    <w:uiPriority w:val="0"/>
  </w:style>
  <w:style w:type="character" w:customStyle="1" w:styleId="22">
    <w:name w:val="hilite6"/>
    <w:basedOn w:val="11"/>
    <w:qFormat/>
    <w:uiPriority w:val="0"/>
    <w:rPr>
      <w:color w:val="FFFFFF"/>
      <w:shd w:val="clear" w:fill="666666"/>
    </w:rPr>
  </w:style>
  <w:style w:type="character" w:customStyle="1" w:styleId="23">
    <w:name w:val="icontext1"/>
    <w:basedOn w:val="11"/>
    <w:qFormat/>
    <w:uiPriority w:val="0"/>
  </w:style>
  <w:style w:type="character" w:customStyle="1" w:styleId="24">
    <w:name w:val="icontext11"/>
    <w:basedOn w:val="11"/>
    <w:qFormat/>
    <w:uiPriority w:val="0"/>
  </w:style>
  <w:style w:type="character" w:customStyle="1" w:styleId="25">
    <w:name w:val="icontext12"/>
    <w:basedOn w:val="11"/>
    <w:qFormat/>
    <w:uiPriority w:val="0"/>
  </w:style>
  <w:style w:type="character" w:customStyle="1" w:styleId="26">
    <w:name w:val="icontext2"/>
    <w:basedOn w:val="11"/>
    <w:qFormat/>
    <w:uiPriority w:val="0"/>
  </w:style>
  <w:style w:type="character" w:customStyle="1" w:styleId="27">
    <w:name w:val="iconline2"/>
    <w:basedOn w:val="11"/>
    <w:qFormat/>
    <w:uiPriority w:val="0"/>
  </w:style>
  <w:style w:type="character" w:customStyle="1" w:styleId="28">
    <w:name w:val="iconline21"/>
    <w:basedOn w:val="11"/>
    <w:qFormat/>
    <w:uiPriority w:val="0"/>
  </w:style>
  <w:style w:type="character" w:customStyle="1" w:styleId="29">
    <w:name w:val="tmpztreemove_arrow"/>
    <w:basedOn w:val="11"/>
    <w:qFormat/>
    <w:uiPriority w:val="0"/>
  </w:style>
  <w:style w:type="character" w:customStyle="1" w:styleId="30">
    <w:name w:val="button4"/>
    <w:basedOn w:val="11"/>
    <w:qFormat/>
    <w:uiPriority w:val="0"/>
  </w:style>
  <w:style w:type="character" w:customStyle="1" w:styleId="31">
    <w:name w:val="drapbtn"/>
    <w:basedOn w:val="11"/>
    <w:qFormat/>
    <w:uiPriority w:val="0"/>
  </w:style>
  <w:style w:type="character" w:customStyle="1" w:styleId="32">
    <w:name w:val="cdropright"/>
    <w:basedOn w:val="11"/>
    <w:qFormat/>
    <w:uiPriority w:val="0"/>
  </w:style>
  <w:style w:type="character" w:customStyle="1" w:styleId="33">
    <w:name w:val="cdropleft"/>
    <w:basedOn w:val="11"/>
    <w:qFormat/>
    <w:uiPriority w:val="0"/>
  </w:style>
  <w:style w:type="character" w:customStyle="1" w:styleId="34">
    <w:name w:val="pagechatarealistclose_box"/>
    <w:basedOn w:val="11"/>
    <w:qFormat/>
    <w:uiPriority w:val="0"/>
  </w:style>
  <w:style w:type="character" w:customStyle="1" w:styleId="35">
    <w:name w:val="pagechatarealistclose_box1"/>
    <w:basedOn w:val="11"/>
    <w:qFormat/>
    <w:uiPriority w:val="0"/>
  </w:style>
  <w:style w:type="character" w:customStyle="1" w:styleId="36">
    <w:name w:val="ico1654"/>
    <w:basedOn w:val="11"/>
    <w:qFormat/>
    <w:uiPriority w:val="0"/>
  </w:style>
  <w:style w:type="character" w:customStyle="1" w:styleId="37">
    <w:name w:val="ico1655"/>
    <w:basedOn w:val="11"/>
    <w:qFormat/>
    <w:uiPriority w:val="0"/>
  </w:style>
  <w:style w:type="character" w:customStyle="1" w:styleId="38">
    <w:name w:val="associateddata"/>
    <w:basedOn w:val="11"/>
    <w:qFormat/>
    <w:uiPriority w:val="0"/>
    <w:rPr>
      <w:shd w:val="clear" w:fill="50A6F9"/>
    </w:rPr>
  </w:style>
  <w:style w:type="character" w:customStyle="1" w:styleId="39">
    <w:name w:val="cy"/>
    <w:basedOn w:val="11"/>
    <w:qFormat/>
    <w:uiPriority w:val="0"/>
  </w:style>
  <w:style w:type="character" w:customStyle="1" w:styleId="40">
    <w:name w:val="active7"/>
    <w:basedOn w:val="11"/>
    <w:qFormat/>
    <w:uiPriority w:val="0"/>
    <w:rPr>
      <w:color w:val="00FF00"/>
      <w:shd w:val="clear" w:fill="111111"/>
    </w:rPr>
  </w:style>
  <w:style w:type="character" w:customStyle="1" w:styleId="41">
    <w:name w:val="layui-layer-tabnow"/>
    <w:basedOn w:val="11"/>
    <w:qFormat/>
    <w:uiPriority w:val="0"/>
    <w:rPr>
      <w:bdr w:val="single" w:color="CCCCCC" w:sz="6" w:space="0"/>
      <w:shd w:val="clear" w:fill="FFFFFF"/>
    </w:rPr>
  </w:style>
  <w:style w:type="character" w:customStyle="1" w:styleId="42">
    <w:name w:val="first-child"/>
    <w:basedOn w:val="11"/>
    <w:qFormat/>
    <w:uiPriority w:val="0"/>
  </w:style>
  <w:style w:type="character" w:customStyle="1" w:styleId="43">
    <w:name w:val="v-td-content1"/>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731</Words>
  <Characters>4169</Characters>
  <Lines>34</Lines>
  <Paragraphs>9</Paragraphs>
  <TotalTime>3</TotalTime>
  <ScaleCrop>false</ScaleCrop>
  <LinksUpToDate>false</LinksUpToDate>
  <CharactersWithSpaces>4891</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2022-04-27T06:18:00Z</dcterms:created>
  <dc:creator>高晶</dc:creator>
  <cp:lastModifiedBy>李林洋</cp:lastModifiedBy>
  <cp:lastPrinted>2020-01-14T06:07:00Z</cp:lastPrinted>
  <dcterms:modified xsi:type="dcterms:W3CDTF">2022-06-30T01:41:52Z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