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b/>
          <w:bCs/>
          <w:sz w:val="44"/>
          <w:szCs w:val="44"/>
          <w:highlight w:val="none"/>
          <w:lang w:val="en-US" w:eastAsia="zh-CN"/>
        </w:rPr>
      </w:pPr>
      <w:r>
        <w:rPr>
          <w:rFonts w:hint="eastAsia" w:ascii="方正小标宋_GBK" w:hAnsi="方正小标宋_GBK" w:eastAsia="方正小标宋_GBK" w:cs="方正小标宋_GBK"/>
          <w:b/>
          <w:bCs/>
          <w:sz w:val="44"/>
          <w:szCs w:val="44"/>
          <w:highlight w:val="none"/>
          <w:lang w:val="en-US" w:eastAsia="zh-CN"/>
        </w:rPr>
        <w:t xml:space="preserve"> </w:t>
      </w:r>
    </w:p>
    <w:p>
      <w:pPr>
        <w:jc w:val="center"/>
        <w:rPr>
          <w:rFonts w:ascii="方正小标宋_GBK" w:hAnsi="方正小标宋_GBK" w:eastAsia="方正小标宋_GBK" w:cs="方正小标宋_GBK"/>
          <w:b/>
          <w:bCs/>
          <w:sz w:val="44"/>
          <w:szCs w:val="44"/>
          <w:highlight w:val="none"/>
        </w:rPr>
      </w:pPr>
    </w:p>
    <w:p>
      <w:pPr>
        <w:jc w:val="center"/>
        <w:rPr>
          <w:rFonts w:ascii="方正小标宋_GBK" w:hAnsi="方正小标宋_GBK" w:eastAsia="方正小标宋_GBK" w:cs="方正小标宋_GBK"/>
          <w:b/>
          <w:bCs/>
          <w:sz w:val="44"/>
          <w:szCs w:val="44"/>
          <w:highlight w:val="none"/>
        </w:rPr>
      </w:pPr>
      <w:r>
        <w:rPr>
          <w:rFonts w:hint="eastAsia" w:ascii="方正小标宋_GBK" w:hAnsi="方正小标宋_GBK" w:eastAsia="方正小标宋_GBK" w:cs="方正小标宋_GBK"/>
          <w:b/>
          <w:bCs/>
          <w:sz w:val="44"/>
          <w:szCs w:val="44"/>
          <w:highlight w:val="none"/>
        </w:rPr>
        <w:t>重庆通邑物业管理有限公司</w:t>
      </w:r>
    </w:p>
    <w:p>
      <w:pPr>
        <w:jc w:val="center"/>
        <w:rPr>
          <w:rFonts w:hint="eastAsia" w:ascii="方正小标宋_GBK" w:hAnsi="方正小标宋_GBK" w:eastAsia="方正小标宋_GBK" w:cs="方正小标宋_GBK"/>
          <w:b/>
          <w:bCs/>
          <w:sz w:val="36"/>
          <w:szCs w:val="36"/>
          <w:highlight w:val="none"/>
          <w:lang w:val="en-US" w:eastAsia="zh-CN"/>
        </w:rPr>
      </w:pPr>
      <w:r>
        <w:rPr>
          <w:rFonts w:hint="eastAsia" w:ascii="方正小标宋_GBK" w:hAnsi="方正小标宋_GBK" w:eastAsia="方正小标宋_GBK" w:cs="方正小标宋_GBK"/>
          <w:b/>
          <w:bCs/>
          <w:sz w:val="36"/>
          <w:szCs w:val="36"/>
          <w:highlight w:val="none"/>
        </w:rPr>
        <w:t>2022-2023年度</w:t>
      </w:r>
      <w:r>
        <w:rPr>
          <w:rFonts w:hint="eastAsia" w:ascii="方正小标宋_GBK" w:hAnsi="方正小标宋_GBK" w:eastAsia="方正小标宋_GBK" w:cs="方正小标宋_GBK"/>
          <w:b/>
          <w:bCs/>
          <w:sz w:val="36"/>
          <w:szCs w:val="36"/>
          <w:highlight w:val="none"/>
          <w:lang w:val="en-US" w:eastAsia="zh-CN"/>
        </w:rPr>
        <w:t>重庆市永川区三峰项目</w:t>
      </w:r>
    </w:p>
    <w:p>
      <w:pPr>
        <w:jc w:val="center"/>
        <w:rPr>
          <w:rFonts w:ascii="方正小标宋_GBK" w:hAnsi="方正小标宋_GBK" w:eastAsia="方正小标宋_GBK" w:cs="方正小标宋_GBK"/>
          <w:b/>
          <w:bCs/>
          <w:sz w:val="36"/>
          <w:szCs w:val="36"/>
          <w:highlight w:val="none"/>
        </w:rPr>
      </w:pPr>
      <w:r>
        <w:rPr>
          <w:rFonts w:hint="eastAsia" w:ascii="方正小标宋_GBK" w:hAnsi="方正小标宋_GBK" w:eastAsia="方正小标宋_GBK" w:cs="方正小标宋_GBK"/>
          <w:b/>
          <w:bCs/>
          <w:sz w:val="36"/>
          <w:szCs w:val="36"/>
          <w:highlight w:val="none"/>
          <w:lang w:val="en-US" w:eastAsia="zh-CN"/>
        </w:rPr>
        <w:t>保安</w:t>
      </w:r>
      <w:r>
        <w:rPr>
          <w:rFonts w:hint="eastAsia" w:ascii="方正小标宋_GBK" w:hAnsi="方正小标宋_GBK" w:eastAsia="方正小标宋_GBK" w:cs="方正小标宋_GBK"/>
          <w:b/>
          <w:bCs/>
          <w:sz w:val="36"/>
          <w:szCs w:val="36"/>
          <w:highlight w:val="none"/>
        </w:rPr>
        <w:t>服务</w:t>
      </w:r>
      <w:r>
        <w:rPr>
          <w:rFonts w:hint="eastAsia" w:ascii="方正小标宋_GBK" w:hAnsi="方正小标宋_GBK" w:eastAsia="方正小标宋_GBK" w:cs="方正小标宋_GBK"/>
          <w:b/>
          <w:bCs/>
          <w:sz w:val="36"/>
          <w:szCs w:val="36"/>
          <w:highlight w:val="none"/>
          <w:lang w:eastAsia="zh-CN"/>
        </w:rPr>
        <w:t>二次</w:t>
      </w:r>
      <w:r>
        <w:rPr>
          <w:rFonts w:hint="eastAsia" w:ascii="方正小标宋_GBK" w:hAnsi="方正小标宋_GBK" w:eastAsia="方正小标宋_GBK" w:cs="方正小标宋_GBK"/>
          <w:b/>
          <w:bCs/>
          <w:sz w:val="36"/>
          <w:szCs w:val="36"/>
          <w:highlight w:val="none"/>
        </w:rPr>
        <w:t>比选邀请函</w:t>
      </w:r>
    </w:p>
    <w:p>
      <w:pPr>
        <w:rPr>
          <w:rFonts w:ascii="宋体" w:hAnsi="宋体" w:eastAsia="宋体" w:cs="宋体"/>
          <w:sz w:val="24"/>
          <w:highlight w:val="none"/>
          <w:u w:val="single"/>
        </w:rPr>
      </w:pPr>
    </w:p>
    <w:p>
      <w:pP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仿宋_GB2312" w:hAnsi="仿宋_GB2312" w:eastAsia="仿宋_GB2312" w:cs="仿宋_GB2312"/>
          <w:sz w:val="32"/>
          <w:szCs w:val="32"/>
          <w:highlight w:val="none"/>
          <w:u w:val="single"/>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p>
    <w:p>
      <w:pPr>
        <w:spacing w:line="360" w:lineRule="auto"/>
        <w:ind w:firstLine="560" w:firstLineChars="200"/>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我司拟开展</w:t>
      </w:r>
      <w:r>
        <w:rPr>
          <w:rFonts w:hint="eastAsia" w:ascii="方正仿宋_GBK" w:hAnsi="方正仿宋_GBK" w:eastAsia="方正仿宋_GBK" w:cs="方正仿宋_GBK"/>
          <w:sz w:val="28"/>
          <w:szCs w:val="28"/>
          <w:highlight w:val="none"/>
          <w:u w:val="single"/>
        </w:rPr>
        <w:t>2022-2023年度重庆市永川区三峰项目保安服务比选</w:t>
      </w:r>
      <w:r>
        <w:rPr>
          <w:rFonts w:hint="eastAsia" w:ascii="方正仿宋_GBK" w:hAnsi="方正仿宋_GBK" w:eastAsia="方正仿宋_GBK" w:cs="方正仿宋_GBK"/>
          <w:sz w:val="28"/>
          <w:szCs w:val="28"/>
          <w:highlight w:val="none"/>
        </w:rPr>
        <w:t>工作，本次服务单位通过竞争性比选方式进行确定，具体项目情况如下：</w:t>
      </w:r>
    </w:p>
    <w:tbl>
      <w:tblPr>
        <w:tblStyle w:val="11"/>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7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31" w:type="dxa"/>
            <w:gridSpan w:val="2"/>
            <w:vAlign w:val="center"/>
          </w:tcPr>
          <w:p>
            <w:pPr>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一、项目概况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trPr>
        <w:tc>
          <w:tcPr>
            <w:tcW w:w="2229" w:type="dxa"/>
            <w:vAlign w:val="center"/>
          </w:tcPr>
          <w:p>
            <w:pPr>
              <w:spacing w:line="44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项目名称</w:t>
            </w:r>
          </w:p>
        </w:tc>
        <w:tc>
          <w:tcPr>
            <w:tcW w:w="7202" w:type="dxa"/>
            <w:vAlign w:val="center"/>
          </w:tcPr>
          <w:p>
            <w:pPr>
              <w:spacing w:line="440" w:lineRule="exac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2022-2023年度重庆市永川区三峰项目保安服务比选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exact"/>
        </w:trPr>
        <w:tc>
          <w:tcPr>
            <w:tcW w:w="2229" w:type="dxa"/>
            <w:vAlign w:val="center"/>
          </w:tcPr>
          <w:p>
            <w:pPr>
              <w:spacing w:line="44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项目预算</w:t>
            </w:r>
          </w:p>
        </w:tc>
        <w:tc>
          <w:tcPr>
            <w:tcW w:w="7202" w:type="dxa"/>
            <w:vAlign w:val="center"/>
          </w:tcPr>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不含税单价</w:t>
            </w:r>
            <w:r>
              <w:rPr>
                <w:rFonts w:hint="eastAsia" w:ascii="方正仿宋_GBK" w:hAnsi="方正仿宋_GBK" w:eastAsia="方正仿宋_GBK" w:cs="方正仿宋_GBK"/>
                <w:color w:val="000000" w:themeColor="text1"/>
                <w:sz w:val="24"/>
                <w:highlight w:val="none"/>
                <w:u w:val="single"/>
                <w:lang w:val="en-US" w:eastAsia="zh-CN"/>
                <w14:textFill>
                  <w14:solidFill>
                    <w14:schemeClr w14:val="tx1"/>
                  </w14:solidFill>
                </w14:textFill>
              </w:rPr>
              <w:t xml:space="preserve"> 3900 </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元/人/月，</w:t>
            </w:r>
          </w:p>
          <w:p>
            <w:pPr>
              <w:spacing w:line="440" w:lineRule="exac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kern w:val="0"/>
                <w:sz w:val="24"/>
                <w:highlight w:val="none"/>
                <w:lang w:val="en-US" w:eastAsia="zh-CN"/>
              </w:rPr>
              <w:t>暂估</w:t>
            </w:r>
            <w:r>
              <w:rPr>
                <w:rFonts w:hint="eastAsia" w:ascii="方正仿宋_GBK" w:hAnsi="方正仿宋_GBK" w:eastAsia="方正仿宋_GBK" w:cs="方正仿宋_GBK"/>
                <w:kern w:val="0"/>
                <w:sz w:val="24"/>
                <w:highlight w:val="none"/>
              </w:rPr>
              <w:t>不含</w:t>
            </w:r>
            <w:r>
              <w:rPr>
                <w:rFonts w:hint="eastAsia" w:ascii="方正仿宋_GBK" w:hAnsi="方正仿宋_GBK" w:eastAsia="方正仿宋_GBK" w:cs="方正仿宋_GBK"/>
                <w:kern w:val="0"/>
                <w:sz w:val="24"/>
                <w:highlight w:val="none"/>
                <w:shd w:val="clear"/>
              </w:rPr>
              <w:t>税总价为：</w:t>
            </w:r>
            <w:r>
              <w:rPr>
                <w:rFonts w:hint="eastAsia" w:ascii="方正仿宋_GBK" w:hAnsi="方正仿宋_GBK" w:eastAsia="方正仿宋_GBK" w:cs="方正仿宋_GBK"/>
                <w:sz w:val="24"/>
                <w:highlight w:val="none"/>
                <w:u w:val="single"/>
                <w:lang w:val="en-US" w:eastAsia="zh-CN"/>
              </w:rPr>
              <w:t>468000</w:t>
            </w:r>
            <w:r>
              <w:rPr>
                <w:rFonts w:hint="eastAsia" w:ascii="方正仿宋_GBK" w:hAnsi="方正仿宋_GBK" w:eastAsia="方正仿宋_GBK" w:cs="方正仿宋_GBK"/>
                <w:sz w:val="24"/>
                <w:highlight w:val="none"/>
              </w:rPr>
              <w:t>元/年</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color w:val="auto"/>
                <w:sz w:val="24"/>
                <w:highlight w:val="none"/>
                <w:lang w:val="en-US" w:eastAsia="zh-CN"/>
              </w:rPr>
              <w:t>（须出具增值税专用发票）。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exact"/>
        </w:trPr>
        <w:tc>
          <w:tcPr>
            <w:tcW w:w="2229" w:type="dxa"/>
            <w:vAlign w:val="center"/>
          </w:tcPr>
          <w:p>
            <w:pPr>
              <w:spacing w:line="44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服务期限</w:t>
            </w:r>
          </w:p>
        </w:tc>
        <w:tc>
          <w:tcPr>
            <w:tcW w:w="7202" w:type="dxa"/>
            <w:vAlign w:val="center"/>
          </w:tcPr>
          <w:p>
            <w:pPr>
              <w:spacing w:line="44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exact"/>
        </w:trPr>
        <w:tc>
          <w:tcPr>
            <w:tcW w:w="2229" w:type="dxa"/>
            <w:vAlign w:val="center"/>
          </w:tcPr>
          <w:p>
            <w:pPr>
              <w:spacing w:line="44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服务时间</w:t>
            </w:r>
          </w:p>
        </w:tc>
        <w:tc>
          <w:tcPr>
            <w:tcW w:w="7202" w:type="dxa"/>
            <w:vAlign w:val="center"/>
          </w:tcPr>
          <w:p>
            <w:pPr>
              <w:spacing w:line="440" w:lineRule="exac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具体入场时间以甲方通知为准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31" w:type="dxa"/>
            <w:gridSpan w:val="2"/>
            <w:vAlign w:val="center"/>
          </w:tcPr>
          <w:p>
            <w:pPr>
              <w:spacing w:line="44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二、比选被邀请人须知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3" w:hRule="atLeast"/>
        </w:trPr>
        <w:tc>
          <w:tcPr>
            <w:tcW w:w="2229" w:type="dxa"/>
            <w:vAlign w:val="center"/>
          </w:tcPr>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比选范围及内容</w:t>
            </w:r>
          </w:p>
        </w:tc>
        <w:tc>
          <w:tcPr>
            <w:tcW w:w="7202" w:type="dxa"/>
            <w:vAlign w:val="center"/>
          </w:tcPr>
          <w:p>
            <w:pPr>
              <w:spacing w:line="440" w:lineRule="exact"/>
              <w:rPr>
                <w:rFonts w:hint="default"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1、比选范围：重庆市永川区三峰项目服务区域内的车辆管理、安全保卫管理和消防管理。</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2、比选内容</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1）车辆管理：</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负责项目服务区域内所有车辆(含垃圾运输车)的出入管理，停放管理、行驶路线管理、道路通畅管理等。</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2）安全保卫管理：</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负责项目服务区域内全天 24 小时维护稳定，确保秩序良好，保障生产、物资、设施、财产和人身安全；负责做好项目服务区域内防火防盗工作，按要求进行巡逻巡检并做好相关记录；负责加强门卫管理，做好车辆、人员、物资的进出登记管理；负责消防设备、设施检查及补充；负责整理安全保卫资料并按月度移交。</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3）消防管理：</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 xml:space="preserve">负责建立消防设施台账、对服务区域内的消防设施进行巡查、防火检查和消防应急演练。          </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4）人员配置要求：保安员10名（含保安队长1名，保安员9名），年龄不超过50岁，身体健康，无犯罪记录。</w:t>
            </w:r>
          </w:p>
          <w:p>
            <w:pPr>
              <w:spacing w:line="440" w:lineRule="exact"/>
              <w:rPr>
                <w:rFonts w:hint="default"/>
                <w:highlight w:val="none"/>
                <w:lang w:val="en-US" w:eastAsia="zh-CN"/>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5）保安服务所使用的专用设备和物资由投标单位自行配置，包括但不限于对讲机13台，防爆器材，强光手电筒，冬夏服装，锥形桶，警戒线等</w:t>
            </w:r>
            <w:r>
              <w:rPr>
                <w:rFonts w:hint="eastAsia" w:ascii="方正仿宋_GBK" w:hAnsi="仿宋_GB2312" w:eastAsia="方正仿宋_GBK" w:cs="仿宋_GB2312"/>
                <w:color w:val="auto"/>
                <w:kern w:val="2"/>
                <w:sz w:val="24"/>
                <w:szCs w:val="24"/>
                <w:highlight w:val="none"/>
                <w:lang w:val="en-US" w:eastAsia="zh-CN" w:bidi="ar-SA"/>
              </w:rPr>
              <w:t>为完成保安服务工作</w:t>
            </w:r>
            <w:r>
              <w:rPr>
                <w:rFonts w:hint="eastAsia" w:ascii="方正仿宋_GBK" w:hAnsi="方正仿宋_GBK" w:eastAsia="方正仿宋_GBK" w:cs="方正仿宋_GBK"/>
                <w:color w:val="000000"/>
                <w:sz w:val="24"/>
                <w:szCs w:val="24"/>
                <w:highlight w:val="none"/>
                <w:lang w:val="en-US" w:eastAsia="zh-CN"/>
              </w:rPr>
              <w:t>相关的一切其他设备和物资</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trPr>
        <w:tc>
          <w:tcPr>
            <w:tcW w:w="2229" w:type="dxa"/>
            <w:vAlign w:val="center"/>
          </w:tcPr>
          <w:p>
            <w:pPr>
              <w:spacing w:line="440" w:lineRule="exact"/>
              <w:jc w:val="center"/>
              <w:rPr>
                <w:rFonts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比选被邀请人</w:t>
            </w:r>
          </w:p>
          <w:p>
            <w:pPr>
              <w:spacing w:line="440" w:lineRule="exact"/>
              <w:jc w:val="center"/>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资格要求</w:t>
            </w:r>
          </w:p>
        </w:tc>
        <w:tc>
          <w:tcPr>
            <w:tcW w:w="7202" w:type="dxa"/>
            <w:vAlign w:val="center"/>
          </w:tcPr>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1、基本资格条件</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1）具有独立承担民事责任的能力；</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2）具有良好的商业信誉和健全的财务会计制度；</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3）具有履行合同所必需的设备和专业技术能力；</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4）有依法缴纳税收和社会保障资金的良好记录；</w:t>
            </w:r>
          </w:p>
          <w:p>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5）法律、行政法规规定的其他条件。</w:t>
            </w:r>
          </w:p>
          <w:p>
            <w:pPr>
              <w:spacing w:line="440" w:lineRule="exact"/>
              <w:rPr>
                <w:rFonts w:hint="default"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2、特定资格条件</w:t>
            </w:r>
          </w:p>
          <w:p>
            <w:pPr>
              <w:spacing w:line="440" w:lineRule="exact"/>
              <w:rPr>
                <w:highlight w:val="none"/>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1）投标人必须具有省级以上行业主管部门颁发的</w:t>
            </w:r>
            <w:bookmarkStart w:id="0" w:name="_Hlk498900146"/>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《保安服务许可证》</w:t>
            </w:r>
            <w:bookmarkEnd w:id="0"/>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exact"/>
        </w:trPr>
        <w:tc>
          <w:tcPr>
            <w:tcW w:w="2229" w:type="dxa"/>
            <w:vAlign w:val="center"/>
          </w:tcPr>
          <w:p>
            <w:pPr>
              <w:spacing w:line="440" w:lineRule="exact"/>
              <w:jc w:val="center"/>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比选文件领取和递交时间、地点及比选文件份数</w:t>
            </w:r>
          </w:p>
        </w:tc>
        <w:tc>
          <w:tcPr>
            <w:tcW w:w="7202" w:type="dxa"/>
            <w:vAlign w:val="center"/>
          </w:tcPr>
          <w:p>
            <w:pPr>
              <w:numPr>
                <w:ilvl w:val="0"/>
                <w:numId w:val="1"/>
              </w:numPr>
              <w:spacing w:line="440" w:lineRule="exact"/>
              <w:ind w:left="0" w:leftChars="0" w:firstLine="0" w:firstLineChars="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见官网</w:t>
            </w:r>
            <w:r>
              <w:rPr>
                <w:rFonts w:hint="eastAsia" w:ascii="方正仿宋_GBK" w:hAnsi="方正仿宋_GBK" w:eastAsia="方正仿宋_GBK" w:cs="方正仿宋_GBK"/>
                <w:color w:val="auto"/>
                <w:sz w:val="24"/>
                <w:highlight w:val="none"/>
              </w:rPr>
              <w:t xml:space="preserve">。 </w:t>
            </w:r>
          </w:p>
          <w:p>
            <w:pPr>
              <w:numPr>
                <w:ilvl w:val="0"/>
                <w:numId w:val="1"/>
              </w:numPr>
              <w:spacing w:line="440" w:lineRule="exact"/>
              <w:ind w:left="0" w:leftChars="0" w:firstLine="0" w:firstLineChars="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递交文件时间：2022年</w:t>
            </w:r>
            <w:r>
              <w:rPr>
                <w:rFonts w:hint="eastAsia" w:ascii="方正仿宋_GBK" w:hAnsi="方正仿宋_GBK" w:eastAsia="方正仿宋_GBK" w:cs="方正仿宋_GBK"/>
                <w:color w:val="auto"/>
                <w:sz w:val="24"/>
                <w:highlight w:val="none"/>
                <w:u w:val="single"/>
                <w:lang w:val="en-US" w:eastAsia="zh-CN"/>
              </w:rPr>
              <w:t>10</w:t>
            </w:r>
            <w:r>
              <w:rPr>
                <w:rFonts w:hint="eastAsia" w:ascii="方正仿宋_GBK" w:hAnsi="方正仿宋_GBK" w:eastAsia="方正仿宋_GBK" w:cs="方正仿宋_GBK"/>
                <w:color w:val="auto"/>
                <w:sz w:val="24"/>
                <w:highlight w:val="none"/>
              </w:rPr>
              <w:t>月</w:t>
            </w:r>
            <w:r>
              <w:rPr>
                <w:rFonts w:hint="eastAsia" w:ascii="方正仿宋_GBK" w:hAnsi="方正仿宋_GBK" w:eastAsia="方正仿宋_GBK" w:cs="方正仿宋_GBK"/>
                <w:color w:val="auto"/>
                <w:sz w:val="24"/>
                <w:highlight w:val="none"/>
                <w:u w:val="single"/>
                <w:lang w:val="en-US" w:eastAsia="zh-CN"/>
              </w:rPr>
              <w:t>14</w:t>
            </w:r>
            <w:r>
              <w:rPr>
                <w:rFonts w:hint="eastAsia" w:ascii="方正仿宋_GBK" w:hAnsi="方正仿宋_GBK" w:eastAsia="方正仿宋_GBK" w:cs="方正仿宋_GBK"/>
                <w:color w:val="auto"/>
                <w:sz w:val="24"/>
                <w:highlight w:val="none"/>
              </w:rPr>
              <w:t>日</w:t>
            </w:r>
            <w:r>
              <w:rPr>
                <w:rFonts w:hint="eastAsia" w:ascii="方正仿宋_GBK" w:hAnsi="方正仿宋_GBK" w:eastAsia="方正仿宋_GBK" w:cs="方正仿宋_GBK"/>
                <w:color w:val="auto"/>
                <w:sz w:val="24"/>
                <w:highlight w:val="none"/>
                <w:u w:val="single"/>
                <w:lang w:val="en-US" w:eastAsia="zh-CN"/>
              </w:rPr>
              <w:t>09</w:t>
            </w:r>
            <w:r>
              <w:rPr>
                <w:rFonts w:hint="eastAsia" w:ascii="方正仿宋_GBK" w:hAnsi="方正仿宋_GBK" w:eastAsia="方正仿宋_GBK" w:cs="方正仿宋_GBK"/>
                <w:color w:val="auto"/>
                <w:sz w:val="24"/>
                <w:highlight w:val="none"/>
              </w:rPr>
              <w:t>时</w:t>
            </w:r>
            <w:r>
              <w:rPr>
                <w:rFonts w:hint="eastAsia" w:ascii="方正仿宋_GBK" w:hAnsi="方正仿宋_GBK" w:eastAsia="方正仿宋_GBK" w:cs="方正仿宋_GBK"/>
                <w:color w:val="auto"/>
                <w:sz w:val="24"/>
                <w:highlight w:val="none"/>
                <w:u w:val="single"/>
                <w:lang w:val="en-US" w:eastAsia="zh-CN"/>
              </w:rPr>
              <w:t>30</w:t>
            </w:r>
            <w:r>
              <w:rPr>
                <w:rFonts w:hint="eastAsia" w:ascii="方正仿宋_GBK" w:hAnsi="方正仿宋_GBK" w:eastAsia="方正仿宋_GBK" w:cs="方正仿宋_GBK"/>
                <w:color w:val="auto"/>
                <w:sz w:val="24"/>
                <w:highlight w:val="none"/>
                <w:u w:val="none"/>
                <w:lang w:val="en-US" w:eastAsia="zh-CN"/>
              </w:rPr>
              <w:t>分</w:t>
            </w:r>
            <w:r>
              <w:rPr>
                <w:rFonts w:hint="eastAsia" w:ascii="方正仿宋_GBK" w:hAnsi="方正仿宋_GBK" w:eastAsia="方正仿宋_GBK" w:cs="方正仿宋_GBK"/>
                <w:color w:val="auto"/>
                <w:sz w:val="24"/>
                <w:highlight w:val="none"/>
              </w:rPr>
              <w:t xml:space="preserve">截止。    </w:t>
            </w:r>
          </w:p>
          <w:p>
            <w:pPr>
              <w:numPr>
                <w:ilvl w:val="0"/>
                <w:numId w:val="1"/>
              </w:numPr>
              <w:spacing w:line="440" w:lineRule="exact"/>
              <w:ind w:left="0" w:leftChars="0" w:firstLine="0" w:firstLineChars="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递交文件地点：重庆市南岸区涂山镇腾龙大道58号重庆通邑物业管理有限公司物业管理部。</w:t>
            </w:r>
          </w:p>
          <w:p>
            <w:pPr>
              <w:numPr>
                <w:ilvl w:val="0"/>
                <w:numId w:val="1"/>
              </w:numPr>
              <w:spacing w:line="440" w:lineRule="exact"/>
              <w:ind w:left="0" w:leftChars="0" w:firstLine="0" w:firstLineChars="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比选时间：2022年</w:t>
            </w:r>
            <w:r>
              <w:rPr>
                <w:rFonts w:hint="eastAsia" w:ascii="方正仿宋_GBK" w:hAnsi="方正仿宋_GBK" w:eastAsia="方正仿宋_GBK" w:cs="方正仿宋_GBK"/>
                <w:color w:val="auto"/>
                <w:sz w:val="24"/>
                <w:highlight w:val="none"/>
                <w:u w:val="single"/>
                <w:lang w:val="en-US" w:eastAsia="zh-CN"/>
              </w:rPr>
              <w:t>10</w:t>
            </w:r>
            <w:r>
              <w:rPr>
                <w:rFonts w:hint="eastAsia" w:ascii="方正仿宋_GBK" w:hAnsi="方正仿宋_GBK" w:eastAsia="方正仿宋_GBK" w:cs="方正仿宋_GBK"/>
                <w:color w:val="auto"/>
                <w:sz w:val="24"/>
                <w:highlight w:val="none"/>
              </w:rPr>
              <w:t>月</w:t>
            </w:r>
            <w:r>
              <w:rPr>
                <w:rFonts w:hint="eastAsia" w:ascii="方正仿宋_GBK" w:hAnsi="方正仿宋_GBK" w:eastAsia="方正仿宋_GBK" w:cs="方正仿宋_GBK"/>
                <w:color w:val="auto"/>
                <w:sz w:val="24"/>
                <w:highlight w:val="none"/>
                <w:u w:val="single"/>
                <w:lang w:val="en-US" w:eastAsia="zh-CN"/>
              </w:rPr>
              <w:t>14</w:t>
            </w:r>
            <w:r>
              <w:rPr>
                <w:rFonts w:hint="eastAsia" w:ascii="方正仿宋_GBK" w:hAnsi="方正仿宋_GBK" w:eastAsia="方正仿宋_GBK" w:cs="方正仿宋_GBK"/>
                <w:color w:val="auto"/>
                <w:sz w:val="24"/>
                <w:highlight w:val="none"/>
              </w:rPr>
              <w:t>日</w:t>
            </w:r>
            <w:r>
              <w:rPr>
                <w:rFonts w:hint="eastAsia" w:ascii="方正仿宋_GBK" w:hAnsi="方正仿宋_GBK" w:eastAsia="方正仿宋_GBK" w:cs="方正仿宋_GBK"/>
                <w:color w:val="auto"/>
                <w:sz w:val="24"/>
                <w:highlight w:val="none"/>
                <w:u w:val="single"/>
                <w:lang w:val="en-US" w:eastAsia="zh-CN"/>
              </w:rPr>
              <w:t>09</w:t>
            </w:r>
            <w:r>
              <w:rPr>
                <w:rFonts w:hint="eastAsia" w:ascii="方正仿宋_GBK" w:hAnsi="方正仿宋_GBK" w:eastAsia="方正仿宋_GBK" w:cs="方正仿宋_GBK"/>
                <w:color w:val="auto"/>
                <w:sz w:val="24"/>
                <w:highlight w:val="none"/>
              </w:rPr>
              <w:t>时</w:t>
            </w:r>
            <w:r>
              <w:rPr>
                <w:rFonts w:hint="eastAsia" w:ascii="方正仿宋_GBK" w:hAnsi="方正仿宋_GBK" w:eastAsia="方正仿宋_GBK" w:cs="方正仿宋_GBK"/>
                <w:color w:val="auto"/>
                <w:sz w:val="24"/>
                <w:highlight w:val="none"/>
                <w:u w:val="single"/>
                <w:lang w:val="en-US" w:eastAsia="zh-CN"/>
              </w:rPr>
              <w:t>30</w:t>
            </w:r>
            <w:r>
              <w:rPr>
                <w:rFonts w:hint="eastAsia" w:ascii="方正仿宋_GBK" w:hAnsi="方正仿宋_GBK" w:eastAsia="方正仿宋_GBK" w:cs="方正仿宋_GBK"/>
                <w:color w:val="auto"/>
                <w:sz w:val="24"/>
                <w:highlight w:val="none"/>
                <w:u w:val="none"/>
                <w:lang w:val="en-US" w:eastAsia="zh-CN"/>
              </w:rPr>
              <w:t>分</w:t>
            </w:r>
            <w:r>
              <w:rPr>
                <w:rFonts w:hint="eastAsia" w:ascii="方正仿宋_GBK" w:hAnsi="方正仿宋_GBK" w:eastAsia="方正仿宋_GBK" w:cs="方正仿宋_GBK"/>
                <w:color w:val="auto"/>
                <w:sz w:val="24"/>
                <w:highlight w:val="none"/>
              </w:rPr>
              <w:t>。</w:t>
            </w:r>
          </w:p>
          <w:p>
            <w:pPr>
              <w:pStyle w:val="2"/>
              <w:rPr>
                <w:highlight w:val="none"/>
              </w:rPr>
            </w:pPr>
            <w:r>
              <w:rPr>
                <w:rFonts w:hint="eastAsia" w:ascii="方正仿宋_GBK" w:hAnsi="方正仿宋_GBK" w:eastAsia="方正仿宋_GBK" w:cs="方正仿宋_GBK"/>
                <w:color w:val="auto"/>
                <w:sz w:val="24"/>
                <w:highlight w:val="none"/>
              </w:rPr>
              <w:t>比选文件份数：</w:t>
            </w:r>
            <w:r>
              <w:rPr>
                <w:rFonts w:hint="eastAsia" w:ascii="方正仿宋_GBK" w:hAnsi="方正仿宋_GBK" w:eastAsia="方正仿宋_GBK" w:cs="方正仿宋_GBK"/>
                <w:color w:val="auto"/>
                <w:sz w:val="24"/>
                <w:highlight w:val="none"/>
                <w:lang w:val="en-US" w:eastAsia="zh-CN"/>
              </w:rPr>
              <w:t>正本</w:t>
            </w:r>
            <w:r>
              <w:rPr>
                <w:rFonts w:hint="eastAsia" w:ascii="方正仿宋_GBK" w:hAnsi="方正仿宋_GBK" w:eastAsia="方正仿宋_GBK" w:cs="方正仿宋_GBK"/>
                <w:color w:val="auto"/>
                <w:sz w:val="24"/>
                <w:highlight w:val="none"/>
                <w:u w:val="single"/>
                <w:lang w:val="en-US" w:eastAsia="zh-CN"/>
              </w:rPr>
              <w:t>壹</w:t>
            </w:r>
            <w:r>
              <w:rPr>
                <w:rFonts w:hint="eastAsia" w:ascii="方正仿宋_GBK" w:hAnsi="方正仿宋_GBK" w:eastAsia="方正仿宋_GBK" w:cs="方正仿宋_GBK"/>
                <w:color w:val="auto"/>
                <w:sz w:val="24"/>
                <w:highlight w:val="none"/>
              </w:rPr>
              <w:t>份</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副本</w:t>
            </w:r>
            <w:r>
              <w:rPr>
                <w:rFonts w:hint="eastAsia" w:ascii="方正仿宋_GBK" w:hAnsi="方正仿宋_GBK" w:eastAsia="方正仿宋_GBK" w:cs="方正仿宋_GBK"/>
                <w:color w:val="auto"/>
                <w:sz w:val="24"/>
                <w:highlight w:val="none"/>
                <w:u w:val="single"/>
                <w:lang w:val="en-US" w:eastAsia="zh-CN"/>
              </w:rPr>
              <w:t>壹</w:t>
            </w:r>
            <w:r>
              <w:rPr>
                <w:rFonts w:hint="eastAsia" w:ascii="方正仿宋_GBK" w:hAnsi="方正仿宋_GBK" w:eastAsia="方正仿宋_GBK" w:cs="方正仿宋_GBK"/>
                <w:color w:val="auto"/>
                <w:sz w:val="24"/>
                <w:highlight w:val="none"/>
                <w:lang w:val="en-US" w:eastAsia="zh-CN"/>
              </w:rPr>
              <w:t>份</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并</w:t>
            </w:r>
            <w:r>
              <w:rPr>
                <w:rFonts w:hint="eastAsia" w:ascii="方正仿宋_GBK" w:hAnsi="方正仿宋_GBK" w:eastAsia="方正仿宋_GBK" w:cs="方正仿宋_GBK"/>
                <w:color w:val="auto"/>
                <w:sz w:val="24"/>
                <w:highlight w:val="none"/>
              </w:rPr>
              <w:t>提供</w:t>
            </w:r>
            <w:r>
              <w:rPr>
                <w:rFonts w:hint="eastAsia" w:ascii="方正仿宋_GBK" w:hAnsi="方正仿宋_GBK" w:eastAsia="方正仿宋_GBK" w:cs="方正仿宋_GBK"/>
                <w:color w:val="auto"/>
                <w:sz w:val="24"/>
                <w:highlight w:val="none"/>
                <w:lang w:val="en-US" w:eastAsia="zh-CN"/>
              </w:rPr>
              <w:t>比选文件</w:t>
            </w:r>
            <w:r>
              <w:rPr>
                <w:rFonts w:hint="eastAsia" w:ascii="方正仿宋_GBK" w:hAnsi="方正仿宋_GBK" w:eastAsia="方正仿宋_GBK" w:cs="方正仿宋_GBK"/>
                <w:color w:val="auto"/>
                <w:sz w:val="24"/>
                <w:highlight w:val="none"/>
              </w:rPr>
              <w:t>盖章版扫描件1份，以U盘形式装入报价文件</w:t>
            </w:r>
            <w:r>
              <w:rPr>
                <w:rFonts w:hint="eastAsia" w:ascii="方正仿宋_GBK" w:hAnsi="方正仿宋_GBK" w:eastAsia="方正仿宋_GBK" w:cs="方正仿宋_GBK"/>
                <w:color w:val="auto"/>
                <w:sz w:val="24"/>
                <w:highlight w:val="none"/>
                <w:lang w:val="en-US" w:eastAsia="zh-CN"/>
              </w:rPr>
              <w:t>袋</w:t>
            </w:r>
            <w:r>
              <w:rPr>
                <w:rFonts w:hint="eastAsia" w:ascii="方正仿宋_GBK" w:hAnsi="方正仿宋_GBK" w:eastAsia="方正仿宋_GBK" w:cs="方正仿宋_GBK"/>
                <w:color w:val="auto"/>
                <w:sz w:val="24"/>
                <w:highlight w:val="none"/>
              </w:rPr>
              <w:t>中</w:t>
            </w:r>
            <w:r>
              <w:rPr>
                <w:rFonts w:hint="eastAsia" w:ascii="方正仿宋_GBK" w:hAnsi="方正仿宋_GBK" w:eastAsia="方正仿宋_GBK" w:cs="方正仿宋_GBK"/>
                <w:color w:val="auto"/>
                <w:sz w:val="24"/>
                <w:highlight w:val="none"/>
                <w:lang w:val="en-US" w:eastAsia="zh-CN"/>
              </w:rPr>
              <w:t>(U盘作为投标资料不退还)</w:t>
            </w:r>
            <w:r>
              <w:rPr>
                <w:rFonts w:hint="eastAsia" w:ascii="方正仿宋_GBK" w:hAnsi="方正仿宋_GBK" w:eastAsia="方正仿宋_GBK" w:cs="方正仿宋_GBK"/>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exact"/>
        </w:trPr>
        <w:tc>
          <w:tcPr>
            <w:tcW w:w="2229" w:type="dxa"/>
            <w:vAlign w:val="center"/>
          </w:tcPr>
          <w:p>
            <w:pPr>
              <w:spacing w:line="440" w:lineRule="exact"/>
              <w:jc w:val="center"/>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比选保证金</w:t>
            </w:r>
          </w:p>
        </w:tc>
        <w:tc>
          <w:tcPr>
            <w:tcW w:w="7202" w:type="dxa"/>
            <w:vAlign w:val="center"/>
          </w:tcPr>
          <w:p>
            <w:pPr>
              <w:spacing w:line="440" w:lineRule="exact"/>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1、¥</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highlight w:val="none"/>
                <w:u w:val="single"/>
                <w:lang w:val="en-US" w:eastAsia="zh-CN"/>
                <w14:textFill>
                  <w14:solidFill>
                    <w14:schemeClr w14:val="tx1"/>
                  </w14:solidFill>
                </w14:textFill>
              </w:rPr>
              <w:t xml:space="preserve">20000  </w:t>
            </w:r>
            <w:r>
              <w:rPr>
                <w:rFonts w:hint="eastAsia" w:ascii="方正仿宋_GBK" w:hAnsi="方正仿宋_GBK" w:eastAsia="方正仿宋_GBK" w:cs="方正仿宋_GBK"/>
                <w:color w:val="000000" w:themeColor="text1"/>
                <w:sz w:val="24"/>
                <w:highlight w:val="none"/>
                <w14:textFill>
                  <w14:solidFill>
                    <w14:schemeClr w14:val="tx1"/>
                  </w14:solidFill>
                </w14:textFill>
              </w:rPr>
              <w:t>元（大写：人民币</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贰</w:t>
            </w:r>
            <w:r>
              <w:rPr>
                <w:rFonts w:hint="eastAsia" w:ascii="方正仿宋_GBK" w:hAnsi="方正仿宋_GBK" w:eastAsia="方正仿宋_GBK" w:cs="方正仿宋_GBK"/>
                <w:color w:val="000000" w:themeColor="text1"/>
                <w:sz w:val="24"/>
                <w:highlight w:val="none"/>
                <w14:textFill>
                  <w14:solidFill>
                    <w14:schemeClr w14:val="tx1"/>
                  </w14:solidFill>
                </w14:textFill>
              </w:rPr>
              <w:t>万元整）。</w:t>
            </w:r>
          </w:p>
          <w:p>
            <w:pPr>
              <w:spacing w:line="440" w:lineRule="exact"/>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2、比选人于2022年</w:t>
            </w:r>
            <w:r>
              <w:rPr>
                <w:rFonts w:hint="eastAsia" w:ascii="方正仿宋_GBK" w:hAnsi="方正仿宋_GBK" w:eastAsia="方正仿宋_GBK" w:cs="方正仿宋_GBK"/>
                <w:color w:val="000000" w:themeColor="text1"/>
                <w:sz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4"/>
                <w:highlight w:val="none"/>
                <w14:textFill>
                  <w14:solidFill>
                    <w14:schemeClr w14:val="tx1"/>
                  </w14:solidFill>
                </w14:textFill>
              </w:rPr>
              <w:t>月</w:t>
            </w:r>
            <w:r>
              <w:rPr>
                <w:rFonts w:hint="eastAsia" w:ascii="方正仿宋_GBK" w:hAnsi="方正仿宋_GBK" w:eastAsia="方正仿宋_GBK" w:cs="方正仿宋_GBK"/>
                <w:color w:val="000000" w:themeColor="text1"/>
                <w:sz w:val="24"/>
                <w:highlight w:val="none"/>
                <w:u w:val="single"/>
                <w:lang w:val="en-US" w:eastAsia="zh-CN"/>
                <w14:textFill>
                  <w14:solidFill>
                    <w14:schemeClr w14:val="tx1"/>
                  </w14:solidFill>
                </w14:textFill>
              </w:rPr>
              <w:t>14</w:t>
            </w:r>
            <w:r>
              <w:rPr>
                <w:rFonts w:hint="eastAsia" w:ascii="方正仿宋_GBK" w:hAnsi="方正仿宋_GBK" w:eastAsia="方正仿宋_GBK" w:cs="方正仿宋_GBK"/>
                <w:color w:val="000000" w:themeColor="text1"/>
                <w:sz w:val="24"/>
                <w:highlight w:val="none"/>
                <w14:textFill>
                  <w14:solidFill>
                    <w14:schemeClr w14:val="tx1"/>
                  </w14:solidFill>
                </w14:textFill>
              </w:rPr>
              <w:t>日</w:t>
            </w:r>
            <w:r>
              <w:rPr>
                <w:rFonts w:hint="eastAsia" w:ascii="方正仿宋_GBK" w:hAnsi="方正仿宋_GBK" w:eastAsia="方正仿宋_GBK" w:cs="方正仿宋_GBK"/>
                <w:color w:val="000000" w:themeColor="text1"/>
                <w:sz w:val="24"/>
                <w:highlight w:val="none"/>
                <w:u w:val="single"/>
                <w:lang w:val="en-US" w:eastAsia="zh-CN"/>
                <w14:textFill>
                  <w14:solidFill>
                    <w14:schemeClr w14:val="tx1"/>
                  </w14:solidFill>
                </w14:textFill>
              </w:rPr>
              <w:t>09</w:t>
            </w:r>
            <w:r>
              <w:rPr>
                <w:rFonts w:hint="eastAsia" w:ascii="方正仿宋_GBK" w:hAnsi="方正仿宋_GBK" w:eastAsia="方正仿宋_GBK" w:cs="方正仿宋_GBK"/>
                <w:color w:val="000000" w:themeColor="text1"/>
                <w:sz w:val="24"/>
                <w:highlight w:val="none"/>
                <w14:textFill>
                  <w14:solidFill>
                    <w14:schemeClr w14:val="tx1"/>
                  </w14:solidFill>
                </w14:textFill>
              </w:rPr>
              <w:t>时</w:t>
            </w:r>
            <w:r>
              <w:rPr>
                <w:rFonts w:hint="eastAsia" w:ascii="方正仿宋_GBK" w:hAnsi="方正仿宋_GBK" w:eastAsia="方正仿宋_GBK" w:cs="方正仿宋_GBK"/>
                <w:color w:val="000000" w:themeColor="text1"/>
                <w:sz w:val="24"/>
                <w:highlight w:val="none"/>
                <w:u w:val="single"/>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4"/>
                <w:highlight w:val="none"/>
                <w14:textFill>
                  <w14:solidFill>
                    <w14:schemeClr w14:val="tx1"/>
                  </w14:solidFill>
                </w14:textFill>
              </w:rPr>
              <w:t>分前缴纳比选保证金，汇款时备注“永川区三峰项目保安服务比选</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保证金</w:t>
            </w:r>
            <w:r>
              <w:rPr>
                <w:rFonts w:hint="eastAsia" w:ascii="方正仿宋_GBK" w:hAnsi="方正仿宋_GBK" w:eastAsia="方正仿宋_GBK" w:cs="方正仿宋_GBK"/>
                <w:color w:val="000000" w:themeColor="text1"/>
                <w:sz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14:textFill>
                  <w14:solidFill>
                    <w14:schemeClr w14:val="tx1"/>
                  </w14:solidFill>
                </w14:textFill>
              </w:rPr>
              <w:t>约定期限内未缴纳的取消比选资格。</w:t>
            </w:r>
          </w:p>
          <w:p>
            <w:pPr>
              <w:spacing w:line="440" w:lineRule="exact"/>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3、未中选单位所缴比选保证金于中选通知书发放后</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10</w:t>
            </w:r>
            <w:r>
              <w:rPr>
                <w:rFonts w:hint="eastAsia" w:ascii="方正仿宋_GBK" w:hAnsi="方正仿宋_GBK" w:eastAsia="方正仿宋_GBK" w:cs="方正仿宋_GBK"/>
                <w:color w:val="000000" w:themeColor="text1"/>
                <w:sz w:val="24"/>
                <w:highlight w:val="none"/>
                <w14:textFill>
                  <w14:solidFill>
                    <w14:schemeClr w14:val="tx1"/>
                  </w14:solidFill>
                </w14:textFill>
              </w:rPr>
              <w:t>个工作日内无息退还，中选单位比选保证金转为履约保证金。</w:t>
            </w:r>
          </w:p>
          <w:p>
            <w:pPr>
              <w:spacing w:line="440" w:lineRule="exact"/>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4、若招标人发现比选人所提供资料存在弄虚作假，则取消其比选资格，且比选保证金不予退还。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exact"/>
        </w:trPr>
        <w:tc>
          <w:tcPr>
            <w:tcW w:w="2229" w:type="dxa"/>
            <w:vAlign w:val="center"/>
          </w:tcPr>
          <w:p>
            <w:pPr>
              <w:spacing w:line="440" w:lineRule="exact"/>
              <w:jc w:val="center"/>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履约保证金</w:t>
            </w:r>
          </w:p>
        </w:tc>
        <w:tc>
          <w:tcPr>
            <w:tcW w:w="7202" w:type="dxa"/>
            <w:vAlign w:val="center"/>
          </w:tcPr>
          <w:p>
            <w:pPr>
              <w:spacing w:line="440" w:lineRule="exact"/>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1、¥</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highlight w:val="none"/>
                <w:u w:val="singl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0000  </w:t>
            </w:r>
            <w:r>
              <w:rPr>
                <w:rFonts w:hint="eastAsia" w:ascii="方正仿宋_GBK" w:hAnsi="方正仿宋_GBK" w:eastAsia="方正仿宋_GBK" w:cs="方正仿宋_GBK"/>
                <w:color w:val="000000" w:themeColor="text1"/>
                <w:sz w:val="24"/>
                <w:highlight w:val="none"/>
                <w14:textFill>
                  <w14:solidFill>
                    <w14:schemeClr w14:val="tx1"/>
                  </w14:solidFill>
                </w14:textFill>
              </w:rPr>
              <w:t>元（大写：人民币</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贰</w:t>
            </w:r>
            <w:r>
              <w:rPr>
                <w:rFonts w:hint="eastAsia" w:ascii="方正仿宋_GBK" w:hAnsi="方正仿宋_GBK" w:eastAsia="方正仿宋_GBK" w:cs="方正仿宋_GBK"/>
                <w:color w:val="000000" w:themeColor="text1"/>
                <w:sz w:val="24"/>
                <w:highlight w:val="none"/>
                <w14:textFill>
                  <w14:solidFill>
                    <w14:schemeClr w14:val="tx1"/>
                  </w14:solidFill>
                </w14:textFill>
              </w:rPr>
              <w:t>万元整）。</w:t>
            </w:r>
          </w:p>
          <w:p>
            <w:pPr>
              <w:spacing w:line="440" w:lineRule="exact"/>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2、中选单位比选保证金转为履约保证金，履约保证金在合同期满，且经甲方确认乙方无违约欠款或其他应付未付款项，甲方收到乙方的履约保证金缴纳收据原件后15个工作日内无息退还。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exact"/>
        </w:trPr>
        <w:tc>
          <w:tcPr>
            <w:tcW w:w="2229" w:type="dxa"/>
            <w:vAlign w:val="center"/>
          </w:tcPr>
          <w:p>
            <w:pPr>
              <w:spacing w:line="440" w:lineRule="exact"/>
              <w:jc w:val="center"/>
              <w:rPr>
                <w:rFonts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保证金缴纳账户</w:t>
            </w:r>
          </w:p>
        </w:tc>
        <w:tc>
          <w:tcPr>
            <w:tcW w:w="7202" w:type="dxa"/>
            <w:vAlign w:val="center"/>
          </w:tcPr>
          <w:p>
            <w:pPr>
              <w:spacing w:line="440" w:lineRule="exact"/>
              <w:rPr>
                <w:rFonts w:ascii="方正仿宋_GBK" w:hAnsi="方正仿宋_GBK" w:eastAsia="方正仿宋_GBK" w:cs="方正仿宋_GBK"/>
                <w:color w:val="000000" w:themeColor="text1"/>
                <w:sz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开户银行：</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民生银行南坪支行 </w:t>
            </w:r>
          </w:p>
          <w:p>
            <w:pPr>
              <w:spacing w:line="440" w:lineRule="exact"/>
              <w:rPr>
                <w:rFonts w:ascii="方正仿宋_GBK" w:hAnsi="方正仿宋_GBK" w:eastAsia="方正仿宋_GBK" w:cs="方正仿宋_GBK"/>
                <w:color w:val="000000" w:themeColor="text1"/>
                <w:sz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户    名：</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重庆通邑物业管理有限公司 </w:t>
            </w:r>
          </w:p>
          <w:p>
            <w:pPr>
              <w:spacing w:line="440" w:lineRule="exact"/>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银行账号：</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695138171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exact"/>
        </w:trPr>
        <w:tc>
          <w:tcPr>
            <w:tcW w:w="2229" w:type="dxa"/>
            <w:vMerge w:val="restart"/>
            <w:vAlign w:val="center"/>
          </w:tcPr>
          <w:p>
            <w:pPr>
              <w:spacing w:line="440" w:lineRule="exact"/>
              <w:jc w:val="center"/>
              <w:rPr>
                <w:rFonts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限价及</w:t>
            </w:r>
          </w:p>
          <w:p>
            <w:pPr>
              <w:spacing w:line="440" w:lineRule="exact"/>
              <w:jc w:val="center"/>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报价要求</w:t>
            </w:r>
          </w:p>
        </w:tc>
        <w:tc>
          <w:tcPr>
            <w:tcW w:w="7202" w:type="dxa"/>
            <w:vAlign w:val="center"/>
          </w:tcPr>
          <w:p>
            <w:pPr>
              <w:spacing w:line="440" w:lineRule="exact"/>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限价：</w:t>
            </w:r>
          </w:p>
          <w:p>
            <w:pPr>
              <w:spacing w:line="440" w:lineRule="exact"/>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不含税</w:t>
            </w:r>
            <w:r>
              <w:rPr>
                <w:rFonts w:hint="eastAsia" w:ascii="方正仿宋_GBK" w:hAnsi="方正仿宋_GBK" w:eastAsia="方正仿宋_GBK" w:cs="方正仿宋_GBK"/>
                <w:color w:val="000000" w:themeColor="text1"/>
                <w:kern w:val="0"/>
                <w:sz w:val="24"/>
                <w:highlight w:val="none"/>
                <w:lang w:val="en-US" w:eastAsia="zh-CN"/>
                <w14:textFill>
                  <w14:solidFill>
                    <w14:schemeClr w14:val="tx1"/>
                  </w14:solidFill>
                </w14:textFill>
              </w:rPr>
              <w:t>总价</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最高限价：</w:t>
            </w:r>
            <w:r>
              <w:rPr>
                <w:rFonts w:hint="eastAsia" w:ascii="方正仿宋_GBK" w:hAnsi="方正仿宋_GBK" w:eastAsia="方正仿宋_GBK" w:cs="方正仿宋_GBK"/>
                <w:sz w:val="24"/>
                <w:highlight w:val="none"/>
                <w:u w:val="single"/>
                <w:lang w:val="en-US" w:eastAsia="zh-CN"/>
              </w:rPr>
              <w:t>468000</w:t>
            </w:r>
            <w:r>
              <w:rPr>
                <w:rFonts w:hint="eastAsia" w:ascii="方正仿宋_GBK" w:hAnsi="方正仿宋_GBK" w:eastAsia="方正仿宋_GBK" w:cs="方正仿宋_GBK"/>
                <w:color w:val="000000" w:themeColor="text1"/>
                <w:sz w:val="24"/>
                <w:highlight w:val="none"/>
                <w14:textFill>
                  <w14:solidFill>
                    <w14:schemeClr w14:val="tx1"/>
                  </w14:solidFill>
                </w14:textFill>
              </w:rPr>
              <w:t>元/年，不含税单价</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最高限价</w:t>
            </w:r>
            <w:r>
              <w:rPr>
                <w:rFonts w:hint="eastAsia" w:ascii="方正仿宋_GBK" w:hAnsi="方正仿宋_GBK" w:eastAsia="方正仿宋_GBK" w:cs="方正仿宋_GBK"/>
                <w:color w:val="000000" w:themeColor="text1"/>
                <w:sz w:val="24"/>
                <w:highlight w:val="none"/>
                <w:u w:val="single"/>
                <w:lang w:val="en-US" w:eastAsia="zh-CN"/>
                <w14:textFill>
                  <w14:solidFill>
                    <w14:schemeClr w14:val="tx1"/>
                  </w14:solidFill>
                </w14:textFill>
              </w:rPr>
              <w:t xml:space="preserve"> 3900 </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元/人</w:t>
            </w:r>
            <w:r>
              <w:rPr>
                <w:rFonts w:hint="eastAsia" w:ascii="方正仿宋_GBK" w:hAnsi="方正仿宋_GBK" w:eastAsia="方正仿宋_GBK" w:cs="方正仿宋_GBK"/>
                <w:color w:val="000000" w:themeColor="text1"/>
                <w:sz w:val="24"/>
                <w:highlight w:val="none"/>
                <w14:textFill>
                  <w14:solidFill>
                    <w14:schemeClr w14:val="tx1"/>
                  </w14:solidFill>
                </w14:textFill>
              </w:rPr>
              <w:t>。本次比选为一次性最终报价，不再议价。请报价人根据自身情况自主报价，报价超过任一限价的作否决比选处理。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exact"/>
        </w:trPr>
        <w:tc>
          <w:tcPr>
            <w:tcW w:w="2229" w:type="dxa"/>
            <w:vMerge w:val="continue"/>
            <w:vAlign w:val="center"/>
          </w:tcPr>
          <w:p>
            <w:pPr>
              <w:spacing w:line="440" w:lineRule="exact"/>
              <w:jc w:val="center"/>
              <w:rPr>
                <w:rFonts w:ascii="方正仿宋_GBK" w:hAnsi="方正仿宋_GBK" w:eastAsia="方正仿宋_GBK" w:cs="方正仿宋_GBK"/>
                <w:color w:val="000000" w:themeColor="text1"/>
                <w:sz w:val="24"/>
                <w:highlight w:val="none"/>
                <w14:textFill>
                  <w14:solidFill>
                    <w14:schemeClr w14:val="tx1"/>
                  </w14:solidFill>
                </w14:textFill>
              </w:rPr>
            </w:pPr>
          </w:p>
        </w:tc>
        <w:tc>
          <w:tcPr>
            <w:tcW w:w="720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报价要求：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highlight w:val="none"/>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本次比选报价为综合包干单价，单价包含但不限于人工工资、服装费、加班工作、</w:t>
            </w:r>
            <w:r>
              <w:rPr>
                <w:rFonts w:hint="eastAsia" w:ascii="方正仿宋_GBK" w:hAnsi="方正仿宋_GBK" w:eastAsia="方正仿宋_GBK" w:cs="方正仿宋_GBK"/>
                <w:color w:val="auto"/>
                <w:spacing w:val="0"/>
                <w:sz w:val="24"/>
                <w:highlight w:val="none"/>
              </w:rPr>
              <w:t>社会及商业保险费、综合补贴费、通讯费、交通费、服装费、住宿费</w:t>
            </w:r>
            <w:r>
              <w:rPr>
                <w:rFonts w:hint="eastAsia" w:ascii="方正仿宋_GBK" w:hAnsi="方正仿宋_GBK" w:eastAsia="方正仿宋_GBK" w:cs="方正仿宋_GBK"/>
                <w:color w:val="auto"/>
                <w:spacing w:val="0"/>
                <w:sz w:val="24"/>
                <w:highlight w:val="none"/>
                <w:lang w:eastAsia="zh-CN"/>
              </w:rPr>
              <w:t>、</w:t>
            </w: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税金、材料费、企业管理费、利润、风险费用、措施费、规费、办公费、政策性文件规定的费用等一切费用，以招标人审核确认的实际完成工作量乘对应单价据实结算。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exact"/>
        </w:trPr>
        <w:tc>
          <w:tcPr>
            <w:tcW w:w="2229" w:type="dxa"/>
            <w:vAlign w:val="center"/>
          </w:tcPr>
          <w:p>
            <w:pPr>
              <w:spacing w:line="440" w:lineRule="exact"/>
              <w:jc w:val="center"/>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费用支付方式</w:t>
            </w:r>
          </w:p>
        </w:tc>
        <w:tc>
          <w:tcPr>
            <w:tcW w:w="7202" w:type="dxa"/>
            <w:vAlign w:val="center"/>
          </w:tcPr>
          <w:p>
            <w:pPr>
              <w:pStyle w:val="3"/>
              <w:spacing w:before="0" w:after="0" w:line="440" w:lineRule="exact"/>
              <w:outlineLvl w:val="2"/>
              <w:rPr>
                <w:rFonts w:ascii="方正仿宋_GBK" w:hAnsi="方正仿宋_GBK" w:eastAsia="方正仿宋_GBK" w:cs="方正仿宋_GBK"/>
                <w:b w:val="0"/>
                <w:bCs w:val="0"/>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highlight w:val="none"/>
                <w14:textFill>
                  <w14:solidFill>
                    <w14:schemeClr w14:val="tx1"/>
                  </w14:solidFill>
                </w14:textFill>
              </w:rPr>
              <w:t>1、招标人每月</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15</w:t>
            </w:r>
            <w:r>
              <w:rPr>
                <w:rFonts w:hint="eastAsia" w:ascii="方正仿宋_GBK" w:hAnsi="方正仿宋_GBK" w:eastAsia="方正仿宋_GBK" w:cs="方正仿宋_GBK"/>
                <w:b w:val="0"/>
                <w:bCs w:val="0"/>
                <w:color w:val="000000" w:themeColor="text1"/>
                <w:sz w:val="24"/>
                <w:szCs w:val="24"/>
                <w:highlight w:val="none"/>
                <w14:textFill>
                  <w14:solidFill>
                    <w14:schemeClr w14:val="tx1"/>
                  </w14:solidFill>
                </w14:textFill>
              </w:rPr>
              <w:t>号对上月服务质量进行评估，完成费用</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确认</w:t>
            </w:r>
            <w:r>
              <w:rPr>
                <w:rFonts w:hint="eastAsia" w:ascii="方正仿宋_GBK" w:hAnsi="方正仿宋_GBK" w:eastAsia="方正仿宋_GBK" w:cs="方正仿宋_GBK"/>
                <w:b w:val="0"/>
                <w:bCs w:val="0"/>
                <w:color w:val="000000" w:themeColor="text1"/>
                <w:sz w:val="24"/>
                <w:szCs w:val="24"/>
                <w:highlight w:val="none"/>
                <w14:textFill>
                  <w14:solidFill>
                    <w14:schemeClr w14:val="tx1"/>
                  </w14:solidFill>
                </w14:textFill>
              </w:rPr>
              <w:t>。服务单位向招标人开具等额增值税专用发票，在收到发票后20个工作日内，招标人向服务单位支付费用。若未按要求提供增值税专用发票，招标人有权拒绝支付相应款项，且不承担违约责任。</w:t>
            </w:r>
          </w:p>
          <w:p>
            <w:pPr>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2、具体费用支付方式详见合同。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exact"/>
        </w:trPr>
        <w:tc>
          <w:tcPr>
            <w:tcW w:w="2229" w:type="dxa"/>
            <w:vAlign w:val="center"/>
          </w:tcPr>
          <w:p>
            <w:pPr>
              <w:spacing w:line="440" w:lineRule="exact"/>
              <w:jc w:val="center"/>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其他需告知被邀请人的要求</w:t>
            </w:r>
          </w:p>
        </w:tc>
        <w:tc>
          <w:tcPr>
            <w:tcW w:w="7202" w:type="dxa"/>
            <w:vAlign w:val="center"/>
          </w:tcPr>
          <w:p>
            <w:pPr>
              <w:spacing w:line="440" w:lineRule="exact"/>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1、本项目不允许联合投标。</w:t>
            </w:r>
          </w:p>
          <w:p>
            <w:pPr>
              <w:spacing w:line="440" w:lineRule="exact"/>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2、本投标项目实行资格后审。</w:t>
            </w:r>
          </w:p>
          <w:p>
            <w:pPr>
              <w:numPr>
                <w:ilvl w:val="0"/>
                <w:numId w:val="0"/>
              </w:numPr>
              <w:spacing w:line="440" w:lineRule="exact"/>
              <w:rPr>
                <w:rFonts w:hint="default"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3、报价人因违反合同规定造成重庆市永川区三峰环保发电有限公司投诉，招标人有权从乙方当月服务费中扣除违约金500-2000元不等；因违反合同规定造成重庆市永川区三峰环保发电有限公司投诉且导致招标人遭受经济损失的，招标人有权向报价人当月服务费中扣除相应经济损失的双倍金额，不足部分报价人须在收到招标人补交通知后3个工作日内补足。</w:t>
            </w:r>
          </w:p>
          <w:p>
            <w:pPr>
              <w:pStyle w:val="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31" w:type="dxa"/>
            <w:gridSpan w:val="2"/>
            <w:vAlign w:val="center"/>
          </w:tcPr>
          <w:p>
            <w:pPr>
              <w:spacing w:line="44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三、比选方式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exact"/>
        </w:trPr>
        <w:tc>
          <w:tcPr>
            <w:tcW w:w="9431" w:type="dxa"/>
            <w:gridSpan w:val="2"/>
            <w:vAlign w:val="center"/>
          </w:tcPr>
          <w:p>
            <w:pPr>
              <w:numPr>
                <w:ilvl w:val="0"/>
                <w:numId w:val="0"/>
              </w:numPr>
              <w:spacing w:line="44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1、比选各方人员在我司监督人员的见证下当众开启密封文件;</w:t>
            </w:r>
          </w:p>
          <w:p>
            <w:pPr>
              <w:numPr>
                <w:ilvl w:val="0"/>
                <w:numId w:val="0"/>
              </w:numPr>
              <w:spacing w:line="44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2、分别查验响应性文件，宣读报价书，满足比选函要求的报价人进行正式比选(不满足</w:t>
            </w:r>
          </w:p>
          <w:p>
            <w:pPr>
              <w:numPr>
                <w:ilvl w:val="0"/>
                <w:numId w:val="0"/>
              </w:numPr>
              <w:spacing w:line="44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要求的报价人取消比选资格);</w:t>
            </w:r>
          </w:p>
          <w:p>
            <w:pPr>
              <w:numPr>
                <w:ilvl w:val="0"/>
                <w:numId w:val="0"/>
              </w:numPr>
              <w:spacing w:line="44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3、委托代理人签字确认报价，评审小组对项目报价等情况进行详细比选并进行记录，</w:t>
            </w:r>
          </w:p>
          <w:p>
            <w:pPr>
              <w:numPr>
                <w:ilvl w:val="0"/>
                <w:numId w:val="0"/>
              </w:numPr>
              <w:spacing w:line="44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4、推荐不含税单价最低的报价人作为第一候选人，对未中选情况不做解释;</w:t>
            </w:r>
          </w:p>
          <w:p>
            <w:pPr>
              <w:numPr>
                <w:ilvl w:val="0"/>
                <w:numId w:val="0"/>
              </w:numPr>
              <w:spacing w:line="440" w:lineRule="exact"/>
              <w:rPr>
                <w:highlight w:val="none"/>
              </w:rPr>
            </w:pPr>
            <w:r>
              <w:rPr>
                <w:rFonts w:hint="eastAsia" w:ascii="方正仿宋_GBK" w:hAnsi="方正仿宋_GBK" w:eastAsia="方正仿宋_GBK" w:cs="方正仿宋_GBK"/>
                <w:sz w:val="24"/>
                <w:highlight w:val="none"/>
              </w:rPr>
              <w:t>5、若最低报价出现两家及以上的情况，须现场进行二次报价，直至最低价差为止。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31" w:type="dxa"/>
            <w:gridSpan w:val="2"/>
            <w:vAlign w:val="center"/>
          </w:tcPr>
          <w:p>
            <w:pPr>
              <w:spacing w:line="440" w:lineRule="exact"/>
              <w:rPr>
                <w:rFonts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四、比选文件组成及要求</w:t>
            </w:r>
          </w:p>
          <w:p>
            <w:pPr>
              <w:spacing w:line="440" w:lineRule="exac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exact"/>
        </w:trPr>
        <w:tc>
          <w:tcPr>
            <w:tcW w:w="9431" w:type="dxa"/>
            <w:gridSpan w:val="2"/>
            <w:vAlign w:val="center"/>
          </w:tcPr>
          <w:p>
            <w:pPr>
              <w:numPr>
                <w:ilvl w:val="0"/>
                <w:numId w:val="2"/>
              </w:numPr>
              <w:spacing w:line="44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比选文件包括但不限于以下内容：★（1）比选函；★（2）营业执照复印件；★（3）法定代表人或授权代理人身份证明及授权委托书；★（4）</w:t>
            </w:r>
            <w:r>
              <w:rPr>
                <w:rFonts w:hint="eastAsia" w:ascii="方正仿宋_GBK" w:hAnsi="方正仿宋_GBK" w:eastAsia="方正仿宋_GBK" w:cs="方正仿宋_GBK"/>
                <w:sz w:val="24"/>
                <w:highlight w:val="none"/>
                <w:lang w:val="en-US" w:eastAsia="zh-CN"/>
              </w:rPr>
              <w:t>资格文件；</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5</w:t>
            </w:r>
            <w:r>
              <w:rPr>
                <w:rFonts w:hint="eastAsia" w:ascii="方正仿宋_GBK" w:hAnsi="方正仿宋_GBK" w:eastAsia="方正仿宋_GBK" w:cs="方正仿宋_GBK"/>
                <w:sz w:val="24"/>
                <w:highlight w:val="none"/>
              </w:rPr>
              <w:t>）业绩证明材料；★（</w:t>
            </w:r>
            <w:r>
              <w:rPr>
                <w:rFonts w:hint="eastAsia" w:ascii="方正仿宋_GBK" w:hAnsi="方正仿宋_GBK" w:eastAsia="方正仿宋_GBK" w:cs="方正仿宋_GBK"/>
                <w:sz w:val="24"/>
                <w:highlight w:val="none"/>
                <w:lang w:val="en-US" w:eastAsia="zh-CN"/>
              </w:rPr>
              <w:t>6</w:t>
            </w:r>
            <w:r>
              <w:rPr>
                <w:rFonts w:hint="eastAsia" w:ascii="方正仿宋_GBK" w:hAnsi="方正仿宋_GBK" w:eastAsia="方正仿宋_GBK" w:cs="方正仿宋_GBK"/>
                <w:sz w:val="24"/>
                <w:highlight w:val="none"/>
              </w:rPr>
              <w:t>）投标保证金缴纳凭据；★</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7</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承诺函；</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8</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服务方案；</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9</w:t>
            </w:r>
            <w:r>
              <w:rPr>
                <w:rFonts w:hint="eastAsia" w:ascii="方正仿宋_GBK" w:hAnsi="方正仿宋_GBK" w:eastAsia="方正仿宋_GBK" w:cs="方正仿宋_GBK"/>
                <w:sz w:val="24"/>
                <w:highlight w:val="none"/>
              </w:rPr>
              <w:t>）根据比选项目情况认为需要添加的其他资料，如技术文件、关联专业化资质等。</w:t>
            </w:r>
          </w:p>
          <w:p>
            <w:pPr>
              <w:spacing w:line="44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2、要求提供的资料均需加盖鲜章，所有资料密封并在密封袋上写明单位名称、项目名称、日期并加盖公章。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9431" w:type="dxa"/>
            <w:gridSpan w:val="2"/>
            <w:vAlign w:val="center"/>
          </w:tcPr>
          <w:p>
            <w:pPr>
              <w:spacing w:line="44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b/>
                <w:bCs/>
                <w:color w:val="auto"/>
                <w:sz w:val="24"/>
                <w:highlight w:val="none"/>
                <w:lang w:val="en-US" w:eastAsia="zh-CN"/>
              </w:rPr>
              <w:t>联系人：窦老师    电话：15086665436</w:t>
            </w:r>
          </w:p>
        </w:tc>
      </w:tr>
    </w:tbl>
    <w:p>
      <w:pPr>
        <w:rPr>
          <w:rFonts w:ascii="方正仿宋_GBK" w:hAnsi="方正仿宋_GBK" w:eastAsia="方正仿宋_GBK" w:cs="方正仿宋_GBK"/>
          <w:sz w:val="28"/>
          <w:szCs w:val="28"/>
          <w:highlight w:val="none"/>
        </w:rPr>
        <w:sectPr>
          <w:footerReference r:id="rId3" w:type="default"/>
          <w:pgSz w:w="11906" w:h="16838"/>
          <w:pgMar w:top="1587" w:right="1587" w:bottom="1587" w:left="1587" w:header="851" w:footer="992" w:gutter="0"/>
          <w:cols w:space="0" w:num="1"/>
          <w:docGrid w:type="lines" w:linePitch="312" w:charSpace="0"/>
        </w:sectPr>
      </w:pPr>
    </w:p>
    <w:p>
      <w:pPr>
        <w:rPr>
          <w:rFonts w:hint="default"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rPr>
        <w:t>附件1：2022-2023年度重庆市永川区三峰项目保安</w:t>
      </w:r>
      <w:r>
        <w:rPr>
          <w:rFonts w:hint="eastAsia" w:ascii="方正仿宋_GBK" w:hAnsi="方正仿宋_GBK" w:eastAsia="方正仿宋_GBK" w:cs="方正仿宋_GBK"/>
          <w:b/>
          <w:bCs/>
          <w:sz w:val="32"/>
          <w:szCs w:val="32"/>
          <w:highlight w:val="none"/>
          <w:lang w:val="en-US" w:eastAsia="zh-CN"/>
        </w:rPr>
        <w:t>岗位配置表</w:t>
      </w:r>
    </w:p>
    <w:p>
      <w:pPr>
        <w:jc w:val="center"/>
        <w:rPr>
          <w:highlight w:val="none"/>
        </w:rPr>
      </w:pPr>
    </w:p>
    <w:tbl>
      <w:tblPr>
        <w:tblStyle w:val="11"/>
        <w:tblW w:w="0" w:type="auto"/>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729"/>
        <w:gridCol w:w="2295"/>
        <w:gridCol w:w="329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1"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岗位名称</w:t>
            </w:r>
          </w:p>
        </w:tc>
        <w:tc>
          <w:tcPr>
            <w:tcW w:w="729"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岗位人数</w:t>
            </w:r>
          </w:p>
        </w:tc>
        <w:tc>
          <w:tcPr>
            <w:tcW w:w="2295"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岗位职责</w:t>
            </w:r>
          </w:p>
        </w:tc>
        <w:tc>
          <w:tcPr>
            <w:tcW w:w="3290"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岗位要求</w:t>
            </w:r>
          </w:p>
        </w:tc>
        <w:tc>
          <w:tcPr>
            <w:tcW w:w="1283"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1"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保安队长</w:t>
            </w:r>
          </w:p>
        </w:tc>
        <w:tc>
          <w:tcPr>
            <w:tcW w:w="729"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w:t>
            </w:r>
          </w:p>
        </w:tc>
        <w:tc>
          <w:tcPr>
            <w:tcW w:w="2295"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负责项目秩序维护管理</w:t>
            </w:r>
          </w:p>
        </w:tc>
        <w:tc>
          <w:tcPr>
            <w:tcW w:w="3290"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年龄不超过50岁，持保安员证，有保安管理经验，身体健康，无犯罪记录</w:t>
            </w:r>
          </w:p>
        </w:tc>
        <w:tc>
          <w:tcPr>
            <w:tcW w:w="1283"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1"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门岗、巡逻岗 （含轮休人员）</w:t>
            </w:r>
          </w:p>
        </w:tc>
        <w:tc>
          <w:tcPr>
            <w:tcW w:w="729"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9</w:t>
            </w:r>
          </w:p>
        </w:tc>
        <w:tc>
          <w:tcPr>
            <w:tcW w:w="2295"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负责门岗进出管理、项目秩序巡逻</w:t>
            </w:r>
          </w:p>
        </w:tc>
        <w:tc>
          <w:tcPr>
            <w:tcW w:w="3290"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rPr>
            </w:pPr>
            <w:r>
              <w:rPr>
                <w:rFonts w:hint="eastAsia" w:ascii="方正仿宋_GBK" w:hAnsi="方正仿宋_GBK" w:eastAsia="方正仿宋_GBK" w:cs="方正仿宋_GBK"/>
                <w:sz w:val="24"/>
                <w:highlight w:val="none"/>
                <w:lang w:val="en-US" w:eastAsia="zh-CN"/>
              </w:rPr>
              <w:t>年龄不超过50岁，持保安员证，身体健康，无犯罪记录</w:t>
            </w:r>
          </w:p>
        </w:tc>
        <w:tc>
          <w:tcPr>
            <w:tcW w:w="1283" w:type="dxa"/>
            <w:vAlign w:val="center"/>
          </w:tcPr>
          <w:p>
            <w:pPr>
              <w:numPr>
                <w:ilvl w:val="0"/>
                <w:numId w:val="0"/>
              </w:numPr>
              <w:spacing w:line="440" w:lineRule="exact"/>
              <w:jc w:val="both"/>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各岗位24小时值守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1"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合计</w:t>
            </w:r>
          </w:p>
        </w:tc>
        <w:tc>
          <w:tcPr>
            <w:tcW w:w="729"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10</w:t>
            </w:r>
          </w:p>
        </w:tc>
        <w:tc>
          <w:tcPr>
            <w:tcW w:w="2295"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lang w:val="en-US" w:eastAsia="zh-CN"/>
              </w:rPr>
            </w:pPr>
          </w:p>
        </w:tc>
        <w:tc>
          <w:tcPr>
            <w:tcW w:w="3290"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rPr>
            </w:pPr>
          </w:p>
        </w:tc>
        <w:tc>
          <w:tcPr>
            <w:tcW w:w="1283" w:type="dxa"/>
            <w:vAlign w:val="center"/>
          </w:tcPr>
          <w:p>
            <w:pPr>
              <w:numPr>
                <w:ilvl w:val="0"/>
                <w:numId w:val="0"/>
              </w:numPr>
              <w:spacing w:line="440" w:lineRule="exact"/>
              <w:jc w:val="both"/>
              <w:rPr>
                <w:rFonts w:hint="default" w:ascii="方正仿宋_GBK" w:hAnsi="方正仿宋_GBK" w:eastAsia="方正仿宋_GBK" w:cs="方正仿宋_GBK"/>
                <w:sz w:val="24"/>
                <w:highlight w:val="none"/>
                <w:lang w:val="en-US" w:eastAsia="zh-CN"/>
              </w:rPr>
            </w:pPr>
          </w:p>
        </w:tc>
      </w:tr>
    </w:tbl>
    <w:p>
      <w:pPr>
        <w:rPr>
          <w:highlight w:val="none"/>
        </w:rPr>
      </w:pPr>
    </w:p>
    <w:p>
      <w:pPr>
        <w:rPr>
          <w:rFonts w:hint="eastAsia" w:ascii="方正仿宋_GBK" w:hAnsi="方正仿宋_GBK" w:eastAsia="方正仿宋_GBK" w:cs="方正仿宋_GBK"/>
          <w:sz w:val="24"/>
          <w:szCs w:val="32"/>
          <w:highlight w:val="none"/>
        </w:rPr>
      </w:pPr>
    </w:p>
    <w:p>
      <w:pPr>
        <w:rPr>
          <w:rFonts w:hint="eastAsia" w:ascii="方正仿宋_GBK" w:hAnsi="方正仿宋_GBK" w:eastAsia="方正仿宋_GBK" w:cs="方正仿宋_GBK"/>
          <w:kern w:val="0"/>
          <w:sz w:val="24"/>
          <w:highlight w:val="none"/>
        </w:rPr>
      </w:pPr>
      <w:r>
        <w:rPr>
          <w:rFonts w:hint="eastAsia" w:ascii="方正仿宋_GBK" w:hAnsi="方正仿宋_GBK" w:eastAsia="方正仿宋_GBK" w:cs="方正仿宋_GBK"/>
          <w:sz w:val="24"/>
          <w:szCs w:val="32"/>
          <w:highlight w:val="none"/>
        </w:rPr>
        <w:t>备注：</w:t>
      </w:r>
      <w:r>
        <w:rPr>
          <w:rFonts w:hint="eastAsia" w:ascii="方正仿宋_GBK" w:hAnsi="方正仿宋_GBK" w:eastAsia="方正仿宋_GBK" w:cs="方正仿宋_GBK"/>
          <w:kern w:val="0"/>
          <w:sz w:val="24"/>
          <w:highlight w:val="none"/>
        </w:rPr>
        <w:t>表格</w:t>
      </w:r>
      <w:r>
        <w:rPr>
          <w:rFonts w:hint="eastAsia" w:ascii="方正仿宋_GBK" w:hAnsi="方正仿宋_GBK" w:eastAsia="方正仿宋_GBK" w:cs="方正仿宋_GBK"/>
          <w:kern w:val="0"/>
          <w:sz w:val="24"/>
          <w:highlight w:val="none"/>
          <w:lang w:val="en-US" w:eastAsia="zh-CN"/>
        </w:rPr>
        <w:t>中</w:t>
      </w:r>
      <w:r>
        <w:rPr>
          <w:rFonts w:hint="eastAsia" w:ascii="方正仿宋_GBK" w:hAnsi="方正仿宋_GBK" w:eastAsia="方正仿宋_GBK" w:cs="方正仿宋_GBK"/>
          <w:kern w:val="0"/>
          <w:sz w:val="24"/>
          <w:highlight w:val="none"/>
        </w:rPr>
        <w:t>的</w:t>
      </w:r>
      <w:r>
        <w:rPr>
          <w:rFonts w:hint="eastAsia" w:ascii="方正仿宋_GBK" w:hAnsi="方正仿宋_GBK" w:eastAsia="方正仿宋_GBK" w:cs="方正仿宋_GBK"/>
          <w:kern w:val="0"/>
          <w:sz w:val="24"/>
          <w:highlight w:val="none"/>
          <w:lang w:val="en-US" w:eastAsia="zh-CN"/>
        </w:rPr>
        <w:t>人员</w:t>
      </w:r>
      <w:r>
        <w:rPr>
          <w:rFonts w:hint="eastAsia" w:ascii="方正仿宋_GBK" w:hAnsi="方正仿宋_GBK" w:eastAsia="方正仿宋_GBK" w:cs="方正仿宋_GBK"/>
          <w:kern w:val="0"/>
          <w:sz w:val="24"/>
          <w:highlight w:val="none"/>
        </w:rPr>
        <w:t>均为预估，</w:t>
      </w:r>
      <w:r>
        <w:rPr>
          <w:rFonts w:hint="eastAsia" w:ascii="方正仿宋_GBK" w:hAnsi="方正仿宋_GBK" w:eastAsia="方正仿宋_GBK" w:cs="方正仿宋_GBK"/>
          <w:kern w:val="0"/>
          <w:sz w:val="24"/>
          <w:highlight w:val="none"/>
          <w:lang w:val="en-US" w:eastAsia="zh-CN"/>
        </w:rPr>
        <w:t>具体进场人数</w:t>
      </w:r>
      <w:r>
        <w:rPr>
          <w:rFonts w:hint="eastAsia" w:ascii="方正仿宋_GBK" w:hAnsi="方正仿宋_GBK" w:eastAsia="方正仿宋_GBK" w:cs="方正仿宋_GBK"/>
          <w:kern w:val="0"/>
          <w:sz w:val="24"/>
          <w:highlight w:val="none"/>
        </w:rPr>
        <w:t>以</w:t>
      </w:r>
      <w:r>
        <w:rPr>
          <w:rFonts w:hint="eastAsia" w:ascii="方正仿宋_GBK" w:hAnsi="方正仿宋_GBK" w:eastAsia="方正仿宋_GBK" w:cs="方正仿宋_GBK"/>
          <w:kern w:val="0"/>
          <w:sz w:val="24"/>
          <w:highlight w:val="none"/>
          <w:lang w:eastAsia="zh-CN"/>
        </w:rPr>
        <w:t>甲方通知</w:t>
      </w:r>
      <w:r>
        <w:rPr>
          <w:rFonts w:hint="eastAsia" w:ascii="方正仿宋_GBK" w:hAnsi="方正仿宋_GBK" w:eastAsia="方正仿宋_GBK" w:cs="方正仿宋_GBK"/>
          <w:kern w:val="0"/>
          <w:sz w:val="24"/>
          <w:highlight w:val="none"/>
        </w:rPr>
        <w:t>为准。</w:t>
      </w:r>
    </w:p>
    <w:p>
      <w:pPr>
        <w:pStyle w:val="5"/>
        <w:rPr>
          <w:highlight w:val="none"/>
        </w:rPr>
        <w:sectPr>
          <w:headerReference r:id="rId4" w:type="default"/>
          <w:footerReference r:id="rId5" w:type="default"/>
          <w:pgSz w:w="11900" w:h="16840"/>
          <w:pgMar w:top="1340" w:right="940" w:bottom="1340" w:left="940" w:header="920" w:footer="0" w:gutter="0"/>
          <w:cols w:space="720" w:num="1"/>
          <w:docGrid w:type="lines" w:linePitch="0" w:charSpace="0"/>
        </w:sectPr>
      </w:pPr>
    </w:p>
    <w:p>
      <w:pPr>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 xml:space="preserve">文件格式 </w:t>
      </w:r>
    </w:p>
    <w:p>
      <w:pPr>
        <w:jc w:val="center"/>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sz w:val="28"/>
          <w:szCs w:val="28"/>
          <w:highlight w:val="none"/>
        </w:rPr>
        <w:t xml:space="preserve">格式一   </w:t>
      </w:r>
      <w:r>
        <w:rPr>
          <w:rFonts w:hint="eastAsia" w:ascii="方正小标宋_GBK" w:hAnsi="方正小标宋_GBK" w:eastAsia="方正小标宋_GBK" w:cs="方正小标宋_GBK"/>
          <w:b/>
          <w:bCs/>
          <w:sz w:val="36"/>
          <w:szCs w:val="36"/>
          <w:highlight w:val="none"/>
        </w:rPr>
        <w:t>比 选 函</w:t>
      </w:r>
    </w:p>
    <w:p>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重庆通邑物业管理有限公司：</w:t>
      </w:r>
    </w:p>
    <w:p>
      <w:pPr>
        <w:spacing w:line="360" w:lineRule="auto"/>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根据贵方</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项目的比选函文件，本公司正式授权的下述签字人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（姓名和职务）代表本公司</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（比选被邀请人名称），提交本比选函。</w:t>
      </w:r>
    </w:p>
    <w:p>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据此函，签字人兹宣布同意如下：</w:t>
      </w:r>
    </w:p>
    <w:p>
      <w:pPr>
        <w:numPr>
          <w:ilvl w:val="0"/>
          <w:numId w:val="3"/>
        </w:num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愿意接受比选函中提出的酬金支付方式，我司报价如下：</w:t>
      </w:r>
    </w:p>
    <w:p>
      <w:pPr>
        <w:pStyle w:val="3"/>
        <w:spacing w:before="0" w:after="0" w:line="360" w:lineRule="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不含税</w:t>
      </w:r>
      <w:r>
        <w:rPr>
          <w:rFonts w:hint="eastAsia" w:ascii="方正仿宋_GBK" w:hAnsi="方正仿宋_GBK" w:eastAsia="方正仿宋_GBK" w:cs="方正仿宋_GBK"/>
          <w:b w:val="0"/>
          <w:bCs w:val="0"/>
          <w:sz w:val="28"/>
          <w:szCs w:val="28"/>
          <w:highlight w:val="none"/>
          <w:lang w:val="en-US" w:eastAsia="zh-CN"/>
        </w:rPr>
        <w:t>单</w:t>
      </w:r>
      <w:r>
        <w:rPr>
          <w:rFonts w:hint="eastAsia" w:ascii="方正仿宋_GBK" w:hAnsi="方正仿宋_GBK" w:eastAsia="方正仿宋_GBK" w:cs="方正仿宋_GBK"/>
          <w:b w:val="0"/>
          <w:bCs w:val="0"/>
          <w:sz w:val="28"/>
          <w:szCs w:val="28"/>
          <w:highlight w:val="none"/>
        </w:rPr>
        <w:t>价：</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 xml:space="preserve"> 元/</w:t>
      </w:r>
      <w:r>
        <w:rPr>
          <w:rFonts w:hint="eastAsia" w:ascii="方正仿宋_GBK" w:hAnsi="方正仿宋_GBK" w:eastAsia="方正仿宋_GBK" w:cs="方正仿宋_GBK"/>
          <w:b w:val="0"/>
          <w:bCs w:val="0"/>
          <w:sz w:val="28"/>
          <w:szCs w:val="28"/>
          <w:highlight w:val="none"/>
          <w:lang w:eastAsia="zh-CN"/>
        </w:rPr>
        <w:t>人</w:t>
      </w:r>
      <w:r>
        <w:rPr>
          <w:rFonts w:hint="eastAsia" w:ascii="方正仿宋_GBK" w:hAnsi="方正仿宋_GBK" w:eastAsia="方正仿宋_GBK" w:cs="方正仿宋_GBK"/>
          <w:b w:val="0"/>
          <w:bCs w:val="0"/>
          <w:sz w:val="28"/>
          <w:szCs w:val="28"/>
          <w:highlight w:val="none"/>
          <w:lang w:val="en-US" w:eastAsia="zh-CN"/>
        </w:rPr>
        <w:t>/</w:t>
      </w:r>
      <w:r>
        <w:rPr>
          <w:rFonts w:hint="eastAsia" w:ascii="方正仿宋_GBK" w:hAnsi="方正仿宋_GBK" w:eastAsia="方正仿宋_GBK" w:cs="方正仿宋_GBK"/>
          <w:b w:val="0"/>
          <w:bCs w:val="0"/>
          <w:sz w:val="28"/>
          <w:szCs w:val="28"/>
          <w:highlight w:val="none"/>
          <w:lang w:eastAsia="zh-CN"/>
        </w:rPr>
        <w:t>月；</w:t>
      </w:r>
    </w:p>
    <w:p>
      <w:pPr>
        <w:pStyle w:val="3"/>
        <w:spacing w:before="0" w:after="0" w:line="360" w:lineRule="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lang w:val="en-US" w:eastAsia="zh-CN"/>
        </w:rPr>
        <w:t>暂定</w:t>
      </w:r>
      <w:r>
        <w:rPr>
          <w:rFonts w:hint="eastAsia" w:ascii="方正仿宋_GBK" w:hAnsi="方正仿宋_GBK" w:eastAsia="方正仿宋_GBK" w:cs="方正仿宋_GBK"/>
          <w:b w:val="0"/>
          <w:bCs w:val="0"/>
          <w:sz w:val="28"/>
          <w:szCs w:val="28"/>
          <w:highlight w:val="none"/>
        </w:rPr>
        <w:t>不含税总价：</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 xml:space="preserve"> 元/年（大写：人民币</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元/年）</w:t>
      </w:r>
      <w:r>
        <w:rPr>
          <w:rFonts w:hint="eastAsia" w:ascii="方正仿宋_GBK" w:hAnsi="方正仿宋_GBK" w:eastAsia="方正仿宋_GBK" w:cs="方正仿宋_GBK"/>
          <w:b w:val="0"/>
          <w:bCs w:val="0"/>
          <w:sz w:val="28"/>
          <w:szCs w:val="28"/>
          <w:highlight w:val="none"/>
          <w:lang w:eastAsia="zh-CN"/>
        </w:rPr>
        <w:t>；</w:t>
      </w:r>
    </w:p>
    <w:p>
      <w:pPr>
        <w:pStyle w:val="3"/>
        <w:spacing w:before="0" w:after="0" w:line="360" w:lineRule="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lang w:val="en-US" w:eastAsia="zh-CN"/>
        </w:rPr>
        <w:t>暂定</w:t>
      </w:r>
      <w:r>
        <w:rPr>
          <w:rFonts w:hint="eastAsia" w:ascii="方正仿宋_GBK" w:hAnsi="方正仿宋_GBK" w:eastAsia="方正仿宋_GBK" w:cs="方正仿宋_GBK"/>
          <w:b w:val="0"/>
          <w:bCs w:val="0"/>
          <w:sz w:val="28"/>
          <w:szCs w:val="28"/>
          <w:highlight w:val="none"/>
        </w:rPr>
        <w:t>含税总价：</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 xml:space="preserve"> 元/年（大写：人民币</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元/年）</w:t>
      </w:r>
      <w:r>
        <w:rPr>
          <w:rFonts w:hint="eastAsia" w:ascii="方正仿宋_GBK" w:hAnsi="方正仿宋_GBK" w:eastAsia="方正仿宋_GBK" w:cs="方正仿宋_GBK"/>
          <w:b w:val="0"/>
          <w:bCs w:val="0"/>
          <w:sz w:val="28"/>
          <w:szCs w:val="28"/>
          <w:highlight w:val="none"/>
          <w:lang w:eastAsia="zh-CN"/>
        </w:rPr>
        <w:t>；</w:t>
      </w:r>
    </w:p>
    <w:p>
      <w:pPr>
        <w:pStyle w:val="3"/>
        <w:spacing w:before="0" w:after="0" w:line="360" w:lineRule="auto"/>
        <w:rPr>
          <w:highlight w:val="none"/>
        </w:rPr>
      </w:pPr>
      <w:r>
        <w:rPr>
          <w:rFonts w:hint="eastAsia" w:ascii="方正仿宋_GBK" w:hAnsi="方正仿宋_GBK" w:eastAsia="方正仿宋_GBK" w:cs="方正仿宋_GBK"/>
          <w:b w:val="0"/>
          <w:bCs w:val="0"/>
          <w:sz w:val="28"/>
          <w:szCs w:val="28"/>
          <w:highlight w:val="none"/>
          <w:lang w:val="en-US" w:eastAsia="zh-CN"/>
        </w:rPr>
        <w:t>增值税专用发票</w:t>
      </w:r>
      <w:r>
        <w:rPr>
          <w:rFonts w:hint="eastAsia" w:ascii="方正仿宋_GBK" w:hAnsi="方正仿宋_GBK" w:eastAsia="方正仿宋_GBK" w:cs="方正仿宋_GBK"/>
          <w:b w:val="0"/>
          <w:bCs w:val="0"/>
          <w:sz w:val="28"/>
          <w:szCs w:val="28"/>
          <w:highlight w:val="none"/>
        </w:rPr>
        <w:t>税率</w:t>
      </w:r>
      <w:r>
        <w:rPr>
          <w:rFonts w:hint="eastAsia" w:ascii="方正仿宋_GBK" w:hAnsi="方正仿宋_GBK" w:eastAsia="方正仿宋_GBK" w:cs="方正仿宋_GBK"/>
          <w:b w:val="0"/>
          <w:bCs w:val="0"/>
          <w:sz w:val="28"/>
          <w:szCs w:val="28"/>
          <w:highlight w:val="none"/>
          <w:lang w:eastAsia="zh-CN"/>
        </w:rPr>
        <w:t>：</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w:t>
      </w:r>
    </w:p>
    <w:p>
      <w:pPr>
        <w:pStyle w:val="3"/>
        <w:spacing w:before="0" w:after="0"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b w:val="0"/>
          <w:bCs w:val="0"/>
          <w:sz w:val="28"/>
          <w:szCs w:val="28"/>
          <w:highlight w:val="none"/>
        </w:rPr>
        <w:t>（备注：</w:t>
      </w:r>
      <w:r>
        <w:rPr>
          <w:rFonts w:hint="eastAsia" w:ascii="方正仿宋_GBK" w:hAnsi="方正仿宋_GBK" w:eastAsia="方正仿宋_GBK" w:cs="方正仿宋_GBK"/>
          <w:b w:val="0"/>
          <w:bCs w:val="0"/>
          <w:sz w:val="28"/>
          <w:szCs w:val="28"/>
          <w:highlight w:val="none"/>
          <w:lang w:val="en-US" w:eastAsia="zh-CN"/>
        </w:rPr>
        <w:t>以上总价</w:t>
      </w:r>
      <w:r>
        <w:rPr>
          <w:rFonts w:hint="eastAsia" w:ascii="方正仿宋_GBK" w:hAnsi="方正仿宋_GBK" w:eastAsia="方正仿宋_GBK" w:cs="方正仿宋_GBK"/>
          <w:b w:val="0"/>
          <w:bCs w:val="0"/>
          <w:sz w:val="28"/>
          <w:szCs w:val="28"/>
          <w:highlight w:val="none"/>
        </w:rPr>
        <w:t>均为</w:t>
      </w:r>
      <w:r>
        <w:rPr>
          <w:rFonts w:hint="eastAsia" w:ascii="方正仿宋_GBK" w:hAnsi="方正仿宋_GBK" w:eastAsia="方正仿宋_GBK" w:cs="方正仿宋_GBK"/>
          <w:b w:val="0"/>
          <w:bCs w:val="0"/>
          <w:sz w:val="28"/>
          <w:szCs w:val="28"/>
          <w:highlight w:val="none"/>
          <w:lang w:val="en-US" w:eastAsia="zh-CN"/>
        </w:rPr>
        <w:t>预估</w:t>
      </w:r>
      <w:r>
        <w:rPr>
          <w:rFonts w:hint="eastAsia" w:ascii="方正仿宋_GBK" w:hAnsi="方正仿宋_GBK" w:eastAsia="方正仿宋_GBK" w:cs="方正仿宋_GBK"/>
          <w:b w:val="0"/>
          <w:bCs w:val="0"/>
          <w:sz w:val="28"/>
          <w:szCs w:val="28"/>
          <w:highlight w:val="none"/>
        </w:rPr>
        <w:t>，</w:t>
      </w:r>
      <w:r>
        <w:rPr>
          <w:rFonts w:hint="eastAsia" w:ascii="方正仿宋_GBK" w:hAnsi="方正仿宋_GBK" w:eastAsia="方正仿宋_GBK" w:cs="方正仿宋_GBK"/>
          <w:b w:val="0"/>
          <w:bCs w:val="0"/>
          <w:sz w:val="28"/>
          <w:szCs w:val="28"/>
          <w:highlight w:val="none"/>
          <w:lang w:val="en-US" w:eastAsia="zh-CN"/>
        </w:rPr>
        <w:t>结算金额根据实际进场人数进行据实计算；</w:t>
      </w:r>
      <w:r>
        <w:rPr>
          <w:rFonts w:hint="eastAsia" w:ascii="方正仿宋_GBK" w:hAnsi="方正仿宋_GBK" w:eastAsia="方正仿宋_GBK" w:cs="方正仿宋_GBK"/>
          <w:b w:val="0"/>
          <w:bCs w:val="0"/>
          <w:sz w:val="28"/>
          <w:szCs w:val="28"/>
          <w:highlight w:val="none"/>
        </w:rPr>
        <w:t>所填报数字必须保留至小数点后2位，小数点后无数字时填写0</w:t>
      </w:r>
      <w:r>
        <w:rPr>
          <w:rFonts w:hint="eastAsia" w:ascii="方正仿宋_GBK" w:hAnsi="方正仿宋_GBK" w:eastAsia="方正仿宋_GBK" w:cs="方正仿宋_GBK"/>
          <w:b w:val="0"/>
          <w:bCs w:val="0"/>
          <w:sz w:val="28"/>
          <w:szCs w:val="28"/>
          <w:highlight w:val="none"/>
          <w:lang w:eastAsia="zh-CN"/>
        </w:rPr>
        <w:t>。</w:t>
      </w:r>
      <w:r>
        <w:rPr>
          <w:rFonts w:hint="eastAsia" w:ascii="方正仿宋_GBK" w:hAnsi="方正仿宋_GBK" w:eastAsia="方正仿宋_GBK" w:cs="方正仿宋_GBK"/>
          <w:b w:val="0"/>
          <w:bCs w:val="0"/>
          <w:sz w:val="28"/>
          <w:szCs w:val="28"/>
          <w:highlight w:val="none"/>
        </w:rPr>
        <w:t>）</w:t>
      </w:r>
    </w:p>
    <w:p>
      <w:pPr>
        <w:numPr>
          <w:ilvl w:val="0"/>
          <w:numId w:val="4"/>
        </w:num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我们已详细阅读了比选函全部内容，我们知道必须放弃提出含糊不清或误解的问题的权利。</w:t>
      </w:r>
    </w:p>
    <w:p>
      <w:pPr>
        <w:numPr>
          <w:ilvl w:val="0"/>
          <w:numId w:val="4"/>
        </w:num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我们保证根据规定履行合同责任和义务。</w:t>
      </w:r>
    </w:p>
    <w:p>
      <w:pPr>
        <w:numPr>
          <w:ilvl w:val="0"/>
          <w:numId w:val="4"/>
        </w:num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本比选函自开启之日起至项目全部完成之内有效。</w:t>
      </w:r>
    </w:p>
    <w:p>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比选单位全称（公章）： </w:t>
      </w:r>
    </w:p>
    <w:p>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通信地址：                              </w:t>
      </w:r>
    </w:p>
    <w:p>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电话、传真：</w:t>
      </w:r>
    </w:p>
    <w:p>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报价人法定代表人或授权代理人签字：</w:t>
      </w:r>
    </w:p>
    <w:p>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日期：   年 月 日</w:t>
      </w:r>
    </w:p>
    <w:p>
      <w:pPr>
        <w:rPr>
          <w:rFonts w:ascii="方正仿宋_GBK" w:hAnsi="方正仿宋_GBK" w:eastAsia="方正仿宋_GBK" w:cs="方正仿宋_GBK"/>
          <w:sz w:val="28"/>
          <w:szCs w:val="28"/>
          <w:highlight w:val="none"/>
        </w:rPr>
        <w:sectPr>
          <w:pgSz w:w="11900" w:h="16840"/>
          <w:pgMar w:top="1440" w:right="1134" w:bottom="1440" w:left="1134" w:header="920" w:footer="0" w:gutter="0"/>
          <w:cols w:space="720" w:num="1"/>
          <w:docGrid w:type="lines" w:linePitch="0" w:charSpace="0"/>
        </w:sectPr>
      </w:pPr>
    </w:p>
    <w:p>
      <w:pPr>
        <w:jc w:val="center"/>
        <w:rPr>
          <w:rFonts w:ascii="方正仿宋_GBK" w:hAnsi="方正仿宋_GBK" w:eastAsia="方正小标宋_GBK" w:cs="方正仿宋_GBK"/>
          <w:b/>
          <w:kern w:val="0"/>
          <w:sz w:val="24"/>
          <w:highlight w:val="none"/>
        </w:rPr>
      </w:pPr>
      <w:r>
        <w:rPr>
          <w:rFonts w:hint="eastAsia" w:ascii="方正仿宋_GBK" w:hAnsi="方正仿宋_GBK" w:eastAsia="方正仿宋_GBK" w:cs="方正仿宋_GBK"/>
          <w:sz w:val="28"/>
          <w:szCs w:val="28"/>
          <w:highlight w:val="none"/>
        </w:rPr>
        <w:t xml:space="preserve">格式二   </w:t>
      </w:r>
      <w:r>
        <w:rPr>
          <w:rFonts w:hint="eastAsia" w:ascii="方正小标宋_GBK" w:hAnsi="方正小标宋_GBK" w:eastAsia="方正小标宋_GBK" w:cs="方正小标宋_GBK"/>
          <w:b/>
          <w:bCs/>
          <w:sz w:val="36"/>
          <w:szCs w:val="36"/>
          <w:highlight w:val="none"/>
        </w:rPr>
        <w:t xml:space="preserve">法定代表人授权委托书 </w:t>
      </w:r>
    </w:p>
    <w:p>
      <w:pPr>
        <w:widowControl/>
        <w:snapToGrid w:val="0"/>
        <w:spacing w:before="100" w:beforeAutospacing="1" w:after="100" w:afterAutospacing="1" w:line="360" w:lineRule="auto"/>
        <w:jc w:val="left"/>
        <w:textAlignment w:val="bottom"/>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rPr>
        <w:t>     本授权书声明：注册于</w:t>
      </w:r>
      <w:r>
        <w:rPr>
          <w:rFonts w:hint="eastAsia" w:ascii="方正仿宋_GBK" w:hAnsi="方正仿宋_GBK" w:eastAsia="方正仿宋_GBK" w:cs="方正仿宋_GBK"/>
          <w:bCs/>
          <w:kern w:val="0"/>
          <w:sz w:val="28"/>
          <w:szCs w:val="28"/>
          <w:highlight w:val="none"/>
          <w:u w:val="single"/>
        </w:rPr>
        <w:t>                                   （注册地址）</w:t>
      </w:r>
      <w:r>
        <w:rPr>
          <w:rFonts w:hint="eastAsia" w:ascii="方正仿宋_GBK" w:hAnsi="方正仿宋_GBK" w:eastAsia="方正仿宋_GBK" w:cs="方正仿宋_GBK"/>
          <w:bCs/>
          <w:kern w:val="0"/>
          <w:sz w:val="28"/>
          <w:szCs w:val="28"/>
          <w:highlight w:val="none"/>
        </w:rPr>
        <w:t>的</w:t>
      </w:r>
      <w:r>
        <w:rPr>
          <w:rFonts w:hint="eastAsia" w:ascii="方正仿宋_GBK" w:hAnsi="方正仿宋_GBK" w:eastAsia="方正仿宋_GBK" w:cs="方正仿宋_GBK"/>
          <w:bCs/>
          <w:kern w:val="0"/>
          <w:sz w:val="28"/>
          <w:szCs w:val="28"/>
          <w:highlight w:val="none"/>
          <w:u w:val="single"/>
        </w:rPr>
        <w:t>                    （公司名称）</w:t>
      </w:r>
      <w:r>
        <w:rPr>
          <w:rFonts w:hint="eastAsia" w:ascii="方正仿宋_GBK" w:hAnsi="方正仿宋_GBK" w:eastAsia="方正仿宋_GBK" w:cs="方正仿宋_GBK"/>
          <w:bCs/>
          <w:kern w:val="0"/>
          <w:sz w:val="28"/>
          <w:szCs w:val="28"/>
          <w:highlight w:val="none"/>
        </w:rPr>
        <w:t>公司的在下面签字的</w:t>
      </w:r>
      <w:r>
        <w:rPr>
          <w:rFonts w:hint="eastAsia" w:ascii="方正仿宋_GBK" w:hAnsi="方正仿宋_GBK" w:eastAsia="方正仿宋_GBK" w:cs="方正仿宋_GBK"/>
          <w:bCs/>
          <w:kern w:val="0"/>
          <w:sz w:val="28"/>
          <w:szCs w:val="28"/>
          <w:highlight w:val="none"/>
          <w:u w:val="single"/>
        </w:rPr>
        <w:t xml:space="preserve">               </w:t>
      </w:r>
      <w:r>
        <w:rPr>
          <w:rFonts w:hint="eastAsia" w:ascii="方正仿宋_GBK" w:hAnsi="方正仿宋_GBK" w:eastAsia="方正仿宋_GBK" w:cs="方正仿宋_GBK"/>
          <w:bCs/>
          <w:kern w:val="0"/>
          <w:sz w:val="28"/>
          <w:szCs w:val="28"/>
          <w:highlight w:val="none"/>
        </w:rPr>
        <w:t>（法定代表人姓名、职务）代表本公司授权在下面签字的</w:t>
      </w:r>
      <w:r>
        <w:rPr>
          <w:rFonts w:hint="eastAsia" w:ascii="方正仿宋_GBK" w:hAnsi="方正仿宋_GBK" w:eastAsia="方正仿宋_GBK" w:cs="方正仿宋_GBK"/>
          <w:bCs/>
          <w:iCs/>
          <w:kern w:val="0"/>
          <w:sz w:val="28"/>
          <w:szCs w:val="28"/>
          <w:highlight w:val="none"/>
          <w:u w:val="single"/>
        </w:rPr>
        <w:t xml:space="preserve">         </w:t>
      </w:r>
      <w:r>
        <w:rPr>
          <w:rFonts w:hint="eastAsia" w:ascii="方正仿宋_GBK" w:hAnsi="方正仿宋_GBK" w:eastAsia="方正仿宋_GBK" w:cs="方正仿宋_GBK"/>
          <w:bCs/>
          <w:iCs/>
          <w:kern w:val="0"/>
          <w:sz w:val="28"/>
          <w:szCs w:val="28"/>
          <w:highlight w:val="none"/>
          <w:u w:val="single"/>
          <w:lang w:val="en-US" w:eastAsia="zh-CN"/>
        </w:rPr>
        <w:t xml:space="preserve">       </w:t>
      </w:r>
      <w:r>
        <w:rPr>
          <w:rFonts w:hint="eastAsia" w:ascii="方正仿宋_GBK" w:hAnsi="方正仿宋_GBK" w:eastAsia="方正仿宋_GBK" w:cs="方正仿宋_GBK"/>
          <w:bCs/>
          <w:iCs/>
          <w:kern w:val="0"/>
          <w:sz w:val="28"/>
          <w:szCs w:val="28"/>
          <w:highlight w:val="none"/>
          <w:u w:val="single"/>
        </w:rPr>
        <w:t xml:space="preserve">   (</w:t>
      </w:r>
      <w:r>
        <w:rPr>
          <w:rFonts w:hint="eastAsia" w:ascii="方正仿宋_GBK" w:hAnsi="方正仿宋_GBK" w:eastAsia="方正仿宋_GBK" w:cs="方正仿宋_GBK"/>
          <w:bCs/>
          <w:kern w:val="0"/>
          <w:sz w:val="28"/>
          <w:szCs w:val="28"/>
          <w:highlight w:val="none"/>
        </w:rPr>
        <w:t>被授权人的姓名、职务）为本公司的合法代理人，就</w:t>
      </w:r>
      <w:r>
        <w:rPr>
          <w:rFonts w:hint="eastAsia" w:ascii="方正仿宋_GBK" w:hAnsi="方正仿宋_GBK" w:eastAsia="方正仿宋_GBK" w:cs="方正仿宋_GBK"/>
          <w:bCs/>
          <w:kern w:val="0"/>
          <w:sz w:val="28"/>
          <w:szCs w:val="28"/>
          <w:highlight w:val="none"/>
          <w:u w:val="single"/>
        </w:rPr>
        <w:t xml:space="preserve">                                        </w:t>
      </w:r>
      <w:r>
        <w:rPr>
          <w:rFonts w:hint="eastAsia" w:ascii="方正仿宋_GBK" w:hAnsi="方正仿宋_GBK" w:eastAsia="方正仿宋_GBK" w:cs="方正仿宋_GBK"/>
          <w:bCs/>
          <w:kern w:val="0"/>
          <w:sz w:val="28"/>
          <w:szCs w:val="28"/>
          <w:highlight w:val="none"/>
        </w:rPr>
        <w:t>项目的报价以及合同的谈判、签约、执行、完成等全权负责，以本公司名义处理一切与之有关的事务。</w:t>
      </w:r>
    </w:p>
    <w:p>
      <w:pPr>
        <w:widowControl/>
        <w:snapToGrid w:val="0"/>
        <w:spacing w:before="100" w:beforeAutospacing="1" w:after="100" w:afterAutospacing="1" w:line="360" w:lineRule="auto"/>
        <w:ind w:firstLine="560" w:firstLineChars="200"/>
        <w:jc w:val="left"/>
        <w:textAlignment w:val="bottom"/>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rPr>
        <w:t>本授权书于    年   月   日签字生效，特此声明。</w:t>
      </w:r>
    </w:p>
    <w:p>
      <w:pPr>
        <w:widowControl/>
        <w:snapToGrid w:val="0"/>
        <w:spacing w:before="100" w:beforeAutospacing="1" w:after="100" w:afterAutospacing="1" w:line="252" w:lineRule="atLeast"/>
        <w:jc w:val="left"/>
        <w:textAlignment w:val="bottom"/>
        <w:rPr>
          <w:rFonts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 xml:space="preserve">比选单位名称（盖章）：          </w:t>
      </w:r>
    </w:p>
    <w:p>
      <w:pPr>
        <w:widowControl/>
        <w:snapToGrid w:val="0"/>
        <w:spacing w:before="100" w:beforeAutospacing="1" w:after="100" w:afterAutospacing="1" w:line="252" w:lineRule="atLeast"/>
        <w:jc w:val="left"/>
        <w:textAlignment w:val="bottom"/>
        <w:rPr>
          <w:rFonts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比选单位地址：</w:t>
      </w:r>
    </w:p>
    <w:p>
      <w:pPr>
        <w:widowControl/>
        <w:snapToGrid w:val="0"/>
        <w:spacing w:before="100" w:beforeAutospacing="1" w:after="100" w:afterAutospacing="1" w:line="252" w:lineRule="atLeast"/>
        <w:jc w:val="left"/>
        <w:textAlignment w:val="bottom"/>
        <w:rPr>
          <w:rFonts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 xml:space="preserve">授权人（法定代表人）签字(或盖章)：                     </w:t>
      </w:r>
    </w:p>
    <w:p>
      <w:pPr>
        <w:widowControl/>
        <w:snapToGrid w:val="0"/>
        <w:spacing w:before="100" w:beforeAutospacing="1" w:after="100" w:afterAutospacing="1" w:line="252" w:lineRule="atLeast"/>
        <w:jc w:val="left"/>
        <w:textAlignment w:val="bottom"/>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kern w:val="0"/>
          <w:sz w:val="28"/>
          <w:szCs w:val="28"/>
          <w:highlight w:val="none"/>
        </w:rPr>
        <w:t>被授权人（代理人）签字：  </w:t>
      </w:r>
      <w:r>
        <w:rPr>
          <w:rFonts w:hint="eastAsia" w:ascii="方正仿宋_GBK" w:hAnsi="方正仿宋_GBK" w:eastAsia="方正仿宋_GBK" w:cs="方正仿宋_GBK"/>
          <w:kern w:val="0"/>
          <w:sz w:val="32"/>
          <w:szCs w:val="32"/>
          <w:highlight w:val="none"/>
        </w:rPr>
        <w:t> </w:t>
      </w:r>
    </w:p>
    <w:p>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kern w:val="0"/>
          <w:sz w:val="28"/>
          <w:szCs w:val="28"/>
          <w:highlight w:val="none"/>
        </w:rPr>
      </w:pPr>
      <w:r>
        <w:rPr>
          <w:rFonts w:ascii="方正仿宋_GBK" w:hAnsi="方正仿宋_GBK" w:eastAsia="方正仿宋_GBK" w:cs="方正仿宋_GBK"/>
          <w:b/>
          <w:kern w:val="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3204845</wp:posOffset>
                </wp:positionH>
                <wp:positionV relativeFrom="paragraph">
                  <wp:posOffset>126365</wp:posOffset>
                </wp:positionV>
                <wp:extent cx="3006090" cy="3732530"/>
                <wp:effectExtent l="6350" t="6350" r="16510" b="13970"/>
                <wp:wrapNone/>
                <wp:docPr id="2" name="文本框 1"/>
                <wp:cNvGraphicFramePr/>
                <a:graphic xmlns:a="http://schemas.openxmlformats.org/drawingml/2006/main">
                  <a:graphicData uri="http://schemas.microsoft.com/office/word/2010/wordprocessingShape">
                    <wps:wsp>
                      <wps:cNvSpPr txBox="1"/>
                      <wps:spPr>
                        <a:xfrm>
                          <a:off x="0" y="0"/>
                          <a:ext cx="297180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pPr>
                              <w:pStyle w:val="3"/>
                              <w:rPr>
                                <w:rFonts w:hint="default" w:ascii="仿宋_GB2312" w:hAnsi="仿宋_GB2312" w:eastAsia="仿宋_GB2312" w:cs="仿宋_GB2312"/>
                                <w:b w:val="0"/>
                                <w:bCs w:val="0"/>
                                <w:kern w:val="2"/>
                                <w:sz w:val="21"/>
                                <w:szCs w:val="24"/>
                                <w:highlight w:val="none"/>
                                <w:lang w:val="en-US" w:eastAsia="zh-CN" w:bidi="ar-SA"/>
                              </w:rPr>
                            </w:pPr>
                            <w:r>
                              <w:rPr>
                                <w:rFonts w:hint="eastAsia" w:ascii="仿宋_GB2312" w:hAnsi="仿宋_GB2312" w:eastAsia="仿宋_GB2312" w:cs="仿宋_GB2312"/>
                                <w:b w:val="0"/>
                                <w:bCs w:val="0"/>
                                <w:kern w:val="2"/>
                                <w:sz w:val="21"/>
                                <w:szCs w:val="24"/>
                                <w:highlight w:val="none"/>
                                <w:lang w:val="en-US" w:eastAsia="zh-CN" w:bidi="ar-SA"/>
                              </w:rPr>
                              <w:t>此页位置不足，可增页并加盖鲜章</w:t>
                            </w:r>
                          </w:p>
                          <w:p/>
                        </w:txbxContent>
                      </wps:txbx>
                      <wps:bodyPr upright="1"/>
                    </wps:wsp>
                  </a:graphicData>
                </a:graphic>
              </wp:anchor>
            </w:drawing>
          </mc:Choice>
          <mc:Fallback>
            <w:pict>
              <v:shape id="文本框 1" o:spid="_x0000_s1026" o:spt="202" type="#_x0000_t202" style="position:absolute;left:0pt;margin-left:252.35pt;margin-top:9.95pt;height:293.9pt;width:236.7pt;z-index:251662336;mso-width-relative:page;mso-height-relative:page;" fillcolor="#FFFFFF" filled="t" stroked="t" coordsize="21600,21600" o:gfxdata="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9EOhZ2wAAAAoBAAAPAAAA&#10;AAAAAAEAIAAAACIAAABkcnMvZG93bnJldi54bWxQSwECFAAUAAAACACHTuJAdo/vbhICAABFBAAA&#10;DgAAAAAAAAABACAAAAAqAQAAZHJzL2Uyb0RvYy54bWxQSwUGAAAAAAYABgBZAQAArgUAAAAA&#10;">
                <v:fill on="t" focussize="0,0"/>
                <v:stroke weight="1pt" color="#000000" joinstyle="miter" dashstyle="dash"/>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pPr>
                        <w:pStyle w:val="3"/>
                        <w:rPr>
                          <w:rFonts w:hint="default" w:ascii="仿宋_GB2312" w:hAnsi="仿宋_GB2312" w:eastAsia="仿宋_GB2312" w:cs="仿宋_GB2312"/>
                          <w:b w:val="0"/>
                          <w:bCs w:val="0"/>
                          <w:kern w:val="2"/>
                          <w:sz w:val="21"/>
                          <w:szCs w:val="24"/>
                          <w:highlight w:val="none"/>
                          <w:lang w:val="en-US" w:eastAsia="zh-CN" w:bidi="ar-SA"/>
                        </w:rPr>
                      </w:pPr>
                      <w:r>
                        <w:rPr>
                          <w:rFonts w:hint="eastAsia" w:ascii="仿宋_GB2312" w:hAnsi="仿宋_GB2312" w:eastAsia="仿宋_GB2312" w:cs="仿宋_GB2312"/>
                          <w:b w:val="0"/>
                          <w:bCs w:val="0"/>
                          <w:kern w:val="2"/>
                          <w:sz w:val="21"/>
                          <w:szCs w:val="24"/>
                          <w:highlight w:val="none"/>
                          <w:lang w:val="en-US" w:eastAsia="zh-CN" w:bidi="ar-SA"/>
                        </w:rPr>
                        <w:t>此页位置不足，可增页并加盖鲜章</w:t>
                      </w:r>
                    </w:p>
                    <w:p/>
                  </w:txbxContent>
                </v:textbox>
              </v:shape>
            </w:pict>
          </mc:Fallback>
        </mc:AlternateContent>
      </w:r>
      <w:r>
        <w:rPr>
          <w:rFonts w:ascii="方正仿宋_GBK" w:hAnsi="方正仿宋_GBK" w:eastAsia="方正仿宋_GBK" w:cs="方正仿宋_GBK"/>
          <w:b/>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128905</wp:posOffset>
                </wp:positionV>
                <wp:extent cx="3006090" cy="3733165"/>
                <wp:effectExtent l="6350" t="6350" r="16510" b="13335"/>
                <wp:wrapNone/>
                <wp:docPr id="3" name="文本框 3"/>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pPr>
                              <w:pStyle w:val="3"/>
                              <w:rPr>
                                <w:rFonts w:hint="default" w:ascii="仿宋_GB2312" w:hAnsi="仿宋_GB2312" w:eastAsia="仿宋_GB2312" w:cs="仿宋_GB2312"/>
                                <w:b w:val="0"/>
                                <w:bCs w:val="0"/>
                                <w:kern w:val="2"/>
                                <w:sz w:val="21"/>
                                <w:szCs w:val="24"/>
                                <w:highlight w:val="none"/>
                                <w:lang w:val="en-US" w:eastAsia="zh-CN" w:bidi="ar-SA"/>
                              </w:rPr>
                            </w:pPr>
                            <w:r>
                              <w:rPr>
                                <w:rFonts w:hint="eastAsia" w:ascii="仿宋_GB2312" w:hAnsi="仿宋_GB2312" w:eastAsia="仿宋_GB2312" w:cs="仿宋_GB2312"/>
                                <w:b w:val="0"/>
                                <w:bCs w:val="0"/>
                                <w:kern w:val="2"/>
                                <w:sz w:val="21"/>
                                <w:szCs w:val="24"/>
                                <w:highlight w:val="none"/>
                                <w:lang w:val="en-US" w:eastAsia="zh-CN" w:bidi="ar-SA"/>
                              </w:rPr>
                              <w:t>此页位置不足，可增页并加盖鲜章</w:t>
                            </w:r>
                          </w:p>
                          <w:p>
                            <w:pPr>
                              <w:pStyle w:val="3"/>
                              <w:rPr>
                                <w:rFonts w:hint="default"/>
                                <w:lang w:val="en-US" w:eastAsia="zh-CN"/>
                              </w:rPr>
                            </w:pPr>
                          </w:p>
                        </w:txbxContent>
                      </wps:txbx>
                      <wps:bodyPr upright="1"/>
                    </wps:wsp>
                  </a:graphicData>
                </a:graphic>
              </wp:anchor>
            </w:drawing>
          </mc:Choice>
          <mc:Fallback>
            <w:pict>
              <v:shape id="_x0000_s1026" o:spid="_x0000_s1026" o:spt="202" type="#_x0000_t202" style="position:absolute;left:0pt;margin-left:6.3pt;margin-top:10.15pt;height:293.95pt;width:236.7pt;z-index:251661312;mso-width-relative:page;mso-height-relative:page;" fillcolor="#FFFFFF" filled="t" stroked="t" coordsize="21600,21600" o:gfxdata="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0leX2QAAAAkBAAAPAAAAAAAA&#10;AAEAIAAAACIAAABkcnMvZG93bnJldi54bWxQSwECFAAUAAAACACHTuJAJFdjHRECAABFBAAADgAA&#10;AAAAAAABACAAAAAoAQAAZHJzL2Uyb0RvYy54bWxQSwUGAAAAAAYABgBZAQAAqwUAAAAA&#10;">
                <v:fill on="t" focussize="0,0"/>
                <v:stroke weight="1pt" color="#000000" joinstyle="miter" dashstyle="dash"/>
                <v:imagedata o:title=""/>
                <o:lock v:ext="edit" aspectratio="f"/>
                <v:textbox>
                  <w:txbxContent>
                    <w:p>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pPr>
                        <w:pStyle w:val="3"/>
                        <w:rPr>
                          <w:rFonts w:hint="default" w:ascii="仿宋_GB2312" w:hAnsi="仿宋_GB2312" w:eastAsia="仿宋_GB2312" w:cs="仿宋_GB2312"/>
                          <w:b w:val="0"/>
                          <w:bCs w:val="0"/>
                          <w:kern w:val="2"/>
                          <w:sz w:val="21"/>
                          <w:szCs w:val="24"/>
                          <w:highlight w:val="none"/>
                          <w:lang w:val="en-US" w:eastAsia="zh-CN" w:bidi="ar-SA"/>
                        </w:rPr>
                      </w:pPr>
                      <w:r>
                        <w:rPr>
                          <w:rFonts w:hint="eastAsia" w:ascii="仿宋_GB2312" w:hAnsi="仿宋_GB2312" w:eastAsia="仿宋_GB2312" w:cs="仿宋_GB2312"/>
                          <w:b w:val="0"/>
                          <w:bCs w:val="0"/>
                          <w:kern w:val="2"/>
                          <w:sz w:val="21"/>
                          <w:szCs w:val="24"/>
                          <w:highlight w:val="none"/>
                          <w:lang w:val="en-US" w:eastAsia="zh-CN" w:bidi="ar-SA"/>
                        </w:rPr>
                        <w:t>此页位置不足，可增页并加盖鲜章</w:t>
                      </w:r>
                    </w:p>
                    <w:p>
                      <w:pPr>
                        <w:pStyle w:val="3"/>
                        <w:rPr>
                          <w:rFonts w:hint="default"/>
                          <w:lang w:val="en-US" w:eastAsia="zh-CN"/>
                        </w:rPr>
                      </w:pPr>
                    </w:p>
                  </w:txbxContent>
                </v:textbox>
              </v:shape>
            </w:pict>
          </mc:Fallback>
        </mc:AlternateContent>
      </w:r>
    </w:p>
    <w:p>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kern w:val="0"/>
          <w:sz w:val="28"/>
          <w:szCs w:val="28"/>
          <w:highlight w:val="none"/>
        </w:rPr>
      </w:pPr>
    </w:p>
    <w:p>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kern w:val="0"/>
          <w:sz w:val="28"/>
          <w:szCs w:val="28"/>
          <w:highlight w:val="none"/>
        </w:rPr>
      </w:pPr>
    </w:p>
    <w:p>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 </w:t>
      </w:r>
    </w:p>
    <w:p>
      <w:pPr>
        <w:widowControl/>
        <w:spacing w:before="100" w:beforeAutospacing="1" w:after="100" w:afterAutospacing="1" w:line="252" w:lineRule="atLeast"/>
        <w:jc w:val="center"/>
        <w:rPr>
          <w:rFonts w:ascii="方正仿宋_GBK" w:hAnsi="方正仿宋_GBK" w:eastAsia="方正仿宋_GBK" w:cs="方正仿宋_GBK"/>
          <w:b/>
          <w:kern w:val="0"/>
          <w:sz w:val="28"/>
          <w:szCs w:val="28"/>
          <w:highlight w:val="none"/>
        </w:rPr>
      </w:pPr>
    </w:p>
    <w:p>
      <w:pPr>
        <w:widowControl/>
        <w:spacing w:before="100" w:beforeAutospacing="1" w:after="100" w:afterAutospacing="1" w:line="252" w:lineRule="atLeast"/>
        <w:jc w:val="center"/>
        <w:rPr>
          <w:rFonts w:ascii="方正仿宋_GBK" w:hAnsi="方正仿宋_GBK" w:eastAsia="方正仿宋_GBK" w:cs="方正仿宋_GBK"/>
          <w:b/>
          <w:kern w:val="0"/>
          <w:sz w:val="28"/>
          <w:szCs w:val="28"/>
          <w:highlight w:val="none"/>
        </w:rPr>
      </w:pPr>
    </w:p>
    <w:p>
      <w:pPr>
        <w:rPr>
          <w:rFonts w:ascii="方正仿宋_GBK" w:hAnsi="方正仿宋_GBK" w:eastAsia="方正仿宋_GBK" w:cs="方正仿宋_GBK"/>
          <w:sz w:val="28"/>
          <w:szCs w:val="28"/>
          <w:highlight w:val="none"/>
        </w:rPr>
        <w:sectPr>
          <w:pgSz w:w="11900" w:h="16840"/>
          <w:pgMar w:top="1340" w:right="940" w:bottom="1340" w:left="940" w:header="920" w:footer="0" w:gutter="0"/>
          <w:cols w:space="720" w:num="1"/>
          <w:docGrid w:type="lines" w:linePitch="0" w:charSpace="0"/>
        </w:sectPr>
      </w:pPr>
      <w:r>
        <w:rPr>
          <w:rFonts w:hint="eastAsia" w:ascii="方正仿宋_GBK" w:hAnsi="方正仿宋_GBK" w:eastAsia="方正仿宋_GBK" w:cs="方正仿宋_GBK"/>
          <w:bCs/>
          <w:kern w:val="0"/>
          <w:sz w:val="28"/>
          <w:szCs w:val="28"/>
          <w:highlight w:val="none"/>
        </w:rPr>
        <w:br w:type="page"/>
      </w:r>
    </w:p>
    <w:p>
      <w:pPr>
        <w:jc w:val="center"/>
        <w:rPr>
          <w:rFonts w:ascii="方正小标宋_GBK" w:hAnsi="方正小标宋_GBK" w:eastAsia="方正小标宋_GBK" w:cs="方正小标宋_GBK"/>
          <w:b/>
          <w:bCs/>
          <w:sz w:val="36"/>
          <w:szCs w:val="36"/>
          <w:highlight w:val="none"/>
        </w:rPr>
      </w:pPr>
      <w:r>
        <w:rPr>
          <w:rFonts w:hint="eastAsia" w:ascii="方正小标宋_GBK" w:hAnsi="方正小标宋_GBK" w:eastAsia="方正小标宋_GBK" w:cs="方正小标宋_GBK"/>
          <w:b/>
          <w:bCs/>
          <w:sz w:val="36"/>
          <w:szCs w:val="36"/>
          <w:highlight w:val="none"/>
        </w:rPr>
        <w:t>法定代表人资格证明书</w:t>
      </w:r>
    </w:p>
    <w:p>
      <w:pPr>
        <w:pStyle w:val="3"/>
        <w:rPr>
          <w:rFonts w:ascii="方正仿宋_GBK" w:hAnsi="方正仿宋_GBK" w:eastAsia="方正仿宋_GBK" w:cs="方正仿宋_GBK"/>
          <w:b w:val="0"/>
          <w:kern w:val="0"/>
          <w:sz w:val="28"/>
          <w:szCs w:val="28"/>
          <w:highlight w:val="none"/>
        </w:rPr>
      </w:pPr>
      <w:r>
        <w:rPr>
          <w:rFonts w:hint="eastAsia" w:ascii="方正小标宋_GBK" w:hAnsi="方正小标宋_GBK" w:eastAsia="方正小标宋_GBK" w:cs="方正小标宋_GBK"/>
          <w:sz w:val="36"/>
          <w:szCs w:val="36"/>
          <w:highlight w:val="none"/>
        </w:rPr>
        <w:t xml:space="preserve">    </w:t>
      </w:r>
      <w:r>
        <w:rPr>
          <w:rFonts w:hint="eastAsia" w:ascii="方正小标宋_GBK" w:hAnsi="方正小标宋_GBK" w:eastAsia="方正小标宋_GBK" w:cs="方正小标宋_GBK"/>
          <w:sz w:val="36"/>
          <w:szCs w:val="36"/>
          <w:highlight w:val="none"/>
          <w:u w:val="single"/>
        </w:rPr>
        <w:t xml:space="preserve">          </w:t>
      </w:r>
      <w:r>
        <w:rPr>
          <w:rFonts w:hint="eastAsia" w:ascii="方正仿宋_GBK" w:hAnsi="方正仿宋_GBK" w:eastAsia="方正仿宋_GBK" w:cs="方正仿宋_GBK"/>
          <w:b w:val="0"/>
          <w:kern w:val="0"/>
          <w:sz w:val="28"/>
          <w:szCs w:val="28"/>
          <w:highlight w:val="none"/>
        </w:rPr>
        <w:t>（法定代表人姓名）系</w:t>
      </w:r>
      <w:r>
        <w:rPr>
          <w:rFonts w:hint="eastAsia" w:ascii="方正小标宋_GBK" w:hAnsi="方正小标宋_GBK" w:eastAsia="方正小标宋_GBK" w:cs="方正小标宋_GBK"/>
          <w:sz w:val="36"/>
          <w:szCs w:val="36"/>
          <w:highlight w:val="none"/>
          <w:u w:val="single"/>
        </w:rPr>
        <w:t xml:space="preserve">              </w:t>
      </w:r>
      <w:r>
        <w:rPr>
          <w:rFonts w:hint="eastAsia" w:ascii="方正仿宋_GBK" w:hAnsi="方正仿宋_GBK" w:eastAsia="方正仿宋_GBK" w:cs="方正仿宋_GBK"/>
          <w:b w:val="0"/>
          <w:kern w:val="0"/>
          <w:sz w:val="28"/>
          <w:szCs w:val="28"/>
          <w:highlight w:val="none"/>
        </w:rPr>
        <w:t>（比选单位）的法定代表人。</w:t>
      </w:r>
    </w:p>
    <w:p>
      <w:pPr>
        <w:ind w:firstLine="722"/>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rPr>
        <w:t>特此证明</w:t>
      </w:r>
    </w:p>
    <w:p>
      <w:pPr>
        <w:pStyle w:val="3"/>
        <w:rPr>
          <w:highlight w:val="none"/>
        </w:rPr>
      </w:pPr>
      <w:r>
        <w:rPr>
          <w:rFonts w:ascii="方正仿宋_GBK" w:hAnsi="方正仿宋_GBK" w:eastAsia="方正仿宋_GBK" w:cs="方正仿宋_GBK"/>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-75565</wp:posOffset>
                </wp:positionH>
                <wp:positionV relativeFrom="paragraph">
                  <wp:posOffset>268605</wp:posOffset>
                </wp:positionV>
                <wp:extent cx="5571490" cy="3107690"/>
                <wp:effectExtent l="6350" t="6350" r="22860" b="10160"/>
                <wp:wrapNone/>
                <wp:docPr id="4" name="文本框 3"/>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文本框 3" o:spid="_x0000_s1026" o:spt="202" type="#_x0000_t202" style="position:absolute;left:0pt;margin-left:-5.95pt;margin-top:21.15pt;height:244.7pt;width:438.7pt;z-index:251663360;mso-width-relative:page;mso-height-relative:page;" fillcolor="#FFFFFF" filled="t" stroked="t" coordsize="21600,21600" o:gfxdata="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Yir9o3QAAAAoBAAAPAAAA&#10;AAAAAAEAIAAAACIAAABkcnMvZG93bnJldi54bWxQSwECFAAUAAAACACHTuJAjHBxUxACAABFBAAA&#10;DgAAAAAAAAABACAAAAAsAQAAZHJzL2Uyb0RvYy54bWxQSwUGAAAAAAYABgBZAQAArgUAAAAA&#10;">
                <v:fill on="t" focussize="0,0"/>
                <v:stroke weight="1pt" color="#000000" joinstyle="miter" dashstyle="dash"/>
                <v:imagedata o:title=""/>
                <o:lock v:ext="edit" aspectratio="f"/>
                <v:textbox>
                  <w:txbxContent>
                    <w:p>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pPr>
        <w:pStyle w:val="3"/>
        <w:ind w:firstLine="722"/>
        <w:rPr>
          <w:highlight w:val="none"/>
        </w:rPr>
      </w:pPr>
    </w:p>
    <w:p>
      <w:pPr>
        <w:widowControl/>
        <w:spacing w:before="100" w:beforeAutospacing="1" w:after="100" w:afterAutospacing="1" w:line="252" w:lineRule="atLeast"/>
        <w:rPr>
          <w:rFonts w:ascii="方正仿宋_GBK" w:hAnsi="方正仿宋_GBK" w:eastAsia="方正仿宋_GBK" w:cs="方正仿宋_GBK"/>
          <w:bCs/>
          <w:kern w:val="0"/>
          <w:sz w:val="28"/>
          <w:szCs w:val="28"/>
          <w:highlight w:val="none"/>
        </w:rPr>
      </w:pPr>
    </w:p>
    <w:p>
      <w:pPr>
        <w:widowControl/>
        <w:spacing w:before="100" w:beforeAutospacing="1" w:after="100" w:afterAutospacing="1" w:line="252" w:lineRule="atLeast"/>
        <w:jc w:val="center"/>
        <w:rPr>
          <w:rFonts w:ascii="方正仿宋_GBK" w:hAnsi="方正仿宋_GBK" w:eastAsia="方正仿宋_GBK" w:cs="方正仿宋_GBK"/>
          <w:bCs/>
          <w:kern w:val="0"/>
          <w:sz w:val="28"/>
          <w:szCs w:val="28"/>
          <w:highlight w:val="none"/>
        </w:rPr>
      </w:pPr>
    </w:p>
    <w:p>
      <w:pPr>
        <w:widowControl/>
        <w:spacing w:before="100" w:beforeAutospacing="1" w:after="100" w:afterAutospacing="1" w:line="252" w:lineRule="atLeast"/>
        <w:jc w:val="center"/>
        <w:rPr>
          <w:rFonts w:ascii="方正仿宋_GBK" w:hAnsi="方正仿宋_GBK" w:eastAsia="方正仿宋_GBK" w:cs="方正仿宋_GBK"/>
          <w:bCs/>
          <w:kern w:val="0"/>
          <w:sz w:val="28"/>
          <w:szCs w:val="28"/>
          <w:highlight w:val="none"/>
        </w:rPr>
      </w:pPr>
    </w:p>
    <w:p>
      <w:pPr>
        <w:widowControl/>
        <w:spacing w:before="100" w:beforeAutospacing="1" w:after="100" w:afterAutospacing="1" w:line="252" w:lineRule="atLeast"/>
        <w:jc w:val="center"/>
        <w:rPr>
          <w:rFonts w:ascii="方正仿宋_GBK" w:hAnsi="方正仿宋_GBK" w:eastAsia="方正仿宋_GBK" w:cs="方正仿宋_GBK"/>
          <w:bCs/>
          <w:kern w:val="0"/>
          <w:sz w:val="28"/>
          <w:szCs w:val="28"/>
          <w:highlight w:val="none"/>
        </w:rPr>
      </w:pPr>
    </w:p>
    <w:p>
      <w:pPr>
        <w:widowControl/>
        <w:spacing w:before="100" w:beforeAutospacing="1" w:after="100" w:afterAutospacing="1" w:line="252" w:lineRule="atLeast"/>
        <w:jc w:val="center"/>
        <w:rPr>
          <w:rFonts w:ascii="方正仿宋_GBK" w:hAnsi="方正仿宋_GBK" w:eastAsia="方正仿宋_GBK" w:cs="方正仿宋_GBK"/>
          <w:bCs/>
          <w:kern w:val="0"/>
          <w:sz w:val="28"/>
          <w:szCs w:val="28"/>
          <w:highlight w:val="none"/>
        </w:rPr>
      </w:pPr>
    </w:p>
    <w:p>
      <w:pPr>
        <w:widowControl/>
        <w:spacing w:before="100" w:beforeAutospacing="1" w:after="100" w:afterAutospacing="1" w:line="252" w:lineRule="atLeast"/>
        <w:jc w:val="center"/>
        <w:rPr>
          <w:rFonts w:ascii="方正仿宋_GBK" w:hAnsi="方正仿宋_GBK" w:eastAsia="方正仿宋_GBK" w:cs="方正仿宋_GBK"/>
          <w:bCs/>
          <w:kern w:val="0"/>
          <w:sz w:val="28"/>
          <w:szCs w:val="28"/>
          <w:highlight w:val="none"/>
        </w:rPr>
      </w:pPr>
    </w:p>
    <w:p>
      <w:pPr>
        <w:pStyle w:val="3"/>
        <w:rPr>
          <w:rFonts w:ascii="方正仿宋_GBK" w:hAnsi="方正仿宋_GBK" w:eastAsia="方正仿宋_GBK" w:cs="方正仿宋_GBK"/>
          <w:kern w:val="0"/>
          <w:sz w:val="28"/>
          <w:szCs w:val="28"/>
          <w:highlight w:val="none"/>
        </w:rPr>
      </w:pPr>
    </w:p>
    <w:p>
      <w:pPr>
        <w:rPr>
          <w:highlight w:val="none"/>
        </w:rPr>
      </w:pPr>
    </w:p>
    <w:p>
      <w:pPr>
        <w:widowControl/>
        <w:spacing w:before="100" w:beforeAutospacing="1" w:after="100" w:afterAutospacing="1" w:line="252" w:lineRule="atLeas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rPr>
        <w:t>比选单位名称（盖章）：</w:t>
      </w:r>
    </w:p>
    <w:p>
      <w:pPr>
        <w:pStyle w:val="3"/>
        <w:rPr>
          <w:highlight w:val="none"/>
        </w:rPr>
      </w:pPr>
      <w:r>
        <w:rPr>
          <w:rFonts w:hint="eastAsia" w:ascii="方正仿宋_GBK" w:hAnsi="方正仿宋_GBK" w:eastAsia="方正仿宋_GBK" w:cs="方正仿宋_GBK"/>
          <w:b w:val="0"/>
          <w:kern w:val="0"/>
          <w:sz w:val="28"/>
          <w:szCs w:val="28"/>
          <w:highlight w:val="none"/>
        </w:rPr>
        <w:t xml:space="preserve">                              日期：</w:t>
      </w:r>
    </w:p>
    <w:p>
      <w:pPr>
        <w:rPr>
          <w:rFonts w:ascii="方正仿宋_GBK" w:hAnsi="方正仿宋_GBK" w:eastAsia="方正仿宋_GBK" w:cs="方正仿宋_GBK"/>
          <w:sz w:val="28"/>
          <w:szCs w:val="28"/>
          <w:highlight w:val="none"/>
        </w:rPr>
        <w:sectPr>
          <w:pgSz w:w="11900" w:h="16840"/>
          <w:pgMar w:top="1440" w:right="1134" w:bottom="1440" w:left="1134" w:header="920" w:footer="0" w:gutter="0"/>
          <w:cols w:space="720" w:num="1"/>
          <w:docGrid w:type="lines" w:linePitch="0" w:charSpace="0"/>
        </w:sectPr>
      </w:pPr>
    </w:p>
    <w:p>
      <w:pPr>
        <w:widowControl/>
        <w:spacing w:before="100" w:beforeAutospacing="1" w:after="100" w:afterAutospacing="1" w:line="252" w:lineRule="atLeas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rPr>
        <w:t xml:space="preserve">格式三  </w:t>
      </w:r>
      <w:r>
        <w:rPr>
          <w:rFonts w:hint="eastAsia" w:ascii="方正小标宋_GBK" w:hAnsi="方正小标宋_GBK" w:eastAsia="方正小标宋_GBK" w:cs="方正小标宋_GBK"/>
          <w:b/>
          <w:bCs/>
          <w:sz w:val="36"/>
          <w:szCs w:val="36"/>
          <w:highlight w:val="none"/>
          <w:lang w:val="en-US" w:eastAsia="zh-CN"/>
        </w:rPr>
        <w:t>资格文件</w:t>
      </w:r>
    </w:p>
    <w:p>
      <w:pPr>
        <w:widowControl/>
        <w:spacing w:before="100" w:beforeAutospacing="1" w:after="100" w:afterAutospacing="1" w:line="252" w:lineRule="atLeast"/>
        <w:rPr>
          <w:rFonts w:hint="eastAsia"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rPr>
        <w:t>格式自拟</w:t>
      </w:r>
    </w:p>
    <w:p>
      <w:pPr>
        <w:pStyle w:val="3"/>
        <w:rPr>
          <w:rFonts w:hint="eastAsia" w:ascii="方正仿宋_GBK" w:hAnsi="方正仿宋_GBK" w:eastAsia="方正仿宋_GBK" w:cs="方正仿宋_GBK"/>
          <w:bCs/>
          <w:kern w:val="0"/>
          <w:sz w:val="28"/>
          <w:szCs w:val="28"/>
          <w:highlight w:val="none"/>
        </w:rPr>
      </w:pPr>
    </w:p>
    <w:p>
      <w:pPr>
        <w:rPr>
          <w:highlight w:val="none"/>
        </w:rPr>
      </w:pPr>
    </w:p>
    <w:p>
      <w:pPr>
        <w:rPr>
          <w:rFonts w:ascii="方正仿宋_GBK" w:hAnsi="方正仿宋_GBK" w:eastAsia="方正仿宋_GBK" w:cs="方正仿宋_GBK"/>
          <w:sz w:val="28"/>
          <w:szCs w:val="28"/>
          <w:highlight w:val="none"/>
        </w:rPr>
      </w:pPr>
    </w:p>
    <w:p>
      <w:pPr>
        <w:widowControl/>
        <w:spacing w:before="100" w:beforeAutospacing="1" w:after="100" w:afterAutospacing="1" w:line="252" w:lineRule="atLeast"/>
        <w:jc w:val="center"/>
        <w:rPr>
          <w:rFonts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Cs/>
          <w:kern w:val="0"/>
          <w:sz w:val="28"/>
          <w:szCs w:val="28"/>
          <w:highlight w:val="none"/>
        </w:rPr>
        <w:t xml:space="preserve">格式四 </w:t>
      </w:r>
      <w:r>
        <w:rPr>
          <w:rFonts w:hint="eastAsia" w:ascii="方正小标宋_GBK" w:hAnsi="方正小标宋_GBK" w:eastAsia="方正小标宋_GBK" w:cs="方正小标宋_GBK"/>
          <w:b/>
          <w:bCs/>
          <w:sz w:val="36"/>
          <w:szCs w:val="36"/>
          <w:highlight w:val="none"/>
        </w:rPr>
        <w:t>业绩证明材料</w:t>
      </w:r>
    </w:p>
    <w:p>
      <w:pPr>
        <w:widowControl/>
        <w:spacing w:before="100" w:beforeAutospacing="1" w:after="100" w:afterAutospacing="1" w:line="252" w:lineRule="atLeast"/>
        <w:rPr>
          <w:rFonts w:hint="eastAsia"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rPr>
        <w:t>格式自拟</w:t>
      </w:r>
    </w:p>
    <w:p>
      <w:pPr>
        <w:pStyle w:val="3"/>
        <w:rPr>
          <w:rFonts w:hint="eastAsia" w:ascii="方正仿宋_GBK" w:hAnsi="方正仿宋_GBK" w:eastAsia="方正仿宋_GBK" w:cs="方正仿宋_GBK"/>
          <w:bCs/>
          <w:kern w:val="0"/>
          <w:sz w:val="28"/>
          <w:szCs w:val="28"/>
          <w:highlight w:val="none"/>
        </w:rPr>
      </w:pPr>
    </w:p>
    <w:p>
      <w:pPr>
        <w:pStyle w:val="3"/>
        <w:rPr>
          <w:rFonts w:hint="eastAsia"/>
          <w:highlight w:val="none"/>
        </w:rPr>
      </w:pPr>
    </w:p>
    <w:p>
      <w:pPr>
        <w:rPr>
          <w:rFonts w:hint="eastAsia" w:ascii="方正仿宋_GBK" w:hAnsi="方正仿宋_GBK" w:eastAsia="方正仿宋_GBK" w:cs="方正仿宋_GBK"/>
          <w:bCs/>
          <w:kern w:val="0"/>
          <w:sz w:val="28"/>
          <w:szCs w:val="28"/>
          <w:highlight w:val="none"/>
        </w:rPr>
      </w:pPr>
    </w:p>
    <w:p>
      <w:pPr>
        <w:widowControl/>
        <w:spacing w:before="100" w:beforeAutospacing="1" w:after="100" w:afterAutospacing="1" w:line="252" w:lineRule="atLeast"/>
        <w:jc w:val="center"/>
        <w:rPr>
          <w:rFonts w:hint="eastAsia" w:ascii="方正小标宋_GBK" w:hAnsi="方正小标宋_GBK" w:eastAsia="方正小标宋_GBK" w:cs="方正小标宋_GBK"/>
          <w:b/>
          <w:bCs/>
          <w:sz w:val="36"/>
          <w:szCs w:val="36"/>
          <w:highlight w:val="none"/>
        </w:rPr>
      </w:pPr>
      <w:r>
        <w:rPr>
          <w:rFonts w:hint="eastAsia" w:ascii="方正仿宋_GBK" w:hAnsi="方正仿宋_GBK" w:eastAsia="方正仿宋_GBK" w:cs="方正仿宋_GBK"/>
          <w:bCs/>
          <w:kern w:val="0"/>
          <w:sz w:val="28"/>
          <w:szCs w:val="28"/>
          <w:highlight w:val="none"/>
        </w:rPr>
        <w:t xml:space="preserve">格式五 </w:t>
      </w:r>
      <w:r>
        <w:rPr>
          <w:rFonts w:hint="eastAsia" w:ascii="方正小标宋_GBK" w:hAnsi="方正小标宋_GBK" w:eastAsia="方正小标宋_GBK" w:cs="方正小标宋_GBK"/>
          <w:b/>
          <w:bCs/>
          <w:sz w:val="36"/>
          <w:szCs w:val="36"/>
          <w:highlight w:val="none"/>
        </w:rPr>
        <w:t>商务部分</w:t>
      </w:r>
    </w:p>
    <w:p>
      <w:pPr>
        <w:pStyle w:val="3"/>
        <w:rPr>
          <w:rFonts w:hint="eastAsia" w:ascii="方正仿宋_GBK" w:hAnsi="方正仿宋_GBK" w:eastAsia="方正仿宋_GBK" w:cs="方正仿宋_GBK"/>
          <w:b w:val="0"/>
          <w:bCs w:val="0"/>
          <w:kern w:val="0"/>
          <w:sz w:val="28"/>
          <w:szCs w:val="28"/>
          <w:highlight w:val="none"/>
          <w:lang w:val="en-US" w:eastAsia="zh-CN" w:bidi="ar-SA"/>
        </w:rPr>
      </w:pPr>
      <w:r>
        <w:rPr>
          <w:rFonts w:hint="eastAsia" w:ascii="方正仿宋_GBK" w:hAnsi="方正仿宋_GBK" w:eastAsia="方正仿宋_GBK" w:cs="方正仿宋_GBK"/>
          <w:b w:val="0"/>
          <w:bCs w:val="0"/>
          <w:kern w:val="0"/>
          <w:sz w:val="28"/>
          <w:szCs w:val="28"/>
          <w:highlight w:val="none"/>
          <w:lang w:val="en-US" w:eastAsia="zh-CN" w:bidi="ar-SA"/>
        </w:rPr>
        <w:t>格式自拟</w:t>
      </w:r>
    </w:p>
    <w:p>
      <w:pPr>
        <w:rPr>
          <w:rFonts w:hint="eastAsia" w:ascii="方正仿宋_GBK" w:hAnsi="方正仿宋_GBK" w:eastAsia="方正仿宋_GBK" w:cs="方正仿宋_GBK"/>
          <w:b w:val="0"/>
          <w:bCs w:val="0"/>
          <w:kern w:val="0"/>
          <w:sz w:val="28"/>
          <w:szCs w:val="28"/>
          <w:highlight w:val="none"/>
          <w:lang w:val="en-US" w:eastAsia="zh-CN" w:bidi="ar-SA"/>
        </w:rPr>
      </w:pPr>
    </w:p>
    <w:p>
      <w:pPr>
        <w:pStyle w:val="3"/>
        <w:rPr>
          <w:rFonts w:hint="eastAsia" w:ascii="方正仿宋_GBK" w:hAnsi="方正仿宋_GBK" w:eastAsia="方正仿宋_GBK" w:cs="方正仿宋_GBK"/>
          <w:b w:val="0"/>
          <w:bCs w:val="0"/>
          <w:kern w:val="0"/>
          <w:sz w:val="28"/>
          <w:szCs w:val="28"/>
          <w:highlight w:val="none"/>
          <w:lang w:val="en-US" w:eastAsia="zh-CN" w:bidi="ar-SA"/>
        </w:rPr>
      </w:pPr>
    </w:p>
    <w:p>
      <w:pPr>
        <w:rPr>
          <w:rFonts w:hint="eastAsia"/>
          <w:highlight w:val="none"/>
          <w:lang w:val="en-US" w:eastAsia="zh-CN"/>
        </w:rPr>
      </w:pPr>
    </w:p>
    <w:p>
      <w:pPr>
        <w:widowControl/>
        <w:spacing w:before="100" w:beforeAutospacing="1" w:after="100" w:afterAutospacing="1" w:line="252" w:lineRule="atLeast"/>
        <w:jc w:val="center"/>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Cs/>
          <w:kern w:val="0"/>
          <w:sz w:val="28"/>
          <w:szCs w:val="28"/>
          <w:highlight w:val="none"/>
        </w:rPr>
        <w:t>格式</w:t>
      </w:r>
      <w:r>
        <w:rPr>
          <w:rFonts w:hint="eastAsia" w:ascii="方正仿宋_GBK" w:hAnsi="方正仿宋_GBK" w:eastAsia="方正仿宋_GBK" w:cs="方正仿宋_GBK"/>
          <w:bCs/>
          <w:kern w:val="0"/>
          <w:sz w:val="28"/>
          <w:szCs w:val="28"/>
          <w:highlight w:val="none"/>
          <w:lang w:val="en-US" w:eastAsia="zh-CN"/>
        </w:rPr>
        <w:t xml:space="preserve">六 </w:t>
      </w:r>
      <w:r>
        <w:rPr>
          <w:rFonts w:hint="eastAsia" w:ascii="方正小标宋_GBK" w:hAnsi="方正小标宋_GBK" w:eastAsia="方正小标宋_GBK" w:cs="方正小标宋_GBK"/>
          <w:b/>
          <w:bCs/>
          <w:sz w:val="36"/>
          <w:szCs w:val="36"/>
          <w:highlight w:val="none"/>
        </w:rPr>
        <w:t>技术部分</w:t>
      </w:r>
    </w:p>
    <w:p>
      <w:pPr>
        <w:widowControl/>
        <w:spacing w:before="100" w:beforeAutospacing="1" w:after="100" w:afterAutospacing="1" w:line="252" w:lineRule="atLeast"/>
        <w:jc w:val="left"/>
        <w:rPr>
          <w:rFonts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格式自拟</w:t>
      </w:r>
    </w:p>
    <w:p>
      <w:pPr>
        <w:pStyle w:val="3"/>
        <w:rPr>
          <w:highlight w:val="none"/>
        </w:rPr>
        <w:sectPr>
          <w:pgSz w:w="11900" w:h="16840"/>
          <w:pgMar w:top="1440" w:right="1134" w:bottom="1440" w:left="1134" w:header="920" w:footer="0" w:gutter="0"/>
          <w:cols w:space="720" w:num="1"/>
          <w:docGrid w:type="lines" w:linePitch="0" w:charSpace="0"/>
        </w:sectPr>
      </w:pPr>
    </w:p>
    <w:p>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rPr>
        <w:t>格式</w:t>
      </w:r>
      <w:r>
        <w:rPr>
          <w:rFonts w:hint="eastAsia" w:ascii="方正仿宋_GBK" w:hAnsi="方正仿宋_GBK" w:eastAsia="方正仿宋_GBK" w:cs="方正仿宋_GBK"/>
          <w:bCs/>
          <w:color w:val="auto"/>
          <w:kern w:val="0"/>
          <w:sz w:val="28"/>
          <w:szCs w:val="28"/>
          <w:highlight w:val="none"/>
          <w:lang w:val="en-US" w:eastAsia="zh-CN"/>
        </w:rPr>
        <w:t>七</w:t>
      </w:r>
      <w:r>
        <w:rPr>
          <w:rFonts w:hint="eastAsia" w:ascii="方正仿宋_GBK" w:hAnsi="方正仿宋_GBK" w:eastAsia="方正仿宋_GBK" w:cs="方正仿宋_GBK"/>
          <w:bCs/>
          <w:color w:val="auto"/>
          <w:kern w:val="0"/>
          <w:sz w:val="28"/>
          <w:szCs w:val="28"/>
          <w:highlight w:val="none"/>
        </w:rPr>
        <w:t xml:space="preserve"> </w:t>
      </w:r>
      <w:r>
        <w:rPr>
          <w:rFonts w:hint="eastAsia" w:ascii="方正小标宋_GBK" w:hAnsi="方正小标宋_GBK" w:eastAsia="方正小标宋_GBK" w:cs="方正小标宋_GBK"/>
          <w:b/>
          <w:bCs/>
          <w:color w:val="auto"/>
          <w:sz w:val="36"/>
          <w:szCs w:val="36"/>
          <w:highlight w:val="none"/>
          <w:lang w:val="en-US" w:eastAsia="zh-CN"/>
        </w:rPr>
        <w:t>承诺函</w:t>
      </w:r>
    </w:p>
    <w:p>
      <w:pPr>
        <w:widowControl/>
        <w:spacing w:before="100" w:beforeAutospacing="1" w:after="100" w:afterAutospacing="1" w:line="252" w:lineRule="atLeast"/>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格式自拟</w:t>
      </w:r>
    </w:p>
    <w:p>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p>
      <w:pPr>
        <w:widowControl/>
        <w:spacing w:before="100" w:beforeAutospacing="1" w:after="100" w:afterAutospacing="1" w:line="252" w:lineRule="atLeast"/>
        <w:jc w:val="center"/>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Cs/>
          <w:kern w:val="0"/>
          <w:sz w:val="28"/>
          <w:szCs w:val="28"/>
          <w:highlight w:val="none"/>
        </w:rPr>
        <w:t>格式</w:t>
      </w:r>
      <w:r>
        <w:rPr>
          <w:rFonts w:hint="eastAsia" w:ascii="方正仿宋_GBK" w:hAnsi="方正仿宋_GBK" w:eastAsia="方正仿宋_GBK" w:cs="方正仿宋_GBK"/>
          <w:bCs/>
          <w:kern w:val="0"/>
          <w:sz w:val="28"/>
          <w:szCs w:val="28"/>
          <w:highlight w:val="none"/>
          <w:lang w:val="en-US" w:eastAsia="zh-CN"/>
        </w:rPr>
        <w:t>八</w:t>
      </w:r>
      <w:r>
        <w:rPr>
          <w:rFonts w:hint="eastAsia" w:ascii="方正仿宋_GBK" w:hAnsi="方正仿宋_GBK" w:eastAsia="方正仿宋_GBK" w:cs="方正仿宋_GBK"/>
          <w:bCs/>
          <w:kern w:val="0"/>
          <w:sz w:val="28"/>
          <w:szCs w:val="28"/>
          <w:highlight w:val="none"/>
        </w:rPr>
        <w:t xml:space="preserve"> </w:t>
      </w:r>
      <w:r>
        <w:rPr>
          <w:rFonts w:hint="eastAsia" w:ascii="方正小标宋_GBK" w:hAnsi="方正小标宋_GBK" w:eastAsia="方正小标宋_GBK" w:cs="方正小标宋_GBK"/>
          <w:b/>
          <w:bCs/>
          <w:sz w:val="36"/>
          <w:szCs w:val="36"/>
          <w:highlight w:val="none"/>
        </w:rPr>
        <w:t>合同文件</w:t>
      </w:r>
    </w:p>
    <w:p>
      <w:pPr>
        <w:pStyle w:val="3"/>
        <w:rPr>
          <w:rFonts w:ascii="方正仿宋_GBK" w:hAnsi="方正仿宋_GBK" w:eastAsia="方正仿宋_GBK" w:cs="方正仿宋_GBK"/>
          <w:b w:val="0"/>
          <w:kern w:val="0"/>
          <w:sz w:val="28"/>
          <w:szCs w:val="28"/>
          <w:highlight w:val="none"/>
        </w:rPr>
      </w:pPr>
      <w:r>
        <w:rPr>
          <w:rFonts w:hint="eastAsia" w:ascii="方正仿宋_GBK" w:hAnsi="方正仿宋_GBK" w:eastAsia="方正仿宋_GBK" w:cs="方正仿宋_GBK"/>
          <w:b w:val="0"/>
          <w:kern w:val="0"/>
          <w:sz w:val="28"/>
          <w:szCs w:val="28"/>
          <w:highlight w:val="none"/>
        </w:rPr>
        <w:t>详见附</w:t>
      </w:r>
      <w:r>
        <w:rPr>
          <w:rFonts w:hint="eastAsia" w:ascii="方正仿宋_GBK" w:hAnsi="方正仿宋_GBK" w:eastAsia="方正仿宋_GBK" w:cs="方正仿宋_GBK"/>
          <w:b w:val="0"/>
          <w:kern w:val="0"/>
          <w:sz w:val="28"/>
          <w:szCs w:val="28"/>
          <w:highlight w:val="none"/>
          <w:lang w:val="en-US" w:eastAsia="zh-CN"/>
        </w:rPr>
        <w:t>后</w:t>
      </w:r>
    </w:p>
    <w:p>
      <w:pPr>
        <w:widowControl/>
        <w:spacing w:before="100" w:beforeAutospacing="1" w:after="100" w:afterAutospacing="1" w:line="252" w:lineRule="atLeast"/>
        <w:jc w:val="left"/>
        <w:rPr>
          <w:rFonts w:ascii="方正仿宋_GBK" w:hAnsi="方正仿宋_GBK" w:eastAsia="方正仿宋_GBK" w:cs="方正仿宋_GBK"/>
          <w:kern w:val="0"/>
          <w:sz w:val="28"/>
          <w:szCs w:val="28"/>
          <w:highlight w:val="none"/>
        </w:rPr>
      </w:pPr>
    </w:p>
    <w:p>
      <w:pPr>
        <w:widowControl/>
        <w:spacing w:before="100" w:beforeAutospacing="1" w:after="100" w:afterAutospacing="1" w:line="252" w:lineRule="atLeast"/>
        <w:jc w:val="center"/>
        <w:rPr>
          <w:rFonts w:ascii="方正仿宋_GBK" w:hAnsi="方正仿宋_GBK" w:eastAsia="方正仿宋_GBK" w:cs="方正仿宋_GBK"/>
          <w:b/>
          <w:kern w:val="0"/>
          <w:sz w:val="28"/>
          <w:szCs w:val="28"/>
          <w:highlight w:val="none"/>
        </w:rPr>
      </w:pPr>
    </w:p>
    <w:p>
      <w:pPr>
        <w:pStyle w:val="3"/>
        <w:rPr>
          <w:rFonts w:ascii="方正仿宋_GBK" w:hAnsi="方正仿宋_GBK" w:eastAsia="方正仿宋_GBK" w:cs="方正仿宋_GBK"/>
          <w:kern w:val="0"/>
          <w:sz w:val="28"/>
          <w:szCs w:val="28"/>
          <w:highlight w:val="none"/>
        </w:rPr>
      </w:pPr>
    </w:p>
    <w:p>
      <w:pPr>
        <w:rPr>
          <w:highlight w:val="none"/>
        </w:rPr>
      </w:pPr>
    </w:p>
    <w:p>
      <w:pPr>
        <w:widowControl/>
        <w:spacing w:before="100" w:beforeAutospacing="1" w:after="100" w:afterAutospacing="1" w:line="252" w:lineRule="atLeast"/>
        <w:jc w:val="center"/>
        <w:rPr>
          <w:rFonts w:ascii="方正仿宋_GBK" w:hAnsi="方正仿宋_GBK" w:eastAsia="方正仿宋_GBK" w:cs="方正仿宋_GBK"/>
          <w:b/>
          <w:kern w:val="0"/>
          <w:sz w:val="28"/>
          <w:szCs w:val="28"/>
          <w:highlight w:val="none"/>
        </w:rPr>
      </w:pPr>
    </w:p>
    <w:p>
      <w:pPr>
        <w:widowControl/>
        <w:spacing w:before="100" w:beforeAutospacing="1" w:after="100" w:afterAutospacing="1" w:line="252" w:lineRule="atLeast"/>
        <w:jc w:val="center"/>
        <w:rPr>
          <w:rFonts w:ascii="方正仿宋_GBK" w:hAnsi="方正仿宋_GBK" w:eastAsia="方正仿宋_GBK" w:cs="方正仿宋_GBK"/>
          <w:b/>
          <w:kern w:val="0"/>
          <w:sz w:val="28"/>
          <w:szCs w:val="28"/>
          <w:highlight w:val="none"/>
        </w:rPr>
      </w:pPr>
    </w:p>
    <w:p>
      <w:pPr>
        <w:rPr>
          <w:rFonts w:ascii="方正仿宋_GBK" w:hAnsi="方正仿宋_GBK" w:eastAsia="方正仿宋_GBK" w:cs="方正仿宋_GBK"/>
          <w:sz w:val="28"/>
          <w:szCs w:val="28"/>
          <w:highlight w:val="none"/>
        </w:rPr>
      </w:pPr>
    </w:p>
    <w:p>
      <w:pPr>
        <w:pStyle w:val="3"/>
        <w:rPr>
          <w:rFonts w:ascii="方正仿宋_GBK" w:hAnsi="方正仿宋_GBK" w:eastAsia="方正仿宋_GBK" w:cs="方正仿宋_GBK"/>
          <w:sz w:val="28"/>
          <w:szCs w:val="28"/>
          <w:highlight w:val="none"/>
        </w:rPr>
      </w:pPr>
    </w:p>
    <w:p>
      <w:pPr>
        <w:rPr>
          <w:rFonts w:ascii="方正仿宋_GBK" w:hAnsi="方正仿宋_GBK" w:eastAsia="方正仿宋_GBK" w:cs="方正仿宋_GBK"/>
          <w:sz w:val="28"/>
          <w:szCs w:val="28"/>
          <w:highlight w:val="none"/>
        </w:rPr>
      </w:pPr>
    </w:p>
    <w:p>
      <w:pPr>
        <w:pStyle w:val="5"/>
        <w:rPr>
          <w:rFonts w:ascii="方正仿宋_GBK" w:hAnsi="方正仿宋_GBK" w:eastAsia="方正仿宋_GBK" w:cs="方正仿宋_GBK"/>
          <w:sz w:val="28"/>
          <w:szCs w:val="28"/>
          <w:highlight w:val="none"/>
        </w:rPr>
      </w:pPr>
    </w:p>
    <w:p>
      <w:pPr>
        <w:pStyle w:val="6"/>
        <w:rPr>
          <w:rFonts w:ascii="方正仿宋_GBK" w:hAnsi="方正仿宋_GBK" w:eastAsia="方正仿宋_GBK" w:cs="方正仿宋_GBK"/>
          <w:sz w:val="28"/>
          <w:szCs w:val="28"/>
          <w:highlight w:val="none"/>
        </w:rPr>
      </w:pPr>
    </w:p>
    <w:p>
      <w:pPr>
        <w:rPr>
          <w:rFonts w:ascii="方正仿宋_GBK" w:hAnsi="方正仿宋_GBK" w:eastAsia="方正仿宋_GBK" w:cs="方正仿宋_GBK"/>
          <w:sz w:val="28"/>
          <w:szCs w:val="28"/>
          <w:highlight w:val="none"/>
        </w:rPr>
      </w:pPr>
    </w:p>
    <w:p>
      <w:pPr>
        <w:pStyle w:val="3"/>
        <w:rPr>
          <w:rFonts w:ascii="方正仿宋_GBK" w:hAnsi="方正仿宋_GBK" w:eastAsia="方正仿宋_GBK" w:cs="方正仿宋_GBK"/>
          <w:sz w:val="28"/>
          <w:szCs w:val="28"/>
          <w:highlight w:val="none"/>
        </w:rPr>
      </w:pPr>
    </w:p>
    <w:p>
      <w:pPr>
        <w:rPr>
          <w:rFonts w:ascii="方正仿宋_GBK" w:hAnsi="方正仿宋_GBK" w:eastAsia="方正仿宋_GBK" w:cs="方正仿宋_GBK"/>
          <w:sz w:val="28"/>
          <w:szCs w:val="28"/>
          <w:highlight w:val="none"/>
        </w:rPr>
      </w:pPr>
    </w:p>
    <w:p>
      <w:pPr>
        <w:rPr>
          <w:rFonts w:ascii="方正仿宋_GBK" w:hAnsi="方正仿宋_GBK" w:eastAsia="方正仿宋_GBK" w:cs="方正仿宋_GBK"/>
          <w:sz w:val="28"/>
          <w:szCs w:val="28"/>
          <w:highlight w:val="none"/>
        </w:rPr>
      </w:pPr>
    </w:p>
    <w:p>
      <w:pPr>
        <w:spacing w:line="541" w:lineRule="exact"/>
        <w:jc w:val="center"/>
        <w:rPr>
          <w:rFonts w:hint="default"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eastAsia="zh-CN"/>
        </w:rPr>
        <w:t>2022-2023年度</w:t>
      </w:r>
      <w:r>
        <w:rPr>
          <w:rFonts w:hint="eastAsia" w:ascii="方正仿宋_GBK" w:hAnsi="方正仿宋_GBK" w:eastAsia="方正仿宋_GBK" w:cs="方正仿宋_GBK"/>
          <w:b/>
          <w:bCs/>
          <w:sz w:val="32"/>
          <w:szCs w:val="32"/>
          <w:highlight w:val="none"/>
          <w:lang w:val="en-US" w:eastAsia="zh-CN"/>
        </w:rPr>
        <w:t>重庆市永川区三峰项目保安</w:t>
      </w:r>
      <w:r>
        <w:rPr>
          <w:rFonts w:hint="eastAsia" w:ascii="方正仿宋_GBK" w:hAnsi="方正仿宋_GBK" w:eastAsia="方正仿宋_GBK" w:cs="方正仿宋_GBK"/>
          <w:b/>
          <w:bCs/>
          <w:sz w:val="32"/>
          <w:szCs w:val="32"/>
          <w:highlight w:val="none"/>
          <w:lang w:eastAsia="zh-CN"/>
        </w:rPr>
        <w:t>服务</w:t>
      </w:r>
      <w:r>
        <w:rPr>
          <w:rFonts w:hint="eastAsia" w:ascii="方正仿宋_GBK" w:hAnsi="方正仿宋_GBK" w:eastAsia="方正仿宋_GBK" w:cs="方正仿宋_GBK"/>
          <w:b/>
          <w:bCs/>
          <w:sz w:val="32"/>
          <w:szCs w:val="32"/>
          <w:highlight w:val="none"/>
          <w:lang w:val="en-US" w:eastAsia="zh-CN"/>
        </w:rPr>
        <w:t>合同</w:t>
      </w:r>
    </w:p>
    <w:p>
      <w:pPr>
        <w:spacing w:line="540" w:lineRule="exact"/>
        <w:jc w:val="right"/>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pacing w:val="20"/>
          <w:sz w:val="28"/>
          <w:szCs w:val="28"/>
          <w:highlight w:val="none"/>
        </w:rPr>
        <w:t>【合</w:t>
      </w:r>
      <w:r>
        <w:rPr>
          <w:rFonts w:hint="eastAsia" w:ascii="方正仿宋_GBK" w:hAnsi="方正仿宋_GBK" w:eastAsia="方正仿宋_GBK" w:cs="方正仿宋_GBK"/>
          <w:b/>
          <w:bCs/>
          <w:sz w:val="28"/>
          <w:szCs w:val="28"/>
          <w:highlight w:val="none"/>
        </w:rPr>
        <w:t xml:space="preserve">同编号：       </w:t>
      </w:r>
      <w:r>
        <w:rPr>
          <w:rFonts w:hint="eastAsia" w:ascii="方正仿宋_GBK" w:hAnsi="方正仿宋_GBK" w:eastAsia="方正仿宋_GBK" w:cs="方正仿宋_GBK"/>
          <w:b/>
          <w:bCs/>
          <w:spacing w:val="20"/>
          <w:sz w:val="28"/>
          <w:szCs w:val="28"/>
          <w:highlight w:val="none"/>
        </w:rPr>
        <w:t>】</w:t>
      </w:r>
    </w:p>
    <w:p>
      <w:pPr>
        <w:spacing w:line="560" w:lineRule="exact"/>
        <w:ind w:firstLine="560" w:firstLineChars="200"/>
        <w:rPr>
          <w:rFonts w:ascii="方正仿宋_GBK" w:hAnsi="方正仿宋_GBK" w:eastAsia="方正仿宋_GBK" w:cs="方正仿宋_GBK"/>
          <w:sz w:val="28"/>
          <w:szCs w:val="28"/>
          <w:highlight w:val="none"/>
        </w:rPr>
      </w:pPr>
    </w:p>
    <w:p>
      <w:pPr>
        <w:spacing w:line="360" w:lineRule="auto"/>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甲 方：重庆通邑物业管理有限公司</w:t>
      </w:r>
    </w:p>
    <w:p>
      <w:pPr>
        <w:spacing w:line="360" w:lineRule="auto"/>
        <w:rPr>
          <w:rFonts w:ascii="方正仿宋_GBK" w:hAnsi="方正仿宋_GBK" w:eastAsia="方正仿宋_GBK" w:cs="方正仿宋_GBK"/>
          <w:b/>
          <w:sz w:val="28"/>
          <w:szCs w:val="28"/>
          <w:highlight w:val="none"/>
          <w:u w:val="single"/>
        </w:rPr>
      </w:pPr>
      <w:r>
        <w:rPr>
          <w:rFonts w:hint="eastAsia" w:ascii="方正仿宋_GBK" w:hAnsi="方正仿宋_GBK" w:eastAsia="方正仿宋_GBK" w:cs="方正仿宋_GBK"/>
          <w:b/>
          <w:sz w:val="28"/>
          <w:szCs w:val="28"/>
          <w:highlight w:val="none"/>
        </w:rPr>
        <w:t>地 址：</w:t>
      </w:r>
      <w:r>
        <w:rPr>
          <w:rFonts w:hint="eastAsia" w:ascii="方正仿宋_GBK" w:hAnsi="方正仿宋_GBK" w:eastAsia="方正仿宋_GBK" w:cs="方正仿宋_GBK"/>
          <w:b/>
          <w:sz w:val="28"/>
          <w:szCs w:val="28"/>
          <w:highlight w:val="none"/>
          <w:u w:val="single"/>
        </w:rPr>
        <w:t xml:space="preserve">                        </w:t>
      </w:r>
    </w:p>
    <w:p>
      <w:pPr>
        <w:spacing w:line="360" w:lineRule="auto"/>
        <w:rPr>
          <w:rFonts w:ascii="方正仿宋_GBK" w:hAnsi="方正仿宋_GBK" w:eastAsia="方正仿宋_GBK" w:cs="方正仿宋_GBK"/>
          <w:b/>
          <w:sz w:val="28"/>
          <w:szCs w:val="28"/>
          <w:highlight w:val="none"/>
        </w:rPr>
      </w:pPr>
    </w:p>
    <w:p>
      <w:pPr>
        <w:spacing w:line="360" w:lineRule="auto"/>
        <w:rPr>
          <w:rFonts w:ascii="宋体" w:hAnsi="宋体" w:cs="宋体"/>
          <w:sz w:val="28"/>
          <w:szCs w:val="28"/>
          <w:highlight w:val="none"/>
        </w:rPr>
      </w:pPr>
      <w:r>
        <w:rPr>
          <w:rFonts w:hint="eastAsia" w:ascii="方正仿宋_GBK" w:hAnsi="方正仿宋_GBK" w:eastAsia="方正仿宋_GBK" w:cs="方正仿宋_GBK"/>
          <w:b/>
          <w:sz w:val="28"/>
          <w:szCs w:val="28"/>
          <w:highlight w:val="none"/>
        </w:rPr>
        <w:t>乙 方：</w:t>
      </w:r>
      <w:r>
        <w:rPr>
          <w:rFonts w:hint="eastAsia" w:ascii="方正仿宋_GBK" w:hAnsi="方正仿宋_GBK" w:eastAsia="方正仿宋_GBK" w:cs="方正仿宋_GBK"/>
          <w:b/>
          <w:sz w:val="28"/>
          <w:szCs w:val="28"/>
          <w:highlight w:val="none"/>
          <w:u w:val="single"/>
        </w:rPr>
        <w:t xml:space="preserve">                        </w:t>
      </w:r>
    </w:p>
    <w:p>
      <w:pPr>
        <w:spacing w:line="360" w:lineRule="auto"/>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地 址：</w:t>
      </w:r>
      <w:r>
        <w:rPr>
          <w:rFonts w:hint="eastAsia" w:ascii="方正仿宋_GBK" w:hAnsi="方正仿宋_GBK" w:eastAsia="方正仿宋_GBK" w:cs="方正仿宋_GBK"/>
          <w:b/>
          <w:sz w:val="28"/>
          <w:szCs w:val="28"/>
          <w:highlight w:val="none"/>
          <w:u w:val="single"/>
        </w:rPr>
        <w:t xml:space="preserve">                        </w:t>
      </w:r>
    </w:p>
    <w:p>
      <w:pPr>
        <w:spacing w:line="560" w:lineRule="exact"/>
        <w:ind w:firstLine="560" w:firstLineChars="200"/>
        <w:rPr>
          <w:rFonts w:ascii="方正仿宋_GBK" w:hAnsi="方正仿宋_GBK" w:eastAsia="方正仿宋_GBK" w:cs="方正仿宋_GBK"/>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根据《中华人民共和国民法典》等有关法律、法规的规定，</w:t>
      </w:r>
      <w:r>
        <w:rPr>
          <w:rFonts w:hint="eastAsia" w:ascii="方正仿宋_GBK" w:hAnsi="方正仿宋_GBK" w:eastAsia="方正仿宋_GBK" w:cs="方正仿宋_GBK"/>
          <w:bCs/>
          <w:sz w:val="28"/>
          <w:szCs w:val="28"/>
          <w:highlight w:val="none"/>
        </w:rPr>
        <w:t>甲乙双方</w:t>
      </w:r>
      <w:r>
        <w:rPr>
          <w:rFonts w:hint="eastAsia" w:ascii="方正仿宋_GBK" w:hAnsi="方正仿宋_GBK" w:eastAsia="方正仿宋_GBK" w:cs="方正仿宋_GBK"/>
          <w:sz w:val="28"/>
          <w:szCs w:val="28"/>
          <w:highlight w:val="none"/>
        </w:rPr>
        <w:t>在公平、自愿、平等的基础上，就2022-2023年度重庆市永川区三峰项目保安服务友好协商，</w:t>
      </w:r>
      <w:r>
        <w:rPr>
          <w:rFonts w:hint="eastAsia" w:ascii="方正仿宋_GBK" w:hAnsi="方正仿宋_GBK" w:eastAsia="方正仿宋_GBK" w:cs="方正仿宋_GBK"/>
          <w:bCs/>
          <w:sz w:val="28"/>
          <w:szCs w:val="28"/>
          <w:highlight w:val="none"/>
        </w:rPr>
        <w:t>达成如下共识，以资信守。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第一条 服务范围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重庆市永川区三峰项目服务区域内的车辆管理、安全保卫管理和消防管理。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第二条 服务内容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1、车辆管理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负责项目服务区域内</w:t>
      </w:r>
      <w:r>
        <w:rPr>
          <w:rFonts w:hint="eastAsia" w:ascii="方正仿宋_GBK" w:hAnsi="方正仿宋_GBK" w:eastAsia="方正仿宋_GBK" w:cs="方正仿宋_GBK"/>
          <w:bCs/>
          <w:sz w:val="28"/>
          <w:szCs w:val="28"/>
          <w:highlight w:val="none"/>
        </w:rPr>
        <w:t>所有车辆(含垃圾运输车)的出入管理，停放管理、行驶路线管理、道路通畅管理等。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2、安全保卫管理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（1）负责项目服务区域内全天 24 小时维护稳定，确保秩序良好，保障生产、物资、设施、财产和人身安全；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（2）负责做好项目服务区域内防火防盗工作，按要求进行巡逻巡检并做好相关记录；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（3）负责加强门卫管理，做好车辆、人员、物资的进出登记管理；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（4）负责消防设备、设施检查及补充；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（5）负责整理安全保卫资料并按月度移交。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3、消防管理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负责建立消防设施台账、对服务区域内的消防设施进行巡查、防火检查和消防应急演练。</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第三条 服务要求</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bCs/>
          <w:sz w:val="28"/>
          <w:szCs w:val="28"/>
          <w:highlight w:val="none"/>
          <w:lang w:val="en-US" w:eastAsia="zh-CN"/>
        </w:rPr>
        <w:t>车辆管理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（1）做好车辆进出记录，禁止无关车辆进入服务区域。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（2）车辆停放秩序良好，主要通道、消防通道不阻塞。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（3）管理车辆的行驶路线，指挥垃圾车在服务区域内的运输。</w:t>
      </w:r>
    </w:p>
    <w:p>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bCs/>
          <w:sz w:val="28"/>
          <w:szCs w:val="28"/>
          <w:highlight w:val="none"/>
          <w:lang w:val="en-US" w:eastAsia="zh-CN"/>
        </w:rPr>
        <w:t>安全保卫管理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（1）实行封闭式管理，对甲乙双方以外的人员的进出管理及登记；出入口24小时门岗值勤。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（2）采用巡更系统，对重点区域、重点部位每1小时至少巡查1次，并做好巡查记录，甲方不定期抽查巡查记录。配有安全监控设施，实施24小时监控。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（3）对火灾、治安、公共卫生等突发事件有应急预案，事发时及时报告有关部门，并协助采取相应措施。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（4）服务区域内危险区域，设置安全警示标志。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（5）保护服务区域内的人身、财产安全，维护好公共秩序。</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3、消防管理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（1）消防设施台帐详实，标识规范，维护使用制度健全（在主要作业地点上墙）。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（2）确保对移交的消防设施、设备、器材完好，出现损坏、丢失立即向甲方报告，对因管理失职导致的损坏、丢失进行维修、补足。</w:t>
      </w:r>
    </w:p>
    <w:p>
      <w:pPr>
        <w:pStyle w:val="2"/>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①防火检查</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用火、用电有无违章情况；</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安全出口、疏散通道是否畅通，安全疏散指示标志、应急照明是否完好；</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常闭式防火门是否处于关闭状态，防火卷帘下是否堆放物品影响使用；</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消防安全重点部位的人员是否在岗情况；</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消防安全制度是否建立齐全，岗位防火安全责任制和消防安全操作规程是否上墙；</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火灾隐患整改情况以及防范措施是否落实；</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安全疏散通道、疏散指示标志、应急照明和安全出口有无堵塞物等情况；</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消防车通道、消防水源是否畅通、水压是否正常；</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灭火器材配置是否齐全到位、器材是否灵敏可靠有效、维护保养是否符合要求、清洁；</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消防安全重点部位的管理情况；</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易燃易爆危险物品和场所防火防爆措施的落实情况以及其它重点物资的防火安全情况；</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消防（控制室）值班到位、设施运行记录情况完整。</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②负责建立消防安全责任制和岗位消防安全责任制，明确逐级和岗位消防安全职责，确定各级、各岗位的消防安全责任人，建立消防安全组织机构和义务消防队，制定各项消防安全制度和消防安全操作规程，开展防火安全检查，整改火灾隐患，确定消防安全重点部位，设置明显的防火标志。</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③负责制定灭火和应急疏散预案并开展多种形式的消防安全知识宣传教育、培训，建筑消防设施、设备、器材齐全，完好有效</w:t>
      </w:r>
    </w:p>
    <w:p>
      <w:pPr>
        <w:spacing w:line="400" w:lineRule="exact"/>
        <w:ind w:firstLine="560" w:firstLineChars="200"/>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（4）参与应急处置</w:t>
      </w:r>
    </w:p>
    <w:p>
      <w:pPr>
        <w:spacing w:line="400" w:lineRule="exact"/>
        <w:ind w:firstLine="560" w:firstLineChars="200"/>
        <w:rPr>
          <w:rFonts w:hint="eastAsia" w:ascii="方正仿宋_GBK" w:hAnsi="方正仿宋_GBK" w:eastAsia="方正仿宋_GBK" w:cs="方正仿宋_GBK"/>
          <w:bCs/>
          <w:kern w:val="2"/>
          <w:sz w:val="28"/>
          <w:szCs w:val="28"/>
          <w:highlight w:val="none"/>
          <w:lang w:val="en-US" w:eastAsia="zh-CN" w:bidi="ar-SA"/>
        </w:rPr>
      </w:pPr>
      <w:r>
        <w:rPr>
          <w:rFonts w:hint="eastAsia" w:ascii="方正仿宋_GBK" w:hAnsi="方正仿宋_GBK" w:eastAsia="方正仿宋_GBK" w:cs="方正仿宋_GBK"/>
          <w:bCs/>
          <w:kern w:val="2"/>
          <w:sz w:val="28"/>
          <w:szCs w:val="28"/>
          <w:highlight w:val="none"/>
          <w:lang w:val="en-US" w:eastAsia="zh-CN" w:bidi="ar-SA"/>
        </w:rPr>
        <w:t>全面服从保卫处统一指挥，组织有力，反应迅速，效果良好。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第四条 岗位配置表</w:t>
      </w:r>
    </w:p>
    <w:tbl>
      <w:tblPr>
        <w:tblStyle w:val="11"/>
        <w:tblW w:w="0" w:type="auto"/>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730"/>
        <w:gridCol w:w="2200"/>
        <w:gridCol w:w="3136"/>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岗位名称</w:t>
            </w:r>
          </w:p>
        </w:tc>
        <w:tc>
          <w:tcPr>
            <w:tcW w:w="730"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岗位人数</w:t>
            </w:r>
          </w:p>
        </w:tc>
        <w:tc>
          <w:tcPr>
            <w:tcW w:w="2200"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岗位职责</w:t>
            </w:r>
          </w:p>
        </w:tc>
        <w:tc>
          <w:tcPr>
            <w:tcW w:w="3136"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岗位要求</w:t>
            </w:r>
          </w:p>
        </w:tc>
        <w:tc>
          <w:tcPr>
            <w:tcW w:w="1234"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保安队长</w:t>
            </w:r>
          </w:p>
        </w:tc>
        <w:tc>
          <w:tcPr>
            <w:tcW w:w="730"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w:t>
            </w:r>
          </w:p>
        </w:tc>
        <w:tc>
          <w:tcPr>
            <w:tcW w:w="2200"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负责项目秩序维护管理</w:t>
            </w:r>
          </w:p>
        </w:tc>
        <w:tc>
          <w:tcPr>
            <w:tcW w:w="3136"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年龄不超过50岁，持保安员证，有保安管理经验，身体健康，无犯罪记录</w:t>
            </w:r>
          </w:p>
        </w:tc>
        <w:tc>
          <w:tcPr>
            <w:tcW w:w="1234"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门岗、巡逻岗（含轮休人员）</w:t>
            </w:r>
          </w:p>
        </w:tc>
        <w:tc>
          <w:tcPr>
            <w:tcW w:w="730"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9</w:t>
            </w:r>
          </w:p>
        </w:tc>
        <w:tc>
          <w:tcPr>
            <w:tcW w:w="2200"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负责门岗进出管理、项目秩序巡逻</w:t>
            </w:r>
          </w:p>
        </w:tc>
        <w:tc>
          <w:tcPr>
            <w:tcW w:w="3136"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rPr>
            </w:pPr>
            <w:r>
              <w:rPr>
                <w:rFonts w:hint="eastAsia" w:ascii="方正仿宋_GBK" w:hAnsi="方正仿宋_GBK" w:eastAsia="方正仿宋_GBK" w:cs="方正仿宋_GBK"/>
                <w:sz w:val="24"/>
                <w:highlight w:val="none"/>
                <w:lang w:val="en-US" w:eastAsia="zh-CN"/>
              </w:rPr>
              <w:t>年龄不超过50岁，持保安员证，身体健康，无犯罪记录</w:t>
            </w:r>
          </w:p>
        </w:tc>
        <w:tc>
          <w:tcPr>
            <w:tcW w:w="1234" w:type="dxa"/>
            <w:vAlign w:val="center"/>
          </w:tcPr>
          <w:p>
            <w:pPr>
              <w:numPr>
                <w:ilvl w:val="0"/>
                <w:numId w:val="0"/>
              </w:numPr>
              <w:spacing w:line="440" w:lineRule="exact"/>
              <w:jc w:val="both"/>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各岗位24小时值守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合计</w:t>
            </w:r>
          </w:p>
        </w:tc>
        <w:tc>
          <w:tcPr>
            <w:tcW w:w="730" w:type="dxa"/>
            <w:vAlign w:val="center"/>
          </w:tcPr>
          <w:p>
            <w:pPr>
              <w:numPr>
                <w:ilvl w:val="0"/>
                <w:numId w:val="0"/>
              </w:numPr>
              <w:spacing w:line="440" w:lineRule="exact"/>
              <w:jc w:val="center"/>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10</w:t>
            </w:r>
          </w:p>
        </w:tc>
        <w:tc>
          <w:tcPr>
            <w:tcW w:w="2200"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lang w:val="en-US" w:eastAsia="zh-CN"/>
              </w:rPr>
            </w:pPr>
          </w:p>
        </w:tc>
        <w:tc>
          <w:tcPr>
            <w:tcW w:w="3136" w:type="dxa"/>
            <w:vAlign w:val="center"/>
          </w:tcPr>
          <w:p>
            <w:pPr>
              <w:numPr>
                <w:ilvl w:val="0"/>
                <w:numId w:val="0"/>
              </w:numPr>
              <w:spacing w:line="440" w:lineRule="exact"/>
              <w:jc w:val="center"/>
              <w:rPr>
                <w:rFonts w:hint="eastAsia" w:ascii="方正仿宋_GBK" w:hAnsi="方正仿宋_GBK" w:eastAsia="方正仿宋_GBK" w:cs="方正仿宋_GBK"/>
                <w:sz w:val="24"/>
                <w:highlight w:val="none"/>
              </w:rPr>
            </w:pPr>
          </w:p>
        </w:tc>
        <w:tc>
          <w:tcPr>
            <w:tcW w:w="1234" w:type="dxa"/>
            <w:vAlign w:val="center"/>
          </w:tcPr>
          <w:p>
            <w:pPr>
              <w:numPr>
                <w:ilvl w:val="0"/>
                <w:numId w:val="0"/>
              </w:numPr>
              <w:spacing w:line="440" w:lineRule="exact"/>
              <w:jc w:val="both"/>
              <w:rPr>
                <w:rFonts w:hint="default" w:ascii="方正仿宋_GBK" w:hAnsi="方正仿宋_GBK" w:eastAsia="方正仿宋_GBK" w:cs="方正仿宋_GBK"/>
                <w:sz w:val="24"/>
                <w:highlight w:val="none"/>
                <w:lang w:val="en-US" w:eastAsia="zh-CN"/>
              </w:rPr>
            </w:pPr>
          </w:p>
        </w:tc>
      </w:tr>
    </w:tbl>
    <w:p>
      <w:pPr>
        <w:pStyle w:val="3"/>
        <w:spacing w:before="0" w:after="0" w:line="440" w:lineRule="exact"/>
        <w:ind w:firstLine="560" w:firstLineChars="200"/>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lang w:eastAsia="zh-CN"/>
        </w:rPr>
        <w:t>（</w:t>
      </w:r>
      <w:r>
        <w:rPr>
          <w:rFonts w:hint="eastAsia" w:ascii="方正仿宋_GBK" w:hAnsi="方正仿宋_GBK" w:eastAsia="方正仿宋_GBK" w:cs="方正仿宋_GBK"/>
          <w:b w:val="0"/>
          <w:bCs w:val="0"/>
          <w:sz w:val="28"/>
          <w:szCs w:val="28"/>
          <w:highlight w:val="none"/>
        </w:rPr>
        <w:t>备注：表格中</w:t>
      </w:r>
      <w:r>
        <w:rPr>
          <w:rFonts w:hint="eastAsia" w:ascii="方正仿宋_GBK" w:hAnsi="方正仿宋_GBK" w:eastAsia="方正仿宋_GBK" w:cs="方正仿宋_GBK"/>
          <w:b w:val="0"/>
          <w:bCs w:val="0"/>
          <w:sz w:val="28"/>
          <w:szCs w:val="28"/>
          <w:highlight w:val="none"/>
          <w:lang w:val="en-US" w:eastAsia="zh-CN"/>
        </w:rPr>
        <w:t>人员</w:t>
      </w:r>
      <w:r>
        <w:rPr>
          <w:rFonts w:hint="eastAsia" w:ascii="方正仿宋_GBK" w:hAnsi="方正仿宋_GBK" w:eastAsia="方正仿宋_GBK" w:cs="方正仿宋_GBK"/>
          <w:b w:val="0"/>
          <w:bCs w:val="0"/>
          <w:sz w:val="28"/>
          <w:szCs w:val="28"/>
          <w:highlight w:val="none"/>
        </w:rPr>
        <w:t>均为预估，</w:t>
      </w:r>
      <w:r>
        <w:rPr>
          <w:rFonts w:hint="eastAsia" w:ascii="方正仿宋_GBK" w:hAnsi="方正仿宋_GBK" w:eastAsia="方正仿宋_GBK" w:cs="方正仿宋_GBK"/>
          <w:b w:val="0"/>
          <w:bCs w:val="0"/>
          <w:sz w:val="28"/>
          <w:szCs w:val="28"/>
          <w:highlight w:val="none"/>
          <w:lang w:eastAsia="zh-CN"/>
        </w:rPr>
        <w:t>实际进场人数以甲方通知为准。）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w:t>
      </w:r>
      <w:r>
        <w:rPr>
          <w:rFonts w:hint="eastAsia" w:ascii="方正仿宋_GBK" w:hAnsi="方正仿宋_GBK" w:eastAsia="方正仿宋_GBK" w:cs="方正仿宋_GBK"/>
          <w:sz w:val="28"/>
          <w:szCs w:val="28"/>
          <w:highlight w:val="none"/>
          <w:lang w:val="en-US" w:eastAsia="zh-CN"/>
        </w:rPr>
        <w:t>五</w:t>
      </w:r>
      <w:r>
        <w:rPr>
          <w:rFonts w:hint="eastAsia" w:ascii="方正仿宋_GBK" w:hAnsi="方正仿宋_GBK" w:eastAsia="方正仿宋_GBK" w:cs="方正仿宋_GBK"/>
          <w:sz w:val="28"/>
          <w:szCs w:val="28"/>
          <w:highlight w:val="none"/>
        </w:rPr>
        <w:t>条 服务期限</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highlight w:val="none"/>
        </w:rPr>
      </w:pPr>
      <w:r>
        <w:rPr>
          <w:rFonts w:hint="eastAsia" w:ascii="方正仿宋_GBK" w:hAnsi="方正仿宋_GBK" w:eastAsia="方正仿宋_GBK" w:cs="方正仿宋_GBK"/>
          <w:sz w:val="28"/>
          <w:szCs w:val="28"/>
          <w:highlight w:val="none"/>
        </w:rPr>
        <w:t>本合同服务期限为一年，暂定</w:t>
      </w:r>
      <w:r>
        <w:rPr>
          <w:rFonts w:hint="eastAsia" w:ascii="方正仿宋_GBK" w:hAnsi="方正仿宋_GBK" w:eastAsia="方正仿宋_GBK" w:cs="方正仿宋_GBK"/>
          <w:sz w:val="28"/>
          <w:szCs w:val="28"/>
          <w:highlight w:val="none"/>
          <w:u w:val="single"/>
        </w:rPr>
        <w:t>2022</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lang w:val="en-US" w:eastAsia="zh-CN"/>
        </w:rPr>
        <w:t>10</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日起至</w:t>
      </w:r>
      <w:r>
        <w:rPr>
          <w:rFonts w:hint="eastAsia" w:ascii="方正仿宋_GBK" w:hAnsi="方正仿宋_GBK" w:eastAsia="方正仿宋_GBK" w:cs="方正仿宋_GBK"/>
          <w:sz w:val="28"/>
          <w:szCs w:val="28"/>
          <w:highlight w:val="none"/>
          <w:u w:val="single"/>
        </w:rPr>
        <w:t>202</w:t>
      </w:r>
      <w:r>
        <w:rPr>
          <w:rFonts w:hint="eastAsia" w:ascii="方正仿宋_GBK" w:hAnsi="方正仿宋_GBK" w:eastAsia="方正仿宋_GBK" w:cs="方正仿宋_GBK"/>
          <w:sz w:val="28"/>
          <w:szCs w:val="28"/>
          <w:highlight w:val="none"/>
          <w:u w:val="single"/>
          <w:lang w:val="en-US" w:eastAsia="zh-CN"/>
        </w:rPr>
        <w:t>3</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lang w:val="en-US" w:eastAsia="zh-CN"/>
        </w:rPr>
        <w:t>10</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日止。最终时间以甲方通知为准。</w:t>
      </w:r>
    </w:p>
    <w:p>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 xml:space="preserve">第六条 </w:t>
      </w:r>
      <w:r>
        <w:rPr>
          <w:rFonts w:hint="eastAsia" w:ascii="方正仿宋_GBK" w:hAnsi="方正仿宋_GBK" w:eastAsia="方正仿宋_GBK" w:cs="方正仿宋_GBK"/>
          <w:sz w:val="28"/>
          <w:szCs w:val="28"/>
          <w:highlight w:val="none"/>
        </w:rPr>
        <w:t>服务费用及支付方式</w:t>
      </w:r>
    </w:p>
    <w:p>
      <w:pPr>
        <w:pStyle w:val="3"/>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1、服务费用</w:t>
      </w:r>
    </w:p>
    <w:p>
      <w:pPr>
        <w:pStyle w:val="3"/>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不含税</w:t>
      </w:r>
      <w:r>
        <w:rPr>
          <w:rFonts w:hint="eastAsia" w:ascii="方正仿宋_GBK" w:hAnsi="方正仿宋_GBK" w:eastAsia="方正仿宋_GBK" w:cs="方正仿宋_GBK"/>
          <w:b w:val="0"/>
          <w:bCs w:val="0"/>
          <w:sz w:val="28"/>
          <w:szCs w:val="28"/>
          <w:highlight w:val="none"/>
          <w:lang w:val="en-US" w:eastAsia="zh-CN"/>
        </w:rPr>
        <w:t>单</w:t>
      </w:r>
      <w:r>
        <w:rPr>
          <w:rFonts w:hint="eastAsia" w:ascii="方正仿宋_GBK" w:hAnsi="方正仿宋_GBK" w:eastAsia="方正仿宋_GBK" w:cs="方正仿宋_GBK"/>
          <w:b w:val="0"/>
          <w:bCs w:val="0"/>
          <w:sz w:val="28"/>
          <w:szCs w:val="28"/>
          <w:highlight w:val="none"/>
        </w:rPr>
        <w:t>价：</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元/</w:t>
      </w:r>
      <w:r>
        <w:rPr>
          <w:rFonts w:hint="eastAsia" w:ascii="方正仿宋_GBK" w:hAnsi="方正仿宋_GBK" w:eastAsia="方正仿宋_GBK" w:cs="方正仿宋_GBK"/>
          <w:b w:val="0"/>
          <w:bCs w:val="0"/>
          <w:sz w:val="28"/>
          <w:szCs w:val="28"/>
          <w:highlight w:val="none"/>
          <w:lang w:eastAsia="zh-CN"/>
        </w:rPr>
        <w:t>人</w:t>
      </w:r>
      <w:r>
        <w:rPr>
          <w:rFonts w:hint="eastAsia" w:ascii="方正仿宋_GBK" w:hAnsi="方正仿宋_GBK" w:eastAsia="方正仿宋_GBK" w:cs="方正仿宋_GBK"/>
          <w:b w:val="0"/>
          <w:bCs w:val="0"/>
          <w:sz w:val="28"/>
          <w:szCs w:val="28"/>
          <w:highlight w:val="none"/>
          <w:lang w:val="en-US" w:eastAsia="zh-CN"/>
        </w:rPr>
        <w:t>/</w:t>
      </w:r>
      <w:r>
        <w:rPr>
          <w:rFonts w:hint="eastAsia" w:ascii="方正仿宋_GBK" w:hAnsi="方正仿宋_GBK" w:eastAsia="方正仿宋_GBK" w:cs="方正仿宋_GBK"/>
          <w:b w:val="0"/>
          <w:bCs w:val="0"/>
          <w:sz w:val="28"/>
          <w:szCs w:val="28"/>
          <w:highlight w:val="none"/>
          <w:lang w:eastAsia="zh-CN"/>
        </w:rPr>
        <w:t>月；</w:t>
      </w:r>
    </w:p>
    <w:p>
      <w:pPr>
        <w:pStyle w:val="3"/>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lang w:val="en-US" w:eastAsia="zh-CN"/>
        </w:rPr>
        <w:t>暂定</w:t>
      </w:r>
      <w:r>
        <w:rPr>
          <w:rFonts w:hint="eastAsia" w:ascii="方正仿宋_GBK" w:hAnsi="方正仿宋_GBK" w:eastAsia="方正仿宋_GBK" w:cs="方正仿宋_GBK"/>
          <w:b w:val="0"/>
          <w:bCs w:val="0"/>
          <w:sz w:val="28"/>
          <w:szCs w:val="28"/>
          <w:highlight w:val="none"/>
        </w:rPr>
        <w:t>不含税总价：</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元/年（大写：人民币</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元/年）</w:t>
      </w:r>
      <w:r>
        <w:rPr>
          <w:rFonts w:hint="eastAsia" w:ascii="方正仿宋_GBK" w:hAnsi="方正仿宋_GBK" w:eastAsia="方正仿宋_GBK" w:cs="方正仿宋_GBK"/>
          <w:b w:val="0"/>
          <w:bCs w:val="0"/>
          <w:sz w:val="28"/>
          <w:szCs w:val="28"/>
          <w:highlight w:val="none"/>
          <w:lang w:eastAsia="zh-CN"/>
        </w:rPr>
        <w:t>；</w:t>
      </w:r>
    </w:p>
    <w:p>
      <w:pPr>
        <w:pStyle w:val="3"/>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lang w:val="en-US" w:eastAsia="zh-CN"/>
        </w:rPr>
        <w:t>暂定</w:t>
      </w:r>
      <w:r>
        <w:rPr>
          <w:rFonts w:hint="eastAsia" w:ascii="方正仿宋_GBK" w:hAnsi="方正仿宋_GBK" w:eastAsia="方正仿宋_GBK" w:cs="方正仿宋_GBK"/>
          <w:b w:val="0"/>
          <w:bCs w:val="0"/>
          <w:sz w:val="28"/>
          <w:szCs w:val="28"/>
          <w:highlight w:val="none"/>
        </w:rPr>
        <w:t>含税总价：</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元/年（大写：人民币</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元/年）</w:t>
      </w:r>
      <w:r>
        <w:rPr>
          <w:rFonts w:hint="eastAsia" w:ascii="方正仿宋_GBK" w:hAnsi="方正仿宋_GBK" w:eastAsia="方正仿宋_GBK" w:cs="方正仿宋_GBK"/>
          <w:b w:val="0"/>
          <w:bCs w:val="0"/>
          <w:sz w:val="28"/>
          <w:szCs w:val="28"/>
          <w:highlight w:val="none"/>
          <w:lang w:eastAsia="zh-CN"/>
        </w:rPr>
        <w:t>；</w:t>
      </w:r>
    </w:p>
    <w:p>
      <w:pPr>
        <w:pStyle w:val="3"/>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增值税专用发票</w:t>
      </w:r>
      <w:r>
        <w:rPr>
          <w:rFonts w:hint="eastAsia" w:ascii="方正仿宋_GBK" w:hAnsi="方正仿宋_GBK" w:eastAsia="方正仿宋_GBK" w:cs="方正仿宋_GBK"/>
          <w:b w:val="0"/>
          <w:bCs w:val="0"/>
          <w:sz w:val="28"/>
          <w:szCs w:val="28"/>
          <w:highlight w:val="none"/>
        </w:rPr>
        <w:t>税率</w:t>
      </w:r>
      <w:r>
        <w:rPr>
          <w:rFonts w:hint="eastAsia" w:ascii="方正仿宋_GBK" w:hAnsi="方正仿宋_GBK" w:eastAsia="方正仿宋_GBK" w:cs="方正仿宋_GBK"/>
          <w:b w:val="0"/>
          <w:bCs w:val="0"/>
          <w:sz w:val="28"/>
          <w:szCs w:val="28"/>
          <w:highlight w:val="none"/>
          <w:lang w:eastAsia="zh-CN"/>
        </w:rPr>
        <w:t>：</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u w:val="single"/>
          <w:lang w:val="en-US" w:eastAsia="zh-CN"/>
        </w:rPr>
        <w:t xml:space="preserve"> </w:t>
      </w:r>
      <w:r>
        <w:rPr>
          <w:rFonts w:hint="eastAsia" w:ascii="方正仿宋_GBK" w:hAnsi="方正仿宋_GBK" w:eastAsia="方正仿宋_GBK" w:cs="方正仿宋_GBK"/>
          <w:b w:val="0"/>
          <w:bCs w:val="0"/>
          <w:sz w:val="28"/>
          <w:szCs w:val="28"/>
          <w:highlight w:val="none"/>
          <w:u w:val="single"/>
        </w:rPr>
        <w:t xml:space="preserve">  </w:t>
      </w:r>
      <w:r>
        <w:rPr>
          <w:rFonts w:hint="eastAsia" w:ascii="方正仿宋_GBK" w:hAnsi="方正仿宋_GBK" w:eastAsia="方正仿宋_GBK" w:cs="方正仿宋_GBK"/>
          <w:b w:val="0"/>
          <w:bCs w:val="0"/>
          <w:sz w:val="28"/>
          <w:szCs w:val="28"/>
          <w:highlight w:val="none"/>
        </w:rPr>
        <w:t>%。</w:t>
      </w:r>
    </w:p>
    <w:p>
      <w:pPr>
        <w:pStyle w:val="3"/>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highlight w:val="none"/>
        </w:rPr>
      </w:pPr>
      <w:r>
        <w:rPr>
          <w:rFonts w:hint="eastAsia" w:ascii="方正仿宋_GBK" w:hAnsi="方正仿宋_GBK" w:eastAsia="方正仿宋_GBK" w:cs="方正仿宋_GBK"/>
          <w:b w:val="0"/>
          <w:bCs w:val="0"/>
          <w:sz w:val="28"/>
          <w:szCs w:val="28"/>
          <w:highlight w:val="none"/>
        </w:rPr>
        <w:t>（备注：</w:t>
      </w:r>
      <w:r>
        <w:rPr>
          <w:rFonts w:hint="eastAsia" w:ascii="方正仿宋_GBK" w:hAnsi="方正仿宋_GBK" w:eastAsia="方正仿宋_GBK" w:cs="方正仿宋_GBK"/>
          <w:b w:val="0"/>
          <w:bCs w:val="0"/>
          <w:sz w:val="28"/>
          <w:szCs w:val="28"/>
          <w:highlight w:val="none"/>
          <w:lang w:val="en-US" w:eastAsia="zh-CN"/>
        </w:rPr>
        <w:t>以上总价</w:t>
      </w:r>
      <w:r>
        <w:rPr>
          <w:rFonts w:hint="eastAsia" w:ascii="方正仿宋_GBK" w:hAnsi="方正仿宋_GBK" w:eastAsia="方正仿宋_GBK" w:cs="方正仿宋_GBK"/>
          <w:b w:val="0"/>
          <w:bCs w:val="0"/>
          <w:sz w:val="28"/>
          <w:szCs w:val="28"/>
          <w:highlight w:val="none"/>
        </w:rPr>
        <w:t>均为</w:t>
      </w:r>
      <w:r>
        <w:rPr>
          <w:rFonts w:hint="eastAsia" w:ascii="方正仿宋_GBK" w:hAnsi="方正仿宋_GBK" w:eastAsia="方正仿宋_GBK" w:cs="方正仿宋_GBK"/>
          <w:b w:val="0"/>
          <w:bCs w:val="0"/>
          <w:sz w:val="28"/>
          <w:szCs w:val="28"/>
          <w:highlight w:val="none"/>
          <w:lang w:val="en-US" w:eastAsia="zh-CN"/>
        </w:rPr>
        <w:t>预估</w:t>
      </w:r>
      <w:r>
        <w:rPr>
          <w:rFonts w:hint="eastAsia" w:ascii="方正仿宋_GBK" w:hAnsi="方正仿宋_GBK" w:eastAsia="方正仿宋_GBK" w:cs="方正仿宋_GBK"/>
          <w:b w:val="0"/>
          <w:bCs w:val="0"/>
          <w:sz w:val="28"/>
          <w:szCs w:val="28"/>
          <w:highlight w:val="none"/>
        </w:rPr>
        <w:t>，</w:t>
      </w:r>
      <w:r>
        <w:rPr>
          <w:rFonts w:hint="eastAsia" w:ascii="方正仿宋_GBK" w:hAnsi="方正仿宋_GBK" w:eastAsia="方正仿宋_GBK" w:cs="方正仿宋_GBK"/>
          <w:b w:val="0"/>
          <w:bCs w:val="0"/>
          <w:sz w:val="28"/>
          <w:szCs w:val="28"/>
          <w:highlight w:val="none"/>
          <w:lang w:val="en-US" w:eastAsia="zh-CN"/>
        </w:rPr>
        <w:t>结算金额根据实际进场人数进行据实计算</w:t>
      </w:r>
      <w:r>
        <w:rPr>
          <w:rFonts w:hint="eastAsia" w:ascii="方正仿宋_GBK" w:hAnsi="方正仿宋_GBK" w:eastAsia="方正仿宋_GBK" w:cs="方正仿宋_GBK"/>
          <w:b w:val="0"/>
          <w:bCs w:val="0"/>
          <w:sz w:val="28"/>
          <w:szCs w:val="28"/>
          <w:highlight w:val="none"/>
        </w:rPr>
        <w:t>）</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2、支付方式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（1）按月支付方式，月结算价款=实际人数*含税单价+临时人员费用（费用按经甲乙双方签字确认的人数*150元/天/人进行据实结算）</w:t>
      </w:r>
      <w:bookmarkStart w:id="1" w:name="_GoBack"/>
      <w:bookmarkEnd w:id="1"/>
      <w:r>
        <w:rPr>
          <w:rFonts w:hint="eastAsia" w:ascii="方正仿宋_GBK" w:hAnsi="方正仿宋_GBK" w:eastAsia="方正仿宋_GBK" w:cs="方正仿宋_GBK"/>
          <w:b w:val="0"/>
          <w:bCs w:val="0"/>
          <w:kern w:val="2"/>
          <w:sz w:val="28"/>
          <w:szCs w:val="28"/>
          <w:highlight w:val="none"/>
          <w:lang w:val="en-US" w:eastAsia="zh-CN" w:bidi="ar-SA"/>
        </w:rPr>
        <w:t>-考核费用。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val="0"/>
          <w:bCs w:val="0"/>
          <w:kern w:val="2"/>
          <w:sz w:val="28"/>
          <w:szCs w:val="28"/>
          <w:highlight w:val="none"/>
          <w:lang w:val="en-US" w:eastAsia="zh-CN" w:bidi="ar-SA"/>
        </w:rPr>
        <w:t>（2）</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以上所有中标单价的计算原则为综合计算，</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包括但不限于人工工资、保险费、税金、管理费、材料费、企业管理费、利润、风险费用、措施费、规费、办公费、政策性文件规定的费用等一切费用</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。甲方每月</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15日</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对上月服务质量进行评估，完成费用</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确认</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。乙方向甲方开具</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增值税专用发票税率</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的</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发票，在收到发票后20个工作日内，甲方向乙方支付费用。若未按要求提供增值税专用发票，甲方有权拒绝支付相应款项，且不承担违约责任。本合同执行过程中，所有的考核、记录表单、事件处理书面文书须经双方代表签字认可，作为款项结算支付的依据。</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b/>
          <w:bCs/>
          <w:highlight w:val="none"/>
        </w:rPr>
      </w:pPr>
      <w:r>
        <w:rPr>
          <w:rFonts w:hint="eastAsia" w:ascii="方正仿宋_GBK" w:hAnsi="方正仿宋_GBK" w:eastAsia="方正仿宋_GBK" w:cs="方正仿宋_GBK"/>
          <w:b/>
          <w:bCs/>
          <w:sz w:val="28"/>
          <w:szCs w:val="28"/>
          <w:highlight w:val="none"/>
        </w:rPr>
        <w:t>第</w:t>
      </w:r>
      <w:r>
        <w:rPr>
          <w:rFonts w:hint="eastAsia" w:ascii="方正仿宋_GBK" w:hAnsi="方正仿宋_GBK" w:eastAsia="方正仿宋_GBK" w:cs="方正仿宋_GBK"/>
          <w:b/>
          <w:bCs/>
          <w:sz w:val="28"/>
          <w:szCs w:val="28"/>
          <w:highlight w:val="none"/>
          <w:lang w:val="en-US" w:eastAsia="zh-CN"/>
        </w:rPr>
        <w:t>七</w:t>
      </w:r>
      <w:r>
        <w:rPr>
          <w:rFonts w:hint="eastAsia" w:ascii="方正仿宋_GBK" w:hAnsi="方正仿宋_GBK" w:eastAsia="方正仿宋_GBK" w:cs="方正仿宋_GBK"/>
          <w:b/>
          <w:bCs/>
          <w:sz w:val="28"/>
          <w:szCs w:val="28"/>
          <w:highlight w:val="none"/>
        </w:rPr>
        <w:t>条 账户信息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1、甲方开票信息及账户：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公司名称：重庆通邑物业管理有限公司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社会信用代码：915000003460632872</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银行账号：695138171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开户银行：民生银行南坪支行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公司地址及电话：重庆市南岸区腾龙大道58号，023-61751773</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2、乙方指定收款账户：</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公司名称：</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社会信用代码：</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银行账号：</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开户银行： </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公司地址及电话：</w:t>
      </w:r>
    </w:p>
    <w:p>
      <w:pPr>
        <w:spacing w:line="560" w:lineRule="exact"/>
        <w:ind w:firstLine="562" w:firstLineChars="200"/>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第</w:t>
      </w:r>
      <w:r>
        <w:rPr>
          <w:rFonts w:hint="eastAsia" w:ascii="方正仿宋_GBK" w:hAnsi="方正仿宋_GBK" w:eastAsia="方正仿宋_GBK" w:cs="方正仿宋_GBK"/>
          <w:b/>
          <w:bCs/>
          <w:sz w:val="28"/>
          <w:szCs w:val="28"/>
          <w:highlight w:val="none"/>
          <w:lang w:val="en-US" w:eastAsia="zh-CN"/>
        </w:rPr>
        <w:t>八</w:t>
      </w:r>
      <w:r>
        <w:rPr>
          <w:rFonts w:hint="eastAsia" w:ascii="方正仿宋_GBK" w:hAnsi="方正仿宋_GBK" w:eastAsia="方正仿宋_GBK" w:cs="方正仿宋_GBK"/>
          <w:b/>
          <w:bCs/>
          <w:sz w:val="28"/>
          <w:szCs w:val="28"/>
          <w:highlight w:val="none"/>
        </w:rPr>
        <w:t>条 履约担保</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1、履约保证金￥</w:t>
      </w:r>
      <w:r>
        <w:rPr>
          <w:rFonts w:hint="eastAsia" w:ascii="方正仿宋_GBK" w:hAnsi="方正仿宋_GBK" w:eastAsia="方正仿宋_GBK" w:cs="方正仿宋_GBK"/>
          <w:sz w:val="28"/>
          <w:szCs w:val="28"/>
          <w:highlight w:val="none"/>
          <w:u w:val="single"/>
          <w:lang w:val="en-US" w:eastAsia="zh-CN"/>
        </w:rPr>
        <w:t xml:space="preserve"> 20000</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元（大写：</w:t>
      </w:r>
      <w:r>
        <w:rPr>
          <w:rFonts w:hint="eastAsia" w:ascii="方正仿宋_GBK" w:hAnsi="方正仿宋_GBK" w:eastAsia="方正仿宋_GBK" w:cs="方正仿宋_GBK"/>
          <w:sz w:val="28"/>
          <w:szCs w:val="28"/>
          <w:highlight w:val="none"/>
          <w:lang w:val="en-US" w:eastAsia="zh-CN"/>
        </w:rPr>
        <w:t>人民币贰万</w:t>
      </w:r>
      <w:r>
        <w:rPr>
          <w:rFonts w:hint="eastAsia" w:ascii="方正仿宋_GBK" w:hAnsi="方正仿宋_GBK" w:eastAsia="方正仿宋_GBK" w:cs="方正仿宋_GBK"/>
          <w:sz w:val="28"/>
          <w:szCs w:val="28"/>
          <w:highlight w:val="none"/>
        </w:rPr>
        <w:t>元整）。乙方的比选保证金直接转为履约保证金。甲方开具等额的收款收据给乙方，该履约保证金由甲方无息保管。履约保证金在合同期满，且经确认乙方无违约欠款或其他应付未付款项后无息退还。甲方退还履约保证金前，乙方应按照甲方要求办理退还手续及向甲方交还保证金收据原件，否则甲方有权拒绝退还履约保证金。</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bCs/>
          <w:sz w:val="28"/>
          <w:szCs w:val="28"/>
          <w:highlight w:val="none"/>
        </w:rPr>
        <w:t>依据本合同约定乙方应向甲方支付的违约金或其他费用，甲方有权直接从履约保证金中扣除，不足部分有权继续向乙方追偿，且有权要求乙方限期补足履约保证金，乙方对此无异议。乙方逾期补足履约保证金的，每逾期一日，按应补足金额的千分之三向甲方支付违约金。</w:t>
      </w:r>
    </w:p>
    <w:p>
      <w:pPr>
        <w:spacing w:line="560" w:lineRule="exact"/>
        <w:ind w:firstLine="562" w:firstLineChars="200"/>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第</w:t>
      </w:r>
      <w:r>
        <w:rPr>
          <w:rFonts w:hint="eastAsia" w:ascii="方正仿宋_GBK" w:hAnsi="方正仿宋_GBK" w:eastAsia="方正仿宋_GBK" w:cs="方正仿宋_GBK"/>
          <w:b/>
          <w:bCs/>
          <w:sz w:val="28"/>
          <w:szCs w:val="28"/>
          <w:highlight w:val="none"/>
          <w:lang w:val="en-US" w:eastAsia="zh-CN"/>
        </w:rPr>
        <w:t>九</w:t>
      </w:r>
      <w:r>
        <w:rPr>
          <w:rFonts w:hint="eastAsia" w:ascii="方正仿宋_GBK" w:hAnsi="方正仿宋_GBK" w:eastAsia="方正仿宋_GBK" w:cs="方正仿宋_GBK"/>
          <w:b/>
          <w:bCs/>
          <w:sz w:val="28"/>
          <w:szCs w:val="28"/>
          <w:highlight w:val="none"/>
        </w:rPr>
        <w:t>条 甲方权利义务</w:t>
      </w:r>
    </w:p>
    <w:p>
      <w:pPr>
        <w:spacing w:line="5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1、甲方有权检查监督乙方管理工作的执行情况。</w:t>
      </w:r>
    </w:p>
    <w:p>
      <w:pPr>
        <w:spacing w:line="5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2、甲方有权</w:t>
      </w:r>
      <w:r>
        <w:rPr>
          <w:rFonts w:hint="eastAsia" w:ascii="方正仿宋_GBK" w:hAnsi="方正仿宋_GBK" w:eastAsia="方正仿宋_GBK" w:cs="方正仿宋_GBK"/>
          <w:sz w:val="28"/>
          <w:szCs w:val="28"/>
          <w:highlight w:val="none"/>
          <w:lang w:val="en-US" w:eastAsia="zh-CN"/>
        </w:rPr>
        <w:t>对</w:t>
      </w:r>
      <w:r>
        <w:rPr>
          <w:rFonts w:hint="eastAsia" w:ascii="方正仿宋_GBK" w:hAnsi="方正仿宋_GBK" w:eastAsia="方正仿宋_GBK" w:cs="方正仿宋_GBK"/>
          <w:sz w:val="28"/>
          <w:szCs w:val="28"/>
          <w:highlight w:val="none"/>
        </w:rPr>
        <w:t>乙方提出管理建议，要求撤换不合格人员。</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、乙方未满足甲方规定的</w:t>
      </w:r>
      <w:r>
        <w:rPr>
          <w:rFonts w:hint="eastAsia" w:ascii="方正仿宋_GBK" w:hAnsi="方正仿宋_GBK" w:eastAsia="方正仿宋_GBK" w:cs="方正仿宋_GBK"/>
          <w:sz w:val="28"/>
          <w:szCs w:val="28"/>
          <w:highlight w:val="none"/>
          <w:lang w:val="en-US" w:eastAsia="zh-CN"/>
        </w:rPr>
        <w:t>工作</w:t>
      </w:r>
      <w:r>
        <w:rPr>
          <w:rFonts w:hint="eastAsia" w:ascii="方正仿宋_GBK" w:hAnsi="方正仿宋_GBK" w:eastAsia="方正仿宋_GBK" w:cs="方正仿宋_GBK"/>
          <w:sz w:val="28"/>
          <w:szCs w:val="28"/>
          <w:highlight w:val="none"/>
        </w:rPr>
        <w:t>要求，经甲方提出整改，乙方拒绝整改或整改后乙方仍未达到作业要求时甲方有权终止协议不予支付相关费用。</w:t>
      </w:r>
    </w:p>
    <w:p>
      <w:pPr>
        <w:spacing w:line="5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4</w:t>
      </w:r>
      <w:r>
        <w:rPr>
          <w:rFonts w:hint="eastAsia" w:ascii="方正仿宋_GBK" w:hAnsi="方正仿宋_GBK" w:eastAsia="方正仿宋_GBK" w:cs="方正仿宋_GBK"/>
          <w:sz w:val="28"/>
          <w:szCs w:val="28"/>
          <w:highlight w:val="none"/>
        </w:rPr>
        <w:t>、甲方应当按合同要求支付约定的费用。</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对乙方进行考核（考核条款见附件2）《重庆市永川区三峰环保发电有限公司物业服务内容、要求及考核标准》</w:t>
      </w:r>
      <w:r>
        <w:rPr>
          <w:rFonts w:hint="eastAsia" w:ascii="方正仿宋_GBK" w:hAnsi="方正仿宋_GBK" w:eastAsia="方正仿宋_GBK" w:cs="方正仿宋_GBK"/>
          <w:sz w:val="28"/>
          <w:szCs w:val="28"/>
          <w:highlight w:val="none"/>
          <w:lang w:eastAsia="zh-CN"/>
        </w:rPr>
        <w:t>。</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6、</w:t>
      </w:r>
      <w:r>
        <w:rPr>
          <w:rFonts w:hint="eastAsia" w:ascii="方正仿宋_GBK" w:hAnsi="方正仿宋_GBK" w:eastAsia="方正仿宋_GBK" w:cs="方正仿宋_GBK"/>
          <w:sz w:val="28"/>
          <w:szCs w:val="28"/>
          <w:highlight w:val="none"/>
          <w:lang w:eastAsia="zh-CN"/>
        </w:rPr>
        <w:t>乙方因</w:t>
      </w:r>
      <w:r>
        <w:rPr>
          <w:rFonts w:hint="eastAsia" w:ascii="方正仿宋_GBK" w:hAnsi="方正仿宋_GBK" w:eastAsia="方正仿宋_GBK" w:cs="方正仿宋_GBK"/>
          <w:sz w:val="28"/>
          <w:szCs w:val="28"/>
          <w:highlight w:val="none"/>
        </w:rPr>
        <w:t>违反合同规定造成重庆市永川区三峰环保发电有限公司投诉</w:t>
      </w:r>
      <w:r>
        <w:rPr>
          <w:rFonts w:hint="eastAsia" w:ascii="方正仿宋_GBK" w:hAnsi="方正仿宋_GBK" w:eastAsia="方正仿宋_GBK" w:cs="方正仿宋_GBK"/>
          <w:sz w:val="28"/>
          <w:szCs w:val="28"/>
          <w:highlight w:val="none"/>
          <w:lang w:eastAsia="zh-CN"/>
        </w:rPr>
        <w:t>且导致甲方遭受经济损失的，甲方有权向乙方当月服务费中扣除</w:t>
      </w:r>
      <w:r>
        <w:rPr>
          <w:rFonts w:hint="eastAsia" w:ascii="方正仿宋_GBK" w:hAnsi="方正仿宋_GBK" w:eastAsia="方正仿宋_GBK" w:cs="方正仿宋_GBK"/>
          <w:sz w:val="28"/>
          <w:szCs w:val="28"/>
          <w:highlight w:val="none"/>
          <w:lang w:val="en-US" w:eastAsia="zh-CN"/>
        </w:rPr>
        <w:t>相应经济损失的双倍金额，不足部分乙方须在收到甲方补交通知后3个工作日内补足。</w:t>
      </w:r>
    </w:p>
    <w:p>
      <w:pPr>
        <w:spacing w:line="5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2"/>
          <w:sz w:val="28"/>
          <w:szCs w:val="28"/>
          <w:highlight w:val="none"/>
          <w:lang w:val="en-US" w:eastAsia="zh-CN" w:bidi="ar-SA"/>
        </w:rPr>
        <w:t>7、法律法规规定的其他权利与义</w:t>
      </w:r>
      <w:r>
        <w:rPr>
          <w:rFonts w:hint="eastAsia" w:ascii="方正仿宋_GBK" w:hAnsi="方正仿宋_GBK" w:eastAsia="方正仿宋_GBK" w:cs="方正仿宋_GBK"/>
          <w:sz w:val="28"/>
          <w:szCs w:val="28"/>
          <w:highlight w:val="none"/>
        </w:rPr>
        <w:t>务。</w:t>
      </w:r>
    </w:p>
    <w:p>
      <w:pPr>
        <w:spacing w:line="560" w:lineRule="exact"/>
        <w:ind w:firstLine="562" w:firstLineChars="200"/>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第</w:t>
      </w:r>
      <w:r>
        <w:rPr>
          <w:rFonts w:hint="eastAsia" w:ascii="方正仿宋_GBK" w:hAnsi="方正仿宋_GBK" w:eastAsia="方正仿宋_GBK" w:cs="方正仿宋_GBK"/>
          <w:b/>
          <w:bCs/>
          <w:sz w:val="28"/>
          <w:szCs w:val="28"/>
          <w:highlight w:val="none"/>
          <w:lang w:val="en-US" w:eastAsia="zh-CN"/>
        </w:rPr>
        <w:t>十</w:t>
      </w:r>
      <w:r>
        <w:rPr>
          <w:rFonts w:hint="eastAsia" w:ascii="方正仿宋_GBK" w:hAnsi="方正仿宋_GBK" w:eastAsia="方正仿宋_GBK" w:cs="方正仿宋_GBK"/>
          <w:b/>
          <w:bCs/>
          <w:sz w:val="28"/>
          <w:szCs w:val="28"/>
          <w:highlight w:val="none"/>
        </w:rPr>
        <w:t>条 乙方权利义务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1、乙方有权按合同要求收取本合同约定的费用。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2、严格遵守国家相关的法律法规，遵守三峰环境和甲方公司的规章制度，向甲方提供专业、规范、安全、高质量的物业服务。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3、根据有关法律法规及本合同的约定，制订本服务区域物业保安服务管理方案和相关管理制度、实施细则；并严格执行本合同的管理服务承诺及管理服务标准，不得损害甲方的合法权益。</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jc w:val="left"/>
        <w:textAlignment w:val="auto"/>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4、对服务区域内的公共设施不得擅自占用和改变使用功能。</w:t>
      </w:r>
    </w:p>
    <w:p>
      <w:pPr>
        <w:spacing w:line="5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kern w:val="2"/>
          <w:sz w:val="28"/>
          <w:szCs w:val="28"/>
          <w:highlight w:val="none"/>
          <w:lang w:val="en-US" w:eastAsia="zh-CN" w:bidi="ar-SA"/>
        </w:rPr>
        <w:t>5</w:t>
      </w:r>
      <w:r>
        <w:rPr>
          <w:rFonts w:hint="eastAsia" w:ascii="方正仿宋_GBK" w:hAnsi="方正仿宋_GBK" w:eastAsia="方正仿宋_GBK" w:cs="方正仿宋_GBK"/>
          <w:bCs/>
          <w:sz w:val="28"/>
          <w:szCs w:val="28"/>
          <w:highlight w:val="none"/>
          <w:lang w:val="en-US" w:eastAsia="zh-CN"/>
        </w:rPr>
        <w:t>、</w:t>
      </w:r>
      <w:r>
        <w:rPr>
          <w:rFonts w:hint="eastAsia" w:ascii="方正仿宋_GBK" w:hAnsi="方正仿宋_GBK" w:eastAsia="方正仿宋_GBK" w:cs="方正仿宋_GBK"/>
          <w:bCs/>
          <w:sz w:val="28"/>
          <w:szCs w:val="28"/>
          <w:highlight w:val="none"/>
        </w:rPr>
        <w:t>乙方应保证并确保其人员遵守保密义务，对于服务过程中接触或知悉的甲方信息，不得向任何第三方披露或透露，该保密义务在甲方公开相关信息前长期有效，不因本合同终止而终止。</w:t>
      </w:r>
    </w:p>
    <w:p>
      <w:pPr>
        <w:spacing w:line="560" w:lineRule="exact"/>
        <w:ind w:firstLine="560" w:firstLineChars="200"/>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val="en-US" w:eastAsia="zh-CN"/>
        </w:rPr>
        <w:t>6、</w:t>
      </w:r>
      <w:r>
        <w:rPr>
          <w:rFonts w:hint="eastAsia" w:ascii="方正仿宋_GBK" w:hAnsi="方正仿宋_GBK" w:eastAsia="方正仿宋_GBK" w:cs="方正仿宋_GBK"/>
          <w:bCs/>
          <w:sz w:val="28"/>
          <w:szCs w:val="28"/>
          <w:highlight w:val="none"/>
        </w:rPr>
        <w:t>乙方派往现场的管理人员及服务人员变更，须提前告知甲方并征得甲方同意</w:t>
      </w:r>
      <w:r>
        <w:rPr>
          <w:rFonts w:hint="eastAsia" w:ascii="方正仿宋_GBK" w:hAnsi="方正仿宋_GBK" w:eastAsia="方正仿宋_GBK" w:cs="方正仿宋_GBK"/>
          <w:bCs/>
          <w:sz w:val="28"/>
          <w:szCs w:val="28"/>
          <w:highlight w:val="none"/>
          <w:lang w:eastAsia="zh-CN"/>
        </w:rPr>
        <w:t>。</w:t>
      </w:r>
    </w:p>
    <w:p>
      <w:pPr>
        <w:spacing w:line="5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7、</w:t>
      </w:r>
      <w:r>
        <w:rPr>
          <w:rFonts w:hint="eastAsia" w:ascii="方正仿宋_GBK" w:hAnsi="方正仿宋_GBK" w:eastAsia="方正仿宋_GBK" w:cs="方正仿宋_GBK"/>
          <w:bCs/>
          <w:sz w:val="28"/>
          <w:szCs w:val="28"/>
          <w:highlight w:val="none"/>
        </w:rPr>
        <w:t>乙方自行承担因聘用发生的对员工的补偿、诉讼或赔偿等方面的费用。</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8、</w:t>
      </w:r>
      <w:r>
        <w:rPr>
          <w:rFonts w:hint="eastAsia" w:ascii="方正仿宋_GBK" w:hAnsi="方正仿宋_GBK" w:eastAsia="方正仿宋_GBK" w:cs="方正仿宋_GBK"/>
          <w:sz w:val="28"/>
          <w:szCs w:val="28"/>
          <w:highlight w:val="none"/>
        </w:rPr>
        <w:t>法律法规规定的其他权利与义务。</w:t>
      </w:r>
    </w:p>
    <w:p>
      <w:pPr>
        <w:spacing w:line="560" w:lineRule="exact"/>
        <w:ind w:firstLine="562" w:firstLineChars="200"/>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rPr>
        <w:t>第十</w:t>
      </w:r>
      <w:r>
        <w:rPr>
          <w:rFonts w:hint="eastAsia" w:ascii="方正仿宋_GBK" w:hAnsi="方正仿宋_GBK" w:eastAsia="方正仿宋_GBK" w:cs="方正仿宋_GBK"/>
          <w:b/>
          <w:bCs/>
          <w:sz w:val="28"/>
          <w:szCs w:val="28"/>
          <w:highlight w:val="none"/>
          <w:lang w:val="en-US" w:eastAsia="zh-CN"/>
        </w:rPr>
        <w:t>一</w:t>
      </w:r>
      <w:r>
        <w:rPr>
          <w:rFonts w:hint="eastAsia" w:ascii="方正仿宋_GBK" w:hAnsi="方正仿宋_GBK" w:eastAsia="方正仿宋_GBK" w:cs="方正仿宋_GBK"/>
          <w:b/>
          <w:bCs/>
          <w:sz w:val="28"/>
          <w:szCs w:val="28"/>
          <w:highlight w:val="none"/>
        </w:rPr>
        <w:t>条 违约责任</w:t>
      </w:r>
    </w:p>
    <w:p>
      <w:pPr>
        <w:spacing w:line="560" w:lineRule="exact"/>
        <w:ind w:firstLine="560" w:firstLineChars="200"/>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1、乙方未能达到约定的服务内容、管理目标，甲方有权要求乙方限期整改，逾期未整改的，视情节轻重，乙方应向甲方支付500元至2000元每次的违约金，违约金的支付不免除乙方继续履行、采取补救措施或赔偿损失的责任。</w:t>
      </w:r>
    </w:p>
    <w:p>
      <w:pPr>
        <w:spacing w:line="560" w:lineRule="exact"/>
        <w:ind w:firstLine="560" w:firstLineChars="200"/>
        <w:rPr>
          <w:rFonts w:hint="default"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2、因乙方原因导致因安保巡逻过失导致甲方财产失窃的，乙方应承担赔偿责任。</w:t>
      </w:r>
    </w:p>
    <w:p>
      <w:pPr>
        <w:spacing w:line="560" w:lineRule="exact"/>
        <w:ind w:firstLine="560" w:firstLineChars="200"/>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3、方未能达到约定的服务内容、管理目标，经甲方两次通知整改，拒不改正的，甲方有权终止合同，合同自终止合同的通知送达乙方时生效。</w:t>
      </w:r>
    </w:p>
    <w:p>
      <w:pPr>
        <w:spacing w:line="560" w:lineRule="exact"/>
        <w:ind w:firstLine="560" w:firstLineChars="200"/>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4、乙方不得将本合同项下责任义务转让或分包给第三方。</w:t>
      </w:r>
    </w:p>
    <w:p>
      <w:pPr>
        <w:spacing w:line="560" w:lineRule="exact"/>
        <w:ind w:firstLine="560" w:firstLineChars="200"/>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5、因乙方服务管理不当或不到位，造成人身伤亡或重大财产损失的，甲方有权终止合同，合同自终止合同的通知送达乙方时生效。</w:t>
      </w:r>
    </w:p>
    <w:p>
      <w:pPr>
        <w:spacing w:line="560" w:lineRule="exact"/>
        <w:ind w:firstLine="560" w:firstLineChars="200"/>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6、乙方无故停止或中断服务超过7天的，甲方有权终止合同，合同自终止合同的通知送达乙方时生效。</w:t>
      </w:r>
    </w:p>
    <w:p>
      <w:pPr>
        <w:spacing w:line="560" w:lineRule="exact"/>
        <w:ind w:firstLine="560" w:firstLineChars="200"/>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7、乙方被注销、关闭或吊销营业执照的，甲方有权终止合同，合同自终止合同的通知送达乙方时生效。</w:t>
      </w:r>
    </w:p>
    <w:p>
      <w:pPr>
        <w:spacing w:line="560" w:lineRule="exact"/>
        <w:ind w:firstLine="562" w:firstLineChars="200"/>
        <w:rPr>
          <w:rFonts w:ascii="方正仿宋_GBK" w:hAnsi="方正仿宋_GBK" w:eastAsia="方正仿宋_GBK" w:cs="方正仿宋_GBK"/>
          <w:b/>
          <w:bCs w:val="0"/>
          <w:sz w:val="28"/>
          <w:szCs w:val="28"/>
          <w:highlight w:val="none"/>
        </w:rPr>
      </w:pPr>
      <w:r>
        <w:rPr>
          <w:rFonts w:hint="eastAsia" w:ascii="方正仿宋_GBK" w:hAnsi="方正仿宋_GBK" w:eastAsia="方正仿宋_GBK" w:cs="方正仿宋_GBK"/>
          <w:b/>
          <w:bCs w:val="0"/>
          <w:sz w:val="28"/>
          <w:szCs w:val="28"/>
          <w:highlight w:val="none"/>
        </w:rPr>
        <w:t>第十</w:t>
      </w:r>
      <w:r>
        <w:rPr>
          <w:rFonts w:hint="eastAsia" w:ascii="方正仿宋_GBK" w:hAnsi="方正仿宋_GBK" w:eastAsia="方正仿宋_GBK" w:cs="方正仿宋_GBK"/>
          <w:b/>
          <w:bCs w:val="0"/>
          <w:sz w:val="28"/>
          <w:szCs w:val="28"/>
          <w:highlight w:val="none"/>
          <w:lang w:val="en-US" w:eastAsia="zh-CN"/>
        </w:rPr>
        <w:t>二</w:t>
      </w:r>
      <w:r>
        <w:rPr>
          <w:rFonts w:hint="eastAsia" w:ascii="方正仿宋_GBK" w:hAnsi="方正仿宋_GBK" w:eastAsia="方正仿宋_GBK" w:cs="方正仿宋_GBK"/>
          <w:b/>
          <w:bCs w:val="0"/>
          <w:sz w:val="28"/>
          <w:szCs w:val="28"/>
          <w:highlight w:val="none"/>
        </w:rPr>
        <w:t>条 争议解决方式</w:t>
      </w:r>
    </w:p>
    <w:p>
      <w:pPr>
        <w:spacing w:line="560" w:lineRule="exact"/>
        <w:ind w:firstLine="560" w:firstLineChars="200"/>
        <w:rPr>
          <w:rFonts w:hint="eastAsia"/>
          <w:highlight w:val="none"/>
        </w:rPr>
      </w:pPr>
      <w:r>
        <w:rPr>
          <w:rFonts w:hint="eastAsia" w:ascii="方正仿宋_GBK" w:hAnsi="方正仿宋_GBK" w:eastAsia="方正仿宋_GBK" w:cs="方正仿宋_GBK"/>
          <w:bCs/>
          <w:sz w:val="28"/>
          <w:szCs w:val="28"/>
          <w:highlight w:val="none"/>
        </w:rPr>
        <w:t>本合同在签订、履行及解释过程中产生分歧或争议，甲乙双方应友好协商解决，协商不成，应向甲方所在地有管辖权的人民法院提起诉讼。</w:t>
      </w:r>
    </w:p>
    <w:p>
      <w:pPr>
        <w:spacing w:line="560" w:lineRule="exact"/>
        <w:ind w:firstLine="562" w:firstLineChars="200"/>
        <w:rPr>
          <w:rFonts w:ascii="方正仿宋_GBK" w:hAnsi="方正仿宋_GBK" w:eastAsia="方正仿宋_GBK" w:cs="方正仿宋_GBK"/>
          <w:b/>
          <w:bCs w:val="0"/>
          <w:sz w:val="28"/>
          <w:szCs w:val="28"/>
          <w:highlight w:val="none"/>
        </w:rPr>
      </w:pPr>
      <w:r>
        <w:rPr>
          <w:rFonts w:hint="eastAsia" w:ascii="方正仿宋_GBK" w:hAnsi="方正仿宋_GBK" w:eastAsia="方正仿宋_GBK" w:cs="方正仿宋_GBK"/>
          <w:b/>
          <w:bCs w:val="0"/>
          <w:sz w:val="28"/>
          <w:szCs w:val="28"/>
          <w:highlight w:val="none"/>
        </w:rPr>
        <w:t>第十</w:t>
      </w:r>
      <w:r>
        <w:rPr>
          <w:rFonts w:hint="eastAsia" w:ascii="方正仿宋_GBK" w:hAnsi="方正仿宋_GBK" w:eastAsia="方正仿宋_GBK" w:cs="方正仿宋_GBK"/>
          <w:b/>
          <w:bCs w:val="0"/>
          <w:sz w:val="28"/>
          <w:szCs w:val="28"/>
          <w:highlight w:val="none"/>
          <w:lang w:val="en-US" w:eastAsia="zh-CN"/>
        </w:rPr>
        <w:t>三</w:t>
      </w:r>
      <w:r>
        <w:rPr>
          <w:rFonts w:hint="eastAsia" w:ascii="方正仿宋_GBK" w:hAnsi="方正仿宋_GBK" w:eastAsia="方正仿宋_GBK" w:cs="方正仿宋_GBK"/>
          <w:b/>
          <w:bCs w:val="0"/>
          <w:sz w:val="28"/>
          <w:szCs w:val="28"/>
          <w:highlight w:val="none"/>
        </w:rPr>
        <w:t>条 不可抗力</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1、不可抗力是指各方在履行合同时不可能预见并且其发生和后果是无法防止和无法克服的任何情况，包括但不限于地震、水灾、台风、战争、交通管制、传染性病毒、罢工等。</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2、由于不可抗力的发生，直接影响本合同的履行或者不能按约定的条件履行时，遭遇不可抗力一方，应立即将事故情况通知对方，提供事故详情及有效证明文件，并尽力减轻不可抗力的影响。</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3、根据不可抗力对履行本合同所造成的影响，各方协商决定是否终止本合同，或者免除履行本合同的义务，或者延期履行本合同。</w:t>
      </w:r>
    </w:p>
    <w:p>
      <w:pPr>
        <w:spacing w:line="560" w:lineRule="exact"/>
        <w:ind w:firstLine="562" w:firstLineChars="200"/>
        <w:rPr>
          <w:rFonts w:ascii="方正仿宋_GBK" w:hAnsi="方正仿宋_GBK" w:eastAsia="方正仿宋_GBK" w:cs="方正仿宋_GBK"/>
          <w:b/>
          <w:bCs w:val="0"/>
          <w:sz w:val="28"/>
          <w:szCs w:val="28"/>
          <w:highlight w:val="none"/>
        </w:rPr>
      </w:pPr>
      <w:r>
        <w:rPr>
          <w:rFonts w:hint="eastAsia" w:ascii="方正仿宋_GBK" w:hAnsi="方正仿宋_GBK" w:eastAsia="方正仿宋_GBK" w:cs="方正仿宋_GBK"/>
          <w:b/>
          <w:bCs w:val="0"/>
          <w:sz w:val="28"/>
          <w:szCs w:val="28"/>
          <w:highlight w:val="none"/>
        </w:rPr>
        <w:t>第十</w:t>
      </w:r>
      <w:r>
        <w:rPr>
          <w:rFonts w:hint="eastAsia" w:ascii="方正仿宋_GBK" w:hAnsi="方正仿宋_GBK" w:eastAsia="方正仿宋_GBK" w:cs="方正仿宋_GBK"/>
          <w:b/>
          <w:bCs w:val="0"/>
          <w:sz w:val="28"/>
          <w:szCs w:val="28"/>
          <w:highlight w:val="none"/>
          <w:lang w:val="en-US" w:eastAsia="zh-CN"/>
        </w:rPr>
        <w:t>四</w:t>
      </w:r>
      <w:r>
        <w:rPr>
          <w:rFonts w:hint="eastAsia" w:ascii="方正仿宋_GBK" w:hAnsi="方正仿宋_GBK" w:eastAsia="方正仿宋_GBK" w:cs="方正仿宋_GBK"/>
          <w:b/>
          <w:bCs w:val="0"/>
          <w:sz w:val="28"/>
          <w:szCs w:val="28"/>
          <w:highlight w:val="none"/>
        </w:rPr>
        <w:t>条  反商业贿赂</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（一）基本定义</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本条所指的商业贿赂是指：乙方为获取与甲方（含甲方关联公司及机构，下文中“甲方”均指此范围）的合作及合作的利益，乙方或乙方工作人员给予甲方工作人员或其指定关系人的一切直接或间接的不正当利益。</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2、其中不正当利益是指：乙方或乙方工作人员以乙方或个人名义向甲方工作人员或其指定关系人直接或间接赠送礼金、物品、有价证券或采取其他变相手段提供不正当利益，包括但不限于：</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1）促销费、宣传费、赞助费、科研费、劳务费、咨询费、佣金或报销各种费用、含有金额的会员卡、代币卡（劵）、旅游、考察、房屋装修等；</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2）借款、融资担保、商品赊销、回扣、购物折扣、置业、礼品（如纪念品、节日礼品等）、馈赠、娱乐、招待等；</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3）提供或介绍就业、就学、参股或参与经营机会等；</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4）通过分包、转包等形式对甲方工作人员或其指定关系人进行利益输送。</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（二）协助义务与违约责任</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1、乙方理解并同意，甲方任何工作人员、部门不得以任何名义向乙方或乙方工作人员索取或收受商业贿赂；乙方或乙方工作人员不得以任何名义向甲方工作人员或其指定关系人进行商业贿赂。</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乙方理解并同意，如违反约定向甲方工作人员或其指定关系人提供商业贿赂的，将构成乙方根本违约，无论是否造成损害结果，甲方有权采取下列一项或多项措施：1）立即解除双方签订的合作协议，终止合作；2）冻结应付款项、履约保证金等直至甲方相关案件调查结束，且无需承担任何违约责任；3）要求乙方向甲方支付5万元违约金或者支付所涉合同金额的20%作为违约金，以两者中较高者为准。同时，乙方应于甲方发现违约行为之日起5个工作日内支付违约金，如未及时支付，甲方有权从合同款项或履约保证金中直接扣除。</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pPr>
        <w:spacing w:line="560" w:lineRule="exact"/>
        <w:ind w:firstLine="562" w:firstLineChars="200"/>
        <w:rPr>
          <w:rFonts w:ascii="方正仿宋_GBK" w:hAnsi="方正仿宋_GBK" w:eastAsia="方正仿宋_GBK" w:cs="方正仿宋_GBK"/>
          <w:b/>
          <w:bCs w:val="0"/>
          <w:sz w:val="28"/>
          <w:szCs w:val="28"/>
          <w:highlight w:val="none"/>
        </w:rPr>
      </w:pPr>
      <w:r>
        <w:rPr>
          <w:rFonts w:hint="eastAsia" w:ascii="方正仿宋_GBK" w:hAnsi="方正仿宋_GBK" w:eastAsia="方正仿宋_GBK" w:cs="方正仿宋_GBK"/>
          <w:b/>
          <w:bCs w:val="0"/>
          <w:sz w:val="28"/>
          <w:szCs w:val="28"/>
          <w:highlight w:val="none"/>
        </w:rPr>
        <w:t>第十</w:t>
      </w:r>
      <w:r>
        <w:rPr>
          <w:rFonts w:hint="eastAsia" w:ascii="方正仿宋_GBK" w:hAnsi="方正仿宋_GBK" w:eastAsia="方正仿宋_GBK" w:cs="方正仿宋_GBK"/>
          <w:b/>
          <w:bCs w:val="0"/>
          <w:sz w:val="28"/>
          <w:szCs w:val="28"/>
          <w:highlight w:val="none"/>
          <w:lang w:val="en-US" w:eastAsia="zh-CN"/>
        </w:rPr>
        <w:t>五</w:t>
      </w:r>
      <w:r>
        <w:rPr>
          <w:rFonts w:hint="eastAsia" w:ascii="方正仿宋_GBK" w:hAnsi="方正仿宋_GBK" w:eastAsia="方正仿宋_GBK" w:cs="方正仿宋_GBK"/>
          <w:b/>
          <w:bCs w:val="0"/>
          <w:sz w:val="28"/>
          <w:szCs w:val="28"/>
          <w:highlight w:val="none"/>
        </w:rPr>
        <w:t>条 其他事项</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w:t>
      </w:r>
      <w:r>
        <w:rPr>
          <w:rFonts w:hint="eastAsia" w:ascii="方正仿宋_GBK" w:hAnsi="方正仿宋_GBK" w:eastAsia="方正仿宋_GBK" w:cs="方正仿宋_GBK"/>
          <w:sz w:val="28"/>
          <w:szCs w:val="28"/>
          <w:highlight w:val="none"/>
        </w:rPr>
        <w:t>双方可对本合同的条款进行补充，以书面形式签订补充协议。补充协议与本合同具有同等法律效力。</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2、甲方根据经营需要，有权单方解除本合同，甲方解除通知到达乙方时本合同即解除，且甲方不承担任何违约责任。</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3、本合同项下甲方的损失包括但不限于甲方的直接损失及甲方主张权利产生的诉讼费、律师费、差旅费、保全费、公证费、鉴定费、执行费等相关费用。</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4、本合同附件及因履行本合同形成的所有书面材料，均为本合同不可分割的一部分，与本合同具有同等法律效力。</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5、本合同经双方法定代表人或授权代理人签字或盖章之日起生效。</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6、本合同未尽事宜，由双方另行签订书面协议约定，与本合同具有同等法律效力。</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7、本合同一式</w:t>
      </w:r>
      <w:r>
        <w:rPr>
          <w:rFonts w:hint="eastAsia" w:ascii="方正仿宋_GBK" w:hAnsi="方正仿宋_GBK" w:eastAsia="方正仿宋_GBK" w:cs="方正仿宋_GBK"/>
          <w:bCs/>
          <w:sz w:val="28"/>
          <w:szCs w:val="28"/>
          <w:highlight w:val="none"/>
          <w:u w:val="single"/>
        </w:rPr>
        <w:t>陆</w:t>
      </w:r>
      <w:r>
        <w:rPr>
          <w:rFonts w:hint="eastAsia" w:ascii="方正仿宋_GBK" w:hAnsi="方正仿宋_GBK" w:eastAsia="方正仿宋_GBK" w:cs="方正仿宋_GBK"/>
          <w:bCs/>
          <w:sz w:val="28"/>
          <w:szCs w:val="28"/>
          <w:highlight w:val="none"/>
        </w:rPr>
        <w:t>份，甲方</w:t>
      </w:r>
      <w:r>
        <w:rPr>
          <w:rFonts w:hint="eastAsia" w:ascii="方正仿宋_GBK" w:hAnsi="方正仿宋_GBK" w:eastAsia="方正仿宋_GBK" w:cs="方正仿宋_GBK"/>
          <w:bCs/>
          <w:sz w:val="28"/>
          <w:szCs w:val="28"/>
          <w:highlight w:val="none"/>
          <w:u w:val="single"/>
        </w:rPr>
        <w:t>肆</w:t>
      </w:r>
      <w:r>
        <w:rPr>
          <w:rFonts w:hint="eastAsia" w:ascii="方正仿宋_GBK" w:hAnsi="方正仿宋_GBK" w:eastAsia="方正仿宋_GBK" w:cs="方正仿宋_GBK"/>
          <w:bCs/>
          <w:sz w:val="28"/>
          <w:szCs w:val="28"/>
          <w:highlight w:val="none"/>
        </w:rPr>
        <w:t>份，乙方</w:t>
      </w:r>
      <w:r>
        <w:rPr>
          <w:rFonts w:hint="eastAsia" w:ascii="方正仿宋_GBK" w:hAnsi="方正仿宋_GBK" w:eastAsia="方正仿宋_GBK" w:cs="方正仿宋_GBK"/>
          <w:bCs/>
          <w:sz w:val="28"/>
          <w:szCs w:val="28"/>
          <w:highlight w:val="none"/>
          <w:u w:val="single"/>
        </w:rPr>
        <w:t>贰</w:t>
      </w:r>
      <w:r>
        <w:rPr>
          <w:rFonts w:hint="eastAsia" w:ascii="方正仿宋_GBK" w:hAnsi="方正仿宋_GBK" w:eastAsia="方正仿宋_GBK" w:cs="方正仿宋_GBK"/>
          <w:bCs/>
          <w:sz w:val="28"/>
          <w:szCs w:val="28"/>
          <w:highlight w:val="none"/>
        </w:rPr>
        <w:t>份，具有同等法律效力。。</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8、本合同记载的联系地址及方式作为双方工作联系往来及发生争议时人民法院送达法律文书（包括但不限于传票、通知书、告知书、裁定书、调解书、判决书）的地址及方式，一方未书面变更前按照该地址及方式送达的视为有效送达。</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附件</w:t>
      </w:r>
      <w:r>
        <w:rPr>
          <w:rFonts w:hint="eastAsia" w:ascii="方正仿宋_GBK" w:hAnsi="方正仿宋_GBK" w:eastAsia="方正仿宋_GBK" w:cs="方正仿宋_GBK"/>
          <w:bCs/>
          <w:sz w:val="28"/>
          <w:szCs w:val="28"/>
          <w:highlight w:val="none"/>
          <w:lang w:val="en-US" w:eastAsia="zh-CN"/>
        </w:rPr>
        <w:t>1</w:t>
      </w:r>
      <w:r>
        <w:rPr>
          <w:rFonts w:hint="eastAsia" w:ascii="方正仿宋_GBK" w:hAnsi="方正仿宋_GBK" w:eastAsia="方正仿宋_GBK" w:cs="方正仿宋_GBK"/>
          <w:bCs/>
          <w:sz w:val="28"/>
          <w:szCs w:val="28"/>
          <w:highlight w:val="none"/>
        </w:rPr>
        <w:t>：外委单位安全管理协议(含外委单位安全交底书)</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附件</w:t>
      </w:r>
      <w:r>
        <w:rPr>
          <w:rFonts w:hint="eastAsia" w:ascii="方正仿宋_GBK" w:hAnsi="方正仿宋_GBK" w:eastAsia="方正仿宋_GBK" w:cs="方正仿宋_GBK"/>
          <w:bCs/>
          <w:sz w:val="28"/>
          <w:szCs w:val="28"/>
          <w:highlight w:val="none"/>
          <w:lang w:val="en-US" w:eastAsia="zh-CN"/>
        </w:rPr>
        <w:t>2</w:t>
      </w:r>
      <w:r>
        <w:rPr>
          <w:rFonts w:hint="eastAsia" w:ascii="方正仿宋_GBK" w:hAnsi="方正仿宋_GBK" w:eastAsia="方正仿宋_GBK" w:cs="方正仿宋_GBK"/>
          <w:bCs/>
          <w:sz w:val="28"/>
          <w:szCs w:val="28"/>
          <w:highlight w:val="none"/>
        </w:rPr>
        <w:t>：</w:t>
      </w:r>
      <w:r>
        <w:rPr>
          <w:rFonts w:hint="eastAsia" w:ascii="方正仿宋_GBK" w:hAnsi="方正仿宋_GBK" w:eastAsia="方正仿宋_GBK" w:cs="方正仿宋_GBK"/>
          <w:bCs/>
          <w:sz w:val="28"/>
          <w:szCs w:val="28"/>
          <w:highlight w:val="none"/>
          <w:lang w:val="en-US" w:eastAsia="zh-CN"/>
        </w:rPr>
        <w:t>保安</w:t>
      </w:r>
      <w:r>
        <w:rPr>
          <w:rFonts w:hint="eastAsia" w:ascii="方正仿宋_GBK" w:hAnsi="方正仿宋_GBK" w:eastAsia="方正仿宋_GBK" w:cs="方正仿宋_GBK"/>
          <w:bCs/>
          <w:sz w:val="28"/>
          <w:szCs w:val="28"/>
          <w:highlight w:val="none"/>
        </w:rPr>
        <w:t>服务内容、要求及考核标准</w:t>
      </w:r>
    </w:p>
    <w:p>
      <w:pPr>
        <w:spacing w:line="560" w:lineRule="exact"/>
        <w:ind w:firstLine="560" w:firstLineChars="200"/>
        <w:rPr>
          <w:rFonts w:hint="eastAsia" w:ascii="方正仿宋_GBK" w:hAnsi="方正仿宋_GBK" w:eastAsia="方正仿宋_GBK" w:cs="方正仿宋_GBK"/>
          <w:b w:val="0"/>
          <w:bCs/>
          <w:kern w:val="2"/>
          <w:sz w:val="28"/>
          <w:szCs w:val="28"/>
          <w:highlight w:val="none"/>
          <w:lang w:val="en-US" w:eastAsia="zh-CN" w:bidi="ar-SA"/>
        </w:rPr>
      </w:pPr>
      <w:r>
        <w:rPr>
          <w:rFonts w:hint="eastAsia" w:ascii="方正仿宋_GBK" w:hAnsi="方正仿宋_GBK" w:eastAsia="方正仿宋_GBK" w:cs="方正仿宋_GBK"/>
          <w:sz w:val="28"/>
          <w:szCs w:val="28"/>
          <w:highlight w:val="none"/>
        </w:rPr>
        <w:t>附件</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：疫情防控承诺书</w:t>
      </w:r>
    </w:p>
    <w:p>
      <w:pPr>
        <w:pStyle w:val="3"/>
        <w:rPr>
          <w:rFonts w:hint="eastAsia"/>
          <w:highlight w:val="none"/>
          <w:lang w:val="en-US" w:eastAsia="zh-CN"/>
        </w:rPr>
      </w:pPr>
    </w:p>
    <w:p>
      <w:pPr>
        <w:rPr>
          <w:rFonts w:hint="eastAsia"/>
          <w:highlight w:val="none"/>
          <w:lang w:val="en-US" w:eastAsia="zh-CN"/>
        </w:rPr>
      </w:pPr>
    </w:p>
    <w:p>
      <w:pPr>
        <w:pStyle w:val="2"/>
        <w:rPr>
          <w:rFonts w:hint="eastAsia"/>
          <w:highlight w:val="none"/>
          <w:lang w:val="en-US" w:eastAsia="zh-CN"/>
        </w:rPr>
      </w:pPr>
    </w:p>
    <w:p>
      <w:pPr>
        <w:spacing w:line="360" w:lineRule="auto"/>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甲 方（盖章）：                      乙 方（盖章）：</w:t>
      </w:r>
    </w:p>
    <w:p>
      <w:pPr>
        <w:spacing w:line="360" w:lineRule="auto"/>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经办人：                             经办人：</w:t>
      </w:r>
    </w:p>
    <w:p>
      <w:pPr>
        <w:spacing w:line="360" w:lineRule="auto"/>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联系方式：                           联系方式：</w:t>
      </w:r>
    </w:p>
    <w:p>
      <w:pPr>
        <w:spacing w:line="360" w:lineRule="auto"/>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签署时间：  年   月   日             签署时间： 年   月   日</w:t>
      </w:r>
    </w:p>
    <w:p>
      <w:pPr>
        <w:spacing w:line="440" w:lineRule="exact"/>
        <w:ind w:firstLine="840" w:firstLineChars="300"/>
        <w:rPr>
          <w:rFonts w:ascii="方正仿宋_GBK" w:hAnsi="方正仿宋_GBK" w:eastAsia="方正仿宋_GBK" w:cs="方正仿宋_GBK"/>
          <w:sz w:val="28"/>
          <w:szCs w:val="28"/>
          <w:highlight w:val="none"/>
        </w:rPr>
      </w:pPr>
    </w:p>
    <w:p>
      <w:pPr>
        <w:rPr>
          <w:rFonts w:ascii="方正仿宋_GBK" w:hAnsi="方正仿宋_GBK" w:eastAsia="方正仿宋_GBK" w:cs="方正仿宋_GBK"/>
          <w:sz w:val="28"/>
          <w:szCs w:val="28"/>
          <w:highlight w:val="none"/>
        </w:rPr>
      </w:pPr>
    </w:p>
    <w:p>
      <w:pPr>
        <w:rPr>
          <w:rFonts w:ascii="方正仿宋_GBK" w:hAnsi="方正仿宋_GBK" w:eastAsia="方正仿宋_GBK" w:cs="方正仿宋_GBK"/>
          <w:sz w:val="28"/>
          <w:szCs w:val="28"/>
          <w:highlight w:val="none"/>
        </w:rPr>
        <w:sectPr>
          <w:pgSz w:w="11900" w:h="16840"/>
          <w:pgMar w:top="1440" w:right="1134" w:bottom="1440" w:left="1134" w:header="920" w:footer="0" w:gutter="0"/>
          <w:cols w:space="720" w:num="1"/>
          <w:docGrid w:type="lines" w:linePitch="0" w:charSpace="0"/>
        </w:sectPr>
      </w:pPr>
    </w:p>
    <w:p>
      <w:pPr>
        <w:spacing w:line="397"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附件 </w:t>
      </w: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w:t>
      </w:r>
    </w:p>
    <w:p>
      <w:pPr>
        <w:spacing w:line="560" w:lineRule="exact"/>
        <w:jc w:val="center"/>
        <w:rPr>
          <w:rFonts w:ascii="方正仿宋_GBK" w:hAnsi="方正仿宋_GBK" w:eastAsia="方正仿宋_GBK" w:cs="方正仿宋_GBK"/>
          <w:b/>
          <w:color w:val="000000"/>
          <w:sz w:val="28"/>
          <w:szCs w:val="28"/>
          <w:highlight w:val="none"/>
        </w:rPr>
      </w:pPr>
      <w:r>
        <w:rPr>
          <w:rFonts w:hint="eastAsia" w:ascii="方正仿宋_GBK" w:hAnsi="方正仿宋_GBK" w:eastAsia="方正仿宋_GBK" w:cs="方正仿宋_GBK"/>
          <w:b/>
          <w:color w:val="000000"/>
          <w:sz w:val="28"/>
          <w:szCs w:val="28"/>
          <w:highlight w:val="none"/>
        </w:rPr>
        <w:t>外委单位安全管理协议</w:t>
      </w:r>
    </w:p>
    <w:p>
      <w:pPr>
        <w:pStyle w:val="5"/>
        <w:widowControl/>
        <w:kinsoku w:val="0"/>
        <w:autoSpaceDE w:val="0"/>
        <w:autoSpaceDN w:val="0"/>
        <w:adjustRightInd w:val="0"/>
        <w:snapToGrid w:val="0"/>
        <w:spacing w:line="560" w:lineRule="exact"/>
        <w:ind w:right="777"/>
        <w:textAlignment w:val="baseline"/>
        <w:rPr>
          <w:rFonts w:ascii="方正仿宋_GBK" w:hAnsi="方正仿宋_GBK" w:eastAsia="方正仿宋_GBK" w:cs="方正仿宋_GBK"/>
          <w:kern w:val="2"/>
          <w:sz w:val="28"/>
          <w:szCs w:val="28"/>
          <w:highlight w:val="none"/>
        </w:rPr>
      </w:pPr>
    </w:p>
    <w:p>
      <w:pPr>
        <w:pStyle w:val="5"/>
        <w:widowControl/>
        <w:kinsoku w:val="0"/>
        <w:autoSpaceDE w:val="0"/>
        <w:autoSpaceDN w:val="0"/>
        <w:adjustRightInd w:val="0"/>
        <w:snapToGrid w:val="0"/>
        <w:spacing w:line="560" w:lineRule="exact"/>
        <w:ind w:right="777"/>
        <w:textAlignment w:val="baseline"/>
        <w:rPr>
          <w:rFonts w:ascii="方正仿宋_GBK" w:hAnsi="方正仿宋_GBK" w:eastAsia="方正仿宋_GBK" w:cs="方正仿宋_GBK"/>
          <w:kern w:val="2"/>
          <w:sz w:val="28"/>
          <w:szCs w:val="28"/>
          <w:highlight w:val="none"/>
        </w:rPr>
      </w:pPr>
      <w:r>
        <w:rPr>
          <w:rFonts w:hint="eastAsia" w:ascii="方正仿宋_GBK" w:hAnsi="方正仿宋_GBK" w:eastAsia="方正仿宋_GBK" w:cs="方正仿宋_GBK"/>
          <w:kern w:val="2"/>
          <w:sz w:val="28"/>
          <w:szCs w:val="28"/>
          <w:highlight w:val="none"/>
        </w:rPr>
        <w:t>甲方:重庆通邑物业管理有限公司</w:t>
      </w:r>
    </w:p>
    <w:p>
      <w:pPr>
        <w:pStyle w:val="5"/>
        <w:widowControl/>
        <w:kinsoku w:val="0"/>
        <w:autoSpaceDE w:val="0"/>
        <w:autoSpaceDN w:val="0"/>
        <w:adjustRightInd w:val="0"/>
        <w:snapToGrid w:val="0"/>
        <w:spacing w:line="560" w:lineRule="exact"/>
        <w:ind w:right="777"/>
        <w:textAlignment w:val="baseline"/>
        <w:rPr>
          <w:rFonts w:ascii="方正仿宋_GBK" w:hAnsi="方正仿宋_GBK" w:eastAsia="方正仿宋_GBK" w:cs="方正仿宋_GBK"/>
          <w:kern w:val="2"/>
          <w:sz w:val="28"/>
          <w:szCs w:val="28"/>
          <w:highlight w:val="none"/>
        </w:rPr>
      </w:pPr>
      <w:r>
        <w:rPr>
          <w:rFonts w:hint="eastAsia" w:ascii="方正仿宋_GBK" w:hAnsi="方正仿宋_GBK" w:eastAsia="方正仿宋_GBK" w:cs="方正仿宋_GBK"/>
          <w:kern w:val="2"/>
          <w:sz w:val="28"/>
          <w:szCs w:val="28"/>
          <w:highlight w:val="none"/>
        </w:rPr>
        <w:t>乙方:</w:t>
      </w:r>
    </w:p>
    <w:p>
      <w:pPr>
        <w:pStyle w:val="5"/>
        <w:widowControl/>
        <w:kinsoku w:val="0"/>
        <w:autoSpaceDE w:val="0"/>
        <w:autoSpaceDN w:val="0"/>
        <w:adjustRightInd w:val="0"/>
        <w:snapToGrid w:val="0"/>
        <w:spacing w:line="560" w:lineRule="exact"/>
        <w:ind w:right="777"/>
        <w:textAlignment w:val="baseline"/>
        <w:rPr>
          <w:rFonts w:ascii="方正仿宋_GBK" w:hAnsi="方正仿宋_GBK" w:eastAsia="方正仿宋_GBK" w:cs="方正仿宋_GBK"/>
          <w:sz w:val="28"/>
          <w:szCs w:val="28"/>
          <w:highlight w:val="none"/>
        </w:rPr>
      </w:pP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为预防和减少各类安全风险及隐患，搞好项目的安全管理工作，根据《中华人民共和国民法典》、《中华人民共和国安全生产法》，甲乙双方经过协商达成以下协议。</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一、甲方权利与义务</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（一）发现违章违纪行为和安全隐患的，甲方有权责令乙方停工并要求限时整改，所造成的一切损失由乙方承担。               </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（二）对在现场安全工作中不称职的承包人项目经理、安全管理负责人，有权要求更换。</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（三）协助乙方办理进入甲方管理区域的相关手续，并对乙方进行安全交底。</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（四）协助乙方对其作业区域的安全、环境、防火管控措施进行监督检查。</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二、乙方权利与义务</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（一）乙方对作业人员的资质进行审查 ，确保作业人员具备相关资质。根据甲方的要求编制作业方案，完善作业手续。</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（二）乙方对其作业区域的安全、环境 、防火、治安等工作负全部责任并指派专人在现场负责其作业区域的安全监督管理工作，同时向甲方提供经乙方盖章的现场安全监督管理人员名单。乙方变更现场安全监督管理人员的，需提前向甲方告知并征得甲方同意。</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（三）根据作业特点制定安全管理措施，自备合格的安全设备、设施和劳保用品，做好作业人员安全教育和安全技术交底工作，并对作业范围内的乙方作业人员、甲方人员、第三人的人身安全和财产安全等负责。</w:t>
      </w:r>
    </w:p>
    <w:p>
      <w:pPr>
        <w:spacing w:line="56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mc:AlternateContent>
          <mc:Choice Requires="wps">
            <w:drawing>
              <wp:anchor distT="0" distB="0" distL="114300" distR="114300" simplePos="0" relativeHeight="251664384" behindDoc="1" locked="0" layoutInCell="1" allowOverlap="1">
                <wp:simplePos x="0" y="0"/>
                <wp:positionH relativeFrom="page">
                  <wp:posOffset>7520940</wp:posOffset>
                </wp:positionH>
                <wp:positionV relativeFrom="paragraph">
                  <wp:posOffset>2296795</wp:posOffset>
                </wp:positionV>
                <wp:extent cx="50800" cy="723900"/>
                <wp:effectExtent l="0" t="0" r="0" b="0"/>
                <wp:wrapNone/>
                <wp:docPr id="8" name="矩形 8"/>
                <wp:cNvGraphicFramePr/>
                <a:graphic xmlns:a="http://schemas.openxmlformats.org/drawingml/2006/main">
                  <a:graphicData uri="http://schemas.microsoft.com/office/word/2010/wordprocessingShape">
                    <wps:wsp>
                      <wps:cNvSpPr/>
                      <wps:spPr>
                        <a:xfrm>
                          <a:off x="0" y="0"/>
                          <a:ext cx="50800" cy="723900"/>
                        </a:xfrm>
                        <a:prstGeom prst="rect">
                          <a:avLst/>
                        </a:prstGeom>
                        <a:noFill/>
                        <a:ln>
                          <a:noFill/>
                        </a:ln>
                        <a:effectLst/>
                      </wps:spPr>
                      <wps:txbx>
                        <w:txbxContent>
                          <w:p>
                            <w:pPr>
                              <w:widowControl/>
                              <w:spacing w:line="1140" w:lineRule="atLeast"/>
                            </w:pPr>
                            <w:r>
                              <w:drawing>
                                <wp:inline distT="0" distB="0" distL="114300" distR="114300">
                                  <wp:extent cx="48260" cy="722630"/>
                                  <wp:effectExtent l="0" t="0" r="889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8260" cy="722630"/>
                                          </a:xfrm>
                                          <a:prstGeom prst="rect">
                                            <a:avLst/>
                                          </a:prstGeom>
                                          <a:noFill/>
                                          <a:ln>
                                            <a:noFill/>
                                          </a:ln>
                                        </pic:spPr>
                                      </pic:pic>
                                    </a:graphicData>
                                  </a:graphic>
                                </wp:inline>
                              </w:drawing>
                            </w:r>
                          </w:p>
                          <w:p/>
                        </w:txbxContent>
                      </wps:txbx>
                      <wps:bodyPr lIns="0" tIns="0" rIns="0" bIns="0" upright="1"/>
                    </wps:wsp>
                  </a:graphicData>
                </a:graphic>
              </wp:anchor>
            </w:drawing>
          </mc:Choice>
          <mc:Fallback>
            <w:pict>
              <v:rect id="_x0000_s1026" o:spid="_x0000_s1026" o:spt="1" style="position:absolute;left:0pt;margin-left:592.2pt;margin-top:180.85pt;height:57pt;width:4pt;mso-position-horizontal-relative:page;z-index:-251652096;mso-width-relative:page;mso-height-relative:page;" filled="f" stroked="f" coordsize="21600,21600" o:gfxdata="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SvIQvcAAAADQEAAA8AAAAAAAAAAQAgAAAAIgAAAGRycy9kb3ducmV2LnhtbFBLAQIUABQAAAAI&#10;AIdO4kBmgJ1ssAEAAHEDAAAOAAAAAAAAAAEAIAAAACsBAABkcnMvZTJvRG9jLnhtbFBLBQYAAAAA&#10;BgAGAFkBAABNBQAAAAA=&#10;">
                <v:fill on="f" focussize="0,0"/>
                <v:stroke on="f"/>
                <v:imagedata o:title=""/>
                <o:lock v:ext="edit" aspectratio="f"/>
                <v:textbox inset="0mm,0mm,0mm,0mm">
                  <w:txbxContent>
                    <w:p>
                      <w:pPr>
                        <w:widowControl/>
                        <w:spacing w:line="1140" w:lineRule="atLeast"/>
                      </w:pPr>
                      <w:r>
                        <w:drawing>
                          <wp:inline distT="0" distB="0" distL="114300" distR="114300">
                            <wp:extent cx="48260" cy="722630"/>
                            <wp:effectExtent l="0" t="0" r="889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8260" cy="722630"/>
                                    </a:xfrm>
                                    <a:prstGeom prst="rect">
                                      <a:avLst/>
                                    </a:prstGeom>
                                    <a:noFill/>
                                    <a:ln>
                                      <a:noFill/>
                                    </a:ln>
                                  </pic:spPr>
                                </pic:pic>
                              </a:graphicData>
                            </a:graphic>
                          </wp:inline>
                        </w:drawing>
                      </w:r>
                    </w:p>
                    <w:p/>
                  </w:txbxContent>
                </v:textbox>
              </v:rect>
            </w:pict>
          </mc:Fallback>
        </mc:AlternateContent>
      </w:r>
      <w:r>
        <w:rPr>
          <w:rFonts w:hint="eastAsia" w:ascii="方正仿宋_GBK" w:hAnsi="方正仿宋_GBK" w:eastAsia="方正仿宋_GBK" w:cs="方正仿宋_GBK"/>
          <w:sz w:val="28"/>
          <w:szCs w:val="28"/>
          <w:highlight w:val="none"/>
        </w:rPr>
        <w:t>（四）乙方进入作业区域前 ，应主动履行登记核验手续，因未履行登记手续带来的一切后果和责任由乙方全部承担。同时，乙方作业人员进入围挡（或其它隔离设施）后，应保持围挡（或其它隔离设施）处于锁闭良好状态。作业结束后，乙方作业人员须确认围挡（或其它隔离设施）处于锁闭良好状态，并主动履行销记手续，因未履行销记手续带来的一切后果和责任由乙方全部承担。</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（五）严格遵守甲方的相关的安全管理规定，承担因违反相关规定造成的损失和罚款。</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（六）按照甲方运营特点及要求，乙方合理安排具体实施方案并需经过甲方同意，不得影响甲方正常运营，承担影响甲方正常运行造成的损失和罚款。</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（七）严格按照甲方核准的作业区域和时间段实施作业，不得擅自扩大作业区域或延长作业时间、不得擅自进入未经甲方批准的管理区域，服从甲方的管理。</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（八）在作业过程中做好对甲方既有设施、设备的安全保护措施，不擅自动用或损坏甲方设施、设备，若有损坏照价赔偿，并按原设计功能要求如实恢复。</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（九）自觉接受甲方人员的安全监督，作业期间如发生影响甲方运营和生产安全的情况，需立即报告甲方，并积极采取应急救援措施。</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制定并落实乙方作业范围内安全管理制度，落实安全生产责任制，并承担实施过程中的全部安全、质量责任。实施过程中发生任何安全事故或质量事件，由乙方承担全部责任，给甲方造成经济损失的由乙方负全部赔偿责任。</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（十一）负责乙方作业区域内的消防安全管理工作，并按照相关法律法规配备消防安全器材。</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（十二）因乙方作业引起的客伤、投诉、舆情和信访等问题，由乙方及时有效进行处理，并承担全部责任。</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（十三）由甲方供电的乙方所属设备，供电设备、线路以及用电安全等，由乙方自行负责，并保证安全用电。</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（十四）作业现场必须具有相关的安全标志牌，如因乙方对围挡设置不当或无警示标识引起客伤、投诉、舆情、信访和事故等问题，由乙方及时有效进行处理，并承担全部责任。</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（十五）乙方在任何时候都应采取各种合理的预防措施，防止其员工发生任何违法、违禁、暴力或妨碍治安的行为。</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（十六）作业人员上岗，必须按规定穿戴防护用品。负责人和安全检查员应随时检查劳动防护用品的穿戴情况，不按规定穿戴防护用品的人员不得上岗。</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（十七）所有作业机具及安全设备设施均应定期检查，并有安全员的签字记录，保证其处于完好状态；不合格的机具、设备和劳动保护用品严禁使用。</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八）乙方必须按照本项目特点，组织制定安全事故应急救援预案；如果发生安全事故，应按照《国务院关于特大安全事故行政责任追究的规定》以及其它有关规定，及时上报有关部门，并坚持“三不放过”的原则，严肃处理相关责任人。</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（十九）乙方必须积极主动配合甲方的各项防疫规定，严格遵守甲方《防疫防控手册》的各项要求。</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三、违约责任</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（一）如作业过程甲方发现存在安全问题或隐患并向乙方提出整改，乙方未及时整改的，根据情况甲方有权处罚乙方合同金额1%至10%的违约金，并由乙方赔偿由此造成的一切损失；</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（二）如作业过程中因乙方原因发生安全事故，由乙方承担相关法律责任并赔偿由此产生的一切损失。根据事故损失及后果严重程度，甲方有权处罚乙方实际损失金额30%以上的违约金；</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（三）乙方违反本协议约定义务，每发生一次，应向甲方支付合同金额3%的违约金，累计发生3次及以上的，甲方有权解除相关服务合同，并要求乙方支付合同金额 20%的违约金。因乙方违约导致事故发生或给甲方造成损失的，乙方除需支付前述违约金外，还应赔偿由此造成的一切损失。</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（四）因乙方违约产生的违约金、赔偿金等，将直接从合同应付金额中扣除。如以上两种方式的金额不足以承担违约金、赔偿金时，甲方有权向乙方追偿。</w:t>
      </w:r>
    </w:p>
    <w:p>
      <w:pPr>
        <w:spacing w:line="560" w:lineRule="exact"/>
        <w:ind w:firstLine="560" w:firstLineChars="200"/>
        <w:rPr>
          <w:rFonts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四、附则</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（一）本合同份数与主合同份数一致。</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（二）本协议自甲乙双方签字盖章之日起生效。</w:t>
      </w:r>
    </w:p>
    <w:p>
      <w:pPr>
        <w:spacing w:line="56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（三）安全管理交底书作为该协议附件具有同等法律效力。</w:t>
      </w:r>
    </w:p>
    <w:p>
      <w:pPr>
        <w:snapToGrid w:val="0"/>
        <w:spacing w:line="560" w:lineRule="exact"/>
        <w:ind w:firstLine="210" w:firstLineChars="75"/>
        <w:rPr>
          <w:rFonts w:ascii="方正仿宋_GBK" w:hAnsi="方正仿宋_GBK" w:eastAsia="方正仿宋_GBK" w:cs="方正仿宋_GBK"/>
          <w:sz w:val="28"/>
          <w:szCs w:val="28"/>
          <w:highlight w:val="none"/>
        </w:rPr>
      </w:pPr>
    </w:p>
    <w:p>
      <w:pPr>
        <w:snapToGrid w:val="0"/>
        <w:spacing w:line="560" w:lineRule="exact"/>
        <w:ind w:firstLine="210" w:firstLineChars="75"/>
        <w:rPr>
          <w:rFonts w:ascii="方正仿宋_GBK" w:hAnsi="方正仿宋_GBK" w:eastAsia="方正仿宋_GBK" w:cs="方正仿宋_GBK"/>
          <w:sz w:val="28"/>
          <w:szCs w:val="28"/>
          <w:highlight w:val="none"/>
        </w:rPr>
      </w:pPr>
    </w:p>
    <w:p>
      <w:pPr>
        <w:snapToGrid w:val="0"/>
        <w:spacing w:line="560" w:lineRule="exact"/>
        <w:ind w:firstLine="210" w:firstLineChars="75"/>
        <w:rPr>
          <w:rFonts w:ascii="方正仿宋_GBK" w:hAnsi="方正仿宋_GBK" w:eastAsia="方正仿宋_GBK" w:cs="方正仿宋_GBK"/>
          <w:sz w:val="28"/>
          <w:szCs w:val="28"/>
          <w:highlight w:val="none"/>
        </w:rPr>
      </w:pPr>
    </w:p>
    <w:p>
      <w:pPr>
        <w:snapToGrid w:val="0"/>
        <w:spacing w:line="560" w:lineRule="exact"/>
        <w:ind w:firstLine="210" w:firstLineChars="75"/>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此页无正文</w:t>
      </w:r>
      <w:r>
        <w:rPr>
          <w:rFonts w:hint="eastAsia" w:ascii="方正仿宋_GBK" w:hAnsi="方正仿宋_GBK" w:eastAsia="方正仿宋_GBK" w:cs="方正仿宋_GBK"/>
          <w:sz w:val="28"/>
          <w:szCs w:val="28"/>
          <w:highlight w:val="none"/>
          <w:lang w:eastAsia="zh-CN"/>
        </w:rPr>
        <w:t>）</w:t>
      </w:r>
    </w:p>
    <w:p>
      <w:pPr>
        <w:pStyle w:val="3"/>
        <w:rPr>
          <w:rFonts w:hint="eastAsia" w:ascii="方正仿宋_GBK" w:hAnsi="方正仿宋_GBK" w:eastAsia="方正仿宋_GBK" w:cs="方正仿宋_GBK"/>
          <w:sz w:val="28"/>
          <w:szCs w:val="28"/>
          <w:highlight w:val="none"/>
          <w:lang w:eastAsia="zh-CN"/>
        </w:rPr>
      </w:pPr>
    </w:p>
    <w:p>
      <w:pPr>
        <w:rPr>
          <w:rFonts w:hint="eastAsia"/>
          <w:highlight w:val="none"/>
          <w:lang w:eastAsia="zh-CN"/>
        </w:rPr>
      </w:pPr>
    </w:p>
    <w:p>
      <w:pPr>
        <w:snapToGrid w:val="0"/>
        <w:spacing w:line="560" w:lineRule="exact"/>
        <w:ind w:firstLine="210" w:firstLineChars="75"/>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甲方：重庆通邑物业管理有限公司  乙方：      </w:t>
      </w:r>
    </w:p>
    <w:p>
      <w:pPr>
        <w:snapToGrid w:val="0"/>
        <w:spacing w:line="560" w:lineRule="exact"/>
        <w:ind w:firstLine="280" w:firstLineChars="1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经办人：            　　　    　经办人： </w:t>
      </w:r>
    </w:p>
    <w:p>
      <w:pPr>
        <w:snapToGrid w:val="0"/>
        <w:spacing w:line="560" w:lineRule="exact"/>
        <w:ind w:firstLine="280" w:firstLineChars="1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电话：                          电话：</w:t>
      </w:r>
    </w:p>
    <w:p>
      <w:pPr>
        <w:snapToGrid w:val="0"/>
        <w:spacing w:line="560" w:lineRule="exact"/>
        <w:ind w:firstLine="280" w:firstLineChars="1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年　　月　　日                  年    月    日</w:t>
      </w:r>
    </w:p>
    <w:p>
      <w:pPr>
        <w:snapToGrid w:val="0"/>
        <w:spacing w:line="560" w:lineRule="exact"/>
        <w:rPr>
          <w:rFonts w:eastAsia="方正仿宋_GBK"/>
          <w:highlight w:val="none"/>
        </w:rPr>
      </w:pPr>
      <w:r>
        <w:rPr>
          <w:rFonts w:hint="eastAsia" w:ascii="方正仿宋_GBK" w:hAnsi="方正仿宋_GBK" w:eastAsia="方正仿宋_GBK" w:cs="方正仿宋_GBK"/>
          <w:sz w:val="32"/>
          <w:szCs w:val="32"/>
          <w:highlight w:val="none"/>
        </w:rPr>
        <w:br w:type="page"/>
      </w:r>
    </w:p>
    <w:p>
      <w:pPr>
        <w:pStyle w:val="22"/>
        <w:spacing w:line="560" w:lineRule="exact"/>
        <w:ind w:firstLine="0" w:firstLineChars="0"/>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kern w:val="2"/>
          <w:sz w:val="28"/>
          <w:szCs w:val="28"/>
          <w:highlight w:val="none"/>
          <w:lang w:val="en-US" w:eastAsia="zh-CN" w:bidi="ar-SA"/>
        </w:rPr>
        <w:t>附件2</w:t>
      </w:r>
      <w:r>
        <w:rPr>
          <w:rFonts w:hint="eastAsia" w:ascii="方正仿宋_GBK" w:hAnsi="方正仿宋_GBK" w:eastAsia="方正仿宋_GBK" w:cs="方正仿宋_GBK"/>
          <w:sz w:val="32"/>
          <w:szCs w:val="32"/>
          <w:highlight w:val="none"/>
        </w:rPr>
        <w:t>：</w:t>
      </w:r>
    </w:p>
    <w:p>
      <w:pPr>
        <w:pStyle w:val="9"/>
        <w:spacing w:beforeAutospacing="0" w:afterAutospacing="0"/>
        <w:jc w:val="center"/>
        <w:rPr>
          <w:rFonts w:hint="eastAsia" w:ascii="方正仿宋_GBK" w:hAnsi="方正仿宋_GBK" w:eastAsia="方正仿宋_GBK" w:cs="方正仿宋_GBK"/>
          <w:b/>
          <w:bCs w:val="0"/>
          <w:sz w:val="28"/>
          <w:szCs w:val="28"/>
          <w:highlight w:val="none"/>
        </w:rPr>
      </w:pPr>
      <w:r>
        <w:rPr>
          <w:rFonts w:hint="eastAsia" w:ascii="方正仿宋_GBK" w:hAnsi="方正仿宋_GBK" w:eastAsia="方正仿宋_GBK" w:cs="方正仿宋_GBK"/>
          <w:b/>
          <w:bCs w:val="0"/>
          <w:sz w:val="28"/>
          <w:szCs w:val="28"/>
          <w:highlight w:val="none"/>
          <w:lang w:val="en-US" w:eastAsia="zh-CN"/>
        </w:rPr>
        <w:t>保安</w:t>
      </w:r>
      <w:r>
        <w:rPr>
          <w:rFonts w:hint="eastAsia" w:ascii="方正仿宋_GBK" w:hAnsi="方正仿宋_GBK" w:eastAsia="方正仿宋_GBK" w:cs="方正仿宋_GBK"/>
          <w:b/>
          <w:bCs w:val="0"/>
          <w:sz w:val="28"/>
          <w:szCs w:val="28"/>
          <w:highlight w:val="none"/>
        </w:rPr>
        <w:t>服务内容、要求及考核标准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z w:val="28"/>
          <w:szCs w:val="28"/>
          <w:highlight w:val="none"/>
          <w:lang w:val="en-US"/>
        </w:rPr>
      </w:pPr>
      <w:r>
        <w:rPr>
          <w:rFonts w:hint="eastAsia" w:ascii="方正仿宋_GBK" w:hAnsi="方正仿宋_GBK" w:eastAsia="方正仿宋_GBK" w:cs="方正仿宋_GBK"/>
          <w:b w:val="0"/>
          <w:bCs w:val="0"/>
          <w:sz w:val="28"/>
          <w:szCs w:val="28"/>
          <w:highlight w:val="none"/>
          <w:lang w:val="en-US" w:eastAsia="zh-CN"/>
        </w:rPr>
        <w:t>一、服务内容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负责</w:t>
      </w:r>
      <w:r>
        <w:rPr>
          <w:rFonts w:hint="eastAsia" w:ascii="方正仿宋_GBK" w:hAnsi="方正仿宋_GBK" w:eastAsia="方正仿宋_GBK" w:cs="方正仿宋_GBK"/>
          <w:b w:val="0"/>
          <w:bCs w:val="0"/>
          <w:sz w:val="28"/>
          <w:szCs w:val="28"/>
          <w:highlight w:val="none"/>
        </w:rPr>
        <w:t>全年24小时对</w:t>
      </w:r>
      <w:r>
        <w:rPr>
          <w:rFonts w:hint="eastAsia" w:ascii="方正仿宋_GBK" w:hAnsi="方正仿宋_GBK" w:eastAsia="方正仿宋_GBK" w:cs="方正仿宋_GBK"/>
          <w:b w:val="0"/>
          <w:bCs w:val="0"/>
          <w:sz w:val="28"/>
          <w:szCs w:val="28"/>
          <w:highlight w:val="none"/>
          <w:lang w:eastAsia="zh-CN"/>
        </w:rPr>
        <w:t>服务区域</w:t>
      </w:r>
      <w:r>
        <w:rPr>
          <w:rFonts w:hint="eastAsia" w:ascii="方正仿宋_GBK" w:hAnsi="方正仿宋_GBK" w:eastAsia="方正仿宋_GBK" w:cs="方正仿宋_GBK"/>
          <w:b w:val="0"/>
          <w:bCs w:val="0"/>
          <w:sz w:val="28"/>
          <w:szCs w:val="28"/>
          <w:highlight w:val="none"/>
        </w:rPr>
        <w:t>内进行不间断治安消防和秩序维护工作，包括但不仅限于以下内容：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rPr>
        <w:t>负责</w:t>
      </w:r>
      <w:r>
        <w:rPr>
          <w:rFonts w:hint="eastAsia" w:ascii="方正仿宋_GBK" w:hAnsi="方正仿宋_GBK" w:eastAsia="方正仿宋_GBK" w:cs="方正仿宋_GBK"/>
          <w:bCs/>
          <w:sz w:val="28"/>
          <w:szCs w:val="28"/>
          <w:highlight w:val="none"/>
          <w:lang w:eastAsia="zh-CN"/>
        </w:rPr>
        <w:t>服务区域</w:t>
      </w:r>
      <w:r>
        <w:rPr>
          <w:rFonts w:hint="eastAsia" w:ascii="方正仿宋_GBK" w:hAnsi="方正仿宋_GBK" w:eastAsia="方正仿宋_GBK" w:cs="方正仿宋_GBK"/>
          <w:bCs/>
          <w:sz w:val="28"/>
          <w:szCs w:val="28"/>
          <w:highlight w:val="none"/>
        </w:rPr>
        <w:t>所有区域的安全秩序管理，包括防火、防盗、安全值勤、巡逻（定时和不定时）检查。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rPr>
        <w:t>门岗形象展示，要求24小时值守对进出</w:t>
      </w:r>
      <w:r>
        <w:rPr>
          <w:rFonts w:hint="eastAsia" w:ascii="方正仿宋_GBK" w:hAnsi="方正仿宋_GBK" w:eastAsia="方正仿宋_GBK" w:cs="方正仿宋_GBK"/>
          <w:bCs/>
          <w:sz w:val="28"/>
          <w:szCs w:val="28"/>
          <w:highlight w:val="none"/>
          <w:lang w:eastAsia="zh-CN"/>
        </w:rPr>
        <w:t>服务区域</w:t>
      </w:r>
      <w:r>
        <w:rPr>
          <w:rFonts w:hint="eastAsia" w:ascii="方正仿宋_GBK" w:hAnsi="方正仿宋_GBK" w:eastAsia="方正仿宋_GBK" w:cs="方正仿宋_GBK"/>
          <w:bCs/>
          <w:sz w:val="28"/>
          <w:szCs w:val="28"/>
          <w:highlight w:val="none"/>
        </w:rPr>
        <w:t>内的人员、车辆和物品做好盘查登记等。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rPr>
        <w:t>负责</w:t>
      </w:r>
      <w:r>
        <w:rPr>
          <w:rFonts w:hint="eastAsia" w:ascii="方正仿宋_GBK" w:hAnsi="方正仿宋_GBK" w:eastAsia="方正仿宋_GBK" w:cs="方正仿宋_GBK"/>
          <w:bCs/>
          <w:sz w:val="28"/>
          <w:szCs w:val="28"/>
          <w:highlight w:val="none"/>
          <w:lang w:eastAsia="zh-CN"/>
        </w:rPr>
        <w:t>服务区域</w:t>
      </w:r>
      <w:r>
        <w:rPr>
          <w:rFonts w:hint="eastAsia" w:ascii="方正仿宋_GBK" w:hAnsi="方正仿宋_GBK" w:eastAsia="方正仿宋_GBK" w:cs="方正仿宋_GBK"/>
          <w:bCs/>
          <w:sz w:val="28"/>
          <w:szCs w:val="28"/>
          <w:highlight w:val="none"/>
        </w:rPr>
        <w:t>内物业管辖区域内所有消防设施的日常巡查管理和维护。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rPr>
        <w:t>协助甲方处置</w:t>
      </w:r>
      <w:r>
        <w:rPr>
          <w:rFonts w:hint="eastAsia" w:ascii="方正仿宋_GBK" w:hAnsi="方正仿宋_GBK" w:eastAsia="方正仿宋_GBK" w:cs="方正仿宋_GBK"/>
          <w:bCs/>
          <w:sz w:val="28"/>
          <w:szCs w:val="28"/>
          <w:highlight w:val="none"/>
          <w:lang w:eastAsia="zh-CN"/>
        </w:rPr>
        <w:t>服务区域</w:t>
      </w:r>
      <w:r>
        <w:rPr>
          <w:rFonts w:hint="eastAsia" w:ascii="方正仿宋_GBK" w:hAnsi="方正仿宋_GBK" w:eastAsia="方正仿宋_GBK" w:cs="方正仿宋_GBK"/>
          <w:bCs/>
          <w:sz w:val="28"/>
          <w:szCs w:val="28"/>
          <w:highlight w:val="none"/>
        </w:rPr>
        <w:t>内的突发事件，参与重大活动的安全防范及保障等任务。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rPr>
        <w:t>消防安全的巡查、监督、指导等工作，定期组织消防培训、演习和疏散演练。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rPr>
        <w:t>交通疏导指引，交通秩序维护。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7</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rPr>
        <w:t>电梯关人事故营救处理并通知电梯维保单位。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8</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rPr>
        <w:t>各类应急事件及时处理。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二、</w:t>
      </w:r>
      <w:r>
        <w:rPr>
          <w:rFonts w:hint="eastAsia" w:ascii="方正仿宋_GBK" w:hAnsi="方正仿宋_GBK" w:eastAsia="方正仿宋_GBK" w:cs="方正仿宋_GBK"/>
          <w:b w:val="0"/>
          <w:bCs w:val="0"/>
          <w:sz w:val="28"/>
          <w:szCs w:val="28"/>
          <w:highlight w:val="none"/>
        </w:rPr>
        <w:t>基本要求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1、</w:t>
      </w:r>
      <w:r>
        <w:rPr>
          <w:rFonts w:hint="eastAsia" w:ascii="方正仿宋_GBK" w:hAnsi="方正仿宋_GBK" w:eastAsia="方正仿宋_GBK" w:cs="方正仿宋_GBK"/>
          <w:bCs/>
          <w:sz w:val="28"/>
          <w:szCs w:val="28"/>
          <w:highlight w:val="none"/>
        </w:rPr>
        <w:t>按照“统一指挥、统一检查、统一考核、统筹安排、信息共享、联合布点、分工合作，形成合力”的总体要求，在甲方的指导、监督下，做好责任区域内的安全管理和消防设施维护。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2、</w:t>
      </w:r>
      <w:r>
        <w:rPr>
          <w:rFonts w:hint="eastAsia" w:ascii="方正仿宋_GBK" w:hAnsi="方正仿宋_GBK" w:eastAsia="方正仿宋_GBK" w:cs="方正仿宋_GBK"/>
          <w:bCs/>
          <w:sz w:val="28"/>
          <w:szCs w:val="28"/>
          <w:highlight w:val="none"/>
        </w:rPr>
        <w:t>安全管理工作由甲方总体负责、统筹安排。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3、</w:t>
      </w:r>
      <w:r>
        <w:rPr>
          <w:rFonts w:hint="eastAsia" w:ascii="方正仿宋_GBK" w:hAnsi="方正仿宋_GBK" w:eastAsia="方正仿宋_GBK" w:cs="方正仿宋_GBK"/>
          <w:bCs/>
          <w:sz w:val="28"/>
          <w:szCs w:val="28"/>
          <w:highlight w:val="none"/>
        </w:rPr>
        <w:t>在处于紧急状态时，接受甲方的统一调度，协助处理突发事件。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4、</w:t>
      </w:r>
      <w:r>
        <w:rPr>
          <w:rFonts w:hint="eastAsia" w:ascii="方正仿宋_GBK" w:hAnsi="方正仿宋_GBK" w:eastAsia="方正仿宋_GBK" w:cs="方正仿宋_GBK"/>
          <w:bCs/>
          <w:sz w:val="28"/>
          <w:szCs w:val="28"/>
          <w:highlight w:val="none"/>
        </w:rPr>
        <w:t>乙方应定期参加安全工作会，研究安全稳定工作，通报相关信息。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5、</w:t>
      </w:r>
      <w:r>
        <w:rPr>
          <w:rFonts w:hint="eastAsia" w:ascii="方正仿宋_GBK" w:hAnsi="方正仿宋_GBK" w:eastAsia="方正仿宋_GBK" w:cs="方正仿宋_GBK"/>
          <w:bCs/>
          <w:sz w:val="28"/>
          <w:szCs w:val="28"/>
          <w:highlight w:val="none"/>
        </w:rPr>
        <w:t>乙方负责安全管理岗位人员，必须按合同约定的岗位人数，确保不脱岗。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val="0"/>
          <w:bCs w:val="0"/>
          <w:sz w:val="28"/>
          <w:szCs w:val="28"/>
          <w:highlight w:val="none"/>
          <w:lang w:val="en-US" w:eastAsia="zh-CN"/>
        </w:rPr>
        <w:t>三、服务</w:t>
      </w:r>
      <w:r>
        <w:rPr>
          <w:rFonts w:hint="eastAsia" w:ascii="方正仿宋_GBK" w:hAnsi="方正仿宋_GBK" w:eastAsia="方正仿宋_GBK" w:cs="方正仿宋_GBK"/>
          <w:b w:val="0"/>
          <w:bCs w:val="0"/>
          <w:sz w:val="28"/>
          <w:szCs w:val="28"/>
          <w:highlight w:val="none"/>
        </w:rPr>
        <w:t>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lang w:val="en-US" w:eastAsia="zh-CN"/>
        </w:rPr>
        <w:t>一</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lang w:val="en-US" w:eastAsia="zh-CN"/>
        </w:rPr>
        <w:t>基本要求</w:t>
      </w:r>
    </w:p>
    <w:tbl>
      <w:tblPr>
        <w:tblStyle w:val="10"/>
        <w:tblW w:w="9087" w:type="dxa"/>
        <w:tblInd w:w="93" w:type="dxa"/>
        <w:tblLayout w:type="fixed"/>
        <w:tblCellMar>
          <w:top w:w="0" w:type="dxa"/>
          <w:left w:w="108" w:type="dxa"/>
          <w:bottom w:w="0" w:type="dxa"/>
          <w:right w:w="108" w:type="dxa"/>
        </w:tblCellMar>
      </w:tblPr>
      <w:tblGrid>
        <w:gridCol w:w="800"/>
        <w:gridCol w:w="940"/>
        <w:gridCol w:w="7347"/>
      </w:tblGrid>
      <w:tr>
        <w:tblPrEx>
          <w:tblCellMar>
            <w:top w:w="0" w:type="dxa"/>
            <w:left w:w="108" w:type="dxa"/>
            <w:bottom w:w="0" w:type="dxa"/>
            <w:right w:w="108" w:type="dxa"/>
          </w:tblCellMar>
        </w:tblPrEx>
        <w:trPr>
          <w:trHeight w:val="440" w:hRule="atLeast"/>
        </w:trPr>
        <w:tc>
          <w:tcPr>
            <w:tcW w:w="17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项目</w:t>
            </w:r>
          </w:p>
        </w:tc>
        <w:tc>
          <w:tcPr>
            <w:tcW w:w="73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基本标准</w:t>
            </w:r>
          </w:p>
        </w:tc>
      </w:tr>
      <w:tr>
        <w:tblPrEx>
          <w:tblCellMar>
            <w:top w:w="0" w:type="dxa"/>
            <w:left w:w="108" w:type="dxa"/>
            <w:bottom w:w="0" w:type="dxa"/>
            <w:right w:w="108" w:type="dxa"/>
          </w:tblCellMar>
        </w:tblPrEx>
        <w:trPr>
          <w:trHeight w:val="1350" w:hRule="atLeast"/>
        </w:trPr>
        <w:tc>
          <w:tcPr>
            <w:tcW w:w="80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上下班要求</w:t>
            </w:r>
          </w:p>
        </w:tc>
        <w:tc>
          <w:tcPr>
            <w:tcW w:w="9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上班前准备</w:t>
            </w:r>
          </w:p>
        </w:tc>
        <w:tc>
          <w:tcPr>
            <w:tcW w:w="734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1、着装整洁、佩戴工牌、头发梳理整齐，提前10分钟接班；</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2、查看交接班记录本和其它登记本，核对出入物品，不明之处及时向上班值班人员问清楚；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3、整理、清洁值班室及周边（特别是出入口、人流主干道、垃圾桶处）的卫生。</w:t>
            </w:r>
          </w:p>
        </w:tc>
      </w:tr>
      <w:tr>
        <w:tblPrEx>
          <w:tblCellMar>
            <w:top w:w="0" w:type="dxa"/>
            <w:left w:w="108" w:type="dxa"/>
            <w:bottom w:w="0" w:type="dxa"/>
            <w:right w:w="108" w:type="dxa"/>
          </w:tblCellMar>
        </w:tblPrEx>
        <w:trPr>
          <w:trHeight w:val="570" w:hRule="atLeast"/>
        </w:trPr>
        <w:tc>
          <w:tcPr>
            <w:tcW w:w="8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方正仿宋_GBK" w:hAnsi="方正仿宋_GBK" w:eastAsia="方正仿宋_GBK" w:cs="方正仿宋_GBK"/>
                <w:b w:val="0"/>
                <w:bCs w:val="0"/>
                <w:sz w:val="28"/>
                <w:szCs w:val="28"/>
                <w:highlight w:val="none"/>
              </w:rPr>
            </w:pPr>
          </w:p>
        </w:tc>
        <w:tc>
          <w:tcPr>
            <w:tcW w:w="9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下班前准备</w:t>
            </w:r>
          </w:p>
        </w:tc>
        <w:tc>
          <w:tcPr>
            <w:tcW w:w="734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做好值班岗位的定置管理和清洁卫生，检查交接班记录、各类使用登记表并及时补上物品遗漏记录，遗留问题书面交接清楚，必要时还需口头说明交</w:t>
            </w:r>
            <w:r>
              <w:rPr>
                <w:rFonts w:hint="eastAsia" w:ascii="方正仿宋_GBK" w:hAnsi="方正仿宋_GBK" w:eastAsia="方正仿宋_GBK" w:cs="方正仿宋_GBK"/>
                <w:b w:val="0"/>
                <w:bCs w:val="0"/>
                <w:sz w:val="28"/>
                <w:szCs w:val="28"/>
                <w:highlight w:val="none"/>
                <w:lang w:val="en-US" w:eastAsia="zh-CN"/>
              </w:rPr>
              <w:t>接</w:t>
            </w:r>
            <w:r>
              <w:rPr>
                <w:rFonts w:hint="eastAsia" w:ascii="方正仿宋_GBK" w:hAnsi="方正仿宋_GBK" w:eastAsia="方正仿宋_GBK" w:cs="方正仿宋_GBK"/>
                <w:b w:val="0"/>
                <w:bCs w:val="0"/>
                <w:sz w:val="28"/>
                <w:szCs w:val="28"/>
                <w:highlight w:val="none"/>
              </w:rPr>
              <w:t>。</w:t>
            </w:r>
          </w:p>
        </w:tc>
      </w:tr>
      <w:tr>
        <w:tblPrEx>
          <w:tblCellMar>
            <w:top w:w="0" w:type="dxa"/>
            <w:left w:w="108" w:type="dxa"/>
            <w:bottom w:w="0" w:type="dxa"/>
            <w:right w:w="108" w:type="dxa"/>
          </w:tblCellMar>
        </w:tblPrEx>
        <w:trPr>
          <w:trHeight w:val="841" w:hRule="atLeast"/>
        </w:trPr>
        <w:tc>
          <w:tcPr>
            <w:tcW w:w="17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值勤要求</w:t>
            </w:r>
          </w:p>
        </w:tc>
        <w:tc>
          <w:tcPr>
            <w:tcW w:w="73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1、实行24小时值班，外来人员进入区域以及大件物品出入，必须严格控制并有相关记录，对来本区域联系工作或办事的人员进行检查、登记并填写（凭）乙方提供的会客单方可放行；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2、禁止无关人员和动物宠物进入，对陌生人进出</w:t>
            </w:r>
            <w:r>
              <w:rPr>
                <w:rFonts w:hint="eastAsia" w:ascii="方正仿宋_GBK" w:hAnsi="方正仿宋_GBK" w:eastAsia="方正仿宋_GBK" w:cs="方正仿宋_GBK"/>
                <w:b w:val="0"/>
                <w:bCs w:val="0"/>
                <w:sz w:val="28"/>
                <w:szCs w:val="28"/>
                <w:highlight w:val="none"/>
                <w:lang w:eastAsia="zh-CN"/>
              </w:rPr>
              <w:t>服务区域</w:t>
            </w:r>
            <w:r>
              <w:rPr>
                <w:rFonts w:hint="eastAsia" w:ascii="方正仿宋_GBK" w:hAnsi="方正仿宋_GBK" w:eastAsia="方正仿宋_GBK" w:cs="方正仿宋_GBK"/>
                <w:b w:val="0"/>
                <w:bCs w:val="0"/>
                <w:sz w:val="28"/>
                <w:szCs w:val="28"/>
                <w:highlight w:val="none"/>
              </w:rPr>
              <w:t>内进行盘查、登记，严禁推、促销人员和商贩进入内叫卖；</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3、上下班高峰期进出时段（半小时），均需值班人员做好接待和站立迎送工作；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4、对外来参观团，经相关部门准许后方可进入，在做好责任区域的情况介绍的同时，一定要注意安全（严禁泄密）工作，并事后做好记录工作；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5、对出门的物资进行检查和登记；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6、责任区域内管理车辆按规定位置停放；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7、制止影响和干扰正常工作秩序的人和事；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8、最大程度杜绝防火、防盗巡查，防止火灾、盗窃等案件的发生；</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9、劝离非吸烟区吸烟者；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10、熟悉掌握本区域的分布情况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11、做好巡查工作内容要求，防范安全事故的发生。</w:t>
            </w:r>
          </w:p>
        </w:tc>
      </w:tr>
      <w:tr>
        <w:tblPrEx>
          <w:tblCellMar>
            <w:top w:w="0" w:type="dxa"/>
            <w:left w:w="108" w:type="dxa"/>
            <w:bottom w:w="0" w:type="dxa"/>
            <w:right w:w="108" w:type="dxa"/>
          </w:tblCellMar>
        </w:tblPrEx>
        <w:trPr>
          <w:trHeight w:val="558" w:hRule="atLeast"/>
        </w:trPr>
        <w:tc>
          <w:tcPr>
            <w:tcW w:w="17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门岗</w:t>
            </w:r>
            <w:r>
              <w:rPr>
                <w:rFonts w:hint="eastAsia" w:ascii="方正仿宋_GBK" w:hAnsi="方正仿宋_GBK" w:eastAsia="方正仿宋_GBK" w:cs="方正仿宋_GBK"/>
                <w:b w:val="0"/>
                <w:bCs w:val="0"/>
                <w:sz w:val="28"/>
                <w:szCs w:val="28"/>
                <w:highlight w:val="none"/>
              </w:rPr>
              <w:t>要求</w:t>
            </w:r>
          </w:p>
        </w:tc>
        <w:tc>
          <w:tcPr>
            <w:tcW w:w="734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1、实行24小时值班。</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2、做好值班记录，发现异常情况及时检查处理，同时报</w:t>
            </w:r>
            <w:r>
              <w:rPr>
                <w:rFonts w:hint="eastAsia" w:ascii="方正仿宋_GBK" w:hAnsi="方正仿宋_GBK" w:eastAsia="方正仿宋_GBK" w:cs="方正仿宋_GBK"/>
                <w:b w:val="0"/>
                <w:bCs w:val="0"/>
                <w:sz w:val="28"/>
                <w:szCs w:val="28"/>
                <w:highlight w:val="none"/>
                <w:lang w:val="en-US" w:eastAsia="zh-CN"/>
              </w:rPr>
              <w:t>甲</w:t>
            </w:r>
            <w:r>
              <w:rPr>
                <w:rFonts w:hint="eastAsia" w:ascii="方正仿宋_GBK" w:hAnsi="方正仿宋_GBK" w:eastAsia="方正仿宋_GBK" w:cs="方正仿宋_GBK"/>
                <w:b w:val="0"/>
                <w:bCs w:val="0"/>
                <w:sz w:val="28"/>
                <w:szCs w:val="28"/>
                <w:highlight w:val="none"/>
              </w:rPr>
              <w:t>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3、在</w:t>
            </w:r>
            <w:r>
              <w:rPr>
                <w:rFonts w:hint="eastAsia" w:ascii="方正仿宋_GBK" w:hAnsi="方正仿宋_GBK" w:eastAsia="方正仿宋_GBK" w:cs="方正仿宋_GBK"/>
                <w:b w:val="0"/>
                <w:bCs w:val="0"/>
                <w:sz w:val="28"/>
                <w:szCs w:val="28"/>
                <w:highlight w:val="none"/>
                <w:lang w:val="en-US" w:eastAsia="zh-CN"/>
              </w:rPr>
              <w:t>甲</w:t>
            </w:r>
            <w:r>
              <w:rPr>
                <w:rFonts w:hint="eastAsia" w:ascii="方正仿宋_GBK" w:hAnsi="方正仿宋_GBK" w:eastAsia="方正仿宋_GBK" w:cs="方正仿宋_GBK"/>
                <w:b w:val="0"/>
                <w:bCs w:val="0"/>
                <w:sz w:val="28"/>
                <w:szCs w:val="28"/>
                <w:highlight w:val="none"/>
              </w:rPr>
              <w:t>方同意的情况下，调取监控资料。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4、对</w:t>
            </w:r>
            <w:r>
              <w:rPr>
                <w:rFonts w:hint="eastAsia" w:ascii="方正仿宋_GBK" w:hAnsi="方正仿宋_GBK" w:eastAsia="方正仿宋_GBK" w:cs="方正仿宋_GBK"/>
                <w:b w:val="0"/>
                <w:bCs w:val="0"/>
                <w:sz w:val="28"/>
                <w:szCs w:val="28"/>
                <w:highlight w:val="none"/>
                <w:lang w:val="en-US" w:eastAsia="zh-CN"/>
              </w:rPr>
              <w:t>门岗</w:t>
            </w:r>
            <w:r>
              <w:rPr>
                <w:rFonts w:hint="eastAsia" w:ascii="方正仿宋_GBK" w:hAnsi="方正仿宋_GBK" w:eastAsia="方正仿宋_GBK" w:cs="方正仿宋_GBK"/>
                <w:b w:val="0"/>
                <w:bCs w:val="0"/>
                <w:sz w:val="28"/>
                <w:szCs w:val="28"/>
                <w:highlight w:val="none"/>
              </w:rPr>
              <w:t>的计算机、显示屏、办公桌椅建立设施设备台账，对其设施设备要进行维护。</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val="0"/>
          <w:bCs w:val="0"/>
          <w:sz w:val="28"/>
          <w:szCs w:val="28"/>
          <w:highlight w:val="none"/>
          <w:lang w:eastAsia="zh-CN"/>
        </w:rPr>
        <w:t>（</w:t>
      </w:r>
      <w:r>
        <w:rPr>
          <w:rFonts w:hint="eastAsia" w:ascii="方正仿宋_GBK" w:hAnsi="方正仿宋_GBK" w:eastAsia="方正仿宋_GBK" w:cs="方正仿宋_GBK"/>
          <w:b w:val="0"/>
          <w:bCs w:val="0"/>
          <w:sz w:val="28"/>
          <w:szCs w:val="28"/>
          <w:highlight w:val="none"/>
          <w:lang w:val="en-US" w:eastAsia="zh-CN"/>
        </w:rPr>
        <w:t>二</w:t>
      </w:r>
      <w:r>
        <w:rPr>
          <w:rFonts w:hint="eastAsia" w:ascii="方正仿宋_GBK" w:hAnsi="方正仿宋_GBK" w:eastAsia="方正仿宋_GBK" w:cs="方正仿宋_GBK"/>
          <w:b w:val="0"/>
          <w:bCs w:val="0"/>
          <w:sz w:val="28"/>
          <w:szCs w:val="28"/>
          <w:highlight w:val="none"/>
          <w:lang w:eastAsia="zh-CN"/>
        </w:rPr>
        <w:t>）</w:t>
      </w:r>
      <w:r>
        <w:rPr>
          <w:rFonts w:hint="eastAsia" w:ascii="方正仿宋_GBK" w:hAnsi="方正仿宋_GBK" w:eastAsia="方正仿宋_GBK" w:cs="方正仿宋_GBK"/>
          <w:b w:val="0"/>
          <w:bCs w:val="0"/>
          <w:sz w:val="28"/>
          <w:szCs w:val="28"/>
          <w:highlight w:val="none"/>
        </w:rPr>
        <w:t xml:space="preserve">消防设施维护标准的基本要求    </w:t>
      </w:r>
      <w:r>
        <w:rPr>
          <w:rFonts w:hint="eastAsia" w:ascii="方正仿宋_GBK" w:hAnsi="方正仿宋_GBK" w:eastAsia="方正仿宋_GBK" w:cs="方正仿宋_GBK"/>
          <w:b/>
          <w:bCs/>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1、</w:t>
      </w:r>
      <w:r>
        <w:rPr>
          <w:rFonts w:hint="eastAsia" w:ascii="方正仿宋_GBK" w:hAnsi="方正仿宋_GBK" w:eastAsia="方正仿宋_GBK" w:cs="方正仿宋_GBK"/>
          <w:bCs/>
          <w:sz w:val="28"/>
          <w:szCs w:val="28"/>
          <w:highlight w:val="none"/>
        </w:rPr>
        <w:t>消防设施台帐详实，标识规范，维护使用制度健全（在主要作业地点上墙）。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2、</w:t>
      </w:r>
      <w:r>
        <w:rPr>
          <w:rFonts w:hint="eastAsia" w:ascii="方正仿宋_GBK" w:hAnsi="方正仿宋_GBK" w:eastAsia="方正仿宋_GBK" w:cs="方正仿宋_GBK"/>
          <w:bCs/>
          <w:sz w:val="28"/>
          <w:szCs w:val="28"/>
          <w:highlight w:val="none"/>
        </w:rPr>
        <w:t>确保对移交的消防设施、设备、器材完好，出现损坏、丢失立即向甲方报告，对因管理失职导致的损坏、丢失进行维修、补足。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3、</w:t>
      </w:r>
      <w:r>
        <w:rPr>
          <w:rFonts w:hint="eastAsia" w:ascii="方正仿宋_GBK" w:hAnsi="方正仿宋_GBK" w:eastAsia="方正仿宋_GBK" w:cs="方正仿宋_GBK"/>
          <w:b w:val="0"/>
          <w:bCs w:val="0"/>
          <w:sz w:val="28"/>
          <w:szCs w:val="28"/>
          <w:highlight w:val="none"/>
        </w:rPr>
        <w:t>消防管理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7427"/>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检查项目</w:t>
            </w: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火</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用火、用电有无违章情况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安全出口、疏散通道是否畅通，安全疏散指示标志、应急照明是否完好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常</w:t>
            </w:r>
            <w:r>
              <w:rPr>
                <w:rFonts w:hint="eastAsia" w:ascii="方正仿宋_GBK" w:hAnsi="方正仿宋_GBK" w:eastAsia="方正仿宋_GBK" w:cs="方正仿宋_GBK"/>
                <w:b w:val="0"/>
                <w:bCs w:val="0"/>
                <w:sz w:val="28"/>
                <w:szCs w:val="28"/>
                <w:highlight w:val="none"/>
                <w:lang w:val="en-US" w:eastAsia="zh-CN"/>
              </w:rPr>
              <w:t>闭</w:t>
            </w:r>
            <w:r>
              <w:rPr>
                <w:rFonts w:hint="eastAsia" w:ascii="方正仿宋_GBK" w:hAnsi="方正仿宋_GBK" w:eastAsia="方正仿宋_GBK" w:cs="方正仿宋_GBK"/>
                <w:b w:val="0"/>
                <w:bCs w:val="0"/>
                <w:sz w:val="28"/>
                <w:szCs w:val="28"/>
                <w:highlight w:val="none"/>
              </w:rPr>
              <w:t>式防火门是否处于关闭状态，防火卷帘下是否堆放物品影响使用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消防安全重点部位的人员是否在岗情况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消防安全制度是否建立齐全，岗位防火安全责任制和消防安全操作规程是否上墙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火灾隐患整改情况以及防范措施是否落实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安全疏散通道、疏散指示标志、应急照明和安全出口有无堵塞物等情况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消防车通道、消防水源是否畅通、水压是否正常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灭火器材配置是否齐全到位、器材是否灵敏可靠有效、维护保养是否符合要求、清洁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重点工种人员以及消防知识的掌握情况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消防安全重点部位的管理情况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易燃易爆危险物品和场所防火防爆措施的落实情况以及其它重点物资的防火安全情况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消防（控制室）值班到位、设施运行记录情况完整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防火巡查记录情况完整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135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任</w:t>
            </w: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禁止吸烟用火区域地面无烟头、易燃可燃物质，无违章吸烟、乱扔烟头、使用明火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落实逐级消防安全责任制和岗位消防安全责任制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明确逐级和岗位消防安全职责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cantSplit/>
          <w:trHeight w:val="415"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p>
        </w:tc>
        <w:tc>
          <w:tcPr>
            <w:tcW w:w="74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确定各级、各岗位的消防安全责任人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理</w:t>
            </w: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建立消防安全组织机构和义务消防队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制定各项消防安全制度和消防安全操作规程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开展防火安全检查，整改火灾隐患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确定消防安全重点部位，设置明显的防火标志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制定灭火和应急疏散预案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开展多种形式的消防安全知识宣传教育、培训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p>
        </w:tc>
        <w:tc>
          <w:tcPr>
            <w:tcW w:w="74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建筑消防设施、设备、器材齐全，完好有效</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4、</w:t>
      </w:r>
      <w:r>
        <w:rPr>
          <w:rFonts w:hint="eastAsia" w:ascii="方正仿宋_GBK" w:hAnsi="方正仿宋_GBK" w:eastAsia="方正仿宋_GBK" w:cs="方正仿宋_GBK"/>
          <w:b w:val="0"/>
          <w:bCs w:val="0"/>
          <w:sz w:val="28"/>
          <w:szCs w:val="28"/>
          <w:highlight w:val="none"/>
        </w:rPr>
        <w:t>参与应急处置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全面服从保卫处统一指挥，组织有力，反应迅速，效果良好。</w:t>
      </w:r>
    </w:p>
    <w:p>
      <w:pPr>
        <w:pStyle w:val="9"/>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firstLine="562" w:firstLineChars="20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考核标准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1、考核形式：</w:t>
      </w:r>
      <w:r>
        <w:rPr>
          <w:rFonts w:hint="eastAsia" w:ascii="方正仿宋_GBK" w:hAnsi="方正仿宋_GBK" w:eastAsia="方正仿宋_GBK" w:cs="方正仿宋_GBK"/>
          <w:bCs/>
          <w:sz w:val="28"/>
          <w:szCs w:val="28"/>
          <w:highlight w:val="none"/>
        </w:rPr>
        <w:t>由甲方每月组织召开考核会，对上一月的考核意见进行审议。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2、</w:t>
      </w:r>
      <w:r>
        <w:rPr>
          <w:rFonts w:hint="eastAsia" w:ascii="方正仿宋_GBK" w:hAnsi="方正仿宋_GBK" w:eastAsia="方正仿宋_GBK" w:cs="方正仿宋_GBK"/>
          <w:bCs/>
          <w:sz w:val="28"/>
          <w:szCs w:val="28"/>
          <w:highlight w:val="none"/>
        </w:rPr>
        <w:t>工作纪律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lang w:val="en-US" w:eastAsia="zh-CN"/>
        </w:rPr>
        <w:t>1</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rPr>
        <w:t>上班期间迟到、早退、考勤作弊等违反考勤纪律的，考核30元/次</w:t>
      </w:r>
      <w:r>
        <w:rPr>
          <w:rFonts w:hint="eastAsia" w:ascii="方正仿宋_GBK" w:hAnsi="方正仿宋_GBK" w:eastAsia="方正仿宋_GBK" w:cs="方正仿宋_GBK"/>
          <w:bCs/>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（2）</w:t>
      </w:r>
      <w:r>
        <w:rPr>
          <w:rFonts w:hint="eastAsia" w:ascii="方正仿宋_GBK" w:hAnsi="方正仿宋_GBK" w:eastAsia="方正仿宋_GBK" w:cs="方正仿宋_GBK"/>
          <w:bCs/>
          <w:sz w:val="28"/>
          <w:szCs w:val="28"/>
          <w:highlight w:val="none"/>
        </w:rPr>
        <w:t>上班时间干与工作无关的事情，考核50元/次。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lang w:val="en-US" w:eastAsia="zh-CN"/>
        </w:rPr>
        <w:t>3</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sz w:val="28"/>
          <w:szCs w:val="28"/>
          <w:highlight w:val="none"/>
        </w:rPr>
        <w:t>饮酒上班，上班饮酒的考核200元/人</w:t>
      </w:r>
      <w:r>
        <w:rPr>
          <w:rFonts w:hint="eastAsia" w:ascii="方正仿宋_GBK" w:hAnsi="方正仿宋_GBK" w:eastAsia="方正仿宋_GBK" w:cs="方正仿宋_GBK"/>
          <w:bCs/>
          <w:sz w:val="28"/>
          <w:szCs w:val="28"/>
          <w:highlight w:val="none"/>
          <w:lang w:val="en-US" w:eastAsia="zh-CN"/>
        </w:rPr>
        <w:t>.</w:t>
      </w:r>
      <w:r>
        <w:rPr>
          <w:rFonts w:hint="eastAsia" w:ascii="方正仿宋_GBK" w:hAnsi="方正仿宋_GBK" w:eastAsia="方正仿宋_GBK" w:cs="方正仿宋_GBK"/>
          <w:bCs/>
          <w:sz w:val="28"/>
          <w:szCs w:val="28"/>
          <w:highlight w:val="none"/>
        </w:rPr>
        <w:t>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（4）</w:t>
      </w:r>
      <w:r>
        <w:rPr>
          <w:rFonts w:hint="eastAsia" w:ascii="方正仿宋_GBK" w:hAnsi="方正仿宋_GBK" w:eastAsia="方正仿宋_GBK" w:cs="方正仿宋_GBK"/>
          <w:bCs/>
          <w:sz w:val="28"/>
          <w:szCs w:val="28"/>
          <w:highlight w:val="none"/>
        </w:rPr>
        <w:t>当班睡觉的，考核200元/人</w:t>
      </w:r>
      <w:r>
        <w:rPr>
          <w:rFonts w:hint="eastAsia" w:ascii="方正仿宋_GBK" w:hAnsi="方正仿宋_GBK" w:eastAsia="方正仿宋_GBK" w:cs="方正仿宋_GBK"/>
          <w:bCs/>
          <w:sz w:val="28"/>
          <w:szCs w:val="28"/>
          <w:highlight w:val="none"/>
          <w:lang w:val="en-US" w:eastAsia="zh-CN"/>
        </w:rPr>
        <w:t>.</w:t>
      </w:r>
      <w:r>
        <w:rPr>
          <w:rFonts w:hint="eastAsia" w:ascii="方正仿宋_GBK" w:hAnsi="方正仿宋_GBK" w:eastAsia="方正仿宋_GBK" w:cs="方正仿宋_GBK"/>
          <w:bCs/>
          <w:sz w:val="28"/>
          <w:szCs w:val="28"/>
          <w:highlight w:val="none"/>
        </w:rPr>
        <w:t>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（5）工作擅离职守，根据情节及后果严重程度，考核200-1000元/次。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（6）倡导节约，若有浪费清洁用品、保洁用品等物资以及水、电资源等各项资源的，考核20元/次。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（7）私拿公共物品，考核200元/次，并要求乙方将行为人开除。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（8）在进行服务项目中，损坏服务区域内的设施、物品，在不影响外观和使用功能的条件下，可以自行修复；如果不能修复，则照价赔偿。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（9）未按要求对甲方提供的物资进行使用登记的，考核100元/次。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（10）工作中档案不完整，考核100元/次•项。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Cs/>
          <w:sz w:val="28"/>
          <w:szCs w:val="28"/>
          <w:highlight w:val="none"/>
          <w:lang w:val="en-US" w:eastAsia="zh-CN"/>
        </w:rPr>
        <w:t>（11）未及时向甲方报送材料的，考核100元/次。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4、保安</w:t>
      </w:r>
      <w:r>
        <w:rPr>
          <w:rFonts w:hint="eastAsia" w:ascii="方正仿宋_GBK" w:hAnsi="方正仿宋_GBK" w:eastAsia="方正仿宋_GBK" w:cs="方正仿宋_GBK"/>
          <w:bCs/>
          <w:sz w:val="28"/>
          <w:szCs w:val="28"/>
          <w:highlight w:val="none"/>
        </w:rPr>
        <w:t>服务质量</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val="en-US" w:eastAsia="zh-CN"/>
        </w:rPr>
        <w:t>（1）</w:t>
      </w:r>
      <w:r>
        <w:rPr>
          <w:rFonts w:hint="eastAsia" w:ascii="方正仿宋_GBK" w:hAnsi="方正仿宋_GBK" w:eastAsia="方正仿宋_GBK" w:cs="方正仿宋_GBK"/>
          <w:bCs/>
          <w:sz w:val="28"/>
          <w:szCs w:val="28"/>
          <w:highlight w:val="none"/>
        </w:rPr>
        <w:t>未按合同约定完成服务项目，考核乙方200元/次•项</w:t>
      </w:r>
      <w:r>
        <w:rPr>
          <w:rFonts w:hint="eastAsia" w:ascii="方正仿宋_GBK" w:hAnsi="方正仿宋_GBK" w:eastAsia="方正仿宋_GBK" w:cs="方正仿宋_GBK"/>
          <w:bCs/>
          <w:sz w:val="28"/>
          <w:szCs w:val="28"/>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val="en-US" w:eastAsia="zh-CN"/>
        </w:rPr>
        <w:t>（2）</w:t>
      </w:r>
      <w:r>
        <w:rPr>
          <w:rFonts w:hint="eastAsia" w:ascii="方正仿宋_GBK" w:hAnsi="方正仿宋_GBK" w:eastAsia="方正仿宋_GBK" w:cs="方正仿宋_GBK"/>
          <w:bCs/>
          <w:sz w:val="28"/>
          <w:szCs w:val="28"/>
          <w:highlight w:val="none"/>
        </w:rPr>
        <w:t>外来车辆、人员出入未登记、未进行物资盘查，考核乙方50元/次•项</w:t>
      </w:r>
      <w:r>
        <w:rPr>
          <w:rFonts w:hint="eastAsia" w:ascii="方正仿宋_GBK" w:hAnsi="方正仿宋_GBK" w:eastAsia="方正仿宋_GBK" w:cs="方正仿宋_GBK"/>
          <w:bCs/>
          <w:sz w:val="28"/>
          <w:szCs w:val="28"/>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val="en-US" w:eastAsia="zh-CN"/>
        </w:rPr>
        <w:t>（3）</w:t>
      </w:r>
      <w:r>
        <w:rPr>
          <w:rFonts w:hint="eastAsia" w:ascii="方正仿宋_GBK" w:hAnsi="方正仿宋_GBK" w:eastAsia="方正仿宋_GBK" w:cs="方正仿宋_GBK"/>
          <w:bCs/>
          <w:sz w:val="28"/>
          <w:szCs w:val="28"/>
          <w:highlight w:val="none"/>
        </w:rPr>
        <w:t>未定期进行巡查、巡检，考核乙方50元/次•项</w:t>
      </w:r>
      <w:r>
        <w:rPr>
          <w:rFonts w:hint="eastAsia" w:ascii="方正仿宋_GBK" w:hAnsi="方正仿宋_GBK" w:eastAsia="方正仿宋_GBK" w:cs="方正仿宋_GBK"/>
          <w:bCs/>
          <w:sz w:val="28"/>
          <w:szCs w:val="28"/>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（4）</w:t>
      </w:r>
      <w:r>
        <w:rPr>
          <w:rFonts w:hint="eastAsia" w:ascii="方正仿宋_GBK" w:hAnsi="方正仿宋_GBK" w:eastAsia="方正仿宋_GBK" w:cs="方正仿宋_GBK"/>
          <w:bCs/>
          <w:sz w:val="28"/>
          <w:szCs w:val="28"/>
          <w:highlight w:val="none"/>
          <w:lang w:eastAsia="zh-CN"/>
        </w:rPr>
        <w:t>服务区域</w:t>
      </w:r>
      <w:r>
        <w:rPr>
          <w:rFonts w:hint="eastAsia" w:ascii="方正仿宋_GBK" w:hAnsi="方正仿宋_GBK" w:eastAsia="方正仿宋_GBK" w:cs="方正仿宋_GBK"/>
          <w:bCs/>
          <w:sz w:val="28"/>
          <w:szCs w:val="28"/>
          <w:highlight w:val="none"/>
        </w:rPr>
        <w:t>发生偷盗或公共区域设施人为损坏事故乙方未能第一时间发现的，考核乙方100元/次。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（5）</w:t>
      </w:r>
      <w:r>
        <w:rPr>
          <w:rFonts w:hint="eastAsia" w:ascii="方正仿宋_GBK" w:hAnsi="方正仿宋_GBK" w:eastAsia="方正仿宋_GBK" w:cs="方正仿宋_GBK"/>
          <w:bCs/>
          <w:sz w:val="28"/>
          <w:szCs w:val="28"/>
          <w:highlight w:val="none"/>
        </w:rPr>
        <w:t>未及时对损坏的设施设备进行修复，造成不良后果的，考核50元/次•项。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val="en-US" w:eastAsia="zh-CN"/>
        </w:rPr>
        <w:t>（6）</w:t>
      </w:r>
      <w:r>
        <w:rPr>
          <w:rFonts w:hint="eastAsia" w:ascii="方正仿宋_GBK" w:hAnsi="方正仿宋_GBK" w:eastAsia="方正仿宋_GBK" w:cs="方正仿宋_GBK"/>
          <w:bCs/>
          <w:sz w:val="28"/>
          <w:szCs w:val="28"/>
          <w:highlight w:val="none"/>
        </w:rPr>
        <w:t>对于甲方要求的突击性任务，未能及时完成的，考核乙方100元/次</w:t>
      </w:r>
      <w:r>
        <w:rPr>
          <w:rFonts w:hint="eastAsia" w:ascii="方正仿宋_GBK" w:hAnsi="方正仿宋_GBK" w:eastAsia="方正仿宋_GBK" w:cs="方正仿宋_GBK"/>
          <w:bCs/>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5、</w:t>
      </w:r>
      <w:r>
        <w:rPr>
          <w:rFonts w:hint="eastAsia" w:ascii="方正仿宋_GBK" w:hAnsi="方正仿宋_GBK" w:eastAsia="方正仿宋_GBK" w:cs="方正仿宋_GBK"/>
          <w:bCs/>
          <w:sz w:val="28"/>
          <w:szCs w:val="28"/>
          <w:highlight w:val="none"/>
        </w:rPr>
        <w:t>对</w:t>
      </w:r>
      <w:r>
        <w:rPr>
          <w:rFonts w:hint="eastAsia" w:ascii="方正仿宋_GBK" w:hAnsi="方正仿宋_GBK" w:eastAsia="方正仿宋_GBK" w:cs="方正仿宋_GBK"/>
          <w:bCs/>
          <w:sz w:val="28"/>
          <w:szCs w:val="28"/>
          <w:highlight w:val="none"/>
          <w:lang w:val="en-US" w:eastAsia="zh-CN"/>
        </w:rPr>
        <w:t>保安管理</w:t>
      </w:r>
      <w:r>
        <w:rPr>
          <w:rFonts w:hint="eastAsia" w:ascii="方正仿宋_GBK" w:hAnsi="方正仿宋_GBK" w:eastAsia="方正仿宋_GBK" w:cs="方正仿宋_GBK"/>
          <w:bCs/>
          <w:sz w:val="28"/>
          <w:szCs w:val="28"/>
          <w:highlight w:val="none"/>
        </w:rPr>
        <w:t>工作中出现的管理方面导致的重复问题，实行加倍考核。即：一个月的时间周期内重复发生的问题在第一次考核的基础上加一倍考核，第三次发生则在第二次考核的基础上加一倍考核并责令乙方撤换</w:t>
      </w:r>
      <w:r>
        <w:rPr>
          <w:rFonts w:hint="eastAsia" w:ascii="方正仿宋_GBK" w:hAnsi="方正仿宋_GBK" w:eastAsia="方正仿宋_GBK" w:cs="方正仿宋_GBK"/>
          <w:bCs/>
          <w:sz w:val="28"/>
          <w:szCs w:val="28"/>
          <w:highlight w:val="none"/>
          <w:lang w:val="en-US" w:eastAsia="zh-CN"/>
        </w:rPr>
        <w:t>项目人员</w:t>
      </w:r>
      <w:r>
        <w:rPr>
          <w:rFonts w:hint="eastAsia" w:ascii="方正仿宋_GBK" w:hAnsi="方正仿宋_GBK" w:eastAsia="方正仿宋_GBK" w:cs="方正仿宋_GBK"/>
          <w:bCs/>
          <w:sz w:val="28"/>
          <w:szCs w:val="28"/>
          <w:highlight w:val="none"/>
        </w:rPr>
        <w:t>。</w:t>
      </w:r>
    </w:p>
    <w:p>
      <w:pPr>
        <w:jc w:val="left"/>
        <w:rPr>
          <w:rFonts w:hint="eastAsia" w:ascii="方正仿宋_GBK" w:hAnsi="方正仿宋_GBK" w:eastAsia="方正仿宋_GBK" w:cs="方正仿宋_GBK"/>
          <w:sz w:val="28"/>
          <w:szCs w:val="28"/>
          <w:highlight w:val="none"/>
        </w:rPr>
      </w:pPr>
    </w:p>
    <w:p>
      <w:pPr>
        <w:jc w:val="left"/>
        <w:rPr>
          <w:rFonts w:hint="eastAsia" w:ascii="方正仿宋_GBK" w:hAnsi="方正仿宋_GBK" w:eastAsia="方正仿宋_GBK" w:cs="方正仿宋_GBK"/>
          <w:sz w:val="28"/>
          <w:szCs w:val="28"/>
          <w:highlight w:val="none"/>
        </w:rPr>
      </w:pPr>
    </w:p>
    <w:p>
      <w:pPr>
        <w:pStyle w:val="2"/>
        <w:rPr>
          <w:rFonts w:hint="default" w:ascii="方正仿宋_GBK" w:hAnsi="方正仿宋_GBK" w:eastAsia="方正仿宋_GBK" w:cs="方正仿宋_GBK"/>
          <w:bCs/>
          <w:sz w:val="28"/>
          <w:szCs w:val="28"/>
          <w:highlight w:val="none"/>
          <w:lang w:val="en-US" w:eastAsia="zh-CN"/>
        </w:rPr>
        <w:sectPr>
          <w:footerReference r:id="rId6" w:type="default"/>
          <w:pgSz w:w="11906" w:h="16838"/>
          <w:pgMar w:top="1440" w:right="1800" w:bottom="1440" w:left="1800" w:header="851" w:footer="992" w:gutter="0"/>
          <w:cols w:space="425" w:num="1"/>
          <w:docGrid w:type="lines" w:linePitch="312" w:charSpace="0"/>
        </w:sectPr>
      </w:pPr>
    </w:p>
    <w:p>
      <w:pPr>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附件</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 xml:space="preserve"> </w:t>
      </w:r>
    </w:p>
    <w:p>
      <w:pPr>
        <w:spacing w:line="600" w:lineRule="exact"/>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疫情防控承诺书</w:t>
      </w:r>
    </w:p>
    <w:p>
      <w:pPr>
        <w:spacing w:line="600" w:lineRule="exact"/>
        <w:ind w:firstLine="560" w:firstLineChars="200"/>
        <w:jc w:val="both"/>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兹有我司</w:t>
      </w:r>
      <w:r>
        <w:rPr>
          <w:rFonts w:hint="eastAsia" w:ascii="方正仿宋_GBK" w:hAnsi="方正仿宋_GBK" w:eastAsia="方正仿宋_GBK" w:cs="方正仿宋_GBK"/>
          <w:sz w:val="28"/>
          <w:szCs w:val="28"/>
          <w:highlight w:val="none"/>
          <w:lang w:val="en-US" w:eastAsia="zh-CN"/>
        </w:rPr>
        <w:t>员工</w:t>
      </w:r>
    </w:p>
    <w:p>
      <w:pPr>
        <w:spacing w:line="600" w:lineRule="exact"/>
        <w:ind w:firstLine="560" w:firstLineChars="200"/>
        <w:jc w:val="both"/>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×××(姓名) </w:t>
      </w:r>
      <w:r>
        <w:rPr>
          <w:rFonts w:hint="eastAsia" w:ascii="方正仿宋_GBK" w:hAnsi="方正仿宋_GBK" w:eastAsia="方正仿宋_GBK" w:cs="方正仿宋_GBK"/>
          <w:sz w:val="28"/>
          <w:szCs w:val="28"/>
          <w:highlight w:val="none"/>
        </w:rPr>
        <w:t>500</w:t>
      </w:r>
      <w:r>
        <w:rPr>
          <w:rFonts w:hint="eastAsia" w:ascii="方正仿宋_GBK" w:hAnsi="方正仿宋_GBK" w:eastAsia="方正仿宋_GBK" w:cs="方正仿宋_GBK"/>
          <w:sz w:val="28"/>
          <w:szCs w:val="28"/>
          <w:highlight w:val="none"/>
          <w:lang w:val="en-US" w:eastAsia="zh-CN"/>
        </w:rPr>
        <w:t xml:space="preserve">×××××××××××××××(身份证) </w:t>
      </w:r>
    </w:p>
    <w:p>
      <w:pPr>
        <w:spacing w:line="600" w:lineRule="exact"/>
        <w:ind w:firstLine="560" w:firstLineChars="200"/>
        <w:jc w:val="both"/>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×××(姓名) </w:t>
      </w:r>
      <w:r>
        <w:rPr>
          <w:rFonts w:hint="eastAsia" w:ascii="方正仿宋_GBK" w:hAnsi="方正仿宋_GBK" w:eastAsia="方正仿宋_GBK" w:cs="方正仿宋_GBK"/>
          <w:sz w:val="28"/>
          <w:szCs w:val="28"/>
          <w:highlight w:val="none"/>
        </w:rPr>
        <w:t>500</w:t>
      </w:r>
      <w:r>
        <w:rPr>
          <w:rFonts w:hint="eastAsia" w:ascii="方正仿宋_GBK" w:hAnsi="方正仿宋_GBK" w:eastAsia="方正仿宋_GBK" w:cs="方正仿宋_GBK"/>
          <w:sz w:val="28"/>
          <w:szCs w:val="28"/>
          <w:highlight w:val="none"/>
          <w:lang w:val="en-US" w:eastAsia="zh-CN"/>
        </w:rPr>
        <w:t>×××××××××××××××(身份证)</w:t>
      </w:r>
    </w:p>
    <w:p>
      <w:pPr>
        <w:spacing w:line="600" w:lineRule="exact"/>
        <w:ind w:firstLine="560" w:firstLineChars="200"/>
        <w:jc w:val="both"/>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w:t>
      </w:r>
    </w:p>
    <w:p>
      <w:pPr>
        <w:spacing w:line="600" w:lineRule="exact"/>
        <w:ind w:firstLine="560" w:firstLineChars="200"/>
        <w:jc w:val="both"/>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于</w:t>
      </w:r>
      <w:r>
        <w:rPr>
          <w:rFonts w:hint="eastAsia" w:ascii="方正仿宋_GBK" w:hAnsi="方正仿宋_GBK" w:eastAsia="方正仿宋_GBK" w:cs="方正仿宋_GBK"/>
          <w:sz w:val="28"/>
          <w:szCs w:val="28"/>
          <w:highlight w:val="none"/>
        </w:rPr>
        <w:t>2022年</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日至2023年</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日需在贵单位</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号线辖区内进行</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作业，上述员工在返岗复工前14天内，未与疑似、确诊为新冠肺炎人员直接或间接接触，在这期间未发生发热、咳嗽等新冠病毒感染症状;或有发热、咳嗽等新冠病毒感染症状，但经医学机构证明为非新冠病毒感染。如因我司员工隐瞒不报，导致出现疫情或造成疫情扩散的，我司将承担有关民事和刑事责任。</w:t>
      </w:r>
    </w:p>
    <w:p>
      <w:pPr>
        <w:pStyle w:val="3"/>
        <w:rPr>
          <w:rFonts w:hint="eastAsia" w:ascii="方正仿宋_GBK" w:hAnsi="方正仿宋_GBK" w:eastAsia="方正仿宋_GBK" w:cs="方正仿宋_GBK"/>
          <w:sz w:val="28"/>
          <w:szCs w:val="28"/>
          <w:highlight w:val="none"/>
        </w:rPr>
      </w:pPr>
    </w:p>
    <w:p>
      <w:pPr>
        <w:rPr>
          <w:rFonts w:hint="eastAsia" w:ascii="方正仿宋_GBK" w:hAnsi="方正仿宋_GBK" w:eastAsia="方正仿宋_GBK" w:cs="方正仿宋_GBK"/>
          <w:sz w:val="28"/>
          <w:szCs w:val="28"/>
          <w:highlight w:val="none"/>
        </w:rPr>
      </w:pPr>
    </w:p>
    <w:p>
      <w:pPr>
        <w:pStyle w:val="3"/>
        <w:rPr>
          <w:rFonts w:hint="eastAsia" w:ascii="方正仿宋_GBK" w:hAnsi="方正仿宋_GBK" w:eastAsia="方正仿宋_GBK" w:cs="方正仿宋_GBK"/>
          <w:sz w:val="28"/>
          <w:szCs w:val="28"/>
          <w:highlight w:val="none"/>
        </w:rPr>
      </w:pPr>
    </w:p>
    <w:p>
      <w:pPr>
        <w:rPr>
          <w:rFonts w:hint="eastAsia" w:ascii="方正仿宋_GBK" w:hAnsi="方正仿宋_GBK" w:eastAsia="方正仿宋_GBK" w:cs="方正仿宋_GBK"/>
          <w:sz w:val="28"/>
          <w:szCs w:val="28"/>
          <w:highlight w:val="none"/>
        </w:rPr>
      </w:pPr>
    </w:p>
    <w:p>
      <w:pPr>
        <w:pStyle w:val="3"/>
        <w:rPr>
          <w:rFonts w:hint="eastAsia" w:ascii="方正仿宋_GBK" w:hAnsi="方正仿宋_GBK" w:eastAsia="方正仿宋_GBK" w:cs="方正仿宋_GBK"/>
          <w:sz w:val="28"/>
          <w:szCs w:val="28"/>
          <w:highlight w:val="none"/>
        </w:rPr>
      </w:pPr>
    </w:p>
    <w:p>
      <w:pPr>
        <w:spacing w:line="600" w:lineRule="exact"/>
        <w:ind w:firstLine="6300" w:firstLineChars="2250"/>
        <w:jc w:val="both"/>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承诺公司：</w:t>
      </w:r>
    </w:p>
    <w:p>
      <w:pPr>
        <w:spacing w:line="6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2022年</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日</w:t>
      </w:r>
    </w:p>
    <w:p>
      <w:pPr>
        <w:jc w:val="center"/>
        <w:rPr>
          <w:rFonts w:hint="eastAsia" w:ascii="方正仿宋_GBK" w:hAnsi="方正仿宋_GBK" w:eastAsia="方正仿宋_GBK" w:cs="方正仿宋_GBK"/>
          <w:b/>
          <w:bCs/>
          <w:sz w:val="28"/>
          <w:szCs w:val="28"/>
          <w:highlight w:val="none"/>
        </w:rPr>
      </w:pPr>
    </w:p>
    <w:p>
      <w:pPr>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bCs/>
          <w:sz w:val="28"/>
          <w:szCs w:val="28"/>
          <w:highlight w:val="none"/>
        </w:rPr>
        <w:t>疫情期间外单位进场人员登记表</w:t>
      </w:r>
    </w:p>
    <w:p>
      <w:pPr>
        <w:spacing w:line="600" w:lineRule="exact"/>
        <w:ind w:firstLine="560" w:firstLineChars="200"/>
        <w:jc w:val="both"/>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测量人：                                确认人： </w:t>
      </w:r>
    </w:p>
    <w:tbl>
      <w:tblPr>
        <w:tblStyle w:val="10"/>
        <w:tblpPr w:leftFromText="180" w:rightFromText="180" w:vertAnchor="text" w:horzAnchor="margin" w:tblpXSpec="center" w:tblpY="325"/>
        <w:tblW w:w="8697" w:type="dxa"/>
        <w:jc w:val="center"/>
        <w:tblLayout w:type="fixed"/>
        <w:tblCellMar>
          <w:top w:w="0" w:type="dxa"/>
          <w:left w:w="108" w:type="dxa"/>
          <w:bottom w:w="0" w:type="dxa"/>
          <w:right w:w="108" w:type="dxa"/>
        </w:tblCellMar>
      </w:tblPr>
      <w:tblGrid>
        <w:gridCol w:w="817"/>
        <w:gridCol w:w="1183"/>
        <w:gridCol w:w="3260"/>
        <w:gridCol w:w="940"/>
        <w:gridCol w:w="1107"/>
        <w:gridCol w:w="1390"/>
      </w:tblGrid>
      <w:tr>
        <w:tblPrEx>
          <w:tblCellMar>
            <w:top w:w="0" w:type="dxa"/>
            <w:left w:w="108" w:type="dxa"/>
            <w:bottom w:w="0" w:type="dxa"/>
            <w:right w:w="108" w:type="dxa"/>
          </w:tblCellMar>
        </w:tblPrEx>
        <w:trPr>
          <w:trHeight w:val="1416" w:hRule="atLeast"/>
          <w:jc w:val="center"/>
        </w:trPr>
        <w:tc>
          <w:tcPr>
            <w:tcW w:w="81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项目名称</w:t>
            </w:r>
          </w:p>
        </w:tc>
        <w:tc>
          <w:tcPr>
            <w:tcW w:w="4443" w:type="dxa"/>
            <w:gridSpan w:val="2"/>
            <w:tcBorders>
              <w:top w:val="single" w:color="000000" w:sz="8" w:space="0"/>
              <w:left w:val="single" w:color="000000" w:sz="8" w:space="0"/>
              <w:bottom w:val="single" w:color="000000" w:sz="8" w:space="0"/>
              <w:right w:val="single" w:color="000000" w:sz="8" w:space="0"/>
            </w:tcBorders>
            <w:vAlign w:val="center"/>
          </w:tcPr>
          <w:p>
            <w:pPr>
              <w:jc w:val="both"/>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重庆轨道交通</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号线</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作业项目</w:t>
            </w:r>
          </w:p>
        </w:tc>
        <w:tc>
          <w:tcPr>
            <w:tcW w:w="940"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作业时间</w:t>
            </w:r>
          </w:p>
        </w:tc>
        <w:tc>
          <w:tcPr>
            <w:tcW w:w="2497" w:type="dxa"/>
            <w:gridSpan w:val="2"/>
            <w:tcBorders>
              <w:top w:val="single" w:color="000000" w:sz="8" w:space="0"/>
              <w:left w:val="single" w:color="000000" w:sz="8" w:space="0"/>
              <w:bottom w:val="single" w:color="000000" w:sz="8" w:space="0"/>
              <w:right w:val="single" w:color="000000" w:sz="8" w:space="0"/>
            </w:tcBorders>
            <w:vAlign w:val="center"/>
          </w:tcPr>
          <w:p>
            <w:pPr>
              <w:jc w:val="both"/>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2022年×月×日至2023年×月×日</w:t>
            </w:r>
          </w:p>
        </w:tc>
      </w:tr>
      <w:tr>
        <w:tblPrEx>
          <w:tblCellMar>
            <w:top w:w="0" w:type="dxa"/>
            <w:left w:w="108" w:type="dxa"/>
            <w:bottom w:w="0" w:type="dxa"/>
            <w:right w:w="108" w:type="dxa"/>
          </w:tblCellMar>
        </w:tblPrEx>
        <w:trPr>
          <w:trHeight w:val="1013"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作业地点</w:t>
            </w:r>
          </w:p>
        </w:tc>
        <w:tc>
          <w:tcPr>
            <w:tcW w:w="4443" w:type="dxa"/>
            <w:gridSpan w:val="2"/>
            <w:tcBorders>
              <w:top w:val="nil"/>
              <w:left w:val="single" w:color="000000" w:sz="8" w:space="0"/>
              <w:bottom w:val="single" w:color="000000" w:sz="8" w:space="0"/>
              <w:right w:val="single" w:color="000000" w:sz="8" w:space="0"/>
            </w:tcBorders>
            <w:vAlign w:val="center"/>
          </w:tcPr>
          <w:p>
            <w:pPr>
              <w:jc w:val="both"/>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号线</w:t>
            </w: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作业人数</w:t>
            </w:r>
          </w:p>
        </w:tc>
        <w:tc>
          <w:tcPr>
            <w:tcW w:w="2497" w:type="dxa"/>
            <w:gridSpan w:val="2"/>
            <w:tcBorders>
              <w:top w:val="nil"/>
              <w:left w:val="single" w:color="000000" w:sz="8" w:space="0"/>
              <w:bottom w:val="single" w:color="000000" w:sz="8" w:space="0"/>
              <w:right w:val="single" w:color="000000" w:sz="8" w:space="0"/>
            </w:tcBorders>
            <w:vAlign w:val="center"/>
          </w:tcPr>
          <w:p>
            <w:pPr>
              <w:jc w:val="both"/>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人</w:t>
            </w:r>
          </w:p>
        </w:tc>
      </w:tr>
      <w:tr>
        <w:tblPrEx>
          <w:tblCellMar>
            <w:top w:w="0" w:type="dxa"/>
            <w:left w:w="108" w:type="dxa"/>
            <w:bottom w:w="0" w:type="dxa"/>
            <w:right w:w="108" w:type="dxa"/>
          </w:tblCellMar>
        </w:tblPrEx>
        <w:trPr>
          <w:trHeight w:val="1493"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序号</w:t>
            </w:r>
          </w:p>
        </w:tc>
        <w:tc>
          <w:tcPr>
            <w:tcW w:w="1183"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名字</w:t>
            </w:r>
          </w:p>
        </w:tc>
        <w:tc>
          <w:tcPr>
            <w:tcW w:w="326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身份证号码</w:t>
            </w: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体温</w:t>
            </w:r>
          </w:p>
        </w:tc>
        <w:tc>
          <w:tcPr>
            <w:tcW w:w="110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渝康码正常情况</w:t>
            </w:r>
          </w:p>
        </w:tc>
        <w:tc>
          <w:tcPr>
            <w:tcW w:w="1390" w:type="dxa"/>
            <w:tcBorders>
              <w:top w:val="single" w:color="000000" w:sz="8" w:space="0"/>
              <w:left w:val="single" w:color="000000" w:sz="8" w:space="0"/>
              <w:bottom w:val="single" w:color="000000" w:sz="8" w:space="0"/>
              <w:right w:val="single" w:color="000000" w:sz="8" w:space="0"/>
            </w:tcBorders>
            <w:vAlign w:val="center"/>
          </w:tcPr>
          <w:p>
            <w:pPr>
              <w:ind w:firstLine="280" w:firstLineChars="100"/>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备注</w:t>
            </w:r>
          </w:p>
        </w:tc>
      </w:tr>
      <w:tr>
        <w:tblPrEx>
          <w:tblCellMar>
            <w:top w:w="0" w:type="dxa"/>
            <w:left w:w="108" w:type="dxa"/>
            <w:bottom w:w="0" w:type="dxa"/>
            <w:right w:w="108" w:type="dxa"/>
          </w:tblCellMar>
        </w:tblPrEx>
        <w:trPr>
          <w:trHeight w:val="788"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83"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326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0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390" w:type="dxa"/>
            <w:tcBorders>
              <w:top w:val="single" w:color="000000" w:sz="8" w:space="0"/>
              <w:left w:val="single" w:color="000000" w:sz="8" w:space="0"/>
              <w:bottom w:val="single" w:color="000000" w:sz="8" w:space="0"/>
              <w:right w:val="single" w:color="000000" w:sz="8" w:space="0"/>
            </w:tcBorders>
            <w:vAlign w:val="center"/>
          </w:tcPr>
          <w:p>
            <w:pPr>
              <w:ind w:firstLine="280" w:firstLineChars="100"/>
              <w:textAlignment w:val="center"/>
              <w:rPr>
                <w:rFonts w:hint="eastAsia" w:ascii="方正仿宋_GBK" w:hAnsi="方正仿宋_GBK" w:eastAsia="方正仿宋_GBK" w:cs="方正仿宋_GBK"/>
                <w:sz w:val="28"/>
                <w:szCs w:val="28"/>
                <w:highlight w:val="none"/>
              </w:rPr>
            </w:pPr>
          </w:p>
        </w:tc>
      </w:tr>
      <w:tr>
        <w:tblPrEx>
          <w:tblCellMar>
            <w:top w:w="0" w:type="dxa"/>
            <w:left w:w="108" w:type="dxa"/>
            <w:bottom w:w="0" w:type="dxa"/>
            <w:right w:w="108" w:type="dxa"/>
          </w:tblCellMar>
        </w:tblPrEx>
        <w:trPr>
          <w:trHeight w:val="788"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83"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326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0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390" w:type="dxa"/>
            <w:tcBorders>
              <w:top w:val="single" w:color="000000" w:sz="8" w:space="0"/>
              <w:left w:val="single" w:color="000000" w:sz="8" w:space="0"/>
              <w:bottom w:val="single" w:color="000000" w:sz="8" w:space="0"/>
              <w:right w:val="single" w:color="000000" w:sz="8" w:space="0"/>
            </w:tcBorders>
            <w:vAlign w:val="center"/>
          </w:tcPr>
          <w:p>
            <w:pPr>
              <w:ind w:firstLine="280" w:firstLineChars="100"/>
              <w:textAlignment w:val="center"/>
              <w:rPr>
                <w:rFonts w:hint="eastAsia" w:ascii="方正仿宋_GBK" w:hAnsi="方正仿宋_GBK" w:eastAsia="方正仿宋_GBK" w:cs="方正仿宋_GBK"/>
                <w:sz w:val="28"/>
                <w:szCs w:val="28"/>
                <w:highlight w:val="none"/>
              </w:rPr>
            </w:pPr>
          </w:p>
        </w:tc>
      </w:tr>
      <w:tr>
        <w:tblPrEx>
          <w:tblCellMar>
            <w:top w:w="0" w:type="dxa"/>
            <w:left w:w="108" w:type="dxa"/>
            <w:bottom w:w="0" w:type="dxa"/>
            <w:right w:w="108" w:type="dxa"/>
          </w:tblCellMar>
        </w:tblPrEx>
        <w:trPr>
          <w:trHeight w:val="788"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83"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326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0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390" w:type="dxa"/>
            <w:tcBorders>
              <w:top w:val="single" w:color="000000" w:sz="8" w:space="0"/>
              <w:left w:val="single" w:color="000000" w:sz="8" w:space="0"/>
              <w:bottom w:val="single" w:color="000000" w:sz="8" w:space="0"/>
              <w:right w:val="single" w:color="000000" w:sz="8" w:space="0"/>
            </w:tcBorders>
            <w:vAlign w:val="center"/>
          </w:tcPr>
          <w:p>
            <w:pPr>
              <w:ind w:firstLine="280" w:firstLineChars="100"/>
              <w:textAlignment w:val="center"/>
              <w:rPr>
                <w:rFonts w:hint="eastAsia" w:ascii="方正仿宋_GBK" w:hAnsi="方正仿宋_GBK" w:eastAsia="方正仿宋_GBK" w:cs="方正仿宋_GBK"/>
                <w:sz w:val="28"/>
                <w:szCs w:val="28"/>
                <w:highlight w:val="none"/>
              </w:rPr>
            </w:pPr>
          </w:p>
        </w:tc>
      </w:tr>
      <w:tr>
        <w:tblPrEx>
          <w:tblCellMar>
            <w:top w:w="0" w:type="dxa"/>
            <w:left w:w="108" w:type="dxa"/>
            <w:bottom w:w="0" w:type="dxa"/>
            <w:right w:w="108" w:type="dxa"/>
          </w:tblCellMar>
        </w:tblPrEx>
        <w:trPr>
          <w:trHeight w:val="788"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83"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326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0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390" w:type="dxa"/>
            <w:tcBorders>
              <w:top w:val="single" w:color="000000" w:sz="8" w:space="0"/>
              <w:left w:val="single" w:color="000000" w:sz="8" w:space="0"/>
              <w:bottom w:val="single" w:color="000000" w:sz="8" w:space="0"/>
              <w:right w:val="single" w:color="000000" w:sz="8" w:space="0"/>
            </w:tcBorders>
            <w:vAlign w:val="center"/>
          </w:tcPr>
          <w:p>
            <w:pPr>
              <w:ind w:firstLine="280" w:firstLineChars="100"/>
              <w:textAlignment w:val="center"/>
              <w:rPr>
                <w:rFonts w:hint="eastAsia" w:ascii="方正仿宋_GBK" w:hAnsi="方正仿宋_GBK" w:eastAsia="方正仿宋_GBK" w:cs="方正仿宋_GBK"/>
                <w:sz w:val="28"/>
                <w:szCs w:val="28"/>
                <w:highlight w:val="none"/>
              </w:rPr>
            </w:pPr>
          </w:p>
        </w:tc>
      </w:tr>
      <w:tr>
        <w:tblPrEx>
          <w:tblCellMar>
            <w:top w:w="0" w:type="dxa"/>
            <w:left w:w="108" w:type="dxa"/>
            <w:bottom w:w="0" w:type="dxa"/>
            <w:right w:w="108" w:type="dxa"/>
          </w:tblCellMar>
        </w:tblPrEx>
        <w:trPr>
          <w:trHeight w:val="788"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83"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326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0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390" w:type="dxa"/>
            <w:tcBorders>
              <w:top w:val="single" w:color="000000" w:sz="8" w:space="0"/>
              <w:left w:val="single" w:color="000000" w:sz="8" w:space="0"/>
              <w:bottom w:val="single" w:color="000000" w:sz="8" w:space="0"/>
              <w:right w:val="single" w:color="000000" w:sz="8" w:space="0"/>
            </w:tcBorders>
            <w:vAlign w:val="center"/>
          </w:tcPr>
          <w:p>
            <w:pPr>
              <w:ind w:firstLine="280" w:firstLineChars="100"/>
              <w:textAlignment w:val="center"/>
              <w:rPr>
                <w:rFonts w:hint="eastAsia" w:ascii="方正仿宋_GBK" w:hAnsi="方正仿宋_GBK" w:eastAsia="方正仿宋_GBK" w:cs="方正仿宋_GBK"/>
                <w:sz w:val="28"/>
                <w:szCs w:val="28"/>
                <w:highlight w:val="none"/>
              </w:rPr>
            </w:pPr>
          </w:p>
        </w:tc>
      </w:tr>
      <w:tr>
        <w:tblPrEx>
          <w:tblCellMar>
            <w:top w:w="0" w:type="dxa"/>
            <w:left w:w="108" w:type="dxa"/>
            <w:bottom w:w="0" w:type="dxa"/>
            <w:right w:w="108" w:type="dxa"/>
          </w:tblCellMar>
        </w:tblPrEx>
        <w:trPr>
          <w:trHeight w:val="788"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83"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326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0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390" w:type="dxa"/>
            <w:tcBorders>
              <w:top w:val="single" w:color="000000" w:sz="8" w:space="0"/>
              <w:left w:val="single" w:color="000000" w:sz="8" w:space="0"/>
              <w:bottom w:val="single" w:color="000000" w:sz="8" w:space="0"/>
              <w:right w:val="single" w:color="000000" w:sz="8" w:space="0"/>
            </w:tcBorders>
            <w:vAlign w:val="center"/>
          </w:tcPr>
          <w:p>
            <w:pPr>
              <w:ind w:firstLine="280" w:firstLineChars="100"/>
              <w:textAlignment w:val="center"/>
              <w:rPr>
                <w:rFonts w:hint="eastAsia" w:ascii="方正仿宋_GBK" w:hAnsi="方正仿宋_GBK" w:eastAsia="方正仿宋_GBK" w:cs="方正仿宋_GBK"/>
                <w:sz w:val="28"/>
                <w:szCs w:val="28"/>
                <w:highlight w:val="none"/>
              </w:rPr>
            </w:pPr>
          </w:p>
        </w:tc>
      </w:tr>
      <w:tr>
        <w:tblPrEx>
          <w:tblCellMar>
            <w:top w:w="0" w:type="dxa"/>
            <w:left w:w="108" w:type="dxa"/>
            <w:bottom w:w="0" w:type="dxa"/>
            <w:right w:w="108" w:type="dxa"/>
          </w:tblCellMar>
        </w:tblPrEx>
        <w:trPr>
          <w:trHeight w:val="788"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83"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326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0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390" w:type="dxa"/>
            <w:tcBorders>
              <w:top w:val="single" w:color="000000" w:sz="8" w:space="0"/>
              <w:left w:val="single" w:color="000000" w:sz="8" w:space="0"/>
              <w:bottom w:val="single" w:color="000000" w:sz="8" w:space="0"/>
              <w:right w:val="single" w:color="000000" w:sz="8" w:space="0"/>
            </w:tcBorders>
            <w:vAlign w:val="center"/>
          </w:tcPr>
          <w:p>
            <w:pPr>
              <w:ind w:firstLine="280" w:firstLineChars="100"/>
              <w:textAlignment w:val="center"/>
              <w:rPr>
                <w:rFonts w:hint="eastAsia" w:ascii="方正仿宋_GBK" w:hAnsi="方正仿宋_GBK" w:eastAsia="方正仿宋_GBK" w:cs="方正仿宋_GBK"/>
                <w:sz w:val="28"/>
                <w:szCs w:val="28"/>
                <w:highlight w:val="none"/>
              </w:rPr>
            </w:pPr>
          </w:p>
        </w:tc>
      </w:tr>
      <w:tr>
        <w:tblPrEx>
          <w:tblCellMar>
            <w:top w:w="0" w:type="dxa"/>
            <w:left w:w="108" w:type="dxa"/>
            <w:bottom w:w="0" w:type="dxa"/>
            <w:right w:w="108" w:type="dxa"/>
          </w:tblCellMar>
        </w:tblPrEx>
        <w:trPr>
          <w:trHeight w:val="788"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83"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326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0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390" w:type="dxa"/>
            <w:tcBorders>
              <w:top w:val="single" w:color="000000" w:sz="8" w:space="0"/>
              <w:left w:val="single" w:color="000000" w:sz="8" w:space="0"/>
              <w:bottom w:val="single" w:color="000000" w:sz="8" w:space="0"/>
              <w:right w:val="single" w:color="000000" w:sz="8" w:space="0"/>
            </w:tcBorders>
            <w:vAlign w:val="center"/>
          </w:tcPr>
          <w:p>
            <w:pPr>
              <w:ind w:firstLine="280" w:firstLineChars="100"/>
              <w:textAlignment w:val="center"/>
              <w:rPr>
                <w:rFonts w:hint="eastAsia" w:ascii="方正仿宋_GBK" w:hAnsi="方正仿宋_GBK" w:eastAsia="方正仿宋_GBK" w:cs="方正仿宋_GBK"/>
                <w:sz w:val="28"/>
                <w:szCs w:val="28"/>
                <w:highlight w:val="none"/>
              </w:rPr>
            </w:pPr>
          </w:p>
        </w:tc>
      </w:tr>
      <w:tr>
        <w:tblPrEx>
          <w:tblCellMar>
            <w:top w:w="0" w:type="dxa"/>
            <w:left w:w="108" w:type="dxa"/>
            <w:bottom w:w="0" w:type="dxa"/>
            <w:right w:w="108" w:type="dxa"/>
          </w:tblCellMar>
        </w:tblPrEx>
        <w:trPr>
          <w:trHeight w:val="788" w:hRule="atLeast"/>
          <w:jc w:val="center"/>
        </w:trPr>
        <w:tc>
          <w:tcPr>
            <w:tcW w:w="817"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83"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326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940" w:type="dxa"/>
            <w:tcBorders>
              <w:top w:val="nil"/>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107" w:type="dxa"/>
            <w:tcBorders>
              <w:top w:val="single" w:color="000000" w:sz="8" w:space="0"/>
              <w:left w:val="single" w:color="000000" w:sz="8" w:space="0"/>
              <w:bottom w:val="single" w:color="000000" w:sz="8" w:space="0"/>
              <w:right w:val="single" w:color="000000" w:sz="8" w:space="0"/>
            </w:tcBorders>
            <w:vAlign w:val="center"/>
          </w:tcPr>
          <w:p>
            <w:pPr>
              <w:jc w:val="center"/>
              <w:textAlignment w:val="center"/>
              <w:rPr>
                <w:rFonts w:hint="eastAsia" w:ascii="方正仿宋_GBK" w:hAnsi="方正仿宋_GBK" w:eastAsia="方正仿宋_GBK" w:cs="方正仿宋_GBK"/>
                <w:sz w:val="28"/>
                <w:szCs w:val="28"/>
                <w:highlight w:val="none"/>
              </w:rPr>
            </w:pPr>
          </w:p>
        </w:tc>
        <w:tc>
          <w:tcPr>
            <w:tcW w:w="1390" w:type="dxa"/>
            <w:tcBorders>
              <w:top w:val="single" w:color="000000" w:sz="8" w:space="0"/>
              <w:left w:val="single" w:color="000000" w:sz="8" w:space="0"/>
              <w:bottom w:val="single" w:color="000000" w:sz="8" w:space="0"/>
              <w:right w:val="single" w:color="000000" w:sz="8" w:space="0"/>
            </w:tcBorders>
            <w:vAlign w:val="center"/>
          </w:tcPr>
          <w:p>
            <w:pPr>
              <w:ind w:firstLine="280" w:firstLineChars="100"/>
              <w:textAlignment w:val="center"/>
              <w:rPr>
                <w:rFonts w:hint="eastAsia" w:ascii="方正仿宋_GBK" w:hAnsi="方正仿宋_GBK" w:eastAsia="方正仿宋_GBK" w:cs="方正仿宋_GBK"/>
                <w:sz w:val="28"/>
                <w:szCs w:val="28"/>
                <w:highlight w:val="none"/>
              </w:rPr>
            </w:pPr>
          </w:p>
        </w:tc>
      </w:tr>
    </w:tbl>
    <w:p>
      <w:pPr>
        <w:rPr>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QHp8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dAenzICAABj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ebOc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F5s5yQEAAJkDAAAOAAAAAAAAAAEAIAAAAB4BAABkcnMvZTJvRG9j&#10;LnhtbFBLBQYAAAAABgAGAFkBAABZ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LRpN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S0aTXIAQAAmQ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28</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7rSM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futI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28</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DCAD9"/>
    <w:multiLevelType w:val="singleLevel"/>
    <w:tmpl w:val="84FDCAD9"/>
    <w:lvl w:ilvl="0" w:tentative="0">
      <w:start w:val="2"/>
      <w:numFmt w:val="decimal"/>
      <w:lvlText w:val="(%1)"/>
      <w:lvlJc w:val="left"/>
      <w:pPr>
        <w:tabs>
          <w:tab w:val="left" w:pos="312"/>
        </w:tabs>
      </w:pPr>
    </w:lvl>
  </w:abstractNum>
  <w:abstractNum w:abstractNumId="1">
    <w:nsid w:val="8C4622E3"/>
    <w:multiLevelType w:val="singleLevel"/>
    <w:tmpl w:val="8C4622E3"/>
    <w:lvl w:ilvl="0" w:tentative="0">
      <w:start w:val="1"/>
      <w:numFmt w:val="decimal"/>
      <w:suff w:val="nothing"/>
      <w:lvlText w:val="%1、"/>
      <w:lvlJc w:val="left"/>
    </w:lvl>
  </w:abstractNum>
  <w:abstractNum w:abstractNumId="2">
    <w:nsid w:val="D46F77D8"/>
    <w:multiLevelType w:val="singleLevel"/>
    <w:tmpl w:val="D46F77D8"/>
    <w:lvl w:ilvl="0" w:tentative="0">
      <w:start w:val="1"/>
      <w:numFmt w:val="decimal"/>
      <w:suff w:val="nothing"/>
      <w:lvlText w:val="（%1）"/>
      <w:lvlJc w:val="left"/>
    </w:lvl>
  </w:abstractNum>
  <w:abstractNum w:abstractNumId="3">
    <w:nsid w:val="385FE189"/>
    <w:multiLevelType w:val="singleLevel"/>
    <w:tmpl w:val="385FE189"/>
    <w:lvl w:ilvl="0" w:tentative="0">
      <w:start w:val="1"/>
      <w:numFmt w:val="decimal"/>
      <w:suff w:val="nothing"/>
      <w:lvlText w:val="%1、"/>
      <w:lvlJc w:val="left"/>
    </w:lvl>
  </w:abstractNum>
  <w:abstractNum w:abstractNumId="4">
    <w:nsid w:val="6BF23B89"/>
    <w:multiLevelType w:val="singleLevel"/>
    <w:tmpl w:val="6BF23B89"/>
    <w:lvl w:ilvl="0" w:tentative="0">
      <w:start w:val="4"/>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ODViZDU0NTNhMzA5OTMwNDhjZTM4ZDVlOWNjN2IifQ=="/>
  </w:docVars>
  <w:rsids>
    <w:rsidRoot w:val="61771F9D"/>
    <w:rsid w:val="00003797"/>
    <w:rsid w:val="00067E67"/>
    <w:rsid w:val="000B1F28"/>
    <w:rsid w:val="000F30E5"/>
    <w:rsid w:val="001077E4"/>
    <w:rsid w:val="00107BAA"/>
    <w:rsid w:val="0011062C"/>
    <w:rsid w:val="001232D0"/>
    <w:rsid w:val="00132E32"/>
    <w:rsid w:val="001546A4"/>
    <w:rsid w:val="00175DF9"/>
    <w:rsid w:val="001A00DC"/>
    <w:rsid w:val="001A30B2"/>
    <w:rsid w:val="001E23EF"/>
    <w:rsid w:val="00204ECB"/>
    <w:rsid w:val="00205991"/>
    <w:rsid w:val="00207F06"/>
    <w:rsid w:val="00222863"/>
    <w:rsid w:val="0024775E"/>
    <w:rsid w:val="00280E77"/>
    <w:rsid w:val="00283A7D"/>
    <w:rsid w:val="002C0FF6"/>
    <w:rsid w:val="002D5A85"/>
    <w:rsid w:val="0033260D"/>
    <w:rsid w:val="00333992"/>
    <w:rsid w:val="003553C6"/>
    <w:rsid w:val="003A28E5"/>
    <w:rsid w:val="00415922"/>
    <w:rsid w:val="004251D5"/>
    <w:rsid w:val="0043316F"/>
    <w:rsid w:val="00444F53"/>
    <w:rsid w:val="0047777E"/>
    <w:rsid w:val="004903BA"/>
    <w:rsid w:val="004C1A1E"/>
    <w:rsid w:val="004C65DD"/>
    <w:rsid w:val="004E21AB"/>
    <w:rsid w:val="00520318"/>
    <w:rsid w:val="005758DD"/>
    <w:rsid w:val="005B53BD"/>
    <w:rsid w:val="005B7903"/>
    <w:rsid w:val="00615D35"/>
    <w:rsid w:val="00622BEE"/>
    <w:rsid w:val="00654F9A"/>
    <w:rsid w:val="00680497"/>
    <w:rsid w:val="006B0349"/>
    <w:rsid w:val="006B61FD"/>
    <w:rsid w:val="006C1B36"/>
    <w:rsid w:val="006D2829"/>
    <w:rsid w:val="006D6EC3"/>
    <w:rsid w:val="00727F80"/>
    <w:rsid w:val="00757FA1"/>
    <w:rsid w:val="007C457E"/>
    <w:rsid w:val="007E4DDF"/>
    <w:rsid w:val="00843586"/>
    <w:rsid w:val="008545A4"/>
    <w:rsid w:val="008C4886"/>
    <w:rsid w:val="008D0782"/>
    <w:rsid w:val="009049C5"/>
    <w:rsid w:val="00904E9C"/>
    <w:rsid w:val="009342FD"/>
    <w:rsid w:val="00934D34"/>
    <w:rsid w:val="009401CB"/>
    <w:rsid w:val="00955B1D"/>
    <w:rsid w:val="009946CA"/>
    <w:rsid w:val="0099482F"/>
    <w:rsid w:val="009C20A9"/>
    <w:rsid w:val="009C2110"/>
    <w:rsid w:val="009C7455"/>
    <w:rsid w:val="009E079C"/>
    <w:rsid w:val="009E7004"/>
    <w:rsid w:val="00A219C5"/>
    <w:rsid w:val="00A46464"/>
    <w:rsid w:val="00A704DC"/>
    <w:rsid w:val="00A76E61"/>
    <w:rsid w:val="00A952A7"/>
    <w:rsid w:val="00AC6057"/>
    <w:rsid w:val="00AD3861"/>
    <w:rsid w:val="00AE1EC1"/>
    <w:rsid w:val="00AE2DE8"/>
    <w:rsid w:val="00B135C8"/>
    <w:rsid w:val="00B331E1"/>
    <w:rsid w:val="00B33701"/>
    <w:rsid w:val="00B3556F"/>
    <w:rsid w:val="00B61012"/>
    <w:rsid w:val="00BA78F8"/>
    <w:rsid w:val="00BC0B22"/>
    <w:rsid w:val="00BD24A2"/>
    <w:rsid w:val="00BE06AC"/>
    <w:rsid w:val="00C25645"/>
    <w:rsid w:val="00C25F69"/>
    <w:rsid w:val="00C81724"/>
    <w:rsid w:val="00C86BCD"/>
    <w:rsid w:val="00CA23B5"/>
    <w:rsid w:val="00CA6E7F"/>
    <w:rsid w:val="00CD1246"/>
    <w:rsid w:val="00CF6424"/>
    <w:rsid w:val="00D0325D"/>
    <w:rsid w:val="00D3477B"/>
    <w:rsid w:val="00D461EF"/>
    <w:rsid w:val="00D5315D"/>
    <w:rsid w:val="00D671F1"/>
    <w:rsid w:val="00DA4EC7"/>
    <w:rsid w:val="00DE10AB"/>
    <w:rsid w:val="00E16F1E"/>
    <w:rsid w:val="00E2048E"/>
    <w:rsid w:val="00E245CA"/>
    <w:rsid w:val="00E36596"/>
    <w:rsid w:val="00E37EEA"/>
    <w:rsid w:val="00E42192"/>
    <w:rsid w:val="00E74126"/>
    <w:rsid w:val="00EC648F"/>
    <w:rsid w:val="00EE235A"/>
    <w:rsid w:val="00F016C9"/>
    <w:rsid w:val="00F711E0"/>
    <w:rsid w:val="00F76B58"/>
    <w:rsid w:val="00F80689"/>
    <w:rsid w:val="00F80C4F"/>
    <w:rsid w:val="00F87B63"/>
    <w:rsid w:val="00FB184A"/>
    <w:rsid w:val="00FE5412"/>
    <w:rsid w:val="011A7C9E"/>
    <w:rsid w:val="01491F47"/>
    <w:rsid w:val="014A4869"/>
    <w:rsid w:val="015B6D94"/>
    <w:rsid w:val="019B62D0"/>
    <w:rsid w:val="01C532E9"/>
    <w:rsid w:val="01C56903"/>
    <w:rsid w:val="02536887"/>
    <w:rsid w:val="026779BA"/>
    <w:rsid w:val="028A507F"/>
    <w:rsid w:val="02B74D65"/>
    <w:rsid w:val="02BB6AD5"/>
    <w:rsid w:val="02E470A8"/>
    <w:rsid w:val="02E628A1"/>
    <w:rsid w:val="02EB59EF"/>
    <w:rsid w:val="03253AFD"/>
    <w:rsid w:val="03373831"/>
    <w:rsid w:val="034C6B09"/>
    <w:rsid w:val="039B4242"/>
    <w:rsid w:val="03B146D2"/>
    <w:rsid w:val="03C749B1"/>
    <w:rsid w:val="03F83330"/>
    <w:rsid w:val="03F90456"/>
    <w:rsid w:val="03FC6E79"/>
    <w:rsid w:val="04093748"/>
    <w:rsid w:val="041A320C"/>
    <w:rsid w:val="04690990"/>
    <w:rsid w:val="048339CF"/>
    <w:rsid w:val="049820AD"/>
    <w:rsid w:val="049F6CCF"/>
    <w:rsid w:val="04AA055C"/>
    <w:rsid w:val="04FF7EFB"/>
    <w:rsid w:val="05112DC1"/>
    <w:rsid w:val="05894B19"/>
    <w:rsid w:val="05A6089F"/>
    <w:rsid w:val="05B2504B"/>
    <w:rsid w:val="05E749E3"/>
    <w:rsid w:val="06176A42"/>
    <w:rsid w:val="062E1B85"/>
    <w:rsid w:val="0644143E"/>
    <w:rsid w:val="06670810"/>
    <w:rsid w:val="069C40D7"/>
    <w:rsid w:val="06EA6F3C"/>
    <w:rsid w:val="06FC1FDF"/>
    <w:rsid w:val="072B545A"/>
    <w:rsid w:val="07433EB8"/>
    <w:rsid w:val="075A4AFE"/>
    <w:rsid w:val="075D751E"/>
    <w:rsid w:val="07E47603"/>
    <w:rsid w:val="07EF601C"/>
    <w:rsid w:val="07EF7E65"/>
    <w:rsid w:val="081F7AE1"/>
    <w:rsid w:val="08517452"/>
    <w:rsid w:val="08566507"/>
    <w:rsid w:val="08733722"/>
    <w:rsid w:val="08A41020"/>
    <w:rsid w:val="08E958CE"/>
    <w:rsid w:val="092A7C70"/>
    <w:rsid w:val="0946657C"/>
    <w:rsid w:val="09A8018A"/>
    <w:rsid w:val="09AC5CCE"/>
    <w:rsid w:val="09B92DAF"/>
    <w:rsid w:val="09C6000F"/>
    <w:rsid w:val="0A3D4649"/>
    <w:rsid w:val="0A997300"/>
    <w:rsid w:val="0AD35BED"/>
    <w:rsid w:val="0B256EDB"/>
    <w:rsid w:val="0B3476FB"/>
    <w:rsid w:val="0B36585D"/>
    <w:rsid w:val="0B952CD5"/>
    <w:rsid w:val="0BA737DB"/>
    <w:rsid w:val="0BC916A9"/>
    <w:rsid w:val="0BCE544D"/>
    <w:rsid w:val="0C062AE9"/>
    <w:rsid w:val="0C2846F9"/>
    <w:rsid w:val="0C381612"/>
    <w:rsid w:val="0C3F4AC1"/>
    <w:rsid w:val="0C5823BF"/>
    <w:rsid w:val="0C7E2224"/>
    <w:rsid w:val="0CA41DB2"/>
    <w:rsid w:val="0CC30E22"/>
    <w:rsid w:val="0CD42F59"/>
    <w:rsid w:val="0CF22471"/>
    <w:rsid w:val="0CF87CA9"/>
    <w:rsid w:val="0D7714E9"/>
    <w:rsid w:val="0D830E03"/>
    <w:rsid w:val="0D866AD9"/>
    <w:rsid w:val="0D904269"/>
    <w:rsid w:val="0DC960BE"/>
    <w:rsid w:val="0DE21252"/>
    <w:rsid w:val="0DF11F32"/>
    <w:rsid w:val="0E210350"/>
    <w:rsid w:val="0E4B0190"/>
    <w:rsid w:val="0E5406AA"/>
    <w:rsid w:val="0EBA3DB7"/>
    <w:rsid w:val="0ECA63D1"/>
    <w:rsid w:val="0EEE57A9"/>
    <w:rsid w:val="0F026AA1"/>
    <w:rsid w:val="0F0334AB"/>
    <w:rsid w:val="0F2B4570"/>
    <w:rsid w:val="0F400A83"/>
    <w:rsid w:val="0FBF6F8D"/>
    <w:rsid w:val="0FC20898"/>
    <w:rsid w:val="103E7E00"/>
    <w:rsid w:val="10441637"/>
    <w:rsid w:val="105D7FFC"/>
    <w:rsid w:val="109B6424"/>
    <w:rsid w:val="10B83C29"/>
    <w:rsid w:val="10EE74A4"/>
    <w:rsid w:val="10F15212"/>
    <w:rsid w:val="11077A75"/>
    <w:rsid w:val="111C022D"/>
    <w:rsid w:val="112278CE"/>
    <w:rsid w:val="112B2B23"/>
    <w:rsid w:val="112D2031"/>
    <w:rsid w:val="11627186"/>
    <w:rsid w:val="119B1453"/>
    <w:rsid w:val="11A622AD"/>
    <w:rsid w:val="11FE0830"/>
    <w:rsid w:val="11FF551A"/>
    <w:rsid w:val="121D1A18"/>
    <w:rsid w:val="1237792A"/>
    <w:rsid w:val="12490E8B"/>
    <w:rsid w:val="12953ACD"/>
    <w:rsid w:val="12A55EF3"/>
    <w:rsid w:val="12C56763"/>
    <w:rsid w:val="13182D37"/>
    <w:rsid w:val="1323348A"/>
    <w:rsid w:val="134578A4"/>
    <w:rsid w:val="1359615B"/>
    <w:rsid w:val="13977D36"/>
    <w:rsid w:val="139879D4"/>
    <w:rsid w:val="13DE0982"/>
    <w:rsid w:val="14140B44"/>
    <w:rsid w:val="143B4AAE"/>
    <w:rsid w:val="145D29CB"/>
    <w:rsid w:val="14861F22"/>
    <w:rsid w:val="14935774"/>
    <w:rsid w:val="14D80B42"/>
    <w:rsid w:val="14E65D3F"/>
    <w:rsid w:val="14EB7FD7"/>
    <w:rsid w:val="1528122B"/>
    <w:rsid w:val="15453B8B"/>
    <w:rsid w:val="157D3325"/>
    <w:rsid w:val="15CE3B81"/>
    <w:rsid w:val="15F33C85"/>
    <w:rsid w:val="1631651A"/>
    <w:rsid w:val="16391231"/>
    <w:rsid w:val="16556273"/>
    <w:rsid w:val="1664363B"/>
    <w:rsid w:val="16664C4C"/>
    <w:rsid w:val="169346DC"/>
    <w:rsid w:val="16947B7B"/>
    <w:rsid w:val="16AE0866"/>
    <w:rsid w:val="16B10C01"/>
    <w:rsid w:val="16B207CA"/>
    <w:rsid w:val="170D5685"/>
    <w:rsid w:val="17391CF9"/>
    <w:rsid w:val="1789285E"/>
    <w:rsid w:val="17920C3F"/>
    <w:rsid w:val="17B350B9"/>
    <w:rsid w:val="17C74D2B"/>
    <w:rsid w:val="17DB3084"/>
    <w:rsid w:val="187E63BF"/>
    <w:rsid w:val="18965362"/>
    <w:rsid w:val="18A250E7"/>
    <w:rsid w:val="191B72F0"/>
    <w:rsid w:val="19682DA5"/>
    <w:rsid w:val="197611A4"/>
    <w:rsid w:val="19BC6F4C"/>
    <w:rsid w:val="19BE5749"/>
    <w:rsid w:val="19D41982"/>
    <w:rsid w:val="19DE0AF8"/>
    <w:rsid w:val="19E47758"/>
    <w:rsid w:val="19F57841"/>
    <w:rsid w:val="1A114340"/>
    <w:rsid w:val="1A165AF6"/>
    <w:rsid w:val="1A3E0861"/>
    <w:rsid w:val="1A5F749D"/>
    <w:rsid w:val="1AB70F3D"/>
    <w:rsid w:val="1B187CCE"/>
    <w:rsid w:val="1BCA4DEA"/>
    <w:rsid w:val="1BF02BE4"/>
    <w:rsid w:val="1C8651B5"/>
    <w:rsid w:val="1CB34617"/>
    <w:rsid w:val="1CB7247E"/>
    <w:rsid w:val="1CD362C0"/>
    <w:rsid w:val="1CD85960"/>
    <w:rsid w:val="1DA62689"/>
    <w:rsid w:val="1DA63635"/>
    <w:rsid w:val="1DB55AC1"/>
    <w:rsid w:val="1DE1074A"/>
    <w:rsid w:val="1E0F4D36"/>
    <w:rsid w:val="1EB12291"/>
    <w:rsid w:val="1EE2244B"/>
    <w:rsid w:val="1EE43BB1"/>
    <w:rsid w:val="1EEE6D0E"/>
    <w:rsid w:val="1EF86E9C"/>
    <w:rsid w:val="1F187AFC"/>
    <w:rsid w:val="1F7F6794"/>
    <w:rsid w:val="1F85103B"/>
    <w:rsid w:val="1FA55DB1"/>
    <w:rsid w:val="1FC506E4"/>
    <w:rsid w:val="1FC65DC4"/>
    <w:rsid w:val="20142AD8"/>
    <w:rsid w:val="201C35AB"/>
    <w:rsid w:val="202F16C0"/>
    <w:rsid w:val="20390790"/>
    <w:rsid w:val="20453774"/>
    <w:rsid w:val="20665917"/>
    <w:rsid w:val="206F2019"/>
    <w:rsid w:val="20700A81"/>
    <w:rsid w:val="20991071"/>
    <w:rsid w:val="212C3E51"/>
    <w:rsid w:val="21867A05"/>
    <w:rsid w:val="21B43806"/>
    <w:rsid w:val="21BC2EA4"/>
    <w:rsid w:val="21F842F8"/>
    <w:rsid w:val="22092E8E"/>
    <w:rsid w:val="22396B4F"/>
    <w:rsid w:val="223B07F0"/>
    <w:rsid w:val="228E2238"/>
    <w:rsid w:val="23706277"/>
    <w:rsid w:val="23C276AD"/>
    <w:rsid w:val="23DA2C45"/>
    <w:rsid w:val="240A1E8A"/>
    <w:rsid w:val="24284DA4"/>
    <w:rsid w:val="243701FA"/>
    <w:rsid w:val="245F009A"/>
    <w:rsid w:val="24AB2A1F"/>
    <w:rsid w:val="24D3190F"/>
    <w:rsid w:val="253523E4"/>
    <w:rsid w:val="258535E4"/>
    <w:rsid w:val="25A13AD9"/>
    <w:rsid w:val="25B53CA1"/>
    <w:rsid w:val="25D37972"/>
    <w:rsid w:val="260375B1"/>
    <w:rsid w:val="26085E59"/>
    <w:rsid w:val="264D28A0"/>
    <w:rsid w:val="26D37BDA"/>
    <w:rsid w:val="26E869F9"/>
    <w:rsid w:val="270537D9"/>
    <w:rsid w:val="270F224B"/>
    <w:rsid w:val="271E72F7"/>
    <w:rsid w:val="27851763"/>
    <w:rsid w:val="27D532E6"/>
    <w:rsid w:val="27DC0E40"/>
    <w:rsid w:val="27E3149F"/>
    <w:rsid w:val="27EC4E11"/>
    <w:rsid w:val="27ED115A"/>
    <w:rsid w:val="28235FAE"/>
    <w:rsid w:val="286F2FA1"/>
    <w:rsid w:val="2880658D"/>
    <w:rsid w:val="288A3B37"/>
    <w:rsid w:val="28A36794"/>
    <w:rsid w:val="28BD4603"/>
    <w:rsid w:val="28CE5EEB"/>
    <w:rsid w:val="28DA0460"/>
    <w:rsid w:val="29001E4B"/>
    <w:rsid w:val="29472C62"/>
    <w:rsid w:val="295C1403"/>
    <w:rsid w:val="29602110"/>
    <w:rsid w:val="2A0E767C"/>
    <w:rsid w:val="2A4D6D2C"/>
    <w:rsid w:val="2A6117FF"/>
    <w:rsid w:val="2A731ED7"/>
    <w:rsid w:val="2A8A7353"/>
    <w:rsid w:val="2A8C3D3A"/>
    <w:rsid w:val="2AB327EB"/>
    <w:rsid w:val="2ABC2E32"/>
    <w:rsid w:val="2ABF6EDE"/>
    <w:rsid w:val="2B0640B7"/>
    <w:rsid w:val="2B1E5499"/>
    <w:rsid w:val="2B2A1157"/>
    <w:rsid w:val="2B395AE8"/>
    <w:rsid w:val="2B466BDE"/>
    <w:rsid w:val="2B515FE6"/>
    <w:rsid w:val="2BDF5999"/>
    <w:rsid w:val="2BE23A8A"/>
    <w:rsid w:val="2C211938"/>
    <w:rsid w:val="2C291181"/>
    <w:rsid w:val="2C4209CD"/>
    <w:rsid w:val="2D2D4261"/>
    <w:rsid w:val="2D621327"/>
    <w:rsid w:val="2D856DA1"/>
    <w:rsid w:val="2D8C6D98"/>
    <w:rsid w:val="2DD52E33"/>
    <w:rsid w:val="2DD613CD"/>
    <w:rsid w:val="2E315ACF"/>
    <w:rsid w:val="2E8B665B"/>
    <w:rsid w:val="2E9D1EEA"/>
    <w:rsid w:val="2ECB4A29"/>
    <w:rsid w:val="2EF706EB"/>
    <w:rsid w:val="2EFD2C10"/>
    <w:rsid w:val="2F894BD6"/>
    <w:rsid w:val="2F971030"/>
    <w:rsid w:val="2F9A34A9"/>
    <w:rsid w:val="2FD15DDB"/>
    <w:rsid w:val="30156655"/>
    <w:rsid w:val="30191A45"/>
    <w:rsid w:val="303E3AC7"/>
    <w:rsid w:val="304C19DC"/>
    <w:rsid w:val="30502ECC"/>
    <w:rsid w:val="30534B6F"/>
    <w:rsid w:val="308A7A18"/>
    <w:rsid w:val="30A9726C"/>
    <w:rsid w:val="30B84BA1"/>
    <w:rsid w:val="30E37CC6"/>
    <w:rsid w:val="30F027A5"/>
    <w:rsid w:val="319770C5"/>
    <w:rsid w:val="31A13C71"/>
    <w:rsid w:val="31AA11CD"/>
    <w:rsid w:val="31AD353E"/>
    <w:rsid w:val="31C66DCA"/>
    <w:rsid w:val="31CD6F8B"/>
    <w:rsid w:val="322A29BE"/>
    <w:rsid w:val="325E0DB4"/>
    <w:rsid w:val="32755B3F"/>
    <w:rsid w:val="32910BFC"/>
    <w:rsid w:val="32F6606D"/>
    <w:rsid w:val="33584D17"/>
    <w:rsid w:val="336770DA"/>
    <w:rsid w:val="338D077F"/>
    <w:rsid w:val="33B10912"/>
    <w:rsid w:val="33D95773"/>
    <w:rsid w:val="33E05883"/>
    <w:rsid w:val="34277A89"/>
    <w:rsid w:val="34875B58"/>
    <w:rsid w:val="34FC399A"/>
    <w:rsid w:val="351D40EB"/>
    <w:rsid w:val="356467EB"/>
    <w:rsid w:val="35675CD8"/>
    <w:rsid w:val="35E14DB3"/>
    <w:rsid w:val="35F5260C"/>
    <w:rsid w:val="361433EF"/>
    <w:rsid w:val="362D13B0"/>
    <w:rsid w:val="36783969"/>
    <w:rsid w:val="368608FD"/>
    <w:rsid w:val="36892348"/>
    <w:rsid w:val="36F86858"/>
    <w:rsid w:val="371D62BE"/>
    <w:rsid w:val="373652E3"/>
    <w:rsid w:val="377C3731"/>
    <w:rsid w:val="37992BB5"/>
    <w:rsid w:val="38390CFC"/>
    <w:rsid w:val="3855231E"/>
    <w:rsid w:val="38672589"/>
    <w:rsid w:val="3870241E"/>
    <w:rsid w:val="38A60A12"/>
    <w:rsid w:val="38BF2886"/>
    <w:rsid w:val="390F240C"/>
    <w:rsid w:val="3914246B"/>
    <w:rsid w:val="392568B6"/>
    <w:rsid w:val="392D763B"/>
    <w:rsid w:val="393161C0"/>
    <w:rsid w:val="3A0E0B1B"/>
    <w:rsid w:val="3A1E0383"/>
    <w:rsid w:val="3A1F234D"/>
    <w:rsid w:val="3A6A6801"/>
    <w:rsid w:val="3AA028C2"/>
    <w:rsid w:val="3B190B4B"/>
    <w:rsid w:val="3B240146"/>
    <w:rsid w:val="3B4F37E8"/>
    <w:rsid w:val="3B5F4080"/>
    <w:rsid w:val="3B6F6B01"/>
    <w:rsid w:val="3B7D557D"/>
    <w:rsid w:val="3B913177"/>
    <w:rsid w:val="3BAB0C87"/>
    <w:rsid w:val="3BBB2C26"/>
    <w:rsid w:val="3BBE2083"/>
    <w:rsid w:val="3BC42600"/>
    <w:rsid w:val="3BD74C8E"/>
    <w:rsid w:val="3C132F90"/>
    <w:rsid w:val="3C33049F"/>
    <w:rsid w:val="3C423D71"/>
    <w:rsid w:val="3C85165B"/>
    <w:rsid w:val="3CCA5F9E"/>
    <w:rsid w:val="3CD270D8"/>
    <w:rsid w:val="3CDC2262"/>
    <w:rsid w:val="3CF9616C"/>
    <w:rsid w:val="3D23633B"/>
    <w:rsid w:val="3D4A7212"/>
    <w:rsid w:val="3D633DAF"/>
    <w:rsid w:val="3D7719D5"/>
    <w:rsid w:val="3D8817CF"/>
    <w:rsid w:val="3D8E5820"/>
    <w:rsid w:val="3DF37D79"/>
    <w:rsid w:val="3DF67B6E"/>
    <w:rsid w:val="3E032EB7"/>
    <w:rsid w:val="3E287A22"/>
    <w:rsid w:val="3E293407"/>
    <w:rsid w:val="3E2D64A7"/>
    <w:rsid w:val="3E71651A"/>
    <w:rsid w:val="3EE11ADE"/>
    <w:rsid w:val="3EE31D23"/>
    <w:rsid w:val="3F035D9A"/>
    <w:rsid w:val="3F156858"/>
    <w:rsid w:val="3F1D290D"/>
    <w:rsid w:val="3F20694C"/>
    <w:rsid w:val="3F4907B2"/>
    <w:rsid w:val="3F68453B"/>
    <w:rsid w:val="3F88308A"/>
    <w:rsid w:val="3F9966FE"/>
    <w:rsid w:val="3FDC7C1A"/>
    <w:rsid w:val="400D1685"/>
    <w:rsid w:val="4083757B"/>
    <w:rsid w:val="408C635B"/>
    <w:rsid w:val="40D00267"/>
    <w:rsid w:val="40F33A82"/>
    <w:rsid w:val="4134323A"/>
    <w:rsid w:val="414D62D4"/>
    <w:rsid w:val="417040E6"/>
    <w:rsid w:val="41D55520"/>
    <w:rsid w:val="41E6476F"/>
    <w:rsid w:val="41E95468"/>
    <w:rsid w:val="41ED56F3"/>
    <w:rsid w:val="41F40ADF"/>
    <w:rsid w:val="41F7683F"/>
    <w:rsid w:val="420E4DBD"/>
    <w:rsid w:val="422468A6"/>
    <w:rsid w:val="42287F6C"/>
    <w:rsid w:val="427964C9"/>
    <w:rsid w:val="428B3D01"/>
    <w:rsid w:val="42CA4F2A"/>
    <w:rsid w:val="42F1180C"/>
    <w:rsid w:val="42F337E0"/>
    <w:rsid w:val="42FC5CEE"/>
    <w:rsid w:val="43014CE6"/>
    <w:rsid w:val="4318549D"/>
    <w:rsid w:val="433B572E"/>
    <w:rsid w:val="43BD7F58"/>
    <w:rsid w:val="43C743B1"/>
    <w:rsid w:val="43DA670B"/>
    <w:rsid w:val="441E1048"/>
    <w:rsid w:val="443F1DF1"/>
    <w:rsid w:val="444A5A66"/>
    <w:rsid w:val="445157F9"/>
    <w:rsid w:val="44842B9E"/>
    <w:rsid w:val="4498644C"/>
    <w:rsid w:val="44AD459D"/>
    <w:rsid w:val="44BA58C3"/>
    <w:rsid w:val="44DB35DF"/>
    <w:rsid w:val="45041475"/>
    <w:rsid w:val="451A1C4E"/>
    <w:rsid w:val="45207AE0"/>
    <w:rsid w:val="45537AA8"/>
    <w:rsid w:val="456B4365"/>
    <w:rsid w:val="4589599E"/>
    <w:rsid w:val="45F428E0"/>
    <w:rsid w:val="46004DE1"/>
    <w:rsid w:val="46265402"/>
    <w:rsid w:val="46476E9C"/>
    <w:rsid w:val="46847833"/>
    <w:rsid w:val="46900AC4"/>
    <w:rsid w:val="46920B5E"/>
    <w:rsid w:val="46AC535B"/>
    <w:rsid w:val="46CF0993"/>
    <w:rsid w:val="46E01EF3"/>
    <w:rsid w:val="471A1242"/>
    <w:rsid w:val="47372A84"/>
    <w:rsid w:val="475B5461"/>
    <w:rsid w:val="47CB0DD4"/>
    <w:rsid w:val="47D876FB"/>
    <w:rsid w:val="48401ADC"/>
    <w:rsid w:val="48741AB6"/>
    <w:rsid w:val="48A31161"/>
    <w:rsid w:val="49033566"/>
    <w:rsid w:val="491A58FE"/>
    <w:rsid w:val="49773C28"/>
    <w:rsid w:val="497756A4"/>
    <w:rsid w:val="49802A32"/>
    <w:rsid w:val="49C55ED9"/>
    <w:rsid w:val="49CF1E7A"/>
    <w:rsid w:val="49DC7913"/>
    <w:rsid w:val="49E113CD"/>
    <w:rsid w:val="4A2A2120"/>
    <w:rsid w:val="4A611BAC"/>
    <w:rsid w:val="4ACF2C1E"/>
    <w:rsid w:val="4AD31091"/>
    <w:rsid w:val="4B2348BD"/>
    <w:rsid w:val="4B602813"/>
    <w:rsid w:val="4B6C4CC7"/>
    <w:rsid w:val="4B8464B4"/>
    <w:rsid w:val="4B9B025F"/>
    <w:rsid w:val="4BB94972"/>
    <w:rsid w:val="4BBC17AA"/>
    <w:rsid w:val="4BCF2056"/>
    <w:rsid w:val="4C0731BC"/>
    <w:rsid w:val="4C145AF5"/>
    <w:rsid w:val="4C2537F3"/>
    <w:rsid w:val="4C396AAB"/>
    <w:rsid w:val="4CA36F96"/>
    <w:rsid w:val="4CB70DEF"/>
    <w:rsid w:val="4CC0252A"/>
    <w:rsid w:val="4CFD651E"/>
    <w:rsid w:val="4D0D6EB5"/>
    <w:rsid w:val="4D2C6E03"/>
    <w:rsid w:val="4D37534E"/>
    <w:rsid w:val="4D587981"/>
    <w:rsid w:val="4D7A29D4"/>
    <w:rsid w:val="4DCD4142"/>
    <w:rsid w:val="4DD1180C"/>
    <w:rsid w:val="4DDC4EFC"/>
    <w:rsid w:val="4E1D0A20"/>
    <w:rsid w:val="4E2F710D"/>
    <w:rsid w:val="4E3450A1"/>
    <w:rsid w:val="4E592873"/>
    <w:rsid w:val="4E8862BB"/>
    <w:rsid w:val="4EA35B07"/>
    <w:rsid w:val="4F061E56"/>
    <w:rsid w:val="4F281AC6"/>
    <w:rsid w:val="4F4334DF"/>
    <w:rsid w:val="4F5D32A4"/>
    <w:rsid w:val="4F657A1A"/>
    <w:rsid w:val="4F750D72"/>
    <w:rsid w:val="4FD35689"/>
    <w:rsid w:val="500B0F52"/>
    <w:rsid w:val="504D1F7F"/>
    <w:rsid w:val="50BF20D0"/>
    <w:rsid w:val="50CF6052"/>
    <w:rsid w:val="50FE5415"/>
    <w:rsid w:val="51204589"/>
    <w:rsid w:val="51BC2CCE"/>
    <w:rsid w:val="51E533A2"/>
    <w:rsid w:val="51F45C15"/>
    <w:rsid w:val="51F872B4"/>
    <w:rsid w:val="520A1843"/>
    <w:rsid w:val="521C370F"/>
    <w:rsid w:val="522352FD"/>
    <w:rsid w:val="52964205"/>
    <w:rsid w:val="529A3098"/>
    <w:rsid w:val="52B137B9"/>
    <w:rsid w:val="52F61A46"/>
    <w:rsid w:val="536C1D08"/>
    <w:rsid w:val="53781719"/>
    <w:rsid w:val="53804D80"/>
    <w:rsid w:val="53981898"/>
    <w:rsid w:val="53B46CF8"/>
    <w:rsid w:val="53FC3DBB"/>
    <w:rsid w:val="54401249"/>
    <w:rsid w:val="544E765F"/>
    <w:rsid w:val="54535AEF"/>
    <w:rsid w:val="54C87412"/>
    <w:rsid w:val="5501496A"/>
    <w:rsid w:val="550366C9"/>
    <w:rsid w:val="550F625D"/>
    <w:rsid w:val="5526220B"/>
    <w:rsid w:val="55D375BD"/>
    <w:rsid w:val="55F01A8B"/>
    <w:rsid w:val="56036B30"/>
    <w:rsid w:val="562C010C"/>
    <w:rsid w:val="56A8491C"/>
    <w:rsid w:val="56B365F2"/>
    <w:rsid w:val="56D95906"/>
    <w:rsid w:val="57230D60"/>
    <w:rsid w:val="57280417"/>
    <w:rsid w:val="574B60D8"/>
    <w:rsid w:val="57551807"/>
    <w:rsid w:val="575B7984"/>
    <w:rsid w:val="57662666"/>
    <w:rsid w:val="57E62F93"/>
    <w:rsid w:val="580764A3"/>
    <w:rsid w:val="583E2EB7"/>
    <w:rsid w:val="58615BB3"/>
    <w:rsid w:val="58722AC6"/>
    <w:rsid w:val="58727C79"/>
    <w:rsid w:val="58782EFD"/>
    <w:rsid w:val="587950DA"/>
    <w:rsid w:val="58A70DBC"/>
    <w:rsid w:val="58BB6F2F"/>
    <w:rsid w:val="58C0021D"/>
    <w:rsid w:val="58DA28AC"/>
    <w:rsid w:val="590029F6"/>
    <w:rsid w:val="59094D1F"/>
    <w:rsid w:val="590F7712"/>
    <w:rsid w:val="59480B21"/>
    <w:rsid w:val="59842292"/>
    <w:rsid w:val="598B2199"/>
    <w:rsid w:val="59A2059F"/>
    <w:rsid w:val="59A673BE"/>
    <w:rsid w:val="59CB1CFB"/>
    <w:rsid w:val="5A1739EC"/>
    <w:rsid w:val="5A28633E"/>
    <w:rsid w:val="5A607209"/>
    <w:rsid w:val="5A736BFA"/>
    <w:rsid w:val="5AAE0CBC"/>
    <w:rsid w:val="5AC97A40"/>
    <w:rsid w:val="5AEB61C6"/>
    <w:rsid w:val="5AF213C3"/>
    <w:rsid w:val="5AFB3F4B"/>
    <w:rsid w:val="5AFD2B4C"/>
    <w:rsid w:val="5B153E68"/>
    <w:rsid w:val="5B7857C2"/>
    <w:rsid w:val="5B8F2A37"/>
    <w:rsid w:val="5BD668B8"/>
    <w:rsid w:val="5BFD7D84"/>
    <w:rsid w:val="5C2A4CC2"/>
    <w:rsid w:val="5C337866"/>
    <w:rsid w:val="5C450E55"/>
    <w:rsid w:val="5C6E4113"/>
    <w:rsid w:val="5CA8471C"/>
    <w:rsid w:val="5CC91F79"/>
    <w:rsid w:val="5CDD77D2"/>
    <w:rsid w:val="5CE43E71"/>
    <w:rsid w:val="5D221242"/>
    <w:rsid w:val="5D2F2193"/>
    <w:rsid w:val="5D7B64BE"/>
    <w:rsid w:val="5D8B722E"/>
    <w:rsid w:val="5DA25B09"/>
    <w:rsid w:val="5DA97C38"/>
    <w:rsid w:val="5DC00542"/>
    <w:rsid w:val="5DC93865"/>
    <w:rsid w:val="5DD31752"/>
    <w:rsid w:val="5E194D96"/>
    <w:rsid w:val="5E7E3D05"/>
    <w:rsid w:val="5EA74983"/>
    <w:rsid w:val="5EB677B0"/>
    <w:rsid w:val="5F0039DE"/>
    <w:rsid w:val="5F37766E"/>
    <w:rsid w:val="5F4D2B10"/>
    <w:rsid w:val="5F5322EC"/>
    <w:rsid w:val="5F9F3465"/>
    <w:rsid w:val="5FBE331A"/>
    <w:rsid w:val="5FFD1B5F"/>
    <w:rsid w:val="602A6BFE"/>
    <w:rsid w:val="603E1E52"/>
    <w:rsid w:val="60DB22E9"/>
    <w:rsid w:val="60E530F9"/>
    <w:rsid w:val="6107527A"/>
    <w:rsid w:val="61286B5F"/>
    <w:rsid w:val="614A2CE1"/>
    <w:rsid w:val="616B35FF"/>
    <w:rsid w:val="61771F9D"/>
    <w:rsid w:val="618C7B5B"/>
    <w:rsid w:val="61EE4B9B"/>
    <w:rsid w:val="623460E6"/>
    <w:rsid w:val="626A4F39"/>
    <w:rsid w:val="62832BCA"/>
    <w:rsid w:val="62D3549E"/>
    <w:rsid w:val="630D51AB"/>
    <w:rsid w:val="6322733A"/>
    <w:rsid w:val="63754B89"/>
    <w:rsid w:val="637C1312"/>
    <w:rsid w:val="63A70B3A"/>
    <w:rsid w:val="63B70D7D"/>
    <w:rsid w:val="63C33BC6"/>
    <w:rsid w:val="642122C3"/>
    <w:rsid w:val="64624165"/>
    <w:rsid w:val="648275DD"/>
    <w:rsid w:val="649E1F3D"/>
    <w:rsid w:val="64AD03EB"/>
    <w:rsid w:val="64D23C9D"/>
    <w:rsid w:val="64E1547D"/>
    <w:rsid w:val="64FF62E8"/>
    <w:rsid w:val="65030AD7"/>
    <w:rsid w:val="65041975"/>
    <w:rsid w:val="651B617E"/>
    <w:rsid w:val="655652A5"/>
    <w:rsid w:val="65984BDE"/>
    <w:rsid w:val="65A768AA"/>
    <w:rsid w:val="65B6655E"/>
    <w:rsid w:val="65E038BC"/>
    <w:rsid w:val="665E40FC"/>
    <w:rsid w:val="66606927"/>
    <w:rsid w:val="66AE7B98"/>
    <w:rsid w:val="67024A05"/>
    <w:rsid w:val="67245D02"/>
    <w:rsid w:val="67251F61"/>
    <w:rsid w:val="67444D56"/>
    <w:rsid w:val="67705445"/>
    <w:rsid w:val="678D7C38"/>
    <w:rsid w:val="67942C8B"/>
    <w:rsid w:val="67A468E6"/>
    <w:rsid w:val="67A67140"/>
    <w:rsid w:val="67BF267F"/>
    <w:rsid w:val="67FA52FE"/>
    <w:rsid w:val="687D31D3"/>
    <w:rsid w:val="693B0729"/>
    <w:rsid w:val="69714EBB"/>
    <w:rsid w:val="697B6CFB"/>
    <w:rsid w:val="698135C6"/>
    <w:rsid w:val="69833262"/>
    <w:rsid w:val="69A12525"/>
    <w:rsid w:val="69AF3E41"/>
    <w:rsid w:val="6A1102F9"/>
    <w:rsid w:val="6A242EE4"/>
    <w:rsid w:val="6A347FFD"/>
    <w:rsid w:val="6A68225A"/>
    <w:rsid w:val="6A771266"/>
    <w:rsid w:val="6A773860"/>
    <w:rsid w:val="6A883473"/>
    <w:rsid w:val="6AA70ABD"/>
    <w:rsid w:val="6B0E19CD"/>
    <w:rsid w:val="6B186BFE"/>
    <w:rsid w:val="6B2B1A37"/>
    <w:rsid w:val="6B2F1B41"/>
    <w:rsid w:val="6B40549D"/>
    <w:rsid w:val="6BBF09B4"/>
    <w:rsid w:val="6BFB0CF9"/>
    <w:rsid w:val="6C0D5CDC"/>
    <w:rsid w:val="6C2C7E2E"/>
    <w:rsid w:val="6C3E6CF8"/>
    <w:rsid w:val="6CDF30F3"/>
    <w:rsid w:val="6D811791"/>
    <w:rsid w:val="6DD52747"/>
    <w:rsid w:val="6DF54E64"/>
    <w:rsid w:val="6E1A3D90"/>
    <w:rsid w:val="6E75594B"/>
    <w:rsid w:val="6EA11741"/>
    <w:rsid w:val="6EAE2FFB"/>
    <w:rsid w:val="6F2A4AF9"/>
    <w:rsid w:val="6F345978"/>
    <w:rsid w:val="6F452166"/>
    <w:rsid w:val="6F460600"/>
    <w:rsid w:val="6F5F0EF2"/>
    <w:rsid w:val="6FC63D40"/>
    <w:rsid w:val="703C61FB"/>
    <w:rsid w:val="703C6F9E"/>
    <w:rsid w:val="7077596B"/>
    <w:rsid w:val="708F0E3B"/>
    <w:rsid w:val="709B37D5"/>
    <w:rsid w:val="70AC2C1B"/>
    <w:rsid w:val="70AE175A"/>
    <w:rsid w:val="70B53AD2"/>
    <w:rsid w:val="70CC1487"/>
    <w:rsid w:val="71883F4B"/>
    <w:rsid w:val="71CA11ED"/>
    <w:rsid w:val="71F263E3"/>
    <w:rsid w:val="71F2645B"/>
    <w:rsid w:val="72386301"/>
    <w:rsid w:val="72B548D5"/>
    <w:rsid w:val="72EC2202"/>
    <w:rsid w:val="73127C2B"/>
    <w:rsid w:val="73171D36"/>
    <w:rsid w:val="736E6F7E"/>
    <w:rsid w:val="73A9530B"/>
    <w:rsid w:val="73BE1CB4"/>
    <w:rsid w:val="73CA0659"/>
    <w:rsid w:val="73FC1B7C"/>
    <w:rsid w:val="74116287"/>
    <w:rsid w:val="74606D62"/>
    <w:rsid w:val="74C432FA"/>
    <w:rsid w:val="74D27954"/>
    <w:rsid w:val="74F33BDF"/>
    <w:rsid w:val="74FA6D1C"/>
    <w:rsid w:val="750B2EC6"/>
    <w:rsid w:val="75397D84"/>
    <w:rsid w:val="75446F94"/>
    <w:rsid w:val="754C45F9"/>
    <w:rsid w:val="75580825"/>
    <w:rsid w:val="75625061"/>
    <w:rsid w:val="75B570E6"/>
    <w:rsid w:val="75B613A7"/>
    <w:rsid w:val="75D6455E"/>
    <w:rsid w:val="75E23F25"/>
    <w:rsid w:val="75E44C7A"/>
    <w:rsid w:val="75F61BD9"/>
    <w:rsid w:val="75F76EA1"/>
    <w:rsid w:val="763E3AFC"/>
    <w:rsid w:val="765D5D80"/>
    <w:rsid w:val="767D2092"/>
    <w:rsid w:val="76932AB3"/>
    <w:rsid w:val="769514B8"/>
    <w:rsid w:val="76A14D31"/>
    <w:rsid w:val="76C842B2"/>
    <w:rsid w:val="770D415C"/>
    <w:rsid w:val="772234F8"/>
    <w:rsid w:val="77302687"/>
    <w:rsid w:val="773F4EBA"/>
    <w:rsid w:val="7755292F"/>
    <w:rsid w:val="7765083A"/>
    <w:rsid w:val="77737259"/>
    <w:rsid w:val="7775650A"/>
    <w:rsid w:val="77CA5B08"/>
    <w:rsid w:val="77D91C05"/>
    <w:rsid w:val="77E36ED7"/>
    <w:rsid w:val="77E872FF"/>
    <w:rsid w:val="77F50BF2"/>
    <w:rsid w:val="78126467"/>
    <w:rsid w:val="78DB5DD4"/>
    <w:rsid w:val="78FA736A"/>
    <w:rsid w:val="7935457B"/>
    <w:rsid w:val="796E5F2A"/>
    <w:rsid w:val="79703A50"/>
    <w:rsid w:val="79E166FC"/>
    <w:rsid w:val="79FF6B82"/>
    <w:rsid w:val="7A5769BE"/>
    <w:rsid w:val="7A717937"/>
    <w:rsid w:val="7A8507F7"/>
    <w:rsid w:val="7A907CEC"/>
    <w:rsid w:val="7AEA15E0"/>
    <w:rsid w:val="7AFC477A"/>
    <w:rsid w:val="7AFF419C"/>
    <w:rsid w:val="7B430CE9"/>
    <w:rsid w:val="7B4E79AB"/>
    <w:rsid w:val="7BAE260E"/>
    <w:rsid w:val="7BBC7867"/>
    <w:rsid w:val="7BD60EEC"/>
    <w:rsid w:val="7BEF3F13"/>
    <w:rsid w:val="7C0001D6"/>
    <w:rsid w:val="7C1542B5"/>
    <w:rsid w:val="7C5C6C22"/>
    <w:rsid w:val="7C7B6659"/>
    <w:rsid w:val="7C975798"/>
    <w:rsid w:val="7CAD6D69"/>
    <w:rsid w:val="7CCD4D16"/>
    <w:rsid w:val="7D3700C6"/>
    <w:rsid w:val="7D397A50"/>
    <w:rsid w:val="7D484F3D"/>
    <w:rsid w:val="7D693F8A"/>
    <w:rsid w:val="7D8345B4"/>
    <w:rsid w:val="7D853842"/>
    <w:rsid w:val="7DCC1471"/>
    <w:rsid w:val="7DD02CA3"/>
    <w:rsid w:val="7E03200E"/>
    <w:rsid w:val="7E2D1B69"/>
    <w:rsid w:val="7E420EFD"/>
    <w:rsid w:val="7E5566A4"/>
    <w:rsid w:val="7E8D3F4D"/>
    <w:rsid w:val="7EA5419C"/>
    <w:rsid w:val="7ED94380"/>
    <w:rsid w:val="7EF55B3A"/>
    <w:rsid w:val="7EFF3FD4"/>
    <w:rsid w:val="7F0D4DC1"/>
    <w:rsid w:val="7F3B222A"/>
    <w:rsid w:val="7F8C710A"/>
    <w:rsid w:val="7FC65583"/>
    <w:rsid w:val="7FCA0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link w:val="16"/>
    <w:semiHidden/>
    <w:unhideWhenUsed/>
    <w:qFormat/>
    <w:uiPriority w:val="0"/>
    <w:pPr>
      <w:jc w:val="left"/>
    </w:pPr>
    <w:rPr>
      <w:rFonts w:ascii="Calibri" w:hAnsi="Calibri" w:eastAsia="宋体" w:cs="Times New Roman"/>
    </w:rPr>
  </w:style>
  <w:style w:type="paragraph" w:styleId="5">
    <w:name w:val="Body Text"/>
    <w:basedOn w:val="1"/>
    <w:next w:val="6"/>
    <w:qFormat/>
    <w:uiPriority w:val="0"/>
    <w:rPr>
      <w:rFonts w:ascii="Times New Roman" w:hAnsi="Times New Roman" w:cs="Times New Roman"/>
      <w:kern w:val="0"/>
    </w:rPr>
  </w:style>
  <w:style w:type="paragraph" w:customStyle="1" w:styleId="6">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7">
    <w:name w:val="Balloon Text"/>
    <w:basedOn w:val="1"/>
    <w:link w:val="17"/>
    <w:qFormat/>
    <w:uiPriority w:val="0"/>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0"/>
    <w:rPr>
      <w:rFonts w:asciiTheme="minorHAnsi" w:hAnsiTheme="minorHAnsi" w:eastAsiaTheme="minorEastAsia" w:cstheme="minorBidi"/>
      <w:kern w:val="2"/>
      <w:sz w:val="18"/>
      <w:szCs w:val="18"/>
    </w:rPr>
  </w:style>
  <w:style w:type="character" w:customStyle="1" w:styleId="14">
    <w:name w:val="font31"/>
    <w:basedOn w:val="12"/>
    <w:qFormat/>
    <w:uiPriority w:val="0"/>
    <w:rPr>
      <w:rFonts w:hint="eastAsia" w:ascii="宋体" w:hAnsi="宋体" w:eastAsia="宋体" w:cs="宋体"/>
      <w:b/>
      <w:color w:val="000000"/>
      <w:sz w:val="18"/>
      <w:szCs w:val="18"/>
      <w:u w:val="none"/>
    </w:rPr>
  </w:style>
  <w:style w:type="character" w:customStyle="1" w:styleId="15">
    <w:name w:val="font11"/>
    <w:basedOn w:val="12"/>
    <w:qFormat/>
    <w:uiPriority w:val="0"/>
    <w:rPr>
      <w:rFonts w:hint="eastAsia" w:ascii="宋体" w:hAnsi="宋体" w:eastAsia="宋体" w:cs="宋体"/>
      <w:color w:val="000000"/>
      <w:sz w:val="21"/>
      <w:szCs w:val="21"/>
      <w:u w:val="none"/>
    </w:rPr>
  </w:style>
  <w:style w:type="character" w:customStyle="1" w:styleId="16">
    <w:name w:val="批注文字 字符"/>
    <w:basedOn w:val="12"/>
    <w:link w:val="4"/>
    <w:qFormat/>
    <w:uiPriority w:val="0"/>
    <w:rPr>
      <w:rFonts w:hint="default" w:ascii="Calibri" w:hAnsi="Calibri" w:eastAsia="宋体" w:cs="Times New Roman"/>
      <w:kern w:val="2"/>
      <w:sz w:val="21"/>
      <w:szCs w:val="24"/>
    </w:rPr>
  </w:style>
  <w:style w:type="character" w:customStyle="1" w:styleId="17">
    <w:name w:val="批注框文本 字符"/>
    <w:basedOn w:val="12"/>
    <w:link w:val="7"/>
    <w:qFormat/>
    <w:uiPriority w:val="0"/>
    <w:rPr>
      <w:rFonts w:asciiTheme="minorHAnsi" w:hAnsiTheme="minorHAnsi" w:eastAsiaTheme="minorEastAsia" w:cstheme="minorBidi"/>
      <w:kern w:val="2"/>
      <w:sz w:val="18"/>
      <w:szCs w:val="18"/>
    </w:rPr>
  </w:style>
  <w:style w:type="character" w:customStyle="1" w:styleId="18">
    <w:name w:val="标题 3 字符"/>
    <w:basedOn w:val="12"/>
    <w:link w:val="3"/>
    <w:qFormat/>
    <w:uiPriority w:val="0"/>
    <w:rPr>
      <w:rFonts w:hint="default" w:ascii="Calibri" w:hAnsi="Calibri" w:eastAsia="宋体" w:cs="Times New Roman"/>
      <w:b/>
      <w:kern w:val="2"/>
      <w:sz w:val="32"/>
      <w:szCs w:val="32"/>
    </w:rPr>
  </w:style>
  <w:style w:type="character" w:customStyle="1" w:styleId="19">
    <w:name w:val="font41"/>
    <w:basedOn w:val="12"/>
    <w:qFormat/>
    <w:uiPriority w:val="0"/>
    <w:rPr>
      <w:rFonts w:hint="eastAsia" w:ascii="方正仿宋_GBK" w:hAnsi="方正仿宋_GBK" w:eastAsia="方正仿宋_GBK" w:cs="方正仿宋_GBK"/>
      <w:b/>
      <w:bCs/>
      <w:color w:val="000000"/>
      <w:sz w:val="20"/>
      <w:szCs w:val="20"/>
      <w:u w:val="none"/>
    </w:rPr>
  </w:style>
  <w:style w:type="character" w:customStyle="1" w:styleId="20">
    <w:name w:val="font51"/>
    <w:basedOn w:val="12"/>
    <w:qFormat/>
    <w:uiPriority w:val="0"/>
    <w:rPr>
      <w:rFonts w:ascii="Symbol" w:hAnsi="Symbol" w:cs="Symbol"/>
      <w:color w:val="000000"/>
      <w:sz w:val="20"/>
      <w:szCs w:val="20"/>
      <w:u w:val="none"/>
    </w:rPr>
  </w:style>
  <w:style w:type="character" w:customStyle="1" w:styleId="21">
    <w:name w:val="font01"/>
    <w:basedOn w:val="12"/>
    <w:qFormat/>
    <w:uiPriority w:val="0"/>
    <w:rPr>
      <w:rFonts w:hint="eastAsia" w:ascii="方正仿宋_GBK" w:hAnsi="方正仿宋_GBK" w:eastAsia="方正仿宋_GBK" w:cs="方正仿宋_GBK"/>
      <w:color w:val="000000"/>
      <w:sz w:val="20"/>
      <w:szCs w:val="20"/>
      <w:u w:val="none"/>
    </w:rPr>
  </w:style>
  <w:style w:type="paragraph" w:customStyle="1" w:styleId="22">
    <w:name w:val="列出段落1"/>
    <w:basedOn w:val="1"/>
    <w:unhideWhenUsed/>
    <w:qFormat/>
    <w:uiPriority w:val="99"/>
    <w:pPr>
      <w:ind w:firstLine="420" w:firstLineChars="200"/>
    </w:pPr>
  </w:style>
  <w:style w:type="paragraph" w:customStyle="1" w:styleId="23">
    <w:name w:val="BodyText"/>
    <w:basedOn w:val="1"/>
    <w:qFormat/>
    <w:uiPriority w:val="99"/>
    <w:pPr>
      <w:textAlignment w:val="baseline"/>
    </w:pPr>
    <w:rPr>
      <w:rFonts w:asci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13369</Words>
  <Characters>13639</Characters>
  <Lines>115</Lines>
  <Paragraphs>32</Paragraphs>
  <TotalTime>21</TotalTime>
  <ScaleCrop>false</ScaleCrop>
  <LinksUpToDate>false</LinksUpToDate>
  <CharactersWithSpaces>14626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2022-08-19T05:09:00Z</dcterms:created>
  <dc:creator>Administrator</dc:creator>
  <cp:lastModifiedBy>丫雯</cp:lastModifiedBy>
  <cp:lastPrinted>2021-12-15T07:01:00Z</cp:lastPrinted>
  <dcterms:modified xsi:type="dcterms:W3CDTF">2022-10-11T06:08:02Z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1146097076_btnclosed</vt:lpwstr>
  </property>
  <property fmtid="{D5CDD505-2E9C-101B-9397-08002B2CF9AE}" pid="4" name="ICV">
    <vt:lpwstr>0246274E01254AFD95682FCEDF54A2BF</vt:lpwstr>
  </property>
</Properties>
</file>