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hint="eastAsia" w:ascii="方正小标宋_GBK" w:hAnsi="方正小标宋_GBK" w:eastAsia="方正小标宋_GBK" w:cs="方正小标宋_GBK"/>
          <w:b/>
          <w:bCs/>
          <w:color w:val="auto"/>
          <w:sz w:val="36"/>
          <w:szCs w:val="36"/>
          <w:highlight w:val="none"/>
          <w:u w:val="none"/>
          <w:lang w:val="en-US" w:eastAsia="zh-CN"/>
        </w:rPr>
      </w:pPr>
      <w:r>
        <w:rPr>
          <w:rFonts w:hint="eastAsia" w:ascii="方正小标宋_GBK" w:hAnsi="方正小标宋_GBK" w:eastAsia="方正小标宋_GBK" w:cs="方正小标宋_GBK"/>
          <w:b/>
          <w:bCs/>
          <w:sz w:val="44"/>
          <w:szCs w:val="44"/>
          <w:highlight w:val="none"/>
          <w:lang w:eastAsia="zh-CN"/>
        </w:rPr>
        <w:t xml:space="preserve">重庆通邑智慧城市运营管理有限公司   </w:t>
      </w:r>
      <w:r>
        <w:rPr>
          <w:rFonts w:hint="eastAsia" w:ascii="方正小标宋_GBK" w:hAnsi="方正小标宋_GBK" w:eastAsia="方正小标宋_GBK" w:cs="方正小标宋_GBK"/>
          <w:b w:val="0"/>
          <w:bCs w:val="0"/>
          <w:color w:val="auto"/>
          <w:spacing w:val="-20"/>
          <w:sz w:val="36"/>
          <w:szCs w:val="36"/>
          <w:highlight w:val="none"/>
          <w:u w:val="none"/>
          <w:lang w:val="en-US" w:eastAsia="zh-CN"/>
        </w:rPr>
        <w:t xml:space="preserve">    </w:t>
      </w:r>
      <w:r>
        <w:rPr>
          <w:rFonts w:hint="eastAsia" w:ascii="方正小标宋_GBK" w:hAnsi="方正小标宋_GBK" w:eastAsia="方正小标宋_GBK" w:cs="方正小标宋_GBK"/>
          <w:b/>
          <w:bCs/>
          <w:color w:val="auto"/>
          <w:sz w:val="36"/>
          <w:szCs w:val="36"/>
          <w:highlight w:val="none"/>
          <w:u w:val="none"/>
          <w:lang w:val="en-US" w:eastAsia="zh-CN"/>
        </w:rPr>
        <w:t>2024年度西部、北部、南部区域服务中心保洁服务比选文件邀请函</w:t>
      </w:r>
    </w:p>
    <w:p>
      <w:pPr>
        <w:jc w:val="center"/>
        <w:rPr>
          <w:rFonts w:ascii="方正小标宋_GBK" w:hAnsi="方正小标宋_GBK" w:eastAsia="方正小标宋_GBK" w:cs="方正小标宋_GBK"/>
          <w:b/>
          <w:bCs/>
          <w:sz w:val="36"/>
          <w:szCs w:val="36"/>
          <w:highlight w:val="none"/>
        </w:rPr>
      </w:pPr>
      <w:bookmarkStart w:id="2" w:name="_GoBack"/>
      <w:bookmarkEnd w:id="2"/>
    </w:p>
    <w:p>
      <w:pPr>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u w:val="single"/>
        </w:rPr>
        <w:t xml:space="preserve">   </w:t>
      </w:r>
      <w:r>
        <w:rPr>
          <w:rFonts w:hint="eastAsia" w:ascii="仿宋_GB2312" w:hAnsi="仿宋_GB2312" w:eastAsia="仿宋_GB2312" w:cs="仿宋_GB2312"/>
          <w:sz w:val="32"/>
          <w:szCs w:val="32"/>
          <w:highlight w:val="none"/>
          <w:u w:val="single"/>
        </w:rPr>
        <w:t xml:space="preserve">                 </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w:t>
      </w:r>
    </w:p>
    <w:p>
      <w:pPr>
        <w:spacing w:line="360" w:lineRule="auto"/>
        <w:ind w:firstLine="560" w:firstLineChars="200"/>
        <w:jc w:val="left"/>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我司拟开展</w:t>
      </w:r>
      <w:r>
        <w:rPr>
          <w:rFonts w:hint="eastAsia" w:ascii="方正仿宋_GBK" w:hAnsi="方正仿宋_GBK" w:eastAsia="方正仿宋_GBK" w:cs="方正仿宋_GBK"/>
          <w:color w:val="auto"/>
          <w:sz w:val="28"/>
          <w:szCs w:val="28"/>
          <w:highlight w:val="none"/>
          <w:u w:val="single"/>
          <w:lang w:eastAsia="zh-CN"/>
        </w:rPr>
        <w:t>2024年度</w:t>
      </w:r>
      <w:r>
        <w:rPr>
          <w:rFonts w:hint="eastAsia" w:ascii="方正仿宋_GBK" w:hAnsi="方正仿宋_GBK" w:eastAsia="方正仿宋_GBK" w:cs="方正仿宋_GBK"/>
          <w:color w:val="auto"/>
          <w:sz w:val="28"/>
          <w:szCs w:val="28"/>
          <w:highlight w:val="none"/>
          <w:u w:val="single"/>
          <w:lang w:val="en-US" w:eastAsia="zh-CN"/>
        </w:rPr>
        <w:t>西部、</w:t>
      </w:r>
      <w:r>
        <w:rPr>
          <w:rFonts w:hint="eastAsia" w:ascii="方正仿宋_GBK" w:hAnsi="方正仿宋_GBK" w:eastAsia="方正仿宋_GBK" w:cs="方正仿宋_GBK"/>
          <w:color w:val="auto"/>
          <w:sz w:val="28"/>
          <w:szCs w:val="28"/>
          <w:highlight w:val="none"/>
          <w:u w:val="single"/>
        </w:rPr>
        <w:t>北部、南部区域服务中心保洁服务</w:t>
      </w:r>
      <w:r>
        <w:rPr>
          <w:rFonts w:hint="eastAsia" w:ascii="方正仿宋_GBK" w:hAnsi="方正仿宋_GBK" w:eastAsia="方正仿宋_GBK" w:cs="方正仿宋_GBK"/>
          <w:color w:val="auto"/>
          <w:sz w:val="28"/>
          <w:szCs w:val="28"/>
          <w:highlight w:val="none"/>
          <w:u w:val="single"/>
          <w:lang w:eastAsia="zh-CN"/>
        </w:rPr>
        <w:t>比</w:t>
      </w:r>
      <w:r>
        <w:rPr>
          <w:rFonts w:hint="eastAsia" w:ascii="方正仿宋_GBK" w:hAnsi="方正仿宋_GBK" w:eastAsia="方正仿宋_GBK" w:cs="方正仿宋_GBK"/>
          <w:color w:val="auto"/>
          <w:sz w:val="28"/>
          <w:szCs w:val="28"/>
          <w:highlight w:val="none"/>
          <w:u w:val="single"/>
        </w:rPr>
        <w:t>选</w:t>
      </w:r>
      <w:r>
        <w:rPr>
          <w:rFonts w:hint="eastAsia" w:ascii="方正仿宋_GBK" w:hAnsi="方正仿宋_GBK" w:eastAsia="方正仿宋_GBK" w:cs="方正仿宋_GBK"/>
          <w:sz w:val="28"/>
          <w:szCs w:val="28"/>
          <w:highlight w:val="none"/>
        </w:rPr>
        <w:t>工作，本次服务单位通过竞争性比选方式进行确定，具体项目情况如下：</w:t>
      </w:r>
    </w:p>
    <w:tbl>
      <w:tblPr>
        <w:tblStyle w:val="13"/>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项目名称</w:t>
            </w:r>
          </w:p>
        </w:tc>
        <w:tc>
          <w:tcPr>
            <w:tcW w:w="7202" w:type="dxa"/>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color w:val="auto"/>
                <w:sz w:val="24"/>
                <w:highlight w:val="none"/>
                <w:u w:val="none"/>
                <w:lang w:eastAsia="zh-CN"/>
              </w:rPr>
              <w:t>2024年度</w:t>
            </w:r>
            <w:r>
              <w:rPr>
                <w:rFonts w:hint="eastAsia" w:ascii="方正仿宋_GBK" w:hAnsi="方正仿宋_GBK" w:eastAsia="方正仿宋_GBK" w:cs="方正仿宋_GBK"/>
                <w:color w:val="auto"/>
                <w:sz w:val="24"/>
                <w:highlight w:val="none"/>
                <w:u w:val="none"/>
                <w:lang w:val="en-US" w:eastAsia="zh-CN"/>
              </w:rPr>
              <w:t>西部、</w:t>
            </w:r>
            <w:r>
              <w:rPr>
                <w:rFonts w:hint="eastAsia" w:ascii="方正仿宋_GBK" w:hAnsi="方正仿宋_GBK" w:eastAsia="方正仿宋_GBK" w:cs="方正仿宋_GBK"/>
                <w:color w:val="auto"/>
                <w:sz w:val="24"/>
                <w:highlight w:val="none"/>
                <w:u w:val="none"/>
              </w:rPr>
              <w:t>北部、南部区域服务中心保洁服务</w:t>
            </w:r>
            <w:r>
              <w:rPr>
                <w:rFonts w:hint="eastAsia" w:ascii="方正仿宋_GBK" w:hAnsi="方正仿宋_GBK" w:eastAsia="方正仿宋_GBK" w:cs="方正仿宋_GBK"/>
                <w:color w:val="auto"/>
                <w:sz w:val="24"/>
                <w:highlight w:val="none"/>
                <w:u w:val="none"/>
                <w:lang w:val="en-US" w:eastAsia="zh-CN"/>
              </w:rPr>
              <w:t>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项目预算</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1、保洁员：不含税单价</w:t>
            </w:r>
            <w:r>
              <w:rPr>
                <w:rFonts w:hint="eastAsia" w:ascii="方正仿宋_GBK" w:hAnsi="方正仿宋_GBK" w:eastAsia="方正仿宋_GBK" w:cs="方正仿宋_GBK"/>
                <w:color w:val="auto"/>
                <w:sz w:val="24"/>
                <w:highlight w:val="none"/>
                <w:u w:val="single"/>
                <w:lang w:val="en-US" w:eastAsia="zh-CN"/>
              </w:rPr>
              <w:t>3271.12</w:t>
            </w:r>
            <w:r>
              <w:rPr>
                <w:rFonts w:hint="eastAsia" w:ascii="方正仿宋_GBK" w:hAnsi="方正仿宋_GBK" w:eastAsia="方正仿宋_GBK" w:cs="方正仿宋_GBK"/>
                <w:color w:val="auto"/>
                <w:sz w:val="24"/>
                <w:highlight w:val="none"/>
              </w:rPr>
              <w:t>元</w:t>
            </w:r>
            <w:r>
              <w:rPr>
                <w:rFonts w:hint="eastAsia" w:ascii="方正仿宋_GBK" w:hAnsi="方正仿宋_GBK" w:eastAsia="方正仿宋_GBK" w:cs="方正仿宋_GBK"/>
                <w:color w:val="auto"/>
                <w:sz w:val="24"/>
                <w:highlight w:val="none"/>
                <w:lang w:val="en-US" w:eastAsia="zh-CN"/>
              </w:rPr>
              <w:t>/人/月，共46人（含主管2人、班长2人和轮休人员）。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_GBK" w:hAnsi="方正仿宋_GBK" w:eastAsia="方正仿宋_GBK" w:cs="方正仿宋_GBK"/>
                <w:sz w:val="24"/>
                <w:highlight w:val="none"/>
              </w:rPr>
            </w:pPr>
            <w:r>
              <w:rPr>
                <w:rFonts w:hint="eastAsia" w:ascii="方正仿宋_GBK" w:hAnsi="方正仿宋_GBK" w:eastAsia="方正仿宋_GBK" w:cs="方正仿宋_GBK"/>
                <w:color w:val="auto"/>
                <w:sz w:val="24"/>
                <w:highlight w:val="none"/>
                <w:lang w:val="en-US" w:eastAsia="zh-CN"/>
              </w:rPr>
              <w:t>2、不含税总价预估</w:t>
            </w:r>
            <w:r>
              <w:rPr>
                <w:rFonts w:hint="eastAsia" w:ascii="方正仿宋_GBK" w:hAnsi="方正仿宋_GBK" w:eastAsia="方正仿宋_GBK" w:cs="方正仿宋_GBK"/>
                <w:color w:val="auto"/>
                <w:sz w:val="24"/>
                <w:highlight w:val="none"/>
                <w:u w:val="single"/>
                <w:lang w:val="en-US" w:eastAsia="zh-CN"/>
              </w:rPr>
              <w:t>1826340.16</w:t>
            </w:r>
            <w:r>
              <w:rPr>
                <w:rFonts w:hint="eastAsia" w:ascii="方正仿宋_GBK" w:hAnsi="方正仿宋_GBK" w:eastAsia="方正仿宋_GBK" w:cs="方正仿宋_GBK"/>
                <w:color w:val="auto"/>
                <w:sz w:val="24"/>
                <w:highlight w:val="none"/>
              </w:rPr>
              <w:t>元</w:t>
            </w:r>
            <w:r>
              <w:rPr>
                <w:rFonts w:hint="eastAsia" w:ascii="方正仿宋_GBK" w:hAnsi="方正仿宋_GBK" w:eastAsia="方正仿宋_GBK" w:cs="方正仿宋_GBK"/>
                <w:color w:val="auto"/>
                <w:sz w:val="24"/>
                <w:highlight w:val="none"/>
                <w:lang w:val="en-US" w:eastAsia="zh-CN"/>
              </w:rPr>
              <w:t>，</w:t>
            </w:r>
            <w:r>
              <w:rPr>
                <w:rFonts w:hint="eastAsia" w:ascii="方正仿宋_GBK" w:hAnsi="方正仿宋_GBK" w:eastAsia="方正仿宋_GBK" w:cs="方正仿宋_GBK"/>
                <w:b w:val="0"/>
                <w:bCs w:val="0"/>
                <w:color w:val="auto"/>
                <w:kern w:val="2"/>
                <w:sz w:val="24"/>
                <w:szCs w:val="24"/>
                <w:highlight w:val="none"/>
                <w:lang w:val="en-US" w:eastAsia="zh-CN" w:bidi="ar-SA"/>
              </w:rPr>
              <w:t>须出具增值税专用发票，</w:t>
            </w:r>
            <w:r>
              <w:rPr>
                <w:rFonts w:hint="default" w:ascii="方正仿宋_GBK" w:hAnsi="方正仿宋_GBK" w:eastAsia="方正仿宋_GBK" w:cs="方正仿宋_GBK"/>
                <w:b w:val="0"/>
                <w:bCs w:val="0"/>
                <w:color w:val="auto"/>
                <w:kern w:val="2"/>
                <w:sz w:val="24"/>
                <w:szCs w:val="24"/>
                <w:highlight w:val="none"/>
                <w:lang w:val="en-US" w:eastAsia="zh-CN" w:bidi="ar-SA"/>
              </w:rPr>
              <w:t>结算根据各项目实际</w:t>
            </w:r>
            <w:r>
              <w:rPr>
                <w:rFonts w:hint="eastAsia" w:ascii="方正仿宋_GBK" w:hAnsi="方正仿宋_GBK" w:eastAsia="方正仿宋_GBK" w:cs="方正仿宋_GBK"/>
                <w:b w:val="0"/>
                <w:bCs w:val="0"/>
                <w:color w:val="auto"/>
                <w:kern w:val="2"/>
                <w:sz w:val="24"/>
                <w:szCs w:val="24"/>
                <w:highlight w:val="none"/>
                <w:lang w:val="en-US" w:eastAsia="zh-CN" w:bidi="ar-SA"/>
              </w:rPr>
              <w:t>保洁人员</w:t>
            </w:r>
            <w:r>
              <w:rPr>
                <w:rFonts w:hint="default" w:ascii="方正仿宋_GBK" w:hAnsi="方正仿宋_GBK" w:eastAsia="方正仿宋_GBK" w:cs="方正仿宋_GBK"/>
                <w:b w:val="0"/>
                <w:bCs w:val="0"/>
                <w:color w:val="000000"/>
                <w:kern w:val="2"/>
                <w:sz w:val="24"/>
                <w:szCs w:val="24"/>
                <w:highlight w:val="none"/>
                <w:u w:val="none"/>
                <w:lang w:val="en-US" w:eastAsia="zh-CN" w:bidi="ar-SA"/>
              </w:rPr>
              <w:t>数量据实结算。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2" w:hRule="exact"/>
        </w:trPr>
        <w:tc>
          <w:tcPr>
            <w:tcW w:w="2229" w:type="dxa"/>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color w:val="auto"/>
                <w:sz w:val="24"/>
                <w:highlight w:val="none"/>
              </w:rPr>
              <w:t>项目具体概况</w:t>
            </w:r>
          </w:p>
        </w:tc>
        <w:tc>
          <w:tcPr>
            <w:tcW w:w="7202" w:type="dxa"/>
            <w:vAlign w:val="center"/>
          </w:tcPr>
          <w:p>
            <w:pPr>
              <w:keepNext w:val="0"/>
              <w:keepLines w:val="0"/>
              <w:pageBreakBefore w:val="0"/>
              <w:numPr>
                <w:ilvl w:val="0"/>
                <w:numId w:val="0"/>
              </w:numPr>
              <w:kinsoku/>
              <w:overflowPunct/>
              <w:topLinePunct w:val="0"/>
              <w:autoSpaceDE/>
              <w:autoSpaceDN/>
              <w:bidi w:val="0"/>
              <w:adjustRightInd/>
              <w:spacing w:line="440" w:lineRule="exact"/>
              <w:ind w:leftChars="0"/>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1、西部区域服务中心</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（1）服务面积16万平方米，其中停车位2679个，消防通道24个，人防通道7个，电梯3台，公共厕所3个，主要设备用房9个。</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（2）负责沙坪坝铁路综合枢纽管理区域的所有公共区域、消防通道、电梯扶梯、垃圾箱(桶)建筑的墙面及天花板、办公区域、商业区、停车场卫生间等区域的清扫与保洁，垃圾的收集与转运工作。</w:t>
            </w:r>
          </w:p>
          <w:p>
            <w:pPr>
              <w:keepNext w:val="0"/>
              <w:keepLines w:val="0"/>
              <w:pageBreakBefore w:val="0"/>
              <w:numPr>
                <w:ilvl w:val="0"/>
                <w:numId w:val="0"/>
              </w:numPr>
              <w:kinsoku/>
              <w:overflowPunct/>
              <w:topLinePunct w:val="0"/>
              <w:autoSpaceDE/>
              <w:autoSpaceDN/>
              <w:bidi w:val="0"/>
              <w:adjustRightInd/>
              <w:spacing w:line="440" w:lineRule="exact"/>
              <w:ind w:leftChars="0"/>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2、北部区域服务中心</w:t>
            </w:r>
          </w:p>
          <w:p>
            <w:pPr>
              <w:keepNext w:val="0"/>
              <w:keepLines w:val="0"/>
              <w:pageBreakBefore w:val="0"/>
              <w:numPr>
                <w:ilvl w:val="0"/>
                <w:numId w:val="0"/>
              </w:numPr>
              <w:kinsoku/>
              <w:overflowPunct/>
              <w:topLinePunct w:val="0"/>
              <w:autoSpaceDE/>
              <w:autoSpaceDN/>
              <w:bidi w:val="0"/>
              <w:adjustRightInd/>
              <w:spacing w:line="440" w:lineRule="exact"/>
              <w:ind w:leftChars="0"/>
              <w:textAlignment w:val="auto"/>
              <w:rPr>
                <w:rFonts w:hint="default"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（1）</w:t>
            </w:r>
            <w:r>
              <w:rPr>
                <w:rFonts w:hint="default" w:ascii="方正仿宋_GBK" w:hAnsi="方正仿宋_GBK" w:eastAsia="方正仿宋_GBK" w:cs="方正仿宋_GBK"/>
                <w:color w:val="000000"/>
                <w:kern w:val="2"/>
                <w:sz w:val="24"/>
                <w:szCs w:val="24"/>
                <w:highlight w:val="none"/>
                <w:lang w:val="en-US" w:eastAsia="zh-CN" w:bidi="ar-SA"/>
              </w:rPr>
              <w:t>服务面积3.4万平方米，其中商场面积1.8万方，车库0.8万方，室外广场0.6万方，绿化0.2万方。</w:t>
            </w:r>
          </w:p>
          <w:p>
            <w:pPr>
              <w:keepNext w:val="0"/>
              <w:keepLines w:val="0"/>
              <w:pageBreakBefore w:val="0"/>
              <w:numPr>
                <w:ilvl w:val="0"/>
                <w:numId w:val="0"/>
              </w:numPr>
              <w:kinsoku/>
              <w:overflowPunct/>
              <w:topLinePunct w:val="0"/>
              <w:autoSpaceDE/>
              <w:autoSpaceDN/>
              <w:bidi w:val="0"/>
              <w:adjustRightInd/>
              <w:spacing w:line="440" w:lineRule="exact"/>
              <w:ind w:leftChars="0"/>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（2）</w:t>
            </w:r>
            <w:r>
              <w:rPr>
                <w:rFonts w:hint="default" w:ascii="方正仿宋_GBK" w:hAnsi="方正仿宋_GBK" w:eastAsia="方正仿宋_GBK" w:cs="方正仿宋_GBK"/>
                <w:color w:val="000000"/>
                <w:kern w:val="2"/>
                <w:sz w:val="24"/>
                <w:szCs w:val="24"/>
                <w:highlight w:val="none"/>
                <w:lang w:val="en-US" w:eastAsia="zh-CN" w:bidi="ar-SA"/>
              </w:rPr>
              <w:t>负责商场内公共区域、</w:t>
            </w:r>
            <w:r>
              <w:rPr>
                <w:rFonts w:hint="eastAsia" w:ascii="方正仿宋_GBK" w:hAnsi="方正仿宋_GBK" w:eastAsia="方正仿宋_GBK" w:cs="方正仿宋_GBK"/>
                <w:color w:val="000000"/>
                <w:kern w:val="2"/>
                <w:sz w:val="24"/>
                <w:szCs w:val="24"/>
                <w:highlight w:val="none"/>
                <w:lang w:val="en-US" w:eastAsia="zh-CN" w:bidi="ar-SA"/>
              </w:rPr>
              <w:t>卫生间</w:t>
            </w:r>
            <w:r>
              <w:rPr>
                <w:rFonts w:hint="default" w:ascii="方正仿宋_GBK" w:hAnsi="方正仿宋_GBK" w:eastAsia="方正仿宋_GBK" w:cs="方正仿宋_GBK"/>
                <w:color w:val="000000"/>
                <w:kern w:val="2"/>
                <w:sz w:val="24"/>
                <w:szCs w:val="24"/>
                <w:highlight w:val="none"/>
                <w:lang w:val="en-US" w:eastAsia="zh-CN" w:bidi="ar-SA"/>
              </w:rPr>
              <w:t>、外围广场、</w:t>
            </w:r>
            <w:r>
              <w:rPr>
                <w:rFonts w:hint="eastAsia" w:ascii="方正仿宋_GBK" w:hAnsi="方正仿宋_GBK" w:eastAsia="方正仿宋_GBK" w:cs="方正仿宋_GBK"/>
                <w:color w:val="000000"/>
                <w:kern w:val="2"/>
                <w:sz w:val="24"/>
                <w:szCs w:val="24"/>
                <w:highlight w:val="none"/>
                <w:lang w:val="en-US" w:eastAsia="zh-CN" w:bidi="ar-SA"/>
              </w:rPr>
              <w:t>消防通道、</w:t>
            </w:r>
            <w:r>
              <w:rPr>
                <w:rFonts w:hint="default" w:ascii="方正仿宋_GBK" w:hAnsi="方正仿宋_GBK" w:eastAsia="方正仿宋_GBK" w:cs="方正仿宋_GBK"/>
                <w:color w:val="000000"/>
                <w:kern w:val="2"/>
                <w:sz w:val="24"/>
                <w:szCs w:val="24"/>
                <w:highlight w:val="none"/>
                <w:lang w:val="en-US" w:eastAsia="zh-CN" w:bidi="ar-SA"/>
              </w:rPr>
              <w:t>电梯、车库、车道、绿化带的清洁</w:t>
            </w:r>
            <w:r>
              <w:rPr>
                <w:rFonts w:hint="eastAsia" w:ascii="方正仿宋_GBK" w:hAnsi="方正仿宋_GBK" w:eastAsia="方正仿宋_GBK" w:cs="方正仿宋_GBK"/>
                <w:color w:val="000000"/>
                <w:kern w:val="2"/>
                <w:sz w:val="24"/>
                <w:szCs w:val="24"/>
                <w:highlight w:val="none"/>
                <w:lang w:val="en-US" w:eastAsia="zh-CN" w:bidi="ar-SA"/>
              </w:rPr>
              <w:t>和</w:t>
            </w:r>
            <w:r>
              <w:rPr>
                <w:rFonts w:hint="default" w:ascii="方正仿宋_GBK" w:hAnsi="方正仿宋_GBK" w:eastAsia="方正仿宋_GBK" w:cs="方正仿宋_GBK"/>
                <w:color w:val="000000"/>
                <w:kern w:val="2"/>
                <w:sz w:val="24"/>
                <w:szCs w:val="24"/>
                <w:highlight w:val="none"/>
                <w:lang w:val="en-US" w:eastAsia="zh-CN" w:bidi="ar-SA"/>
              </w:rPr>
              <w:t>绿化</w:t>
            </w:r>
            <w:r>
              <w:rPr>
                <w:rFonts w:hint="eastAsia" w:ascii="方正仿宋_GBK" w:hAnsi="方正仿宋_GBK" w:eastAsia="方正仿宋_GBK" w:cs="方正仿宋_GBK"/>
                <w:color w:val="000000"/>
                <w:kern w:val="2"/>
                <w:sz w:val="24"/>
                <w:szCs w:val="24"/>
                <w:highlight w:val="none"/>
                <w:lang w:val="en-US" w:eastAsia="zh-CN" w:bidi="ar-SA"/>
              </w:rPr>
              <w:t>养护（包括施肥、浇水、补栽、病虫害防治、除草、修剪、遮阳等）</w:t>
            </w:r>
            <w:r>
              <w:rPr>
                <w:rFonts w:hint="default" w:ascii="方正仿宋_GBK" w:hAnsi="方正仿宋_GBK" w:eastAsia="方正仿宋_GBK" w:cs="方正仿宋_GBK"/>
                <w:color w:val="000000"/>
                <w:kern w:val="2"/>
                <w:sz w:val="24"/>
                <w:szCs w:val="24"/>
                <w:highlight w:val="none"/>
                <w:lang w:val="en-US" w:eastAsia="zh-CN" w:bidi="ar-SA"/>
              </w:rPr>
              <w:t>工作。</w:t>
            </w:r>
            <w:r>
              <w:rPr>
                <w:rFonts w:hint="eastAsia" w:ascii="方正仿宋_GBK" w:hAnsi="方正仿宋_GBK" w:eastAsia="方正仿宋_GBK" w:cs="方正仿宋_GBK"/>
                <w:color w:val="000000"/>
                <w:kern w:val="2"/>
                <w:sz w:val="24"/>
                <w:szCs w:val="24"/>
                <w:highlight w:val="none"/>
                <w:lang w:val="en-US" w:eastAsia="zh-CN" w:bidi="ar-SA"/>
              </w:rPr>
              <w:t xml:space="preserve">                 </w:t>
            </w:r>
          </w:p>
          <w:p>
            <w:pPr>
              <w:keepNext w:val="0"/>
              <w:keepLines w:val="0"/>
              <w:pageBreakBefore w:val="0"/>
              <w:numPr>
                <w:ilvl w:val="0"/>
                <w:numId w:val="0"/>
              </w:numPr>
              <w:kinsoku/>
              <w:overflowPunct/>
              <w:topLinePunct w:val="0"/>
              <w:autoSpaceDE/>
              <w:autoSpaceDN/>
              <w:bidi w:val="0"/>
              <w:adjustRightInd/>
              <w:spacing w:line="440" w:lineRule="exact"/>
              <w:ind w:leftChars="0"/>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3、南部区域服务中心</w:t>
            </w:r>
          </w:p>
          <w:p>
            <w:pPr>
              <w:pStyle w:val="5"/>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（1）</w:t>
            </w:r>
            <w:r>
              <w:rPr>
                <w:rFonts w:hint="default" w:ascii="方正仿宋_GBK" w:hAnsi="方正仿宋_GBK" w:eastAsia="方正仿宋_GBK" w:cs="方正仿宋_GBK"/>
                <w:color w:val="000000"/>
                <w:kern w:val="2"/>
                <w:sz w:val="24"/>
                <w:szCs w:val="24"/>
                <w:highlight w:val="none"/>
                <w:lang w:val="en-US" w:eastAsia="zh-CN" w:bidi="ar-SA"/>
              </w:rPr>
              <w:t>服务面积约3万平方米，其中白鹤枢纽站车库1.56万平方米，室外0.5万平方米，公路数据中心约0.94万平方米。</w:t>
            </w:r>
          </w:p>
          <w:p>
            <w:pPr>
              <w:pStyle w:val="5"/>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color w:val="000000"/>
                <w:kern w:val="2"/>
                <w:sz w:val="24"/>
                <w:szCs w:val="24"/>
                <w:highlight w:val="none"/>
                <w:lang w:val="en-US" w:eastAsia="zh-CN" w:bidi="ar-SA"/>
              </w:rPr>
              <w:t>（2）</w:t>
            </w:r>
            <w:r>
              <w:rPr>
                <w:rFonts w:hint="default" w:ascii="方正仿宋_GBK" w:hAnsi="方正仿宋_GBK" w:eastAsia="方正仿宋_GBK" w:cs="方正仿宋_GBK"/>
                <w:color w:val="000000"/>
                <w:kern w:val="2"/>
                <w:sz w:val="24"/>
                <w:szCs w:val="24"/>
                <w:highlight w:val="none"/>
                <w:lang w:val="en-US" w:eastAsia="zh-CN" w:bidi="ar-SA"/>
              </w:rPr>
              <w:t>白鹤枢纽站负责车库、车道、消防通道、电梯</w:t>
            </w:r>
            <w:r>
              <w:rPr>
                <w:rFonts w:hint="eastAsia" w:ascii="方正仿宋_GBK" w:hAnsi="方正仿宋_GBK" w:eastAsia="方正仿宋_GBK" w:cs="方正仿宋_GBK"/>
                <w:color w:val="000000"/>
                <w:kern w:val="2"/>
                <w:sz w:val="24"/>
                <w:szCs w:val="24"/>
                <w:highlight w:val="none"/>
                <w:lang w:val="en-US" w:eastAsia="zh-CN" w:bidi="ar-SA"/>
              </w:rPr>
              <w:t>、</w:t>
            </w:r>
            <w:r>
              <w:rPr>
                <w:rFonts w:hint="default" w:ascii="方正仿宋_GBK" w:hAnsi="方正仿宋_GBK" w:eastAsia="方正仿宋_GBK" w:cs="方正仿宋_GBK"/>
                <w:color w:val="000000"/>
                <w:kern w:val="2"/>
                <w:sz w:val="24"/>
                <w:szCs w:val="24"/>
                <w:highlight w:val="none"/>
                <w:lang w:val="en-US" w:eastAsia="zh-CN" w:bidi="ar-SA"/>
              </w:rPr>
              <w:t>外围广场</w:t>
            </w:r>
            <w:r>
              <w:rPr>
                <w:rFonts w:hint="eastAsia" w:ascii="方正仿宋_GBK" w:hAnsi="方正仿宋_GBK" w:eastAsia="方正仿宋_GBK" w:cs="方正仿宋_GBK"/>
                <w:color w:val="000000"/>
                <w:kern w:val="2"/>
                <w:sz w:val="24"/>
                <w:szCs w:val="24"/>
                <w:highlight w:val="none"/>
                <w:lang w:val="en-US" w:eastAsia="zh-CN" w:bidi="ar-SA"/>
              </w:rPr>
              <w:t>清洁</w:t>
            </w:r>
            <w:r>
              <w:rPr>
                <w:rFonts w:hint="default" w:ascii="方正仿宋_GBK" w:hAnsi="方正仿宋_GBK" w:eastAsia="方正仿宋_GBK" w:cs="方正仿宋_GBK"/>
                <w:color w:val="000000"/>
                <w:kern w:val="2"/>
                <w:sz w:val="24"/>
                <w:szCs w:val="24"/>
                <w:highlight w:val="none"/>
                <w:lang w:val="en-US" w:eastAsia="zh-CN" w:bidi="ar-SA"/>
              </w:rPr>
              <w:t>工作</w:t>
            </w:r>
            <w:r>
              <w:rPr>
                <w:rFonts w:hint="eastAsia" w:ascii="方正仿宋_GBK" w:hAnsi="方正仿宋_GBK" w:eastAsia="方正仿宋_GBK" w:cs="方正仿宋_GBK"/>
                <w:color w:val="000000"/>
                <w:kern w:val="2"/>
                <w:sz w:val="24"/>
                <w:szCs w:val="24"/>
                <w:highlight w:val="none"/>
                <w:lang w:val="en-US" w:eastAsia="zh-CN" w:bidi="ar-SA"/>
              </w:rPr>
              <w:t>。四公里</w:t>
            </w:r>
            <w:r>
              <w:rPr>
                <w:rFonts w:hint="default" w:ascii="方正仿宋_GBK" w:hAnsi="方正仿宋_GBK" w:eastAsia="方正仿宋_GBK" w:cs="方正仿宋_GBK"/>
                <w:color w:val="000000"/>
                <w:kern w:val="2"/>
                <w:sz w:val="24"/>
                <w:szCs w:val="24"/>
                <w:highlight w:val="none"/>
                <w:lang w:val="en-US" w:eastAsia="zh-CN" w:bidi="ar-SA"/>
              </w:rPr>
              <w:t>数据中心</w:t>
            </w:r>
            <w:r>
              <w:rPr>
                <w:rFonts w:hint="eastAsia" w:ascii="方正仿宋_GBK" w:hAnsi="方正仿宋_GBK" w:eastAsia="方正仿宋_GBK" w:cs="方正仿宋_GBK"/>
                <w:color w:val="000000"/>
                <w:kern w:val="2"/>
                <w:sz w:val="24"/>
                <w:szCs w:val="24"/>
                <w:highlight w:val="none"/>
                <w:lang w:val="en-US" w:eastAsia="zh-CN" w:bidi="ar-SA"/>
              </w:rPr>
              <w:t>（含四公里车渡管理站）</w:t>
            </w:r>
            <w:r>
              <w:rPr>
                <w:rFonts w:hint="default" w:ascii="方正仿宋_GBK" w:hAnsi="方正仿宋_GBK" w:eastAsia="方正仿宋_GBK" w:cs="方正仿宋_GBK"/>
                <w:color w:val="000000"/>
                <w:kern w:val="2"/>
                <w:sz w:val="24"/>
                <w:szCs w:val="24"/>
                <w:highlight w:val="none"/>
                <w:lang w:val="en-US" w:eastAsia="zh-CN" w:bidi="ar-SA"/>
              </w:rPr>
              <w:t>负责</w:t>
            </w:r>
            <w:r>
              <w:rPr>
                <w:rFonts w:hint="eastAsia" w:ascii="方正仿宋_GBK" w:hAnsi="方正仿宋_GBK" w:eastAsia="方正仿宋_GBK" w:cs="方正仿宋_GBK"/>
                <w:color w:val="000000"/>
                <w:kern w:val="2"/>
                <w:sz w:val="24"/>
                <w:szCs w:val="24"/>
                <w:highlight w:val="none"/>
                <w:lang w:val="en-US" w:eastAsia="zh-CN" w:bidi="ar-SA"/>
              </w:rPr>
              <w:t>办公室</w:t>
            </w:r>
            <w:r>
              <w:rPr>
                <w:rFonts w:hint="default" w:ascii="方正仿宋_GBK" w:hAnsi="方正仿宋_GBK" w:eastAsia="方正仿宋_GBK" w:cs="方正仿宋_GBK"/>
                <w:color w:val="000000"/>
                <w:kern w:val="2"/>
                <w:sz w:val="24"/>
                <w:szCs w:val="24"/>
                <w:highlight w:val="none"/>
                <w:lang w:val="en-US" w:eastAsia="zh-CN" w:bidi="ar-SA"/>
              </w:rPr>
              <w:t>、会议室、公共区域、停车场、电梯、</w:t>
            </w:r>
            <w:r>
              <w:rPr>
                <w:rFonts w:hint="eastAsia" w:ascii="方正仿宋_GBK" w:hAnsi="方正仿宋_GBK" w:eastAsia="方正仿宋_GBK" w:cs="方正仿宋_GBK"/>
                <w:color w:val="000000"/>
                <w:kern w:val="2"/>
                <w:sz w:val="24"/>
                <w:szCs w:val="24"/>
                <w:highlight w:val="none"/>
                <w:lang w:val="en-US" w:eastAsia="zh-CN" w:bidi="ar-SA"/>
              </w:rPr>
              <w:t>卫生间</w:t>
            </w:r>
            <w:r>
              <w:rPr>
                <w:rFonts w:hint="default" w:ascii="方正仿宋_GBK" w:hAnsi="方正仿宋_GBK" w:eastAsia="方正仿宋_GBK" w:cs="方正仿宋_GBK"/>
                <w:color w:val="000000"/>
                <w:kern w:val="2"/>
                <w:sz w:val="24"/>
                <w:szCs w:val="24"/>
                <w:highlight w:val="none"/>
                <w:lang w:val="en-US" w:eastAsia="zh-CN" w:bidi="ar-SA"/>
              </w:rPr>
              <w:t>、食堂、绿化带的清洁与绿化</w:t>
            </w:r>
            <w:r>
              <w:rPr>
                <w:rFonts w:hint="eastAsia" w:ascii="方正仿宋_GBK" w:hAnsi="方正仿宋_GBK" w:eastAsia="方正仿宋_GBK" w:cs="方正仿宋_GBK"/>
                <w:color w:val="000000"/>
                <w:kern w:val="2"/>
                <w:sz w:val="24"/>
                <w:szCs w:val="24"/>
                <w:highlight w:val="none"/>
                <w:lang w:val="en-US" w:eastAsia="zh-CN" w:bidi="ar-SA"/>
              </w:rPr>
              <w:t>养护（包括施肥、浇水、补栽、病虫害防治、除草、修剪、遮阳等）</w:t>
            </w:r>
            <w:r>
              <w:rPr>
                <w:rFonts w:hint="default" w:ascii="方正仿宋_GBK" w:hAnsi="方正仿宋_GBK" w:eastAsia="方正仿宋_GBK" w:cs="方正仿宋_GBK"/>
                <w:color w:val="000000"/>
                <w:kern w:val="2"/>
                <w:sz w:val="24"/>
                <w:szCs w:val="24"/>
                <w:highlight w:val="none"/>
                <w:lang w:val="en-US" w:eastAsia="zh-CN" w:bidi="ar-SA"/>
              </w:rPr>
              <w:t>工作</w:t>
            </w:r>
            <w:r>
              <w:rPr>
                <w:rFonts w:hint="default" w:ascii="Times New Roman" w:hAnsi="Times New Roman" w:eastAsia="方正仿宋_GBK" w:cs="Times New Roman"/>
                <w:kern w:val="2"/>
                <w:sz w:val="32"/>
                <w:szCs w:val="3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exact"/>
        </w:trPr>
        <w:tc>
          <w:tcPr>
            <w:tcW w:w="2229" w:type="dxa"/>
            <w:vAlign w:val="center"/>
          </w:tcPr>
          <w:p>
            <w:pPr>
              <w:spacing w:line="440" w:lineRule="exact"/>
              <w:jc w:val="center"/>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服务期限</w:t>
            </w:r>
          </w:p>
        </w:tc>
        <w:tc>
          <w:tcPr>
            <w:tcW w:w="7202" w:type="dxa"/>
            <w:vAlign w:val="center"/>
          </w:tcPr>
          <w:p>
            <w:pPr>
              <w:spacing w:line="440" w:lineRule="exact"/>
              <w:rPr>
                <w:rFonts w:hint="default" w:ascii="方正仿宋_GBK" w:hAnsi="方正仿宋_GBK" w:eastAsia="方正仿宋_GBK" w:cs="方正仿宋_GBK"/>
                <w:sz w:val="24"/>
                <w:highlight w:val="none"/>
                <w:lang w:val="en-US"/>
              </w:rPr>
            </w:pPr>
            <w:r>
              <w:rPr>
                <w:rFonts w:hint="eastAsia" w:ascii="方正仿宋_GBK" w:hAnsi="方正仿宋_GBK" w:eastAsia="方正仿宋_GBK" w:cs="方正仿宋_GBK"/>
                <w:color w:val="auto"/>
                <w:sz w:val="24"/>
                <w:highlight w:val="none"/>
                <w:lang w:val="en-US" w:eastAsia="zh-CN"/>
              </w:rPr>
              <w:t>2023年12月25日-2024年12月31日。其中西部区域服务中心服务时间为2023年12月25日-2024年12月31日（共计12个月7天），北部、南部区域服务中心服务时间为2024年1月1日-2024年12月31日（共计12个月）</w:t>
            </w:r>
            <w:r>
              <w:rPr>
                <w:rFonts w:hint="eastAsia" w:ascii="方正仿宋_GBK" w:hAnsi="方正仿宋_GBK" w:eastAsia="方正仿宋_GBK" w:cs="方正仿宋_GBK"/>
                <w:color w:val="auto"/>
                <w:sz w:val="24"/>
                <w:highlight w:val="none"/>
              </w:rPr>
              <w:t>，进场时间以项目实际通知为准</w:t>
            </w:r>
            <w:r>
              <w:rPr>
                <w:rFonts w:hint="eastAsia" w:ascii="方正仿宋_GBK" w:hAnsi="方正仿宋_GBK" w:eastAsia="方正仿宋_GBK" w:cs="方正仿宋_GBK"/>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5" w:hRule="atLeast"/>
        </w:trPr>
        <w:tc>
          <w:tcPr>
            <w:tcW w:w="2229" w:type="dxa"/>
            <w:vAlign w:val="center"/>
          </w:tcPr>
          <w:p>
            <w:pPr>
              <w:spacing w:line="440" w:lineRule="exact"/>
              <w:jc w:val="center"/>
              <w:rPr>
                <w:rFonts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比选范围及内容</w:t>
            </w:r>
          </w:p>
        </w:tc>
        <w:tc>
          <w:tcPr>
            <w:tcW w:w="7202" w:type="dxa"/>
            <w:vAlign w:val="center"/>
          </w:tcPr>
          <w:p>
            <w:pPr>
              <w:keepNext w:val="0"/>
              <w:keepLines w:val="0"/>
              <w:pageBreakBefore w:val="0"/>
              <w:numPr>
                <w:ilvl w:val="0"/>
                <w:numId w:val="1"/>
              </w:numPr>
              <w:kinsoku/>
              <w:overflowPunct/>
              <w:topLinePunct w:val="0"/>
              <w:autoSpaceDE/>
              <w:autoSpaceDN/>
              <w:bidi w:val="0"/>
              <w:adjustRightInd/>
              <w:spacing w:line="440" w:lineRule="exact"/>
              <w:ind w:leftChars="0"/>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保洁</w:t>
            </w:r>
            <w:r>
              <w:rPr>
                <w:rFonts w:hint="eastAsia" w:ascii="方正仿宋_GBK" w:hAnsi="方正仿宋_GBK" w:eastAsia="方正仿宋_GBK" w:cs="方正仿宋_GBK"/>
                <w:color w:val="auto"/>
                <w:kern w:val="2"/>
                <w:sz w:val="24"/>
                <w:szCs w:val="24"/>
                <w:highlight w:val="none"/>
                <w:lang w:val="en-US" w:eastAsia="zh-CN" w:bidi="ar-SA"/>
              </w:rPr>
              <w:t>人员配置：</w:t>
            </w:r>
            <w:r>
              <w:rPr>
                <w:rFonts w:hint="eastAsia" w:ascii="方正仿宋_GBK" w:hAnsi="方正仿宋_GBK" w:eastAsia="方正仿宋_GBK" w:cs="方正仿宋_GBK"/>
                <w:color w:val="000000"/>
                <w:kern w:val="2"/>
                <w:sz w:val="24"/>
                <w:szCs w:val="24"/>
                <w:highlight w:val="none"/>
                <w:lang w:val="en-US" w:eastAsia="zh-CN" w:bidi="ar-SA"/>
              </w:rPr>
              <w:t>共46人</w:t>
            </w:r>
            <w:r>
              <w:rPr>
                <w:rFonts w:hint="eastAsia" w:ascii="方正仿宋_GBK" w:hAnsi="方正仿宋_GBK" w:eastAsia="方正仿宋_GBK" w:cs="方正仿宋_GBK"/>
                <w:color w:val="auto"/>
                <w:sz w:val="24"/>
                <w:highlight w:val="none"/>
                <w:lang w:val="en-US" w:eastAsia="zh-CN"/>
              </w:rPr>
              <w:t>（含主管2人、班长2人和轮休人员）</w:t>
            </w:r>
            <w:r>
              <w:rPr>
                <w:rFonts w:hint="eastAsia" w:ascii="方正仿宋_GBK" w:hAnsi="方正仿宋_GBK" w:eastAsia="方正仿宋_GBK" w:cs="方正仿宋_GBK"/>
                <w:color w:val="000000"/>
                <w:kern w:val="2"/>
                <w:sz w:val="24"/>
                <w:szCs w:val="24"/>
                <w:highlight w:val="none"/>
                <w:lang w:val="en-US" w:eastAsia="zh-CN" w:bidi="ar-SA"/>
              </w:rPr>
              <w:t>。</w:t>
            </w:r>
          </w:p>
          <w:p>
            <w:pPr>
              <w:keepNext w:val="0"/>
              <w:keepLines w:val="0"/>
              <w:pageBreakBefore w:val="0"/>
              <w:numPr>
                <w:ilvl w:val="0"/>
                <w:numId w:val="2"/>
              </w:numPr>
              <w:kinsoku/>
              <w:overflowPunct/>
              <w:topLinePunct w:val="0"/>
              <w:autoSpaceDE/>
              <w:autoSpaceDN/>
              <w:bidi w:val="0"/>
              <w:adjustRightInd/>
              <w:spacing w:line="440" w:lineRule="exact"/>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西部沙坪坝地下车库28人（含主管1人、班长1人和轮休人员）。</w:t>
            </w:r>
          </w:p>
          <w:p>
            <w:pPr>
              <w:keepNext w:val="0"/>
              <w:keepLines w:val="0"/>
              <w:pageBreakBefore w:val="0"/>
              <w:numPr>
                <w:ilvl w:val="0"/>
                <w:numId w:val="2"/>
              </w:numPr>
              <w:kinsoku/>
              <w:overflowPunct/>
              <w:topLinePunct w:val="0"/>
              <w:autoSpaceDE/>
              <w:autoSpaceDN/>
              <w:bidi w:val="0"/>
              <w:adjustRightInd/>
              <w:spacing w:line="440" w:lineRule="exact"/>
              <w:textAlignment w:val="auto"/>
              <w:rPr>
                <w:rFonts w:hint="default"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北部康庄公交站场12人（含主管1人和轮休人员）。</w:t>
            </w:r>
          </w:p>
          <w:p>
            <w:pPr>
              <w:keepNext w:val="0"/>
              <w:keepLines w:val="0"/>
              <w:pageBreakBefore w:val="0"/>
              <w:numPr>
                <w:ilvl w:val="0"/>
                <w:numId w:val="2"/>
              </w:numPr>
              <w:kinsoku/>
              <w:overflowPunct/>
              <w:topLinePunct w:val="0"/>
              <w:autoSpaceDE/>
              <w:autoSpaceDN/>
              <w:bidi w:val="0"/>
              <w:adjustRightInd/>
              <w:spacing w:line="440" w:lineRule="exact"/>
              <w:textAlignment w:val="auto"/>
              <w:rPr>
                <w:rFonts w:hint="default"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南部区域服务中心共6人（含班长1人和轮休人员），其中白鹤公交车站场3人，南部四公里数据中心（含车渡管理站）3人。</w:t>
            </w:r>
          </w:p>
          <w:p>
            <w:pPr>
              <w:keepNext w:val="0"/>
              <w:keepLines w:val="0"/>
              <w:pageBreakBefore w:val="0"/>
              <w:numPr>
                <w:ilvl w:val="0"/>
                <w:numId w:val="2"/>
              </w:numPr>
              <w:kinsoku/>
              <w:overflowPunct/>
              <w:topLinePunct w:val="0"/>
              <w:autoSpaceDE/>
              <w:autoSpaceDN/>
              <w:bidi w:val="0"/>
              <w:adjustRightInd/>
              <w:spacing w:line="440" w:lineRule="exact"/>
              <w:textAlignment w:val="auto"/>
              <w:rPr>
                <w:rFonts w:hint="default"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结算根据项目现场实际保洁人数据实结算。</w:t>
            </w:r>
          </w:p>
          <w:p>
            <w:pPr>
              <w:pStyle w:val="7"/>
              <w:keepNext w:val="0"/>
              <w:keepLines w:val="0"/>
              <w:pageBreakBefore w:val="0"/>
              <w:numPr>
                <w:ilvl w:val="0"/>
                <w:numId w:val="0"/>
              </w:numPr>
              <w:kinsoku/>
              <w:wordWrap/>
              <w:overflowPunct/>
              <w:topLinePunct w:val="0"/>
              <w:autoSpaceDE/>
              <w:autoSpaceDN/>
              <w:bidi w:val="0"/>
              <w:adjustRightInd/>
              <w:snapToGrid w:val="0"/>
              <w:spacing w:before="0" w:beforeLines="0" w:beforeAutospacing="0" w:after="0" w:afterLines="0" w:afterAutospacing="0" w:line="44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kern w:val="2"/>
                <w:sz w:val="24"/>
                <w:szCs w:val="24"/>
                <w:highlight w:val="none"/>
                <w:lang w:val="en-US" w:eastAsia="zh-CN" w:bidi="ar-SA"/>
              </w:rPr>
              <w:t>2、年龄要求：18-60周岁（含本数），其中55-60周岁（含本数）的人员不超过合同约定人数的20%，身体健康无异常。</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sz w:val="24"/>
                <w:szCs w:val="24"/>
                <w:highlight w:val="none"/>
                <w:lang w:val="en-US" w:eastAsia="zh-CN"/>
              </w:rPr>
              <w:t>3</w:t>
            </w:r>
            <w:r>
              <w:rPr>
                <w:rFonts w:hint="eastAsia" w:ascii="方正仿宋_GBK" w:hAnsi="方正仿宋_GBK" w:eastAsia="方正仿宋_GBK" w:cs="方正仿宋_GBK"/>
                <w:b/>
                <w:bCs/>
                <w:color w:val="auto"/>
                <w:kern w:val="2"/>
                <w:sz w:val="24"/>
                <w:szCs w:val="24"/>
                <w:highlight w:val="none"/>
                <w:lang w:val="en-US" w:eastAsia="zh-CN" w:bidi="ar-SA"/>
              </w:rPr>
              <w:t>、保洁、绿化所使用各项设备由比选被邀请人自行配置，并自行承担设备维护保养费用设备投入包括但不限于驾驶式洗地机6台（西部4台、北部2台），高压水枪3台（西部、北部、南部各1台），单擦机1台，剪草机1台，高枝剪1台、绿化修剪工具等。</w:t>
            </w:r>
          </w:p>
          <w:p>
            <w:pPr>
              <w:spacing w:line="440" w:lineRule="exact"/>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4、保洁、绿化所使用的日常工具及耗材如：保洁清洁车、垃圾袋、清洁药剂、清洁工具、绿化肥料、药剂、遮阳网和卫生间的擦手纸、卷纸、洗手液、香氛机、精油</w:t>
            </w:r>
            <w:r>
              <w:rPr>
                <w:rFonts w:hint="eastAsia" w:ascii="方正仿宋_GBK" w:hAnsi="方正仿宋_GBK" w:eastAsia="方正仿宋_GBK" w:cs="方正仿宋_GBK"/>
                <w:b/>
                <w:bCs/>
                <w:color w:val="000000"/>
                <w:sz w:val="24"/>
                <w:szCs w:val="24"/>
                <w:highlight w:val="none"/>
                <w:lang w:val="en-US" w:eastAsia="zh-CN"/>
              </w:rPr>
              <w:t>以及</w:t>
            </w:r>
            <w:r>
              <w:rPr>
                <w:rFonts w:hint="eastAsia" w:ascii="方正仿宋_GBK" w:hAnsi="方正仿宋_GBK" w:eastAsia="方正仿宋_GBK" w:cs="方正仿宋_GBK"/>
                <w:b/>
                <w:bCs/>
                <w:color w:val="auto"/>
                <w:kern w:val="2"/>
                <w:sz w:val="24"/>
                <w:szCs w:val="24"/>
                <w:highlight w:val="none"/>
                <w:lang w:val="en-US" w:eastAsia="zh-CN" w:bidi="ar-SA"/>
              </w:rPr>
              <w:t>为完成保洁、绿化工作</w:t>
            </w:r>
            <w:r>
              <w:rPr>
                <w:rFonts w:hint="eastAsia" w:ascii="方正仿宋_GBK" w:hAnsi="方正仿宋_GBK" w:eastAsia="方正仿宋_GBK" w:cs="方正仿宋_GBK"/>
                <w:b/>
                <w:bCs/>
                <w:color w:val="000000"/>
                <w:sz w:val="24"/>
                <w:szCs w:val="24"/>
                <w:highlight w:val="none"/>
                <w:lang w:val="en-US" w:eastAsia="zh-CN"/>
              </w:rPr>
              <w:t>相关的一切其他所有清洁工具和耗材</w:t>
            </w:r>
            <w:r>
              <w:rPr>
                <w:rFonts w:hint="eastAsia" w:ascii="方正仿宋_GBK" w:hAnsi="方正仿宋_GBK" w:eastAsia="方正仿宋_GBK" w:cs="方正仿宋_GBK"/>
                <w:b/>
                <w:bCs/>
                <w:color w:val="auto"/>
                <w:kern w:val="2"/>
                <w:sz w:val="24"/>
                <w:szCs w:val="24"/>
                <w:highlight w:val="none"/>
                <w:lang w:val="en-US" w:eastAsia="zh-CN" w:bidi="ar-SA"/>
              </w:rPr>
              <w:t>均由比选被邀请人自行购置。</w:t>
            </w:r>
          </w:p>
          <w:p>
            <w:pPr>
              <w:spacing w:line="440" w:lineRule="exact"/>
              <w:rPr>
                <w:rFonts w:eastAsia="方正仿宋_GBK"/>
                <w:highlight w:val="none"/>
              </w:rPr>
            </w:pPr>
            <w:r>
              <w:rPr>
                <w:rFonts w:hint="eastAsia" w:ascii="方正仿宋_GBK" w:hAnsi="方正仿宋_GBK" w:eastAsia="方正仿宋_GBK" w:cs="方正仿宋_GBK"/>
                <w:color w:val="auto"/>
                <w:kern w:val="2"/>
                <w:sz w:val="24"/>
                <w:szCs w:val="24"/>
                <w:highlight w:val="none"/>
                <w:lang w:val="en-US" w:eastAsia="zh-CN" w:bidi="ar-SA"/>
              </w:rPr>
              <w:t>5、比选被邀请人需按照比选邀请人要求包括但不限于配置统一样式、色彩的工作服装、头饰、工作鞋袜等为完成本次采购内容相关工作所必须的物资，并承担相应费用。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2229" w:type="dxa"/>
            <w:vAlign w:val="center"/>
          </w:tcPr>
          <w:p>
            <w:pPr>
              <w:spacing w:line="440" w:lineRule="exact"/>
              <w:jc w:val="center"/>
              <w:rPr>
                <w:rFonts w:ascii="方正仿宋_GBK" w:hAnsi="方正仿宋_GBK" w:eastAsia="方正仿宋_GBK" w:cs="方正仿宋_GBK"/>
                <w:b/>
                <w:bCs/>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比选被邀请人</w:t>
            </w:r>
          </w:p>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资格要求</w:t>
            </w:r>
          </w:p>
        </w:tc>
        <w:tc>
          <w:tcPr>
            <w:tcW w:w="7202" w:type="dxa"/>
            <w:vAlign w:val="center"/>
          </w:tcPr>
          <w:p>
            <w:pPr>
              <w:pStyle w:val="7"/>
              <w:keepNext w:val="0"/>
              <w:keepLines w:val="0"/>
              <w:pageBreakBefore w:val="0"/>
              <w:kinsoku/>
              <w:wordWrap/>
              <w:overflowPunct/>
              <w:topLinePunct w:val="0"/>
              <w:autoSpaceDE/>
              <w:autoSpaceDN/>
              <w:bidi w:val="0"/>
              <w:adjustRightInd/>
              <w:snapToGrid w:val="0"/>
              <w:spacing w:before="0" w:beforeAutospacing="0" w:after="0" w:afterAutospacing="0" w:line="440" w:lineRule="exact"/>
              <w:textAlignment w:val="auto"/>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kern w:val="2"/>
                <w:sz w:val="24"/>
                <w:szCs w:val="24"/>
                <w:highlight w:val="none"/>
                <w:lang w:val="en-US" w:eastAsia="zh-CN" w:bidi="ar-SA"/>
              </w:rPr>
              <w:t>1、比选被邀请人应具有独立的法人资格，持有合法有效的营业执照，且经营范围须涵盖保洁服务或清洁服务等相关方面内容，具有履行合同所必需的设备和专业能力。</w:t>
            </w:r>
          </w:p>
          <w:p>
            <w:pPr>
              <w:spacing w:line="440" w:lineRule="exact"/>
              <w:rPr>
                <w:highlight w:val="none"/>
              </w:rPr>
            </w:pPr>
            <w:r>
              <w:rPr>
                <w:rFonts w:hint="eastAsia" w:ascii="方正仿宋_GBK" w:hAnsi="方正仿宋_GBK" w:eastAsia="方正仿宋_GBK" w:cs="方正仿宋_GBK"/>
                <w:color w:val="000000"/>
                <w:kern w:val="2"/>
                <w:sz w:val="24"/>
                <w:szCs w:val="24"/>
                <w:highlight w:val="none"/>
                <w:lang w:val="en-US" w:eastAsia="zh-CN" w:bidi="ar-SA"/>
              </w:rPr>
              <w:t>2、具备良好的商业信誉，参加本次招标前三年内，在经营活动中没有重大违法行为，需</w:t>
            </w:r>
            <w:r>
              <w:rPr>
                <w:rFonts w:hint="eastAsia" w:ascii="方正仿宋_GBK" w:hAnsi="方正仿宋_GBK" w:eastAsia="方正仿宋_GBK" w:cs="方正仿宋_GBK"/>
                <w:color w:val="auto"/>
                <w:sz w:val="24"/>
                <w:highlight w:val="none"/>
                <w:lang w:val="en-US" w:eastAsia="zh-CN"/>
              </w:rPr>
              <w:t>提供信用中国www.creditchina.gov.cn查询信用信息截图（失信被执行人、异常经营名录、税收违法黑名单查询截图各1张）。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1"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比选文件领取和递交时间、地点及比选文件份数</w:t>
            </w:r>
          </w:p>
        </w:tc>
        <w:tc>
          <w:tcPr>
            <w:tcW w:w="7202" w:type="dxa"/>
            <w:vAlign w:val="center"/>
          </w:tcPr>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 xml:space="preserve">1、领取文件时间：见官网。 </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2、递交文件时间：</w:t>
            </w:r>
            <w:r>
              <w:rPr>
                <w:rFonts w:hint="eastAsia" w:ascii="仿宋" w:hAnsi="仿宋" w:eastAsia="仿宋" w:cs="仿宋"/>
                <w:color w:val="000000"/>
                <w:sz w:val="24"/>
                <w:highlight w:val="none"/>
              </w:rPr>
              <w:t>2023年   月   日    时   分</w:t>
            </w:r>
            <w:r>
              <w:rPr>
                <w:rFonts w:hint="eastAsia" w:ascii="方正仿宋_GBK" w:hAnsi="方正仿宋_GBK" w:eastAsia="方正仿宋_GBK" w:cs="方正仿宋_GBK"/>
                <w:color w:val="000000"/>
                <w:sz w:val="24"/>
                <w:highlight w:val="none"/>
              </w:rPr>
              <w:t xml:space="preserve">截止。    </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3、递交文件地点：重庆市南岸区涂山镇腾龙大道58号重庆通邑智慧城市运营管理有限公司。</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4、比选时间：</w:t>
            </w:r>
            <w:r>
              <w:rPr>
                <w:rFonts w:hint="eastAsia" w:ascii="仿宋" w:hAnsi="仿宋" w:eastAsia="仿宋" w:cs="仿宋"/>
                <w:color w:val="000000"/>
                <w:sz w:val="24"/>
                <w:highlight w:val="none"/>
              </w:rPr>
              <w:t>2023 年  月  日  时  分</w:t>
            </w:r>
            <w:r>
              <w:rPr>
                <w:rFonts w:hint="eastAsia" w:ascii="方正仿宋_GBK" w:hAnsi="方正仿宋_GBK" w:eastAsia="方正仿宋_GBK" w:cs="方正仿宋_GBK"/>
                <w:color w:val="000000"/>
                <w:sz w:val="24"/>
                <w:highlight w:val="none"/>
              </w:rPr>
              <w:t>。</w:t>
            </w:r>
          </w:p>
          <w:p>
            <w:pPr>
              <w:spacing w:line="440" w:lineRule="exact"/>
              <w:rPr>
                <w:rFonts w:hint="eastAsia" w:eastAsia="方正仿宋_GBK"/>
                <w:highlight w:val="none"/>
                <w:lang w:eastAsia="zh-CN"/>
              </w:rPr>
            </w:pPr>
            <w:r>
              <w:rPr>
                <w:rFonts w:hint="eastAsia" w:ascii="方正仿宋_GBK" w:hAnsi="方正仿宋_GBK" w:eastAsia="方正仿宋_GBK" w:cs="方正仿宋_GBK"/>
                <w:color w:val="000000"/>
                <w:sz w:val="24"/>
                <w:highlight w:val="none"/>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1"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比选保证金</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1、¥</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0000  </w:t>
            </w:r>
            <w:r>
              <w:rPr>
                <w:rFonts w:hint="eastAsia" w:ascii="方正仿宋_GBK" w:hAnsi="方正仿宋_GBK" w:eastAsia="方正仿宋_GBK" w:cs="方正仿宋_GBK"/>
                <w:color w:val="000000" w:themeColor="text1"/>
                <w:sz w:val="24"/>
                <w:highlight w:val="none"/>
                <w14:textFill>
                  <w14:solidFill>
                    <w14:schemeClr w14:val="tx1"/>
                  </w14:solidFill>
                </w14:textFill>
              </w:rPr>
              <w:t>元（大写：人民币</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叁</w:t>
            </w:r>
            <w:r>
              <w:rPr>
                <w:rFonts w:hint="eastAsia" w:ascii="方正仿宋_GBK" w:hAnsi="方正仿宋_GBK" w:eastAsia="方正仿宋_GBK" w:cs="方正仿宋_GBK"/>
                <w:color w:val="000000" w:themeColor="text1"/>
                <w:sz w:val="24"/>
                <w:highlight w:val="none"/>
                <w14:textFill>
                  <w14:solidFill>
                    <w14:schemeClr w14:val="tx1"/>
                  </w14:solidFill>
                </w14:textFill>
              </w:rPr>
              <w:t>万元整）。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2、比选被邀请人在</w:t>
            </w:r>
            <w:r>
              <w:rPr>
                <w:rFonts w:hint="eastAsia" w:ascii="仿宋" w:hAnsi="仿宋" w:eastAsia="仿宋" w:cs="仿宋"/>
                <w:color w:val="000000"/>
                <w:sz w:val="24"/>
                <w:highlight w:val="none"/>
                <w:u w:val="single"/>
              </w:rPr>
              <w:t>2023</w:t>
            </w:r>
            <w:r>
              <w:rPr>
                <w:rFonts w:hint="eastAsia" w:ascii="仿宋" w:hAnsi="仿宋" w:eastAsia="仿宋" w:cs="仿宋"/>
                <w:color w:val="000000"/>
                <w:sz w:val="24"/>
                <w:highlight w:val="none"/>
              </w:rPr>
              <w:t xml:space="preserve"> 年  月  日  时  分</w:t>
            </w:r>
            <w:r>
              <w:rPr>
                <w:rFonts w:hint="eastAsia" w:ascii="方正仿宋_GBK" w:hAnsi="方正仿宋_GBK" w:eastAsia="方正仿宋_GBK" w:cs="方正仿宋_GBK"/>
                <w:color w:val="000000"/>
                <w:sz w:val="24"/>
                <w:highlight w:val="none"/>
              </w:rPr>
              <w:t>前缴纳比选保证金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并备注“</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西部、北部、南部保洁服务保证金</w:t>
            </w:r>
            <w:r>
              <w:rPr>
                <w:rFonts w:hint="eastAsia" w:ascii="方正仿宋_GBK" w:hAnsi="方正仿宋_GBK" w:eastAsia="方正仿宋_GBK" w:cs="方正仿宋_GBK"/>
                <w:color w:val="auto"/>
                <w:sz w:val="24"/>
                <w:highlight w:val="none"/>
                <w:lang w:val="en-US" w:eastAsia="zh-CN"/>
              </w:rPr>
              <w:t>”</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约定期限内未缴纳的取消比选资格。</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3、未中选单位所缴比选保证金于中选通知书发放后10个工作日内无息退还。</w:t>
            </w:r>
          </w:p>
          <w:p>
            <w:pPr>
              <w:keepNext w:val="0"/>
              <w:keepLines w:val="0"/>
              <w:pageBreakBefore w:val="0"/>
              <w:kinsoku/>
              <w:wordWrap/>
              <w:overflowPunct/>
              <w:topLinePunct w:val="0"/>
              <w:autoSpaceDE/>
              <w:autoSpaceDN/>
              <w:bidi w:val="0"/>
              <w:adjustRightInd/>
              <w:snapToGrid/>
              <w:spacing w:line="440" w:lineRule="exact"/>
              <w:textAlignment w:val="auto"/>
              <w:rPr>
                <w:highlight w:val="none"/>
              </w:rPr>
            </w:pPr>
            <w:r>
              <w:rPr>
                <w:rFonts w:hint="eastAsia" w:ascii="方正仿宋_GBK" w:hAnsi="方正仿宋_GBK" w:eastAsia="方正仿宋_GBK" w:cs="方正仿宋_GBK"/>
                <w:color w:val="auto"/>
                <w:sz w:val="24"/>
                <w:highlight w:val="none"/>
                <w:lang w:val="en-US" w:eastAsia="zh-CN"/>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履约保证金</w:t>
            </w:r>
          </w:p>
        </w:tc>
        <w:tc>
          <w:tcPr>
            <w:tcW w:w="7202" w:type="dxa"/>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1、¥</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4"/>
                <w:highlight w:val="none"/>
                <w:u w:val="singl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u w:val="single"/>
                <w14:textFill>
                  <w14:solidFill>
                    <w14:schemeClr w14:val="tx1"/>
                  </w14:solidFill>
                </w14:textFill>
              </w:rPr>
              <w:t xml:space="preserve">0000  </w:t>
            </w:r>
            <w:r>
              <w:rPr>
                <w:rFonts w:hint="eastAsia" w:ascii="方正仿宋_GBK" w:hAnsi="方正仿宋_GBK" w:eastAsia="方正仿宋_GBK" w:cs="方正仿宋_GBK"/>
                <w:color w:val="000000" w:themeColor="text1"/>
                <w:sz w:val="24"/>
                <w:highlight w:val="none"/>
                <w14:textFill>
                  <w14:solidFill>
                    <w14:schemeClr w14:val="tx1"/>
                  </w14:solidFill>
                </w14:textFill>
              </w:rPr>
              <w:t>元（大写：人民币</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叁</w:t>
            </w:r>
            <w:r>
              <w:rPr>
                <w:rFonts w:hint="eastAsia" w:ascii="方正仿宋_GBK" w:hAnsi="方正仿宋_GBK" w:eastAsia="方正仿宋_GBK" w:cs="方正仿宋_GBK"/>
                <w:color w:val="000000" w:themeColor="text1"/>
                <w:sz w:val="24"/>
                <w:highlight w:val="none"/>
                <w14:textFill>
                  <w14:solidFill>
                    <w14:schemeClr w14:val="tx1"/>
                  </w14:solidFill>
                </w14:textFill>
              </w:rPr>
              <w:t>万元整）。</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sz w:val="24"/>
                <w:highlight w:val="none"/>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exact"/>
        </w:trPr>
        <w:tc>
          <w:tcPr>
            <w:tcW w:w="2229" w:type="dxa"/>
            <w:vAlign w:val="center"/>
          </w:tcPr>
          <w:p>
            <w:pPr>
              <w:spacing w:line="440" w:lineRule="exact"/>
              <w:jc w:val="center"/>
              <w:rPr>
                <w:rFonts w:ascii="方正仿宋_GBK" w:hAnsi="方正仿宋_GBK" w:eastAsia="方正仿宋_GBK" w:cs="方正仿宋_GBK"/>
                <w:b/>
                <w:bCs/>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保证金缴纳账户</w:t>
            </w:r>
          </w:p>
        </w:tc>
        <w:tc>
          <w:tcPr>
            <w:tcW w:w="7202"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开户银行：</w:t>
            </w:r>
            <w:r>
              <w:rPr>
                <w:rFonts w:hint="eastAsia" w:ascii="方正仿宋_GBK" w:hAnsi="方正仿宋_GBK" w:eastAsia="方正仿宋_GBK" w:cs="方正仿宋_GBK"/>
                <w:color w:val="auto"/>
                <w:sz w:val="24"/>
                <w:highlight w:val="none"/>
                <w:u w:val="single"/>
                <w:lang w:val="en-US" w:eastAsia="zh-CN"/>
              </w:rPr>
              <w:t xml:space="preserve">民生银行南坪支行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户    名：</w:t>
            </w:r>
            <w:r>
              <w:rPr>
                <w:rFonts w:hint="eastAsia" w:ascii="方正仿宋_GBK" w:hAnsi="方正仿宋_GBK" w:eastAsia="方正仿宋_GBK" w:cs="方正仿宋_GBK"/>
                <w:color w:val="000000"/>
                <w:sz w:val="24"/>
                <w:highlight w:val="none"/>
                <w:u w:val="single"/>
              </w:rPr>
              <w:t xml:space="preserve">重庆通邑智慧城市运营管理有限公司 </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auto"/>
                <w:sz w:val="24"/>
                <w:highlight w:val="none"/>
                <w:u w:val="none"/>
                <w:lang w:val="en-US" w:eastAsia="zh-CN"/>
              </w:rPr>
              <w:t>银行账号：</w:t>
            </w:r>
            <w:r>
              <w:rPr>
                <w:rFonts w:hint="eastAsia" w:ascii="方正仿宋_GBK" w:hAnsi="方正仿宋_GBK" w:eastAsia="方正仿宋_GBK" w:cs="方正仿宋_GBK"/>
                <w:color w:val="auto"/>
                <w:sz w:val="24"/>
                <w:highlight w:val="none"/>
                <w:u w:val="single"/>
                <w:lang w:val="en-US" w:eastAsia="zh-CN"/>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8" w:hRule="exact"/>
        </w:trPr>
        <w:tc>
          <w:tcPr>
            <w:tcW w:w="2229" w:type="dxa"/>
            <w:vMerge w:val="restart"/>
            <w:vAlign w:val="center"/>
          </w:tcPr>
          <w:p>
            <w:pPr>
              <w:spacing w:line="440" w:lineRule="exact"/>
              <w:jc w:val="center"/>
              <w:rPr>
                <w:rFonts w:hint="eastAsia" w:ascii="方正仿宋_GBK" w:hAnsi="方正仿宋_GBK" w:eastAsia="方正仿宋_GBK" w:cs="方正仿宋_GBK"/>
                <w:b/>
                <w:bCs/>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限价及</w:t>
            </w:r>
            <w:r>
              <w:rPr>
                <w:rFonts w:hint="eastAsia" w:ascii="方正仿宋_GBK" w:hAnsi="方正仿宋_GBK" w:eastAsia="方正仿宋_GBK" w:cs="方正仿宋_GBK"/>
                <w:b/>
                <w:bCs/>
                <w:color w:val="000000" w:themeColor="text1"/>
                <w:sz w:val="24"/>
                <w:highlight w:val="none"/>
                <w:lang w:val="en-US" w:eastAsia="zh-CN"/>
                <w14:textFill>
                  <w14:solidFill>
                    <w14:schemeClr w14:val="tx1"/>
                  </w14:solidFill>
                </w14:textFill>
              </w:rPr>
              <w:t>比选</w:t>
            </w:r>
          </w:p>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报价要求</w:t>
            </w:r>
          </w:p>
        </w:tc>
        <w:tc>
          <w:tcPr>
            <w:tcW w:w="7202" w:type="dxa"/>
            <w:vAlign w:val="center"/>
          </w:tcPr>
          <w:p>
            <w:pPr>
              <w:spacing w:line="440" w:lineRule="exact"/>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限价</w:t>
            </w:r>
          </w:p>
          <w:p>
            <w:pPr>
              <w:numPr>
                <w:ilvl w:val="0"/>
                <w:numId w:val="3"/>
              </w:numPr>
              <w:spacing w:line="440" w:lineRule="exact"/>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保洁员：不含税单价</w:t>
            </w:r>
            <w:r>
              <w:rPr>
                <w:rFonts w:hint="eastAsia" w:ascii="方正仿宋_GBK" w:hAnsi="方正仿宋_GBK" w:eastAsia="方正仿宋_GBK" w:cs="方正仿宋_GBK"/>
                <w:color w:val="auto"/>
                <w:sz w:val="24"/>
                <w:highlight w:val="none"/>
                <w:u w:val="single"/>
                <w:lang w:val="en-US" w:eastAsia="zh-CN"/>
              </w:rPr>
              <w:t>3271.12</w:t>
            </w:r>
            <w:r>
              <w:rPr>
                <w:rFonts w:hint="eastAsia" w:ascii="方正仿宋_GBK" w:hAnsi="方正仿宋_GBK" w:eastAsia="方正仿宋_GBK" w:cs="方正仿宋_GBK"/>
                <w:b w:val="0"/>
                <w:color w:val="auto"/>
                <w:kern w:val="2"/>
                <w:sz w:val="24"/>
                <w:szCs w:val="24"/>
                <w:highlight w:val="none"/>
                <w:lang w:val="en-US" w:eastAsia="zh-CN" w:bidi="ar-SA"/>
              </w:rPr>
              <w:t>元/人/月，</w:t>
            </w:r>
            <w:r>
              <w:rPr>
                <w:rFonts w:hint="eastAsia" w:ascii="方正仿宋_GBK" w:hAnsi="方正仿宋_GBK" w:eastAsia="方正仿宋_GBK" w:cs="方正仿宋_GBK"/>
                <w:color w:val="auto"/>
                <w:sz w:val="24"/>
                <w:highlight w:val="none"/>
                <w:lang w:val="en-US" w:eastAsia="zh-CN"/>
              </w:rPr>
              <w:t>共46人（包含主管2人、班长2人和轮休人员）</w:t>
            </w:r>
            <w:r>
              <w:rPr>
                <w:rFonts w:hint="eastAsia" w:ascii="方正仿宋_GBK" w:hAnsi="方正仿宋_GBK" w:eastAsia="方正仿宋_GBK" w:cs="方正仿宋_GBK"/>
                <w:b w:val="0"/>
                <w:color w:val="auto"/>
                <w:kern w:val="2"/>
                <w:sz w:val="24"/>
                <w:szCs w:val="24"/>
                <w:highlight w:val="none"/>
                <w:lang w:val="en-US" w:eastAsia="zh-CN" w:bidi="ar-SA"/>
              </w:rPr>
              <w:t xml:space="preserve"> 。</w:t>
            </w:r>
          </w:p>
          <w:p>
            <w:pPr>
              <w:numPr>
                <w:ilvl w:val="0"/>
                <w:numId w:val="3"/>
              </w:num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val="0"/>
                <w:color w:val="auto"/>
                <w:kern w:val="2"/>
                <w:sz w:val="24"/>
                <w:szCs w:val="24"/>
                <w:highlight w:val="none"/>
                <w:lang w:val="en-US" w:eastAsia="zh-CN" w:bidi="ar-SA"/>
              </w:rPr>
              <w:t>不含税总价</w:t>
            </w:r>
            <w:r>
              <w:rPr>
                <w:rFonts w:hint="eastAsia" w:ascii="方正仿宋_GBK" w:hAnsi="方正仿宋_GBK" w:eastAsia="方正仿宋_GBK" w:cs="方正仿宋_GBK"/>
                <w:b w:val="0"/>
                <w:color w:val="auto"/>
                <w:kern w:val="2"/>
                <w:sz w:val="24"/>
                <w:szCs w:val="24"/>
                <w:highlight w:val="none"/>
                <w:u w:val="single"/>
                <w:lang w:val="en-US" w:eastAsia="zh-CN" w:bidi="ar-SA"/>
              </w:rPr>
              <w:t>1826340.16</w:t>
            </w:r>
            <w:r>
              <w:rPr>
                <w:rFonts w:hint="eastAsia" w:ascii="方正仿宋_GBK" w:hAnsi="方正仿宋_GBK" w:eastAsia="方正仿宋_GBK" w:cs="方正仿宋_GBK"/>
                <w:b w:val="0"/>
                <w:color w:val="auto"/>
                <w:kern w:val="2"/>
                <w:sz w:val="24"/>
                <w:szCs w:val="24"/>
                <w:highlight w:val="none"/>
                <w:lang w:val="en-US" w:eastAsia="zh-CN" w:bidi="ar-SA"/>
              </w:rPr>
              <w:t>元。</w:t>
            </w:r>
          </w:p>
          <w:p>
            <w:pPr>
              <w:numPr>
                <w:ilvl w:val="0"/>
                <w:numId w:val="3"/>
              </w:num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sz w:val="24"/>
                <w:highlight w:val="none"/>
              </w:rPr>
              <w:t>本次比选为一次性最终</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，不再议价。请比选被邀请人根据自身情况自主</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，任一</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超过单价或总价限价的作否决比选处理。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exact"/>
        </w:trPr>
        <w:tc>
          <w:tcPr>
            <w:tcW w:w="2229" w:type="dxa"/>
            <w:vMerge w:val="continue"/>
            <w:vAlign w:val="center"/>
          </w:tcPr>
          <w:p>
            <w:pPr>
              <w:spacing w:line="440" w:lineRule="exact"/>
              <w:jc w:val="center"/>
              <w:rPr>
                <w:rFonts w:hint="eastAsia" w:ascii="方正仿宋_GBK" w:hAnsi="方正仿宋_GBK" w:eastAsia="方正仿宋_GBK" w:cs="方正仿宋_GBK"/>
                <w:b/>
                <w:bCs/>
                <w:color w:val="000000" w:themeColor="text1"/>
                <w:sz w:val="24"/>
                <w:highlight w:val="none"/>
                <w14:textFill>
                  <w14:solidFill>
                    <w14:schemeClr w14:val="tx1"/>
                  </w14:solidFill>
                </w14:textFill>
              </w:rPr>
            </w:pPr>
          </w:p>
        </w:tc>
        <w:tc>
          <w:tcPr>
            <w:tcW w:w="7202" w:type="dxa"/>
            <w:vAlign w:val="center"/>
          </w:tcPr>
          <w:p>
            <w:pPr>
              <w:spacing w:line="440" w:lineRule="exact"/>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比选要求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textAlignment w:val="auto"/>
              <w:rPr>
                <w:rFonts w:hint="default"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1、</w:t>
            </w:r>
            <w:r>
              <w:rPr>
                <w:rFonts w:hint="eastAsia" w:ascii="方正仿宋_GBK" w:hAnsi="方正仿宋_GBK" w:eastAsia="方正仿宋_GBK" w:cs="方正仿宋_GBK"/>
                <w:b w:val="0"/>
                <w:bCs/>
                <w:color w:val="auto"/>
                <w:sz w:val="24"/>
                <w:highlight w:val="none"/>
              </w:rPr>
              <w:t>本项目采用</w:t>
            </w:r>
            <w:r>
              <w:rPr>
                <w:rFonts w:hint="eastAsia" w:ascii="方正仿宋_GBK" w:hAnsi="方正仿宋_GBK" w:eastAsia="方正仿宋_GBK" w:cs="方正仿宋_GBK"/>
                <w:b w:val="0"/>
                <w:bCs/>
                <w:color w:val="auto"/>
                <w:sz w:val="24"/>
                <w:highlight w:val="none"/>
                <w:lang w:eastAsia="zh-CN"/>
              </w:rPr>
              <w:t>保洁</w:t>
            </w:r>
            <w:r>
              <w:rPr>
                <w:rFonts w:hint="eastAsia" w:ascii="方正仿宋_GBK" w:hAnsi="方正仿宋_GBK" w:eastAsia="方正仿宋_GBK" w:cs="方正仿宋_GBK"/>
                <w:b w:val="0"/>
                <w:bCs/>
                <w:color w:val="auto"/>
                <w:sz w:val="24"/>
                <w:highlight w:val="none"/>
              </w:rPr>
              <w:t>员综合</w:t>
            </w:r>
            <w:r>
              <w:rPr>
                <w:rFonts w:hint="eastAsia" w:ascii="方正仿宋_GBK" w:hAnsi="方正仿宋_GBK" w:eastAsia="方正仿宋_GBK" w:cs="方正仿宋_GBK"/>
                <w:b w:val="0"/>
                <w:color w:val="auto"/>
                <w:sz w:val="24"/>
                <w:highlight w:val="none"/>
              </w:rPr>
              <w:t>单价岗位包干报价方式（岗位包干制）</w:t>
            </w:r>
            <w:r>
              <w:rPr>
                <w:rFonts w:hint="eastAsia" w:ascii="方正仿宋_GBK" w:hAnsi="方正仿宋_GBK" w:eastAsia="方正仿宋_GBK" w:cs="方正仿宋_GBK"/>
                <w:b w:val="0"/>
                <w:color w:val="auto"/>
                <w:kern w:val="2"/>
                <w:sz w:val="24"/>
                <w:szCs w:val="24"/>
                <w:highlight w:val="none"/>
                <w:lang w:val="en-US" w:eastAsia="zh-CN" w:bidi="ar-SA"/>
              </w:rPr>
              <w:t>。</w:t>
            </w:r>
          </w:p>
          <w:p>
            <w:pPr>
              <w:spacing w:line="440" w:lineRule="exact"/>
              <w:jc w:val="both"/>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val="0"/>
                <w:color w:val="auto"/>
                <w:kern w:val="2"/>
                <w:sz w:val="24"/>
                <w:szCs w:val="24"/>
                <w:highlight w:val="none"/>
                <w:lang w:val="en-US" w:eastAsia="zh-CN" w:bidi="ar-SA"/>
              </w:rPr>
              <w:t>2、</w:t>
            </w:r>
            <w:r>
              <w:rPr>
                <w:rFonts w:hint="eastAsia" w:ascii="方正仿宋_GBK" w:hAnsi="方正仿宋_GBK" w:eastAsia="方正仿宋_GBK" w:cs="方正仿宋_GBK"/>
                <w:color w:val="auto"/>
                <w:sz w:val="24"/>
                <w:highlight w:val="none"/>
                <w:lang w:val="en-US" w:eastAsia="zh-CN"/>
              </w:rPr>
              <w:t>综合单价</w:t>
            </w:r>
            <w:r>
              <w:rPr>
                <w:rFonts w:hint="eastAsia" w:ascii="方正仿宋_GBK" w:hAnsi="方正仿宋_GBK" w:eastAsia="方正仿宋_GBK" w:cs="方正仿宋_GBK"/>
                <w:color w:val="auto"/>
                <w:sz w:val="24"/>
                <w:highlight w:val="none"/>
              </w:rPr>
              <w:t>包括但不限于人员工资、加班工资、</w:t>
            </w:r>
            <w:r>
              <w:rPr>
                <w:rFonts w:hint="eastAsia" w:ascii="方正仿宋_GBK" w:hAnsi="方正仿宋_GBK" w:eastAsia="方正仿宋_GBK" w:cs="方正仿宋_GBK"/>
                <w:color w:val="auto"/>
                <w:spacing w:val="0"/>
                <w:sz w:val="24"/>
                <w:highlight w:val="none"/>
              </w:rPr>
              <w:t>社会及商业保险费、综合补贴费、通讯费、交通费、服装费、住宿费、餐费、</w:t>
            </w:r>
            <w:r>
              <w:rPr>
                <w:rFonts w:hint="eastAsia" w:ascii="方正仿宋_GBK" w:hAnsi="方正仿宋_GBK" w:eastAsia="方正仿宋_GBK" w:cs="方正仿宋_GBK"/>
                <w:color w:val="auto"/>
                <w:spacing w:val="0"/>
                <w:sz w:val="24"/>
                <w:highlight w:val="none"/>
                <w:lang w:eastAsia="zh-CN"/>
              </w:rPr>
              <w:t>用于本服务项目的</w:t>
            </w:r>
            <w:r>
              <w:rPr>
                <w:rFonts w:hint="eastAsia" w:ascii="方正仿宋_GBK" w:hAnsi="方正仿宋_GBK" w:eastAsia="方正仿宋_GBK" w:cs="方正仿宋_GBK"/>
                <w:color w:val="auto"/>
                <w:sz w:val="24"/>
                <w:highlight w:val="none"/>
              </w:rPr>
              <w:t>各项</w:t>
            </w:r>
            <w:r>
              <w:rPr>
                <w:rFonts w:hint="eastAsia" w:ascii="方正仿宋_GBK" w:hAnsi="方正仿宋_GBK" w:eastAsia="方正仿宋_GBK" w:cs="方正仿宋_GBK"/>
                <w:color w:val="auto"/>
                <w:sz w:val="24"/>
                <w:highlight w:val="none"/>
                <w:lang w:val="en-US" w:eastAsia="zh-CN"/>
              </w:rPr>
              <w:t>机器</w:t>
            </w:r>
            <w:r>
              <w:rPr>
                <w:rFonts w:hint="eastAsia" w:ascii="方正仿宋_GBK" w:hAnsi="方正仿宋_GBK" w:eastAsia="方正仿宋_GBK" w:cs="方正仿宋_GBK"/>
                <w:color w:val="auto"/>
                <w:sz w:val="24"/>
                <w:highlight w:val="none"/>
              </w:rPr>
              <w:t>设备、工具、材料、税费、运营管理费、临时清洁服务费、</w:t>
            </w:r>
            <w:r>
              <w:rPr>
                <w:rFonts w:hint="eastAsia" w:ascii="方正仿宋_GBK" w:hAnsi="方正仿宋_GBK" w:eastAsia="方正仿宋_GBK" w:cs="方正仿宋_GBK"/>
                <w:color w:val="auto"/>
                <w:spacing w:val="0"/>
                <w:sz w:val="24"/>
                <w:highlight w:val="none"/>
              </w:rPr>
              <w:t>以及内部管理成本或费用、合理利润及其它所必须支出的一切费用等。</w:t>
            </w:r>
            <w:r>
              <w:rPr>
                <w:rFonts w:hint="eastAsia" w:ascii="方正仿宋_GBK" w:hAnsi="方正仿宋_GBK" w:eastAsia="方正仿宋_GBK" w:cs="方正仿宋_GBK"/>
                <w:color w:val="000000"/>
                <w:sz w:val="24"/>
                <w:highlight w:val="none"/>
              </w:rPr>
              <w:t>除此费用外，比选邀请人无须再向比选被邀请人或任何第三方支付其他任何款项或</w:t>
            </w:r>
            <w:r>
              <w:rPr>
                <w:rFonts w:hint="eastAsia" w:ascii="方正仿宋_GBK" w:hAnsi="方正仿宋_GBK" w:eastAsia="方正仿宋_GBK" w:cs="方正仿宋_GBK"/>
                <w:color w:val="000000"/>
                <w:sz w:val="24"/>
                <w:highlight w:val="none"/>
                <w:lang w:val="en-US" w:eastAsia="zh-CN"/>
              </w:rPr>
              <w:t>费</w:t>
            </w:r>
            <w:r>
              <w:rPr>
                <w:rFonts w:hint="eastAsia" w:ascii="方正仿宋_GBK" w:hAnsi="方正仿宋_GBK" w:eastAsia="方正仿宋_GBK" w:cs="方正仿宋_GBK"/>
                <w:color w:val="000000"/>
                <w:sz w:val="24"/>
                <w:highlight w:val="none"/>
              </w:rPr>
              <w:t>用。</w:t>
            </w:r>
          </w:p>
          <w:p>
            <w:pPr>
              <w:spacing w:line="440" w:lineRule="exact"/>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3、招标人不组织现场踏勘，比选被邀请人自行到项目进行现场踏勘。</w:t>
            </w:r>
          </w:p>
          <w:p>
            <w:pPr>
              <w:pStyle w:val="2"/>
              <w:rPr>
                <w:rFonts w:hint="default"/>
                <w:highlight w:val="none"/>
                <w:lang w:val="en-US" w:eastAsia="zh-CN"/>
              </w:rPr>
            </w:pPr>
            <w:r>
              <w:rPr>
                <w:rFonts w:hint="eastAsia" w:ascii="方正仿宋_GBK" w:hAnsi="方正仿宋_GBK" w:eastAsia="方正仿宋_GBK" w:cs="方正仿宋_GBK"/>
                <w:b w:val="0"/>
                <w:color w:val="auto"/>
                <w:kern w:val="2"/>
                <w:sz w:val="24"/>
                <w:szCs w:val="24"/>
                <w:highlight w:val="none"/>
                <w:lang w:val="en-US" w:eastAsia="zh-CN" w:bidi="ar-SA"/>
              </w:rPr>
              <w:t>5、比选被邀请人须充分考虑人工费用、税率变化、水电能耗、其它物料的变化等不利因素，结算价格不得超过不含税单价。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费用支付方式</w:t>
            </w:r>
          </w:p>
        </w:tc>
        <w:tc>
          <w:tcPr>
            <w:tcW w:w="7202"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方正仿宋_GBK" w:hAnsi="仿宋_GB2312" w:eastAsia="方正仿宋_GBK" w:cs="仿宋_GB2312"/>
                <w:b/>
                <w:bCs/>
                <w:color w:val="auto"/>
                <w:sz w:val="24"/>
                <w:highlight w:val="none"/>
              </w:rPr>
            </w:pPr>
            <w:bookmarkStart w:id="0" w:name="_Hlk499755691"/>
            <w:r>
              <w:rPr>
                <w:rFonts w:hint="eastAsia" w:ascii="方正仿宋_GBK" w:hAnsi="仿宋_GB2312" w:eastAsia="方正仿宋_GBK" w:cs="仿宋_GB2312"/>
                <w:color w:val="auto"/>
                <w:sz w:val="24"/>
                <w:highlight w:val="none"/>
                <w:lang w:eastAsia="zh-CN"/>
              </w:rPr>
              <w:t>按月考核，按月支付。</w:t>
            </w:r>
            <w:r>
              <w:rPr>
                <w:rFonts w:hint="eastAsia" w:ascii="方正仿宋_GBK" w:hAnsi="方正仿宋_GBK" w:eastAsia="方正仿宋_GBK" w:cs="方正仿宋_GBK"/>
                <w:b/>
                <w:bCs/>
                <w:sz w:val="24"/>
                <w:szCs w:val="24"/>
                <w:highlight w:val="none"/>
                <w:lang w:val="en-US" w:eastAsia="zh-CN"/>
              </w:rPr>
              <w:t>月度付款金额</w:t>
            </w:r>
            <w:r>
              <w:rPr>
                <w:rFonts w:hint="eastAsia" w:ascii="方正仿宋_GBK" w:hAnsi="方正仿宋_GBK" w:eastAsia="方正仿宋_GBK" w:cs="方正仿宋_GBK"/>
                <w:sz w:val="24"/>
                <w:szCs w:val="24"/>
                <w:highlight w:val="none"/>
                <w:lang w:val="en-US" w:eastAsia="zh-CN"/>
              </w:rPr>
              <w:t>=</w:t>
            </w:r>
            <w:r>
              <w:rPr>
                <w:rFonts w:hint="eastAsia" w:ascii="方正仿宋_GBK" w:hAnsi="方正仿宋_GBK" w:eastAsia="方正仿宋_GBK" w:cs="方正仿宋_GBK"/>
                <w:b/>
                <w:bCs/>
                <w:sz w:val="24"/>
                <w:szCs w:val="24"/>
                <w:highlight w:val="none"/>
                <w:lang w:val="en-US" w:eastAsia="zh-CN"/>
              </w:rPr>
              <w:t>实际保洁人数*保洁员含税单价-考核费用</w:t>
            </w:r>
            <w:bookmarkEnd w:id="0"/>
            <w:r>
              <w:rPr>
                <w:rFonts w:hint="eastAsia" w:ascii="方正仿宋_GBK" w:hAnsi="仿宋_GB2312" w:eastAsia="方正仿宋_GBK" w:cs="仿宋_GB2312"/>
                <w:b/>
                <w:bCs/>
                <w:sz w:val="24"/>
                <w:highlight w:val="none"/>
              </w:rPr>
              <w:t>。</w:t>
            </w:r>
          </w:p>
          <w:p>
            <w:pPr>
              <w:pStyle w:val="2"/>
              <w:spacing w:before="0" w:after="0" w:line="440" w:lineRule="exact"/>
              <w:outlineLvl w:val="2"/>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仿宋_GB2312" w:eastAsia="方正仿宋_GBK" w:cs="仿宋_GB2312"/>
                <w:b w:val="0"/>
                <w:bCs w:val="0"/>
                <w:i w:val="0"/>
                <w:iCs w:val="0"/>
                <w:color w:val="000000"/>
                <w:sz w:val="24"/>
                <w:highlight w:val="none"/>
              </w:rPr>
              <w:t>2、比选邀请人在每月5日前完成上月服务质量考核，并与中选单位及时核对《供方服务月度评估报告》、</w:t>
            </w:r>
            <w:r>
              <w:rPr>
                <w:rFonts w:hint="eastAsia" w:ascii="方正仿宋_GBK" w:hAnsi="仿宋_GB2312" w:eastAsia="方正仿宋_GBK" w:cs="仿宋_GB2312"/>
                <w:b w:val="0"/>
                <w:bCs w:val="0"/>
                <w:i w:val="0"/>
                <w:iCs w:val="0"/>
                <w:color w:val="000000"/>
                <w:sz w:val="24"/>
                <w:highlight w:val="none"/>
                <w:lang w:eastAsia="zh-CN"/>
              </w:rPr>
              <w:t>《</w:t>
            </w:r>
            <w:r>
              <w:rPr>
                <w:rFonts w:hint="eastAsia" w:ascii="方正仿宋_GBK" w:hAnsi="仿宋_GB2312" w:eastAsia="方正仿宋_GBK" w:cs="仿宋_GB2312"/>
                <w:b w:val="0"/>
                <w:bCs w:val="0"/>
                <w:i w:val="0"/>
                <w:iCs w:val="0"/>
                <w:color w:val="000000"/>
                <w:sz w:val="24"/>
                <w:highlight w:val="none"/>
                <w:lang w:val="en-US" w:eastAsia="zh-CN"/>
              </w:rPr>
              <w:t>服务质量检查评分表</w:t>
            </w:r>
            <w:r>
              <w:rPr>
                <w:rFonts w:hint="eastAsia" w:ascii="方正仿宋_GBK" w:hAnsi="仿宋_GB2312" w:eastAsia="方正仿宋_GBK" w:cs="仿宋_GB2312"/>
                <w:b w:val="0"/>
                <w:bCs w:val="0"/>
                <w:i w:val="0"/>
                <w:iCs w:val="0"/>
                <w:color w:val="000000"/>
                <w:sz w:val="24"/>
                <w:highlight w:val="none"/>
                <w:lang w:eastAsia="zh-CN"/>
              </w:rPr>
              <w:t>》、</w:t>
            </w:r>
            <w:r>
              <w:rPr>
                <w:rFonts w:hint="eastAsia" w:ascii="方正仿宋_GBK" w:hAnsi="仿宋_GB2312" w:eastAsia="方正仿宋_GBK" w:cs="仿宋_GB2312"/>
                <w:b w:val="0"/>
                <w:bCs w:val="0"/>
                <w:i w:val="0"/>
                <w:iCs w:val="0"/>
                <w:color w:val="000000"/>
                <w:sz w:val="24"/>
                <w:highlight w:val="none"/>
              </w:rPr>
              <w:t>《</w:t>
            </w:r>
            <w:r>
              <w:rPr>
                <w:rFonts w:hint="eastAsia" w:ascii="方正仿宋_GBK" w:hAnsi="仿宋_GB2312" w:eastAsia="方正仿宋_GBK" w:cs="仿宋_GB2312"/>
                <w:b w:val="0"/>
                <w:bCs w:val="0"/>
                <w:i w:val="0"/>
                <w:iCs w:val="0"/>
                <w:color w:val="000000"/>
                <w:sz w:val="24"/>
                <w:highlight w:val="none"/>
                <w:lang w:val="en-US" w:eastAsia="zh-CN"/>
              </w:rPr>
              <w:t>考勤表</w:t>
            </w:r>
            <w:r>
              <w:rPr>
                <w:rFonts w:hint="eastAsia" w:ascii="方正仿宋_GBK" w:hAnsi="仿宋_GB2312" w:eastAsia="方正仿宋_GBK" w:cs="仿宋_GB2312"/>
                <w:b w:val="0"/>
                <w:bCs w:val="0"/>
                <w:i w:val="0"/>
                <w:iCs w:val="0"/>
                <w:color w:val="000000"/>
                <w:sz w:val="24"/>
                <w:highlight w:val="none"/>
              </w:rPr>
              <w:t>》</w:t>
            </w:r>
            <w:r>
              <w:rPr>
                <w:rFonts w:hint="eastAsia" w:ascii="方正仿宋_GBK" w:hAnsi="仿宋_GB2312" w:eastAsia="方正仿宋_GBK" w:cs="仿宋_GB2312"/>
                <w:b w:val="0"/>
                <w:bCs w:val="0"/>
                <w:i w:val="0"/>
                <w:iCs w:val="0"/>
                <w:color w:val="000000"/>
                <w:sz w:val="24"/>
                <w:highlight w:val="none"/>
                <w:lang w:eastAsia="zh-CN"/>
              </w:rPr>
              <w:t>、《</w:t>
            </w:r>
            <w:r>
              <w:rPr>
                <w:rFonts w:hint="eastAsia" w:ascii="方正仿宋_GBK" w:hAnsi="仿宋_GB2312" w:eastAsia="方正仿宋_GBK" w:cs="仿宋_GB2312"/>
                <w:b w:val="0"/>
                <w:bCs w:val="0"/>
                <w:i w:val="0"/>
                <w:iCs w:val="0"/>
                <w:color w:val="000000"/>
                <w:sz w:val="24"/>
                <w:highlight w:val="none"/>
                <w:lang w:val="en-US" w:eastAsia="zh-CN"/>
              </w:rPr>
              <w:t>打卡记录</w:t>
            </w:r>
            <w:r>
              <w:rPr>
                <w:rFonts w:hint="eastAsia" w:ascii="方正仿宋_GBK" w:hAnsi="仿宋_GB2312" w:eastAsia="方正仿宋_GBK" w:cs="仿宋_GB2312"/>
                <w:b w:val="0"/>
                <w:bCs w:val="0"/>
                <w:i w:val="0"/>
                <w:iCs w:val="0"/>
                <w:color w:val="000000"/>
                <w:sz w:val="24"/>
                <w:highlight w:val="none"/>
                <w:lang w:eastAsia="zh-CN"/>
              </w:rPr>
              <w:t>》</w:t>
            </w:r>
            <w:r>
              <w:rPr>
                <w:rFonts w:hint="eastAsia" w:ascii="方正仿宋_GBK" w:hAnsi="仿宋_GB2312" w:eastAsia="方正仿宋_GBK" w:cs="仿宋_GB2312"/>
                <w:b w:val="0"/>
                <w:bCs w:val="0"/>
                <w:i w:val="0"/>
                <w:iCs w:val="0"/>
                <w:color w:val="000000"/>
                <w:sz w:val="24"/>
                <w:highlight w:val="none"/>
              </w:rPr>
              <w:t>等相关结算资料并签字确认。中选单位向比选邀请人开具等额增值税专用发票，在</w:t>
            </w:r>
            <w:r>
              <w:rPr>
                <w:rFonts w:hint="eastAsia" w:ascii="方正仿宋_GBK" w:hAnsi="方正仿宋_GBK" w:eastAsia="方正仿宋_GBK" w:cs="方正仿宋_GBK"/>
                <w:b w:val="0"/>
                <w:bCs w:val="0"/>
                <w:i w:val="0"/>
                <w:iCs w:val="0"/>
                <w:color w:val="000000"/>
                <w:sz w:val="24"/>
                <w:highlight w:val="none"/>
              </w:rPr>
              <w:t>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2229" w:type="dxa"/>
            <w:vAlign w:val="center"/>
          </w:tcPr>
          <w:p>
            <w:pPr>
              <w:spacing w:line="440" w:lineRule="exact"/>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b/>
                <w:bCs/>
                <w:color w:val="000000" w:themeColor="text1"/>
                <w:sz w:val="24"/>
                <w:highlight w:val="none"/>
                <w14:textFill>
                  <w14:solidFill>
                    <w14:schemeClr w14:val="tx1"/>
                  </w14:solidFill>
                </w14:textFill>
              </w:rPr>
              <w:t>其他需告知被邀请人的要求</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1、本项目不允许联合投标。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4" w:hRule="exact"/>
        </w:trPr>
        <w:tc>
          <w:tcPr>
            <w:tcW w:w="9431" w:type="dxa"/>
            <w:gridSpan w:val="2"/>
            <w:vAlign w:val="center"/>
          </w:tcPr>
          <w:p>
            <w:pPr>
              <w:numPr>
                <w:ilvl w:val="0"/>
                <w:numId w:val="5"/>
              </w:num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此次比选采用综合评估法，</w:t>
            </w:r>
            <w:r>
              <w:rPr>
                <w:rFonts w:hint="eastAsia" w:ascii="方正仿宋_GBK" w:hAnsi="方正仿宋_GBK" w:eastAsia="方正仿宋_GBK" w:cs="方正仿宋_GBK"/>
                <w:b/>
                <w:bCs/>
                <w:sz w:val="24"/>
                <w:highlight w:val="none"/>
              </w:rPr>
              <w:t>报价部分（</w:t>
            </w:r>
            <w:r>
              <w:rPr>
                <w:rFonts w:hint="eastAsia" w:ascii="方正仿宋_GBK" w:hAnsi="方正仿宋_GBK" w:eastAsia="方正仿宋_GBK" w:cs="方正仿宋_GBK"/>
                <w:b/>
                <w:bCs/>
                <w:sz w:val="24"/>
                <w:highlight w:val="none"/>
                <w:lang w:val="en-US" w:eastAsia="zh-CN"/>
              </w:rPr>
              <w:t>4</w:t>
            </w:r>
            <w:r>
              <w:rPr>
                <w:rFonts w:hint="eastAsia" w:ascii="方正仿宋_GBK" w:hAnsi="方正仿宋_GBK" w:eastAsia="方正仿宋_GBK" w:cs="方正仿宋_GBK"/>
                <w:b/>
                <w:bCs/>
                <w:sz w:val="24"/>
                <w:highlight w:val="none"/>
              </w:rPr>
              <w:t>0分）+商务部分（</w:t>
            </w:r>
            <w:r>
              <w:rPr>
                <w:rFonts w:hint="eastAsia" w:ascii="方正仿宋_GBK" w:hAnsi="方正仿宋_GBK" w:eastAsia="方正仿宋_GBK" w:cs="方正仿宋_GBK"/>
                <w:b/>
                <w:bCs/>
                <w:sz w:val="24"/>
                <w:highlight w:val="none"/>
                <w:lang w:val="en-US" w:eastAsia="zh-CN"/>
              </w:rPr>
              <w:t>3</w:t>
            </w:r>
            <w:r>
              <w:rPr>
                <w:rFonts w:hint="eastAsia" w:ascii="方正仿宋_GBK" w:hAnsi="方正仿宋_GBK" w:eastAsia="方正仿宋_GBK" w:cs="方正仿宋_GBK"/>
                <w:b/>
                <w:bCs/>
                <w:sz w:val="24"/>
                <w:highlight w:val="none"/>
              </w:rPr>
              <w:t>0分）+技术部分（</w:t>
            </w:r>
            <w:r>
              <w:rPr>
                <w:rFonts w:hint="eastAsia" w:ascii="方正仿宋_GBK" w:hAnsi="方正仿宋_GBK" w:eastAsia="方正仿宋_GBK" w:cs="方正仿宋_GBK"/>
                <w:b/>
                <w:bCs/>
                <w:sz w:val="24"/>
                <w:highlight w:val="none"/>
                <w:lang w:val="en-US" w:eastAsia="zh-CN"/>
              </w:rPr>
              <w:t>3</w:t>
            </w:r>
            <w:r>
              <w:rPr>
                <w:rFonts w:hint="eastAsia" w:ascii="方正仿宋_GBK" w:hAnsi="方正仿宋_GBK" w:eastAsia="方正仿宋_GBK" w:cs="方正仿宋_GBK"/>
                <w:b/>
                <w:bCs/>
                <w:sz w:val="24"/>
                <w:highlight w:val="none"/>
              </w:rPr>
              <w:t>0分）=最终得分</w:t>
            </w:r>
            <w:r>
              <w:rPr>
                <w:rFonts w:hint="eastAsia" w:ascii="方正仿宋_GBK" w:hAnsi="方正仿宋_GBK" w:eastAsia="方正仿宋_GBK" w:cs="方正仿宋_GBK"/>
                <w:sz w:val="24"/>
                <w:highlight w:val="none"/>
              </w:rPr>
              <w:t>，技术部分以评审小组成员平均分作为此部分的比选分数，推荐得分最高的单位作为第一候选单位，对未中选情况不做解释。若出现两家及以上单位比选得分相同情况，推荐不含税报价最低的单位作为第一候选单位如报价相同则须进行二次报价直至出现价差为止。</w:t>
            </w:r>
          </w:p>
          <w:p>
            <w:pPr>
              <w:numPr>
                <w:ilvl w:val="0"/>
                <w:numId w:val="5"/>
              </w:num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比选各方人员在公司监督人员的见证下当众开启密封文件，查验响应性文件。</w:t>
            </w:r>
          </w:p>
          <w:p>
            <w:pPr>
              <w:numPr>
                <w:ilvl w:val="0"/>
                <w:numId w:val="6"/>
              </w:numPr>
              <w:spacing w:line="440" w:lineRule="exact"/>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查验商务文件是否符合比选邀请函要求，若未能完全响应资格要求，视为无效文件。</w:t>
            </w:r>
          </w:p>
          <w:p>
            <w:pPr>
              <w:numPr>
                <w:ilvl w:val="0"/>
                <w:numId w:val="6"/>
              </w:numPr>
              <w:spacing w:line="440" w:lineRule="exact"/>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查验经济文件并</w:t>
            </w:r>
            <w:r>
              <w:rPr>
                <w:rFonts w:hint="eastAsia" w:ascii="方正仿宋_GBK" w:hAnsi="方正仿宋_GBK" w:eastAsia="方正仿宋_GBK" w:cs="方正仿宋_GBK"/>
                <w:sz w:val="24"/>
                <w:highlight w:val="none"/>
              </w:rPr>
              <w:t>宣读报价</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若未能完全响应比选函，视为无效文件。</w:t>
            </w:r>
          </w:p>
          <w:p>
            <w:pPr>
              <w:numPr>
                <w:ilvl w:val="0"/>
                <w:numId w:val="0"/>
              </w:numPr>
              <w:spacing w:line="440" w:lineRule="exact"/>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（3）</w:t>
            </w:r>
            <w:r>
              <w:rPr>
                <w:rFonts w:hint="eastAsia" w:ascii="方正仿宋_GBK" w:hAnsi="方正仿宋_GBK" w:eastAsia="方正仿宋_GBK" w:cs="方正仿宋_GBK"/>
                <w:sz w:val="24"/>
                <w:highlight w:val="none"/>
              </w:rPr>
              <w:t>委托代理人签字确认报价</w:t>
            </w:r>
            <w:r>
              <w:rPr>
                <w:rFonts w:hint="eastAsia" w:ascii="方正仿宋_GBK" w:hAnsi="方正仿宋_GBK" w:eastAsia="方正仿宋_GBK" w:cs="方正仿宋_GBK"/>
                <w:sz w:val="24"/>
                <w:highlight w:val="none"/>
                <w:lang w:eastAsia="zh-CN"/>
              </w:rPr>
              <w:t>。</w:t>
            </w:r>
          </w:p>
          <w:p>
            <w:pPr>
              <w:numPr>
                <w:ilvl w:val="0"/>
                <w:numId w:val="0"/>
              </w:numPr>
              <w:spacing w:line="440" w:lineRule="exact"/>
              <w:rPr>
                <w:rFonts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lang w:val="en-US" w:eastAsia="zh-CN"/>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5）</w:t>
            </w:r>
            <w:r>
              <w:rPr>
                <w:rFonts w:hint="eastAsia" w:ascii="方正仿宋_GBK" w:hAnsi="方正仿宋_GBK" w:eastAsia="方正仿宋_GBK" w:cs="方正仿宋_GBK"/>
                <w:sz w:val="24"/>
                <w:highlight w:val="none"/>
              </w:rPr>
              <w:t>评审小组对响应文件进行详细比选</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打分</w:t>
            </w:r>
            <w:r>
              <w:rPr>
                <w:rFonts w:hint="eastAsia" w:ascii="方正仿宋_GBK" w:hAnsi="方正仿宋_GBK" w:eastAsia="方正仿宋_GBK" w:cs="方正仿宋_GBK"/>
                <w:sz w:val="24"/>
                <w:highlight w:val="none"/>
              </w:rPr>
              <w:t>并记录</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依次</w:t>
            </w:r>
            <w:r>
              <w:rPr>
                <w:rFonts w:hint="eastAsia" w:ascii="方正仿宋_GBK" w:hAnsi="方正仿宋_GBK" w:eastAsia="方正仿宋_GBK" w:cs="方正仿宋_GBK"/>
                <w:sz w:val="24"/>
                <w:highlight w:val="none"/>
              </w:rPr>
              <w:t>得出</w:t>
            </w:r>
            <w:r>
              <w:rPr>
                <w:rFonts w:hint="eastAsia" w:ascii="方正仿宋_GBK" w:hAnsi="方正仿宋_GBK" w:eastAsia="方正仿宋_GBK" w:cs="方正仿宋_GBK"/>
                <w:sz w:val="24"/>
                <w:highlight w:val="none"/>
                <w:lang w:val="en-US" w:eastAsia="zh-CN"/>
              </w:rPr>
              <w:t>比选</w:t>
            </w:r>
            <w:r>
              <w:rPr>
                <w:rFonts w:hint="eastAsia" w:ascii="方正仿宋_GBK" w:hAnsi="方正仿宋_GBK" w:eastAsia="方正仿宋_GBK" w:cs="方正仿宋_GBK"/>
                <w:sz w:val="24"/>
                <w:highlight w:val="none"/>
              </w:rPr>
              <w:t>单位的最终得分。</w:t>
            </w:r>
          </w:p>
          <w:p>
            <w:pPr>
              <w:spacing w:line="440" w:lineRule="exact"/>
              <w:rPr>
                <w:rFonts w:ascii="方正仿宋_GBK" w:hAnsi="方正仿宋_GBK" w:eastAsia="方正仿宋_GBK" w:cs="方正仿宋_GBK"/>
                <w:b/>
                <w:bCs/>
                <w:sz w:val="24"/>
                <w:highlight w:val="none"/>
              </w:rPr>
            </w:pPr>
            <w:r>
              <w:rPr>
                <w:rFonts w:hint="eastAsia" w:ascii="方正仿宋_GBK" w:hAnsi="方正仿宋_GBK" w:eastAsia="方正仿宋_GBK" w:cs="方正仿宋_GBK"/>
                <w:sz w:val="24"/>
                <w:highlight w:val="none"/>
                <w:lang w:val="en-US" w:eastAsia="zh-CN"/>
              </w:rPr>
              <w:t>3</w:t>
            </w:r>
            <w:r>
              <w:rPr>
                <w:rFonts w:hint="eastAsia" w:ascii="方正仿宋_GBK" w:hAnsi="方正仿宋_GBK" w:eastAsia="方正仿宋_GBK" w:cs="方正仿宋_GBK"/>
                <w:sz w:val="24"/>
                <w:highlight w:val="none"/>
              </w:rPr>
              <w:t>、综合评估标准详见附件</w:t>
            </w:r>
            <w:r>
              <w:rPr>
                <w:rFonts w:hint="eastAsia" w:ascii="方正仿宋_GBK" w:hAnsi="方正仿宋_GBK" w:eastAsia="方正仿宋_GBK" w:cs="方正仿宋_GBK"/>
                <w:sz w:val="24"/>
                <w:highlight w:val="none"/>
                <w:lang w:val="en-US" w:eastAsia="zh-CN"/>
              </w:rPr>
              <w:t>1</w:t>
            </w:r>
            <w:r>
              <w:rPr>
                <w:rFonts w:hint="eastAsia" w:ascii="方正仿宋_GBK" w:hAnsi="方正仿宋_GBK" w:eastAsia="方正仿宋_GBK" w:cs="方正仿宋_GBK"/>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四、比选文件组成及要求</w:t>
            </w:r>
          </w:p>
          <w:p>
            <w:pPr>
              <w:spacing w:line="440" w:lineRule="exact"/>
              <w:rPr>
                <w:rFonts w:ascii="方正仿宋_GBK" w:hAnsi="方正仿宋_GBK" w:eastAsia="方正仿宋_GBK" w:cs="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3" w:hRule="exact"/>
        </w:trPr>
        <w:tc>
          <w:tcPr>
            <w:tcW w:w="9431" w:type="dxa"/>
            <w:gridSpan w:val="2"/>
            <w:vAlign w:val="center"/>
          </w:tcPr>
          <w:p>
            <w:pPr>
              <w:numPr>
                <w:ilvl w:val="0"/>
                <w:numId w:val="7"/>
              </w:numPr>
              <w:spacing w:line="440" w:lineRule="exact"/>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比选文件包括但不限于以下内容：</w:t>
            </w:r>
          </w:p>
          <w:p>
            <w:pPr>
              <w:numPr>
                <w:ilvl w:val="0"/>
                <w:numId w:val="8"/>
              </w:numPr>
              <w:spacing w:line="440" w:lineRule="exac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商务文件：</w:t>
            </w:r>
            <w:r>
              <w:rPr>
                <w:rFonts w:hint="eastAsia" w:ascii="方正仿宋_GBK" w:hAnsi="方正仿宋_GBK" w:eastAsia="方正仿宋_GBK" w:cs="方正仿宋_GBK"/>
                <w:sz w:val="24"/>
                <w:szCs w:val="24"/>
                <w:highlight w:val="none"/>
              </w:rPr>
              <w:t>营业执照复印件</w:t>
            </w:r>
            <w:r>
              <w:rPr>
                <w:rFonts w:hint="eastAsia" w:ascii="方正仿宋_GBK" w:hAnsi="方正仿宋_GBK" w:eastAsia="方正仿宋_GBK" w:cs="方正仿宋_GBK"/>
                <w:sz w:val="24"/>
                <w:szCs w:val="24"/>
                <w:highlight w:val="none"/>
                <w:lang w:val="en-US" w:eastAsia="zh-CN"/>
              </w:rPr>
              <w:t>、</w:t>
            </w:r>
            <w:r>
              <w:rPr>
                <w:rFonts w:hint="eastAsia" w:ascii="方正仿宋_GBK" w:hAnsi="方正仿宋_GBK" w:eastAsia="方正仿宋_GBK" w:cs="方正仿宋_GBK"/>
                <w:color w:val="auto"/>
                <w:sz w:val="24"/>
                <w:highlight w:val="none"/>
                <w:lang w:val="en-US" w:eastAsia="zh-CN"/>
              </w:rPr>
              <w:t>失信被执行人查询截图、异常经营名录查询截图、税收违法黑名单查询截图</w:t>
            </w:r>
            <w:r>
              <w:rPr>
                <w:rFonts w:hint="eastAsia" w:ascii="方正仿宋_GBK" w:hAnsi="方正仿宋_GBK" w:eastAsia="方正仿宋_GBK" w:cs="方正仿宋_GBK"/>
                <w:sz w:val="24"/>
                <w:szCs w:val="24"/>
                <w:highlight w:val="none"/>
                <w:lang w:val="en-US" w:eastAsia="zh-CN"/>
              </w:rPr>
              <w:t>、法定代表人资格证明书、</w:t>
            </w:r>
            <w:r>
              <w:rPr>
                <w:rFonts w:hint="eastAsia" w:ascii="方正仿宋_GBK" w:hAnsi="方正仿宋_GBK" w:eastAsia="方正仿宋_GBK" w:cs="方正仿宋_GBK"/>
                <w:sz w:val="24"/>
                <w:szCs w:val="24"/>
                <w:highlight w:val="none"/>
              </w:rPr>
              <w:t>法定代表人授权委托书</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投标保证金缴纳凭据</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lang w:val="en-US" w:eastAsia="zh-CN"/>
              </w:rPr>
              <w:t>业绩证明材料、体系认证材料、企业实力材料等。</w:t>
            </w:r>
          </w:p>
          <w:p>
            <w:pPr>
              <w:numPr>
                <w:ilvl w:val="0"/>
                <w:numId w:val="0"/>
              </w:numPr>
              <w:spacing w:line="440" w:lineRule="exac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（2）经济文件：</w:t>
            </w:r>
            <w:r>
              <w:rPr>
                <w:rFonts w:hint="eastAsia" w:ascii="方正仿宋_GBK" w:hAnsi="方正仿宋_GBK" w:eastAsia="方正仿宋_GBK" w:cs="方正仿宋_GBK"/>
                <w:sz w:val="24"/>
                <w:szCs w:val="24"/>
                <w:highlight w:val="none"/>
              </w:rPr>
              <w:t>比选函</w:t>
            </w:r>
            <w:r>
              <w:rPr>
                <w:rFonts w:hint="eastAsia" w:ascii="方正仿宋_GBK" w:hAnsi="方正仿宋_GBK" w:eastAsia="方正仿宋_GBK" w:cs="方正仿宋_GBK"/>
                <w:sz w:val="24"/>
                <w:szCs w:val="24"/>
                <w:highlight w:val="none"/>
                <w:lang w:eastAsia="zh-CN"/>
              </w:rPr>
              <w:t>。</w:t>
            </w:r>
          </w:p>
          <w:p>
            <w:pPr>
              <w:numPr>
                <w:ilvl w:val="0"/>
                <w:numId w:val="0"/>
              </w:numPr>
              <w:spacing w:line="440" w:lineRule="exac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（3）技术文件：物资清单、</w:t>
            </w:r>
            <w:r>
              <w:rPr>
                <w:rFonts w:hint="eastAsia" w:ascii="方正仿宋_GBK" w:hAnsi="方正仿宋_GBK" w:eastAsia="方正仿宋_GBK" w:cs="方正仿宋_GBK"/>
                <w:sz w:val="24"/>
                <w:szCs w:val="24"/>
                <w:highlight w:val="none"/>
              </w:rPr>
              <w:t>整体服务方案</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分项服务方案</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管理制度及人员培训方案</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安全保障</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应急预案</w:t>
            </w:r>
            <w:r>
              <w:rPr>
                <w:rFonts w:hint="eastAsia" w:ascii="方正仿宋_GBK" w:hAnsi="方正仿宋_GBK" w:eastAsia="方正仿宋_GBK" w:cs="方正仿宋_GBK"/>
                <w:sz w:val="24"/>
                <w:szCs w:val="24"/>
                <w:highlight w:val="none"/>
                <w:lang w:val="en-US" w:eastAsia="zh-CN"/>
              </w:rPr>
              <w:t>等文件以及</w:t>
            </w:r>
            <w:r>
              <w:rPr>
                <w:rFonts w:hint="eastAsia" w:ascii="方正仿宋_GBK" w:hAnsi="方正仿宋_GBK" w:eastAsia="方正仿宋_GBK" w:cs="方正仿宋_GBK"/>
                <w:sz w:val="24"/>
                <w:szCs w:val="24"/>
                <w:highlight w:val="none"/>
              </w:rPr>
              <w:t>根据比选项目情况认为需要添加的其他资料</w:t>
            </w:r>
            <w:r>
              <w:rPr>
                <w:rFonts w:hint="eastAsia" w:ascii="方正仿宋_GBK" w:hAnsi="方正仿宋_GBK" w:eastAsia="方正仿宋_GBK" w:cs="方正仿宋_GBK"/>
                <w:sz w:val="24"/>
                <w:szCs w:val="24"/>
                <w:highlight w:val="none"/>
                <w:lang w:eastAsia="zh-CN"/>
              </w:rPr>
              <w:t>。</w:t>
            </w:r>
          </w:p>
          <w:p>
            <w:pPr>
              <w:spacing w:line="440" w:lineRule="exact"/>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2、要求提供的资料均需加盖鲜章，所有资料密封并在密封袋上写明单位名称、项目名称、日期并加盖公章。</w:t>
            </w:r>
          </w:p>
          <w:p>
            <w:pPr>
              <w:spacing w:line="440" w:lineRule="exact"/>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、比选文件</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装订份数及装订要求</w:t>
            </w:r>
            <w:r>
              <w:rPr>
                <w:rFonts w:hint="eastAsia" w:ascii="方正仿宋_GBK" w:hAnsi="方正仿宋_GBK" w:eastAsia="方正仿宋_GBK" w:cs="方正仿宋_GBK"/>
                <w:color w:val="000000" w:themeColor="text1"/>
                <w:sz w:val="24"/>
                <w:highlight w:val="none"/>
                <w14:textFill>
                  <w14:solidFill>
                    <w14:schemeClr w14:val="tx1"/>
                  </w14:solidFill>
                </w14:textFill>
              </w:rPr>
              <w:t>：</w:t>
            </w:r>
          </w:p>
          <w:p>
            <w:pPr>
              <w:numPr>
                <w:ilvl w:val="0"/>
                <w:numId w:val="0"/>
              </w:numPr>
              <w:spacing w:line="440" w:lineRule="exac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lang w:val="en-US" w:eastAsia="zh-CN"/>
              </w:rPr>
              <w:t>1</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lang w:val="en-US" w:eastAsia="zh-CN"/>
              </w:rPr>
              <w:t>纸质文件一共2份，</w:t>
            </w:r>
            <w:r>
              <w:rPr>
                <w:rFonts w:hint="eastAsia" w:ascii="方正仿宋_GBK" w:hAnsi="方正仿宋_GBK" w:eastAsia="方正仿宋_GBK" w:cs="方正仿宋_GBK"/>
                <w:sz w:val="24"/>
                <w:szCs w:val="24"/>
                <w:highlight w:val="none"/>
              </w:rPr>
              <w:t>正本1份，副本1份</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lang w:val="en-US" w:eastAsia="zh-CN"/>
              </w:rPr>
              <w:t>正本、副本各自装入1个文件袋，一共2个文件袋，文件袋需密封完好。</w:t>
            </w:r>
          </w:p>
          <w:p>
            <w:pPr>
              <w:numPr>
                <w:ilvl w:val="0"/>
                <w:numId w:val="0"/>
              </w:numPr>
              <w:spacing w:line="440" w:lineRule="exact"/>
              <w:rPr>
                <w:highlight w:val="none"/>
              </w:rPr>
            </w:pP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lang w:val="en-US" w:eastAsia="zh-CN"/>
              </w:rPr>
              <w:t>2</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盖章版扫描件1份（以U盘形式装入</w:t>
            </w:r>
            <w:r>
              <w:rPr>
                <w:rFonts w:hint="eastAsia" w:ascii="方正仿宋_GBK" w:hAnsi="方正仿宋_GBK" w:eastAsia="方正仿宋_GBK" w:cs="方正仿宋_GBK"/>
                <w:sz w:val="24"/>
                <w:szCs w:val="24"/>
                <w:highlight w:val="none"/>
                <w:lang w:val="en-US" w:eastAsia="zh-CN"/>
              </w:rPr>
              <w:t>正本</w:t>
            </w:r>
            <w:r>
              <w:rPr>
                <w:rFonts w:hint="eastAsia" w:ascii="方正仿宋_GBK" w:hAnsi="方正仿宋_GBK" w:eastAsia="方正仿宋_GBK" w:cs="方正仿宋_GBK"/>
                <w:sz w:val="24"/>
                <w:szCs w:val="24"/>
                <w:highlight w:val="none"/>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9431" w:type="dxa"/>
            <w:gridSpan w:val="2"/>
            <w:vAlign w:val="center"/>
          </w:tcPr>
          <w:p>
            <w:pPr>
              <w:spacing w:line="440" w:lineRule="exact"/>
              <w:rPr>
                <w:rFonts w:ascii="方正仿宋_GBK" w:hAnsi="方正仿宋_GBK" w:eastAsia="方正仿宋_GBK" w:cs="方正仿宋_GBK"/>
                <w:sz w:val="24"/>
                <w:highlight w:val="none"/>
              </w:rPr>
            </w:pPr>
            <w:r>
              <w:rPr>
                <w:rFonts w:hint="eastAsia" w:ascii="方正仿宋_GBK" w:hAnsi="方正仿宋_GBK" w:eastAsia="方正仿宋_GBK" w:cs="方正仿宋_GBK"/>
                <w:b/>
                <w:bCs/>
                <w:color w:val="000000"/>
                <w:sz w:val="24"/>
                <w:highlight w:val="none"/>
              </w:rPr>
              <w:t>联系人：黄平                         电话：181 1791 6353</w:t>
            </w:r>
          </w:p>
        </w:tc>
      </w:tr>
    </w:tbl>
    <w:p>
      <w:pPr>
        <w:rPr>
          <w:rFonts w:ascii="方正仿宋_GBK" w:hAnsi="方正仿宋_GBK" w:eastAsia="方正仿宋_GBK" w:cs="方正仿宋_GBK"/>
          <w:sz w:val="28"/>
          <w:szCs w:val="28"/>
          <w:highlight w:val="none"/>
        </w:rPr>
        <w:sectPr>
          <w:footerReference r:id="rId3" w:type="default"/>
          <w:pgSz w:w="11906" w:h="16838"/>
          <w:pgMar w:top="1417" w:right="1587" w:bottom="1417" w:left="1587" w:header="851" w:footer="992" w:gutter="0"/>
          <w:pgNumType w:fmt="decimal"/>
          <w:cols w:space="0" w:num="1"/>
          <w:docGrid w:type="lines" w:linePitch="312" w:charSpace="0"/>
        </w:sectPr>
      </w:pPr>
    </w:p>
    <w:p>
      <w:pPr>
        <w:jc w:val="left"/>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2"/>
          <w:szCs w:val="32"/>
          <w:highlight w:val="none"/>
        </w:rPr>
        <w:t>附件</w:t>
      </w:r>
      <w:r>
        <w:rPr>
          <w:rFonts w:hint="eastAsia" w:ascii="方正仿宋_GBK" w:hAnsi="方正仿宋_GBK" w:eastAsia="方正仿宋_GBK" w:cs="方正仿宋_GBK"/>
          <w:b/>
          <w:bCs/>
          <w:sz w:val="32"/>
          <w:szCs w:val="32"/>
          <w:highlight w:val="none"/>
          <w:lang w:val="en-US" w:eastAsia="zh-CN"/>
        </w:rPr>
        <w:t>1</w:t>
      </w:r>
    </w:p>
    <w:p>
      <w:pPr>
        <w:jc w:val="center"/>
        <w:rPr>
          <w:sz w:val="32"/>
          <w:szCs w:val="32"/>
          <w:highlight w:val="none"/>
        </w:rPr>
      </w:pPr>
      <w:r>
        <w:rPr>
          <w:rFonts w:hint="eastAsia" w:ascii="方正仿宋_GBK" w:hAnsi="方正仿宋_GBK" w:eastAsia="方正仿宋_GBK" w:cs="方正仿宋_GBK"/>
          <w:b/>
          <w:bCs/>
          <w:sz w:val="32"/>
          <w:szCs w:val="32"/>
          <w:highlight w:val="none"/>
        </w:rPr>
        <w:t>综合评估标准</w:t>
      </w:r>
    </w:p>
    <w:tbl>
      <w:tblPr>
        <w:tblStyle w:val="12"/>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000000"/>
                <w:sz w:val="24"/>
                <w:highlight w:val="none"/>
              </w:rPr>
            </w:pPr>
            <w:r>
              <w:rPr>
                <w:rFonts w:hint="eastAsia" w:ascii="方正仿宋_GBK" w:hAnsi="方正仿宋_GBK" w:eastAsia="方正仿宋_GBK" w:cs="方正仿宋_GBK"/>
                <w:b/>
                <w:bCs/>
                <w:color w:val="000000"/>
                <w:kern w:val="0"/>
                <w:sz w:val="24"/>
                <w:highlight w:val="none"/>
                <w:lang w:bidi="ar"/>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000000"/>
                <w:sz w:val="24"/>
                <w:highlight w:val="none"/>
              </w:rPr>
            </w:pPr>
            <w:r>
              <w:rPr>
                <w:rFonts w:hint="eastAsia" w:ascii="方正仿宋_GBK" w:hAnsi="方正仿宋_GBK" w:eastAsia="方正仿宋_GBK" w:cs="方正仿宋_GBK"/>
                <w:b/>
                <w:bCs/>
                <w:color w:val="000000"/>
                <w:kern w:val="0"/>
                <w:sz w:val="24"/>
                <w:highlight w:val="none"/>
                <w:lang w:bidi="ar"/>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000000"/>
                <w:sz w:val="24"/>
                <w:highlight w:val="none"/>
              </w:rPr>
            </w:pPr>
            <w:r>
              <w:rPr>
                <w:rFonts w:hint="eastAsia" w:ascii="方正仿宋_GBK" w:hAnsi="方正仿宋_GBK" w:eastAsia="方正仿宋_GBK" w:cs="方正仿宋_GBK"/>
                <w:b/>
                <w:bCs/>
                <w:color w:val="000000"/>
                <w:kern w:val="0"/>
                <w:sz w:val="24"/>
                <w:highlight w:val="none"/>
                <w:lang w:bidi="ar"/>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000000"/>
                <w:sz w:val="24"/>
                <w:highlight w:val="none"/>
              </w:rPr>
            </w:pPr>
            <w:r>
              <w:rPr>
                <w:rFonts w:hint="eastAsia" w:ascii="方正仿宋_GBK" w:hAnsi="方正仿宋_GBK" w:eastAsia="方正仿宋_GBK" w:cs="方正仿宋_GBK"/>
                <w:b/>
                <w:bCs/>
                <w:color w:val="000000"/>
                <w:kern w:val="0"/>
                <w:sz w:val="24"/>
                <w:highlight w:val="none"/>
                <w:lang w:bidi="ar"/>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方正仿宋_GBK" w:hAnsi="方正仿宋_GBK" w:eastAsia="方正仿宋_GBK" w:cs="方正仿宋_GBK"/>
                <w:b/>
                <w:bCs/>
                <w:color w:val="000000"/>
                <w:sz w:val="24"/>
                <w:highlight w:val="none"/>
              </w:rPr>
            </w:pPr>
            <w:r>
              <w:rPr>
                <w:rFonts w:hint="eastAsia" w:ascii="方正仿宋_GBK" w:hAnsi="方正仿宋_GBK" w:eastAsia="方正仿宋_GBK" w:cs="方正仿宋_GBK"/>
                <w:b/>
                <w:bCs/>
                <w:color w:val="000000"/>
                <w:kern w:val="0"/>
                <w:sz w:val="24"/>
                <w:highlight w:val="none"/>
                <w:lang w:bidi="ar"/>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kern w:val="0"/>
                <w:sz w:val="24"/>
                <w:highlight w:val="none"/>
                <w:lang w:bidi="ar"/>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报价</w:t>
            </w:r>
          </w:p>
          <w:p>
            <w:pPr>
              <w:widowControl/>
              <w:jc w:val="center"/>
              <w:textAlignment w:val="center"/>
              <w:rPr>
                <w:rFonts w:ascii="方正仿宋_GBK" w:hAnsi="方正仿宋_GBK" w:eastAsia="方正仿宋_GBK" w:cs="方正仿宋_GBK"/>
                <w:color w:val="000000" w:themeColor="text1"/>
                <w:kern w:val="0"/>
                <w:sz w:val="24"/>
                <w:highlight w:val="none"/>
                <w:lang w:bidi="ar"/>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部分</w:t>
            </w:r>
          </w:p>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w:t>
            </w:r>
            <w:r>
              <w:rPr>
                <w:rFonts w:hint="eastAsia" w:ascii="方正仿宋_GBK" w:hAnsi="方正仿宋_GBK" w:eastAsia="方正仿宋_GBK" w:cs="方正仿宋_GBK"/>
                <w:color w:val="000000" w:themeColor="text1"/>
                <w:kern w:val="0"/>
                <w:sz w:val="24"/>
                <w:highlight w:val="none"/>
                <w:lang w:val="en-US" w:eastAsia="zh-CN" w:bidi="ar"/>
                <w14:textFill>
                  <w14:solidFill>
                    <w14:schemeClr w14:val="tx1"/>
                  </w14:solidFill>
                </w14:textFill>
              </w:rPr>
              <w:t>4</w:t>
            </w: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0%）</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val="en-US" w:eastAsia="zh-CN" w:bidi="ar"/>
                <w14:textFill>
                  <w14:solidFill>
                    <w14:schemeClr w14:val="tx1"/>
                  </w14:solidFill>
                </w14:textFill>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textAlignment w:val="cente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所有有效报价总价的平均值作为此次评标基准价。投标报价与评标基准价相比，相等得</w:t>
            </w:r>
            <w:r>
              <w:rPr>
                <w:rFonts w:hint="eastAsia" w:ascii="方正仿宋_GBK" w:hAnsi="方正仿宋_GBK" w:eastAsia="方正仿宋_GBK" w:cs="方正仿宋_GBK"/>
                <w:color w:val="000000" w:themeColor="text1"/>
                <w:kern w:val="0"/>
                <w:sz w:val="24"/>
                <w:highlight w:val="none"/>
                <w:lang w:val="en-US" w:eastAsia="zh-CN" w:bidi="ar"/>
                <w14:textFill>
                  <w14:solidFill>
                    <w14:schemeClr w14:val="tx1"/>
                  </w14:solidFill>
                </w14:textFill>
              </w:rPr>
              <w:t>40</w:t>
            </w: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分报价每高于评标基准价1%扣1分，每低于评标基准价1 %扣0.5分，扣完为止(不足1%的按1%计算)</w:t>
            </w:r>
            <w:r>
              <w:rPr>
                <w:rFonts w:hint="eastAsia" w:ascii="方正仿宋_GBK" w:hAnsi="方正仿宋_GBK" w:eastAsia="方正仿宋_GBK" w:cs="方正仿宋_GBK"/>
                <w:color w:val="000000" w:themeColor="text1"/>
                <w:kern w:val="0"/>
                <w:sz w:val="24"/>
                <w:highlight w:val="none"/>
                <w:lang w:eastAsia="zh-CN" w:bidi="ar"/>
                <w14:textFill>
                  <w14:solidFill>
                    <w14:schemeClr w14:val="tx1"/>
                  </w14:solidFill>
                </w14:textFill>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如报价超过限价则该</w:t>
            </w:r>
            <w:r>
              <w:rPr>
                <w:rFonts w:hint="eastAsia" w:ascii="方正仿宋_GBK" w:hAnsi="方正仿宋_GBK" w:eastAsia="方正仿宋_GBK" w:cs="方正仿宋_GBK"/>
                <w:color w:val="000000" w:themeColor="text1"/>
                <w:kern w:val="0"/>
                <w:sz w:val="24"/>
                <w:highlight w:val="none"/>
                <w:lang w:val="en-US" w:eastAsia="zh-CN" w:bidi="ar"/>
                <w14:textFill>
                  <w14:solidFill>
                    <w14:schemeClr w14:val="tx1"/>
                  </w14:solidFill>
                </w14:textFill>
              </w:rPr>
              <w:t>比选被邀请人</w:t>
            </w: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作否决比选处理</w:t>
            </w:r>
          </w:p>
        </w:tc>
      </w:tr>
      <w:tr>
        <w:tblPrEx>
          <w:tblCellMar>
            <w:top w:w="0" w:type="dxa"/>
            <w:left w:w="108" w:type="dxa"/>
            <w:bottom w:w="0" w:type="dxa"/>
            <w:right w:w="108" w:type="dxa"/>
          </w:tblCellMar>
        </w:tblPrEx>
        <w:trPr>
          <w:trHeight w:val="1044"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rPr>
                <w:rFonts w:ascii="方正仿宋_GBK" w:hAnsi="方正仿宋_GBK" w:eastAsia="方正仿宋_GBK" w:cs="方正仿宋_GBK"/>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06" w:type="dxa"/>
            <w:vMerge w:val="restart"/>
            <w:tcBorders>
              <w:top w:val="single" w:color="000000" w:sz="4" w:space="0"/>
              <w:left w:val="single" w:color="000000" w:sz="8"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商务</w:t>
            </w:r>
          </w:p>
          <w:p>
            <w:pPr>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部分</w:t>
            </w:r>
          </w:p>
          <w:p>
            <w:pPr>
              <w:jc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adjustRightInd/>
              <w:snapToGrid/>
              <w:spacing w:before="0" w:after="0" w:line="440" w:lineRule="exact"/>
              <w:rPr>
                <w:rFonts w:hint="default"/>
                <w:highlight w:val="none"/>
                <w:lang w:val="en-US"/>
              </w:rPr>
            </w:pPr>
            <w:r>
              <w:rPr>
                <w:rFonts w:hint="eastAsia" w:ascii="方正仿宋_GBK" w:hAnsi="方正仿宋_GBK" w:eastAsia="方正仿宋_GBK" w:cs="方正仿宋_GBK"/>
                <w:b w:val="0"/>
                <w:bCs w:val="0"/>
                <w:color w:val="000000" w:themeColor="text1"/>
                <w:kern w:val="2"/>
                <w:sz w:val="24"/>
                <w:szCs w:val="24"/>
                <w:highlight w:val="none"/>
                <w:lang w:val="en-US" w:eastAsia="zh-CN" w:bidi="ar-SA"/>
                <w14:textFill>
                  <w14:solidFill>
                    <w14:schemeClr w14:val="tx1"/>
                  </w14:solidFill>
                </w14:textFill>
              </w:rPr>
              <w:t xml:space="preserve">提供2021年1月1日至投标截止时间，有保洁服务人数50人及以上且年合同含税金额达200万。每提供一个得4分，最高得12分。 </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提供业绩合同复印件加盖公章，</w:t>
            </w:r>
            <w:r>
              <w:rPr>
                <w:rFonts w:hint="eastAsia" w:ascii="方正仿宋_GBK" w:hAnsi="方正仿宋_GBK" w:eastAsia="方正仿宋_GBK" w:cs="方正仿宋_GBK"/>
                <w:color w:val="000000" w:themeColor="text1"/>
                <w:sz w:val="24"/>
                <w:highlight w:val="none"/>
                <w14:textFill>
                  <w14:solidFill>
                    <w14:schemeClr w14:val="tx1"/>
                  </w14:solidFill>
                </w14:textFill>
              </w:rPr>
              <w:t>原件</w:t>
            </w:r>
            <w:r>
              <w:rPr>
                <w:rFonts w:hint="eastAsia" w:ascii="方正仿宋_GBK" w:hAnsi="方正仿宋_GBK" w:eastAsia="方正仿宋_GBK" w:cs="方正仿宋_GBK"/>
                <w:color w:val="000000" w:themeColor="text1"/>
                <w:sz w:val="24"/>
                <w:highlight w:val="none"/>
                <w14:textFill>
                  <w14:solidFill>
                    <w14:schemeClr w14:val="tx1"/>
                  </w14:solidFill>
                </w14:textFill>
              </w:rPr>
              <w:t>备查</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同一项目不同时间的合同不重复计算得分）</w:t>
            </w:r>
          </w:p>
        </w:tc>
      </w:tr>
      <w:tr>
        <w:tblPrEx>
          <w:tblCellMar>
            <w:top w:w="0" w:type="dxa"/>
            <w:left w:w="108" w:type="dxa"/>
            <w:bottom w:w="0" w:type="dxa"/>
            <w:right w:w="108" w:type="dxa"/>
          </w:tblCellMar>
        </w:tblPrEx>
        <w:trPr>
          <w:trHeight w:val="90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440" w:lineRule="exact"/>
              <w:jc w:val="both"/>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提供有效的质量管理体系认证、环境管理体系认证、职业健康安全管理体系认证</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14:textFill>
                  <w14:solidFill>
                    <w14:schemeClr w14:val="tx1"/>
                  </w14:solidFill>
                </w14:textFill>
              </w:rPr>
              <w:t>每提供一个得</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分</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提供齐全得12分</w:t>
            </w:r>
            <w:r>
              <w:rPr>
                <w:rFonts w:hint="eastAsia" w:ascii="方正仿宋_GBK" w:hAnsi="方正仿宋_GBK" w:eastAsia="方正仿宋_GBK" w:cs="方正仿宋_GBK"/>
                <w:color w:val="000000" w:themeColor="text1"/>
                <w:sz w:val="24"/>
                <w:highlight w:val="none"/>
                <w14:textFill>
                  <w14:solidFill>
                    <w14:schemeClr w14:val="tx1"/>
                  </w14:solidFill>
                </w14:textFill>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4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企业实力</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val="en-US" w:eastAsia="zh-CN" w:bidi="ar"/>
                <w14:textFill>
                  <w14:solidFill>
                    <w14:schemeClr w14:val="tx1"/>
                  </w14:solidFill>
                </w14:textFill>
              </w:rPr>
              <w:t>6</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numPr>
                <w:ilvl w:val="0"/>
                <w:numId w:val="0"/>
              </w:numPr>
              <w:kinsoku/>
              <w:wordWrap/>
              <w:overflowPunct/>
              <w:topLinePunct w:val="0"/>
              <w:autoSpaceDE/>
              <w:autoSpaceDN/>
              <w:bidi w:val="0"/>
              <w:adjustRightInd/>
              <w:snapToGrid/>
              <w:spacing w:line="440" w:lineRule="exact"/>
              <w:textAlignment w:val="center"/>
              <w:rPr>
                <w:highlight w:val="none"/>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highlight w:val="none"/>
                <w14:textFill>
                  <w14:solidFill>
                    <w14:schemeClr w14:val="tx1"/>
                  </w14:solidFill>
                </w14:textFill>
              </w:rPr>
              <w:t>依法纳税、税务信誉良好：20</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24"/>
                <w:highlight w:val="none"/>
                <w14:textFill>
                  <w14:solidFill>
                    <w14:schemeClr w14:val="tx1"/>
                  </w14:solidFill>
                </w14:textFill>
              </w:rPr>
              <w:t>-20</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22</w:t>
            </w:r>
            <w:r>
              <w:rPr>
                <w:rFonts w:hint="eastAsia" w:ascii="方正仿宋_GBK" w:hAnsi="方正仿宋_GBK" w:eastAsia="方正仿宋_GBK" w:cs="方正仿宋_GBK"/>
                <w:color w:val="000000" w:themeColor="text1"/>
                <w:sz w:val="24"/>
                <w:highlight w:val="none"/>
                <w14:textFill>
                  <w14:solidFill>
                    <w14:schemeClr w14:val="tx1"/>
                  </w14:solidFill>
                </w14:textFill>
              </w:rPr>
              <w:t>年度连续3年获得税务部门颁发的A级纳税称号得</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分</w:t>
            </w:r>
            <w: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24"/>
                <w:highlight w:val="none"/>
                <w14:textFill>
                  <w14:solidFill>
                    <w14:schemeClr w14:val="tx1"/>
                  </w14:solidFill>
                </w14:textFill>
              </w:rPr>
              <w:t>不满足得0分</w:t>
            </w:r>
            <w:r>
              <w:rPr>
                <w:rFonts w:hint="eastAsia" w:ascii="方正仿宋_GBK" w:hAnsi="方正仿宋_GBK" w:eastAsia="方正仿宋_GBK" w:cs="方正仿宋_GBK"/>
                <w:color w:val="000000" w:themeColor="text1"/>
                <w:sz w:val="24"/>
                <w:highlight w:val="none"/>
                <w14:textFill>
                  <w14:solidFill>
                    <w14:schemeClr w14:val="tx1"/>
                  </w14:solidFill>
                </w14:textFill>
              </w:rPr>
              <w:t>。</w:t>
            </w:r>
          </w:p>
          <w:p>
            <w:pPr>
              <w:pStyle w:val="5"/>
              <w:pageBreakBefore w:val="0"/>
              <w:kinsoku/>
              <w:wordWrap/>
              <w:overflowPunct/>
              <w:topLinePunct w:val="0"/>
              <w:autoSpaceDE/>
              <w:autoSpaceDN/>
              <w:bidi w:val="0"/>
              <w:adjustRightInd/>
              <w:snapToGrid/>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2"/>
                <w:sz w:val="24"/>
                <w:highlight w:val="none"/>
                <w14:textFill>
                  <w14:solidFill>
                    <w14:schemeClr w14:val="tx1"/>
                  </w14:solidFill>
                </w14:textFill>
              </w:rPr>
              <w:t>2.在重庆有固定办公场地且为自有产权得</w:t>
            </w:r>
            <w:r>
              <w:rPr>
                <w:rFonts w:hint="eastAsia" w:ascii="方正仿宋_GBK" w:hAnsi="方正仿宋_GBK" w:eastAsia="方正仿宋_GBK" w:cs="方正仿宋_GBK"/>
                <w:color w:val="000000" w:themeColor="text1"/>
                <w:kern w:val="2"/>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2"/>
                <w:sz w:val="24"/>
                <w:highlight w:val="none"/>
                <w14:textFill>
                  <w14:solidFill>
                    <w14:schemeClr w14:val="tx1"/>
                  </w14:solidFill>
                </w14:textFill>
              </w:rPr>
              <w:t>分，不满足得0分</w:t>
            </w:r>
            <w:r>
              <w:rPr>
                <w:rFonts w:hint="eastAsia" w:ascii="方正仿宋_GBK" w:hAnsi="方正仿宋_GBK" w:eastAsia="方正仿宋_GBK" w:cs="方正仿宋_GBK"/>
                <w:color w:val="000000" w:themeColor="text1"/>
                <w:kern w:val="2"/>
                <w:sz w:val="24"/>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kern w:val="2"/>
                <w:sz w:val="24"/>
                <w:highlight w:val="none"/>
                <w:lang w:val="en-US" w:eastAsia="zh-CN"/>
                <w14:textFill>
                  <w14:solidFill>
                    <w14:schemeClr w14:val="tx1"/>
                  </w14:solidFill>
                </w14:textFill>
              </w:rPr>
              <w:t>房屋必须为公司注册所在地）</w:t>
            </w:r>
            <w:r>
              <w:rPr>
                <w:rFonts w:hint="eastAsia" w:ascii="方正仿宋_GBK" w:hAnsi="方正仿宋_GBK" w:eastAsia="方正仿宋_GBK" w:cs="方正仿宋_GBK"/>
                <w:color w:val="000000" w:themeColor="text1"/>
                <w:kern w:val="2"/>
                <w:sz w:val="24"/>
                <w:highlight w:val="none"/>
                <w14:textFill>
                  <w14:solidFill>
                    <w14:schemeClr w14:val="tx1"/>
                  </w14:solidFill>
                </w14:textFill>
              </w:rPr>
              <w:t>。</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i w:val="0"/>
                <w:iCs w:val="0"/>
                <w:color w:val="000000"/>
                <w:kern w:val="0"/>
                <w:sz w:val="24"/>
                <w:szCs w:val="24"/>
                <w:highlight w:val="none"/>
                <w:u w:val="none"/>
                <w:lang w:val="en-US" w:eastAsia="zh-CN" w:bidi="ar"/>
              </w:rPr>
              <w:t>自有产权的产权人必须为企业所持有，提供办公场地房屋所有权证或购买合同复印件</w:t>
            </w:r>
          </w:p>
        </w:tc>
      </w:tr>
      <w:tr>
        <w:tblPrEx>
          <w:tblCellMar>
            <w:top w:w="0" w:type="dxa"/>
            <w:left w:w="108" w:type="dxa"/>
            <w:bottom w:w="0" w:type="dxa"/>
            <w:right w:w="108" w:type="dxa"/>
          </w:tblCellMar>
        </w:tblPrEx>
        <w:trPr>
          <w:trHeight w:val="141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kern w:val="0"/>
                <w:sz w:val="24"/>
                <w:highlight w:val="none"/>
                <w:lang w:bidi="ar"/>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技术</w:t>
            </w:r>
          </w:p>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部分（</w:t>
            </w:r>
            <w:r>
              <w:rPr>
                <w:rFonts w:hint="eastAsia" w:ascii="方正仿宋_GBK" w:hAnsi="方正仿宋_GBK" w:eastAsia="方正仿宋_GBK" w:cs="方正仿宋_GBK"/>
                <w:color w:val="000000" w:themeColor="text1"/>
                <w:kern w:val="0"/>
                <w:sz w:val="24"/>
                <w:highlight w:val="none"/>
                <w:lang w:val="en-US" w:eastAsia="zh-CN" w:bidi="ar"/>
                <w14:textFill>
                  <w14:solidFill>
                    <w14:schemeClr w14:val="tx1"/>
                  </w14:solidFill>
                </w14:textFill>
              </w:rPr>
              <w:t>3</w:t>
            </w:r>
            <w:r>
              <w:rPr>
                <w:rFonts w:hint="eastAsia" w:ascii="方正仿宋_GBK" w:hAnsi="方正仿宋_GBK" w:eastAsia="方正仿宋_GBK" w:cs="方正仿宋_GBK"/>
                <w:color w:val="000000" w:themeColor="text1"/>
                <w:kern w:val="0"/>
                <w:sz w:val="24"/>
                <w:highlight w:val="none"/>
                <w:lang w:bidi="ar"/>
                <w14:textFill>
                  <w14:solidFill>
                    <w14:schemeClr w14:val="tx1"/>
                  </w14:solidFill>
                </w14:textFill>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8</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adjustRightInd/>
              <w:snapToGrid/>
              <w:spacing w:before="0" w:after="0" w:line="440" w:lineRule="exact"/>
              <w:rPr>
                <w:rFonts w:ascii="方正仿宋_GBK" w:hAnsi="方正仿宋_GBK" w:eastAsia="方正仿宋_GBK" w:cs="方正仿宋_GBK"/>
                <w:color w:val="000000" w:themeColor="text1"/>
                <w:sz w:val="24"/>
                <w:szCs w:val="24"/>
                <w:highlight w:val="none"/>
                <w14:textFill>
                  <w14:solidFill>
                    <w14:schemeClr w14:val="tx1"/>
                  </w14:solidFill>
                </w14:textFill>
              </w:rPr>
            </w:pPr>
            <w:r>
              <w:rPr>
                <w:rFonts w:hint="eastAsia" w:ascii="方正仿宋_GBK" w:hAnsi="方正仿宋_GBK" w:eastAsia="方正仿宋_GBK" w:cs="方正仿宋_GBK"/>
                <w:b w:val="0"/>
                <w:bCs w:val="0"/>
                <w:color w:val="000000" w:themeColor="text1"/>
                <w:sz w:val="24"/>
                <w:szCs w:val="24"/>
                <w:highlight w:val="none"/>
                <w14:textFill>
                  <w14:solidFill>
                    <w14:schemeClr w14:val="tx1"/>
                  </w14:solidFill>
                </w14:textFill>
              </w:rPr>
              <w:t>针对本项目具体情况，提出管理服务模式、总体目标、进场安排，并对本项目的特点进行分析，提出相应的解决措施。要求内容齐全、符合实际、针对性强。</w:t>
            </w:r>
            <w:r>
              <w:rPr>
                <w:rFonts w:hint="eastAsia" w:ascii="方正仿宋_GBK" w:hAnsi="方正仿宋_GBK" w:eastAsia="方正仿宋_GBK" w:cs="方正仿宋_GBK"/>
                <w:b w:val="0"/>
                <w:bCs w:val="0"/>
                <w:color w:val="000000" w:themeColor="text1"/>
                <w:sz w:val="24"/>
                <w:szCs w:val="24"/>
                <w:highlight w:val="none"/>
                <w14:textFill>
                  <w14:solidFill>
                    <w14:schemeClr w14:val="tx1"/>
                  </w14:solidFill>
                </w14:textFill>
              </w:rPr>
              <w:t>优8分，良4分，差1分。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1811"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8</w:t>
            </w:r>
          </w:p>
        </w:tc>
        <w:tc>
          <w:tcPr>
            <w:tcW w:w="836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1.</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保洁</w:t>
            </w:r>
            <w:r>
              <w:rPr>
                <w:rFonts w:hint="eastAsia" w:ascii="方正仿宋_GBK" w:hAnsi="方正仿宋_GBK" w:eastAsia="方正仿宋_GBK" w:cs="方正仿宋_GBK"/>
                <w:color w:val="000000" w:themeColor="text1"/>
                <w:sz w:val="24"/>
                <w:highlight w:val="none"/>
                <w14:textFill>
                  <w14:solidFill>
                    <w14:schemeClr w14:val="tx1"/>
                  </w14:solidFill>
                </w14:textFill>
              </w:rPr>
              <w:t>服务方案，包括作业重难点、作业流程、注意事项等，要求内容齐全、符合实际、针对性强。</w:t>
            </w:r>
            <w:r>
              <w:rPr>
                <w:rFonts w:hint="eastAsia" w:ascii="方正仿宋_GBK" w:hAnsi="方正仿宋_GBK" w:eastAsia="方正仿宋_GBK" w:cs="方正仿宋_GBK"/>
                <w:color w:val="000000" w:themeColor="text1"/>
                <w:sz w:val="24"/>
                <w:highlight w:val="none"/>
                <w14:textFill>
                  <w14:solidFill>
                    <w14:schemeClr w14:val="tx1"/>
                  </w14:solidFill>
                </w14:textFill>
              </w:rPr>
              <w:t>优</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分，良</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14:textFill>
                  <w14:solidFill>
                    <w14:schemeClr w14:val="tx1"/>
                  </w14:solidFill>
                </w14:textFill>
              </w:rPr>
              <w:t>分，差1分。</w:t>
            </w:r>
          </w:p>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2.</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绿化</w:t>
            </w:r>
            <w:r>
              <w:rPr>
                <w:rFonts w:hint="eastAsia" w:ascii="方正仿宋_GBK" w:hAnsi="方正仿宋_GBK" w:eastAsia="方正仿宋_GBK" w:cs="方正仿宋_GBK"/>
                <w:color w:val="000000" w:themeColor="text1"/>
                <w:sz w:val="24"/>
                <w:highlight w:val="none"/>
                <w14:textFill>
                  <w14:solidFill>
                    <w14:schemeClr w14:val="tx1"/>
                  </w14:solidFill>
                </w14:textFill>
              </w:rPr>
              <w:t>服务方案，包括作业重难点、作业流程、注意事项等，要求内容齐全、符合实际、针对性强。</w:t>
            </w:r>
            <w:r>
              <w:rPr>
                <w:rFonts w:hint="eastAsia" w:ascii="方正仿宋_GBK" w:hAnsi="方正仿宋_GBK" w:eastAsia="方正仿宋_GBK" w:cs="方正仿宋_GBK"/>
                <w:color w:val="000000" w:themeColor="text1"/>
                <w:sz w:val="24"/>
                <w:highlight w:val="none"/>
                <w14:textFill>
                  <w14:solidFill>
                    <w14:schemeClr w14:val="tx1"/>
                  </w14:solidFill>
                </w14:textFill>
              </w:rPr>
              <w:t>优</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分，良</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14:textFill>
                  <w14:solidFill>
                    <w14:schemeClr w14:val="tx1"/>
                  </w14:solidFill>
                </w14:textFill>
              </w:rPr>
              <w:t>分，差1分。</w:t>
            </w:r>
          </w:p>
        </w:tc>
        <w:tc>
          <w:tcPr>
            <w:tcW w:w="3207" w:type="dxa"/>
            <w:tcBorders>
              <w:top w:val="single" w:color="000000" w:sz="4" w:space="0"/>
              <w:left w:val="single" w:color="000000" w:sz="4" w:space="0"/>
              <w:bottom w:val="single" w:color="000000" w:sz="4" w:space="0"/>
              <w:right w:val="single" w:color="000000" w:sz="8" w:space="0"/>
            </w:tcBorders>
            <w:vAlign w:val="center"/>
          </w:tcPr>
          <w:p>
            <w:pPr>
              <w:rPr>
                <w:rFonts w:ascii="方正仿宋_GBK" w:hAnsi="方正仿宋_GBK" w:eastAsia="方正仿宋_GBK" w:cs="方正仿宋_GBK"/>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2091"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default" w:ascii="方正仿宋_GBK" w:hAnsi="方正仿宋_GBK" w:eastAsia="方正仿宋_GBK" w:cs="方正仿宋_GBK"/>
                <w:color w:val="000000" w:themeColor="text1"/>
                <w:sz w:val="24"/>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 xml:space="preserve"> 6</w:t>
            </w:r>
          </w:p>
        </w:tc>
        <w:tc>
          <w:tcPr>
            <w:tcW w:w="836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1.管理制度方案：包括</w:t>
            </w:r>
            <w:r>
              <w:rPr>
                <w:rFonts w:hint="eastAsia" w:ascii="方正仿宋_GBK" w:hAnsi="方正仿宋_GBK" w:eastAsia="方正仿宋_GBK" w:cs="方正仿宋_GBK"/>
                <w:color w:val="000000" w:themeColor="text1"/>
                <w:sz w:val="24"/>
                <w:highlight w:val="none"/>
                <w14:textFill>
                  <w14:solidFill>
                    <w14:schemeClr w14:val="tx1"/>
                  </w14:solidFill>
                </w14:textFill>
              </w:rPr>
              <w:t>项目</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组织架构</w:t>
            </w:r>
            <w:r>
              <w:rPr>
                <w:rFonts w:hint="eastAsia" w:ascii="方正仿宋_GBK" w:hAnsi="方正仿宋_GBK" w:eastAsia="方正仿宋_GBK" w:cs="方正仿宋_GBK"/>
                <w:color w:val="000000" w:themeColor="text1"/>
                <w:sz w:val="24"/>
                <w:highlight w:val="none"/>
                <w14:textFill>
                  <w14:solidFill>
                    <w14:schemeClr w14:val="tx1"/>
                  </w14:solidFill>
                </w14:textFill>
              </w:rPr>
              <w:t>图、</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管理职责和考核细则，</w:t>
            </w:r>
            <w:r>
              <w:rPr>
                <w:rFonts w:hint="eastAsia" w:ascii="方正仿宋_GBK" w:hAnsi="方正仿宋_GBK" w:eastAsia="方正仿宋_GBK" w:cs="方正仿宋_GBK"/>
                <w:color w:val="000000" w:themeColor="text1"/>
                <w:sz w:val="24"/>
                <w:highlight w:val="none"/>
                <w14:textFill>
                  <w14:solidFill>
                    <w14:schemeClr w14:val="tx1"/>
                  </w14:solidFill>
                </w14:textFill>
              </w:rPr>
              <w:t>要求内容齐全、符合实际、针对性强。</w:t>
            </w:r>
            <w:r>
              <w:rPr>
                <w:rFonts w:hint="eastAsia" w:ascii="方正仿宋_GBK" w:hAnsi="方正仿宋_GBK" w:eastAsia="方正仿宋_GBK" w:cs="方正仿宋_GBK"/>
                <w:color w:val="000000" w:themeColor="text1"/>
                <w:sz w:val="24"/>
                <w:highlight w:val="none"/>
                <w14:textFill>
                  <w14:solidFill>
                    <w14:schemeClr w14:val="tx1"/>
                  </w14:solidFill>
                </w14:textFill>
              </w:rPr>
              <w:t>优</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分，良</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14:textFill>
                  <w14:solidFill>
                    <w14:schemeClr w14:val="tx1"/>
                  </w14:solidFill>
                </w14:textFill>
              </w:rPr>
              <w:t>分，差</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highlight w:val="none"/>
                <w14:textFill>
                  <w14:solidFill>
                    <w14:schemeClr w14:val="tx1"/>
                  </w14:solidFill>
                </w14:textFill>
              </w:rPr>
              <w:t>分。</w:t>
            </w:r>
          </w:p>
          <w:p>
            <w:pPr>
              <w:spacing w:line="440" w:lineRule="exact"/>
              <w:rPr>
                <w:rFonts w:hint="eastAsia"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2.人员培训方案：包括培训目标、培训计划和培训课程等，</w:t>
            </w:r>
            <w:r>
              <w:rPr>
                <w:rFonts w:hint="eastAsia" w:ascii="方正仿宋_GBK" w:hAnsi="方正仿宋_GBK" w:eastAsia="方正仿宋_GBK" w:cs="方正仿宋_GBK"/>
                <w:color w:val="000000" w:themeColor="text1"/>
                <w:sz w:val="24"/>
                <w:highlight w:val="none"/>
                <w14:textFill>
                  <w14:solidFill>
                    <w14:schemeClr w14:val="tx1"/>
                  </w14:solidFill>
                </w14:textFill>
              </w:rPr>
              <w:t>要求内容齐全、符合实际、针对性强。</w:t>
            </w:r>
            <w:r>
              <w:rPr>
                <w:rFonts w:hint="eastAsia" w:ascii="方正仿宋_GBK" w:hAnsi="方正仿宋_GBK" w:eastAsia="方正仿宋_GBK" w:cs="方正仿宋_GBK"/>
                <w:color w:val="000000" w:themeColor="text1"/>
                <w:sz w:val="24"/>
                <w:highlight w:val="none"/>
                <w14:textFill>
                  <w14:solidFill>
                    <w14:schemeClr w14:val="tx1"/>
                  </w14:solidFill>
                </w14:textFill>
              </w:rPr>
              <w:t>优</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4"/>
                <w:highlight w:val="none"/>
                <w14:textFill>
                  <w14:solidFill>
                    <w14:schemeClr w14:val="tx1"/>
                  </w14:solidFill>
                </w14:textFill>
              </w:rPr>
              <w:t>分，良</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14:textFill>
                  <w14:solidFill>
                    <w14:schemeClr w14:val="tx1"/>
                  </w14:solidFill>
                </w14:textFill>
              </w:rPr>
              <w:t>分，差</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highlight w:val="none"/>
                <w14:textFill>
                  <w14:solidFill>
                    <w14:schemeClr w14:val="tx1"/>
                  </w14:solidFill>
                </w14:textFill>
              </w:rPr>
              <w:t>分。</w:t>
            </w:r>
          </w:p>
        </w:tc>
        <w:tc>
          <w:tcPr>
            <w:tcW w:w="3207" w:type="dxa"/>
            <w:tcBorders>
              <w:top w:val="single" w:color="000000" w:sz="4" w:space="0"/>
              <w:left w:val="single" w:color="000000" w:sz="4" w:space="0"/>
              <w:bottom w:val="single" w:color="000000" w:sz="4" w:space="0"/>
              <w:right w:val="single" w:color="000000" w:sz="8" w:space="0"/>
            </w:tcBorders>
            <w:vAlign w:val="center"/>
          </w:tcPr>
          <w:p>
            <w:pPr>
              <w:rPr>
                <w:rFonts w:hint="eastAsia" w:ascii="方正仿宋_GBK" w:hAnsi="方正仿宋_GBK" w:eastAsia="方正仿宋_GBK" w:cs="方正仿宋_GBK"/>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9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安全保障</w:t>
            </w: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p>
        </w:tc>
        <w:tc>
          <w:tcPr>
            <w:tcW w:w="836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提供完善的安全保障方案，包括安全作业措施、安全保障设备、各类安全事故处理措施等，要求内容齐全、符合实际、针对性强。</w:t>
            </w:r>
            <w:r>
              <w:rPr>
                <w:rFonts w:hint="eastAsia" w:ascii="方正仿宋_GBK" w:hAnsi="方正仿宋_GBK" w:eastAsia="方正仿宋_GBK" w:cs="方正仿宋_GBK"/>
                <w:color w:val="000000" w:themeColor="text1"/>
                <w:sz w:val="24"/>
                <w:highlight w:val="none"/>
                <w14:textFill>
                  <w14:solidFill>
                    <w14:schemeClr w14:val="tx1"/>
                  </w14:solidFill>
                </w14:textFill>
              </w:rPr>
              <w:t>优</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分，良</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14:textFill>
                  <w14:solidFill>
                    <w14:schemeClr w14:val="tx1"/>
                  </w14:solidFill>
                </w14:textFill>
              </w:rPr>
              <w:t>分，差</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highlight w:val="none"/>
                <w14:textFill>
                  <w14:solidFill>
                    <w14:schemeClr w14:val="tx1"/>
                  </w14:solidFill>
                </w14:textFill>
              </w:rPr>
              <w:t>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themeColor="text1"/>
                <w:sz w:val="24"/>
                <w:highlight w:val="none"/>
                <w14:textFill>
                  <w14:solidFill>
                    <w14:schemeClr w14:val="tx1"/>
                  </w14:solidFill>
                </w14:textFill>
              </w:rPr>
            </w:pPr>
          </w:p>
        </w:tc>
        <w:tc>
          <w:tcPr>
            <w:tcW w:w="1275"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spacing w:line="440" w:lineRule="exact"/>
              <w:jc w:val="center"/>
              <w:rPr>
                <w:rFonts w:hint="eastAsia" w:ascii="方正仿宋_GBK" w:hAnsi="方正仿宋_GBK" w:eastAsia="方正仿宋_GBK" w:cs="方正仿宋_GBK"/>
                <w:color w:val="000000" w:themeColor="text1"/>
                <w:sz w:val="24"/>
                <w:highlight w:val="none"/>
                <w:lang w:eastAsia="zh-CN"/>
                <w14:textFill>
                  <w14:solidFill>
                    <w14:schemeClr w14:val="tx1"/>
                  </w14:solidFill>
                </w14:textFill>
              </w:rPr>
            </w:pP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p>
        </w:tc>
        <w:tc>
          <w:tcPr>
            <w:tcW w:w="8367" w:type="dxa"/>
            <w:tcBorders>
              <w:top w:val="single" w:color="000000" w:sz="4" w:space="0"/>
              <w:left w:val="single" w:color="000000" w:sz="4" w:space="0"/>
              <w:bottom w:val="single" w:color="000000" w:sz="8" w:space="0"/>
              <w:right w:val="single" w:color="000000" w:sz="4" w:space="0"/>
            </w:tcBorders>
            <w:vAlign w:val="center"/>
          </w:tcPr>
          <w:p>
            <w:pPr>
              <w:spacing w:line="440" w:lineRule="exact"/>
              <w:rPr>
                <w:rFonts w:ascii="方正仿宋_GBK" w:hAnsi="方正仿宋_GBK" w:eastAsia="方正仿宋_GBK" w:cs="方正仿宋_GBK"/>
                <w:color w:val="000000" w:themeColor="text1"/>
                <w:sz w:val="24"/>
                <w:highlight w:val="none"/>
                <w14:textFill>
                  <w14:solidFill>
                    <w14:schemeClr w14:val="tx1"/>
                  </w14:solidFill>
                </w14:textFill>
              </w:rPr>
            </w:pPr>
            <w:r>
              <w:rPr>
                <w:rFonts w:hint="eastAsia" w:ascii="方正仿宋_GBK" w:hAnsi="方正仿宋_GBK" w:eastAsia="方正仿宋_GBK" w:cs="方正仿宋_GBK"/>
                <w:color w:val="000000" w:themeColor="text1"/>
                <w:sz w:val="24"/>
                <w:highlight w:val="none"/>
                <w14:textFill>
                  <w14:solidFill>
                    <w14:schemeClr w14:val="tx1"/>
                  </w14:solidFill>
                </w14:textFill>
              </w:rPr>
              <w:t>针对</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商业、地下车库</w:t>
            </w:r>
            <w:r>
              <w:rPr>
                <w:rFonts w:hint="eastAsia" w:ascii="方正仿宋_GBK" w:hAnsi="方正仿宋_GBK" w:eastAsia="方正仿宋_GBK" w:cs="方正仿宋_GBK"/>
                <w:color w:val="000000" w:themeColor="text1"/>
                <w:sz w:val="24"/>
                <w:highlight w:val="none"/>
                <w14:textFill>
                  <w14:solidFill>
                    <w14:schemeClr w14:val="tx1"/>
                  </w14:solidFill>
                </w14:textFill>
              </w:rPr>
              <w:t>的突发事件、恶劣天气等特殊情况制定应急预案，包括应急保障小组、传达机制、应急情况种类、处置流程、人员安排和设备调配等，要求内容齐全、符合实际、针对性强。</w:t>
            </w:r>
            <w:r>
              <w:rPr>
                <w:rFonts w:hint="eastAsia" w:ascii="方正仿宋_GBK" w:hAnsi="方正仿宋_GBK" w:eastAsia="方正仿宋_GBK" w:cs="方正仿宋_GBK"/>
                <w:color w:val="000000" w:themeColor="text1"/>
                <w:sz w:val="24"/>
                <w:highlight w:val="none"/>
                <w14:textFill>
                  <w14:solidFill>
                    <w14:schemeClr w14:val="tx1"/>
                  </w14:solidFill>
                </w14:textFill>
              </w:rPr>
              <w:t>优</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24"/>
                <w:highlight w:val="none"/>
                <w14:textFill>
                  <w14:solidFill>
                    <w14:schemeClr w14:val="tx1"/>
                  </w14:solidFill>
                </w14:textFill>
              </w:rPr>
              <w:t>分，良</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4"/>
                <w:highlight w:val="none"/>
                <w14:textFill>
                  <w14:solidFill>
                    <w14:schemeClr w14:val="tx1"/>
                  </w14:solidFill>
                </w14:textFill>
              </w:rPr>
              <w:t>分，差</w:t>
            </w:r>
            <w:r>
              <w:rPr>
                <w:rFonts w:hint="eastAsia" w:ascii="方正仿宋_GBK" w:hAnsi="方正仿宋_GBK" w:eastAsia="方正仿宋_GBK" w:cs="方正仿宋_GBK"/>
                <w:color w:val="000000" w:themeColor="text1"/>
                <w:sz w:val="24"/>
                <w:highlight w:val="none"/>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4"/>
                <w:highlight w:val="none"/>
                <w14:textFill>
                  <w14:solidFill>
                    <w14:schemeClr w14:val="tx1"/>
                  </w14:solidFill>
                </w14:textFill>
              </w:rPr>
              <w:t>分。</w:t>
            </w:r>
          </w:p>
        </w:tc>
        <w:tc>
          <w:tcPr>
            <w:tcW w:w="3207" w:type="dxa"/>
            <w:tcBorders>
              <w:top w:val="single" w:color="000000" w:sz="4" w:space="0"/>
              <w:left w:val="single" w:color="000000" w:sz="4" w:space="0"/>
              <w:bottom w:val="single" w:color="000000" w:sz="8" w:space="0"/>
              <w:right w:val="single" w:color="000000" w:sz="8" w:space="0"/>
            </w:tcBorders>
            <w:vAlign w:val="center"/>
          </w:tcPr>
          <w:p>
            <w:pPr>
              <w:widowControl/>
              <w:textAlignment w:val="center"/>
              <w:rPr>
                <w:rFonts w:ascii="方正仿宋_GBK" w:hAnsi="方正仿宋_GBK" w:eastAsia="方正仿宋_GBK" w:cs="方正仿宋_GBK"/>
                <w:color w:val="000000" w:themeColor="text1"/>
                <w:sz w:val="24"/>
                <w:highlight w:val="none"/>
                <w14:textFill>
                  <w14:solidFill>
                    <w14:schemeClr w14:val="tx1"/>
                  </w14:solidFill>
                </w14:textFill>
              </w:rPr>
            </w:pPr>
          </w:p>
        </w:tc>
      </w:tr>
    </w:tbl>
    <w:p>
      <w:pPr>
        <w:rPr>
          <w:highlight w:val="none"/>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附件2：</w:t>
      </w:r>
      <w:r>
        <w:rPr>
          <w:rFonts w:hint="eastAsia" w:ascii="方正仿宋_GBK" w:hAnsi="方正仿宋_GBK" w:eastAsia="方正仿宋_GBK" w:cs="方正仿宋_GBK"/>
          <w:b/>
          <w:bCs/>
          <w:sz w:val="32"/>
          <w:szCs w:val="32"/>
          <w:highlight w:val="none"/>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方正仿宋_GBK" w:hAnsi="方正仿宋_GBK" w:eastAsia="方正仿宋_GBK" w:cs="方正仿宋_GBK"/>
          <w:b/>
          <w:bCs/>
          <w:sz w:val="36"/>
          <w:szCs w:val="36"/>
          <w:highlight w:val="none"/>
          <w:lang w:val="en-US" w:eastAsia="zh-CN"/>
        </w:rPr>
      </w:pPr>
      <w:r>
        <w:rPr>
          <w:rFonts w:hint="eastAsia" w:ascii="方正仿宋_GBK" w:hAnsi="方正仿宋_GBK" w:eastAsia="方正仿宋_GBK" w:cs="方正仿宋_GBK"/>
          <w:b/>
          <w:bCs/>
          <w:sz w:val="36"/>
          <w:szCs w:val="36"/>
          <w:highlight w:val="none"/>
          <w:lang w:val="en-US" w:eastAsia="zh-CN"/>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eastAsia"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1、</w:t>
      </w:r>
      <w:r>
        <w:rPr>
          <w:rFonts w:hint="eastAsia" w:ascii="方正仿宋_GBK" w:hAnsi="方正仿宋_GBK" w:eastAsia="方正仿宋_GBK" w:cs="方正仿宋_GBK"/>
          <w:b/>
          <w:bCs/>
          <w:sz w:val="32"/>
          <w:szCs w:val="32"/>
          <w:highlight w:val="none"/>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方正仿宋_GBK" w:hAnsi="方正仿宋_GBK" w:eastAsia="方正仿宋_GBK" w:cs="方正仿宋_GBK"/>
          <w:sz w:val="28"/>
          <w:szCs w:val="28"/>
          <w:highlight w:val="none"/>
          <w:lang w:val="en-US" w:eastAsia="zh-CN"/>
        </w:rPr>
        <w:sectPr>
          <w:footerReference r:id="rId6" w:type="default"/>
          <w:pgSz w:w="11900" w:h="16840"/>
          <w:pgMar w:top="1440" w:right="1134" w:bottom="1440" w:left="1134" w:header="920" w:footer="0" w:gutter="0"/>
          <w:pgNumType w:fmt="decimal"/>
          <w:cols w:space="720" w:num="1"/>
          <w:docGrid w:type="lines" w:linePitch="0" w:charSpace="0"/>
        </w:sectPr>
      </w:pPr>
      <w:r>
        <w:rPr>
          <w:rFonts w:hint="eastAsia" w:ascii="方正仿宋_GBK" w:hAnsi="方正仿宋_GBK" w:eastAsia="方正仿宋_GBK" w:cs="方正仿宋_GBK"/>
          <w:sz w:val="28"/>
          <w:szCs w:val="28"/>
          <w:highlight w:val="none"/>
          <w:lang w:val="en-US" w:eastAsia="zh-CN"/>
        </w:rPr>
        <w:t>格式自拟</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0" w:firstLineChars="0"/>
        <w:textAlignment w:val="auto"/>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失信被执行人查询截图、异常经营名录查询截图、税收违法黑名单查询截图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方正仿宋_GBK" w:hAnsi="方正仿宋_GBK" w:eastAsia="方正仿宋_GBK" w:cs="方正仿宋_GBK"/>
          <w:sz w:val="28"/>
          <w:szCs w:val="28"/>
          <w:highlight w:val="none"/>
          <w:lang w:val="en-US" w:eastAsia="zh-CN"/>
        </w:rPr>
        <w:sectPr>
          <w:footerReference r:id="rId7" w:type="default"/>
          <w:pgSz w:w="11900" w:h="16840"/>
          <w:pgMar w:top="1440" w:right="1134" w:bottom="1440" w:left="1134" w:header="920" w:footer="0" w:gutter="0"/>
          <w:pgNumType w:fmt="decimal"/>
          <w:cols w:space="720" w:num="1"/>
          <w:docGrid w:type="lines" w:linePitch="0" w:charSpace="0"/>
        </w:sectPr>
      </w:pPr>
      <w:r>
        <w:rPr>
          <w:rFonts w:hint="eastAsia" w:ascii="方正仿宋_GBK" w:hAnsi="方正仿宋_GBK" w:eastAsia="方正仿宋_GBK" w:cs="方正仿宋_GBK"/>
          <w:sz w:val="28"/>
          <w:szCs w:val="28"/>
          <w:highlight w:val="none"/>
          <w:lang w:val="en-US" w:eastAsia="zh-CN"/>
        </w:rPr>
        <w:t>格式自拟</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3、法定代表人资格证明书（本页文字格式和内容不得删减和添加）</w:t>
      </w:r>
    </w:p>
    <w:p>
      <w:pPr>
        <w:jc w:val="center"/>
        <w:rPr>
          <w:rFonts w:hint="eastAsia" w:ascii="方正小标宋_GBK" w:hAnsi="方正小标宋_GBK" w:eastAsia="方正小标宋_GBK" w:cs="方正小标宋_GBK"/>
          <w:b/>
          <w:bCs/>
          <w:sz w:val="36"/>
          <w:szCs w:val="36"/>
          <w:highlight w:val="none"/>
        </w:rPr>
      </w:pPr>
    </w:p>
    <w:p>
      <w:pPr>
        <w:numPr>
          <w:ilvl w:val="0"/>
          <w:numId w:val="0"/>
        </w:numPr>
        <w:ind w:leftChars="0"/>
        <w:jc w:val="center"/>
        <w:rPr>
          <w:rFonts w:hint="eastAsia" w:ascii="方正仿宋_GBK" w:hAnsi="方正仿宋_GBK" w:eastAsia="方正仿宋_GBK" w:cs="方正仿宋_GBK"/>
          <w:b/>
          <w:bCs/>
          <w:color w:val="000000"/>
          <w:kern w:val="2"/>
          <w:sz w:val="36"/>
          <w:szCs w:val="36"/>
          <w:highlight w:val="none"/>
          <w:lang w:val="en-US" w:eastAsia="zh-CN" w:bidi="ar-SA"/>
        </w:rPr>
      </w:pPr>
      <w:r>
        <w:rPr>
          <w:rFonts w:hint="eastAsia" w:ascii="方正仿宋_GBK" w:hAnsi="方正仿宋_GBK" w:eastAsia="方正仿宋_GBK" w:cs="方正仿宋_GBK"/>
          <w:b/>
          <w:bCs/>
          <w:color w:val="000000"/>
          <w:kern w:val="2"/>
          <w:sz w:val="36"/>
          <w:szCs w:val="36"/>
          <w:highlight w:val="none"/>
          <w:lang w:val="en-US" w:eastAsia="zh-CN" w:bidi="ar-SA"/>
        </w:rPr>
        <w:t>法定代表人资格证明书</w:t>
      </w:r>
    </w:p>
    <w:p>
      <w:pPr>
        <w:pStyle w:val="2"/>
        <w:rPr>
          <w:rFonts w:ascii="方正仿宋_GBK" w:hAnsi="方正仿宋_GBK" w:eastAsia="方正仿宋_GBK" w:cs="方正仿宋_GBK"/>
          <w:b w:val="0"/>
          <w:kern w:val="0"/>
          <w:sz w:val="28"/>
          <w:szCs w:val="28"/>
          <w:highlight w:val="none"/>
        </w:rPr>
      </w:pPr>
      <w:r>
        <w:rPr>
          <w:rFonts w:hint="eastAsia" w:ascii="方正小标宋_GBK" w:hAnsi="方正小标宋_GBK" w:eastAsia="方正小标宋_GBK" w:cs="方正小标宋_GBK"/>
          <w:sz w:val="36"/>
          <w:szCs w:val="36"/>
          <w:highlight w:val="none"/>
        </w:rPr>
        <w:t xml:space="preserve">    </w:t>
      </w:r>
      <w:r>
        <w:rPr>
          <w:rFonts w:hint="eastAsia" w:ascii="方正小标宋_GBK" w:hAnsi="方正小标宋_GBK" w:eastAsia="方正小标宋_GBK" w:cs="方正小标宋_GBK"/>
          <w:sz w:val="36"/>
          <w:szCs w:val="36"/>
          <w:highlight w:val="none"/>
          <w:u w:val="single"/>
        </w:rPr>
        <w:t xml:space="preserve">          </w:t>
      </w:r>
      <w:r>
        <w:rPr>
          <w:rFonts w:hint="eastAsia" w:ascii="方正仿宋_GBK" w:hAnsi="方正仿宋_GBK" w:eastAsia="方正仿宋_GBK" w:cs="方正仿宋_GBK"/>
          <w:b w:val="0"/>
          <w:kern w:val="0"/>
          <w:sz w:val="28"/>
          <w:szCs w:val="28"/>
          <w:highlight w:val="none"/>
        </w:rPr>
        <w:t>（法定代表人姓名）系</w:t>
      </w:r>
      <w:r>
        <w:rPr>
          <w:rFonts w:hint="eastAsia" w:ascii="方正小标宋_GBK" w:hAnsi="方正小标宋_GBK" w:eastAsia="方正小标宋_GBK" w:cs="方正小标宋_GBK"/>
          <w:sz w:val="36"/>
          <w:szCs w:val="36"/>
          <w:highlight w:val="none"/>
          <w:u w:val="single"/>
        </w:rPr>
        <w:t xml:space="preserve">              </w:t>
      </w:r>
      <w:r>
        <w:rPr>
          <w:rFonts w:hint="eastAsia" w:ascii="方正仿宋_GBK" w:hAnsi="方正仿宋_GBK" w:eastAsia="方正仿宋_GBK" w:cs="方正仿宋_GBK"/>
          <w:b w:val="0"/>
          <w:kern w:val="0"/>
          <w:sz w:val="28"/>
          <w:szCs w:val="28"/>
          <w:highlight w:val="none"/>
        </w:rPr>
        <w:t>（比选单位）的法定代表人。</w:t>
      </w:r>
    </w:p>
    <w:p>
      <w:pPr>
        <w:ind w:firstLine="722"/>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特此证明</w:t>
      </w:r>
    </w:p>
    <w:p>
      <w:pPr>
        <w:pStyle w:val="2"/>
        <w:outlineLvl w:val="9"/>
        <w:rPr>
          <w:highlight w:val="none"/>
        </w:rPr>
      </w:pPr>
      <w:r>
        <w:rPr>
          <w:rFonts w:ascii="方正仿宋_GBK" w:hAnsi="方正仿宋_GBK" w:eastAsia="方正仿宋_GBK" w:cs="方正仿宋_GBK"/>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2"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文本框 3" o:spid="_x0000_s1026" o:spt="202" type="#_x0000_t202" style="position:absolute;left:0pt;margin-left:-5.95pt;margin-top:21.15pt;height:272.45pt;width:503.9pt;z-index:251666432;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MVg4yx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outlineLvl w:val="9"/>
        <w:rPr>
          <w:highlight w:val="none"/>
        </w:rPr>
      </w:pPr>
    </w:p>
    <w:p>
      <w:pPr>
        <w:widowControl/>
        <w:spacing w:before="100" w:beforeAutospacing="1" w:after="100" w:afterAutospacing="1" w:line="252" w:lineRule="atLeast"/>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p>
    <w:p>
      <w:pPr>
        <w:pStyle w:val="2"/>
        <w:tabs>
          <w:tab w:val="left" w:pos="5649"/>
        </w:tabs>
        <w:outlineLvl w:val="9"/>
        <w:rPr>
          <w:rFonts w:hint="eastAsia" w:ascii="方正仿宋_GBK" w:hAnsi="方正仿宋_GBK" w:eastAsia="方正仿宋_GBK" w:cs="方正仿宋_GBK"/>
          <w:kern w:val="0"/>
          <w:sz w:val="28"/>
          <w:szCs w:val="28"/>
          <w:highlight w:val="none"/>
          <w:lang w:eastAsia="zh-CN"/>
        </w:rPr>
      </w:pPr>
    </w:p>
    <w:p>
      <w:pPr>
        <w:rPr>
          <w:highlight w:val="none"/>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比选单位名称（盖章）：</w:t>
      </w:r>
    </w:p>
    <w:p>
      <w:pPr>
        <w:pStyle w:val="2"/>
        <w:rPr>
          <w:highlight w:val="none"/>
        </w:rPr>
      </w:pPr>
      <w:r>
        <w:rPr>
          <w:rFonts w:hint="eastAsia" w:ascii="方正仿宋_GBK" w:hAnsi="方正仿宋_GBK" w:eastAsia="方正仿宋_GBK" w:cs="方正仿宋_GBK"/>
          <w:b w:val="0"/>
          <w:kern w:val="0"/>
          <w:sz w:val="28"/>
          <w:szCs w:val="28"/>
          <w:highlight w:val="none"/>
        </w:rPr>
        <w:t xml:space="preserve">                              日期：</w:t>
      </w:r>
    </w:p>
    <w:p>
      <w:pPr>
        <w:rPr>
          <w:rFonts w:ascii="方正仿宋_GBK" w:hAnsi="方正仿宋_GBK" w:eastAsia="方正仿宋_GBK" w:cs="方正仿宋_GBK"/>
          <w:sz w:val="28"/>
          <w:szCs w:val="28"/>
          <w:highlight w:val="none"/>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outlineLvl w:val="1"/>
        <w:rPr>
          <w:rFonts w:hint="eastAsia" w:ascii="方正仿宋_GBK" w:hAnsi="方正仿宋_GBK" w:eastAsia="方正仿宋_GBK" w:cs="方正仿宋_GBK"/>
          <w:b/>
          <w:bCs/>
          <w:color w:val="000000"/>
          <w:kern w:val="2"/>
          <w:sz w:val="28"/>
          <w:szCs w:val="28"/>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4、法定代表人授权委托书</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本页文字格式和内容不得删减和添加）</w:t>
      </w:r>
    </w:p>
    <w:p>
      <w:pPr>
        <w:jc w:val="center"/>
        <w:outlineLvl w:val="2"/>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rPr>
        <w:t xml:space="preserve"> </w:t>
      </w:r>
    </w:p>
    <w:p>
      <w:pPr>
        <w:numPr>
          <w:ilvl w:val="0"/>
          <w:numId w:val="0"/>
        </w:numPr>
        <w:ind w:leftChars="0"/>
        <w:jc w:val="center"/>
        <w:rPr>
          <w:rFonts w:hint="eastAsia" w:ascii="方正仿宋_GBK" w:hAnsi="方正仿宋_GBK" w:eastAsia="方正仿宋_GBK" w:cs="方正仿宋_GBK"/>
          <w:b/>
          <w:bCs/>
          <w:color w:val="000000"/>
          <w:kern w:val="2"/>
          <w:sz w:val="36"/>
          <w:szCs w:val="36"/>
          <w:highlight w:val="none"/>
          <w:lang w:val="en-US" w:eastAsia="zh-CN" w:bidi="ar-SA"/>
        </w:rPr>
      </w:pPr>
      <w:r>
        <w:rPr>
          <w:rFonts w:hint="eastAsia" w:ascii="方正仿宋_GBK" w:hAnsi="方正仿宋_GBK" w:eastAsia="方正仿宋_GBK" w:cs="方正仿宋_GBK"/>
          <w:b/>
          <w:bCs/>
          <w:color w:val="000000"/>
          <w:kern w:val="2"/>
          <w:sz w:val="36"/>
          <w:szCs w:val="36"/>
          <w:highlight w:val="none"/>
          <w:lang w:val="en-US" w:eastAsia="zh-CN" w:bidi="ar-SA"/>
        </w:rPr>
        <w:t xml:space="preserve">法定代表人授权委托书 </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     本授权书声明：注册于</w:t>
      </w:r>
      <w:r>
        <w:rPr>
          <w:rFonts w:hint="eastAsia" w:ascii="方正仿宋_GBK" w:hAnsi="方正仿宋_GBK" w:eastAsia="方正仿宋_GBK" w:cs="方正仿宋_GBK"/>
          <w:bCs/>
          <w:kern w:val="0"/>
          <w:sz w:val="28"/>
          <w:szCs w:val="28"/>
          <w:highlight w:val="none"/>
          <w:u w:val="single"/>
        </w:rPr>
        <w:t>                                   （注册地址）</w:t>
      </w:r>
      <w:r>
        <w:rPr>
          <w:rFonts w:hint="eastAsia" w:ascii="方正仿宋_GBK" w:hAnsi="方正仿宋_GBK" w:eastAsia="方正仿宋_GBK" w:cs="方正仿宋_GBK"/>
          <w:bCs/>
          <w:kern w:val="0"/>
          <w:sz w:val="28"/>
          <w:szCs w:val="28"/>
          <w:highlight w:val="none"/>
        </w:rPr>
        <w:t>的</w:t>
      </w:r>
      <w:r>
        <w:rPr>
          <w:rFonts w:hint="eastAsia" w:ascii="方正仿宋_GBK" w:hAnsi="方正仿宋_GBK" w:eastAsia="方正仿宋_GBK" w:cs="方正仿宋_GBK"/>
          <w:bCs/>
          <w:kern w:val="0"/>
          <w:sz w:val="28"/>
          <w:szCs w:val="28"/>
          <w:highlight w:val="none"/>
          <w:u w:val="single"/>
        </w:rPr>
        <w:t>                    （公司名称）</w:t>
      </w:r>
      <w:r>
        <w:rPr>
          <w:rFonts w:hint="eastAsia" w:ascii="方正仿宋_GBK" w:hAnsi="方正仿宋_GBK" w:eastAsia="方正仿宋_GBK" w:cs="方正仿宋_GBK"/>
          <w:bCs/>
          <w:kern w:val="0"/>
          <w:sz w:val="28"/>
          <w:szCs w:val="28"/>
          <w:highlight w:val="none"/>
        </w:rPr>
        <w:t>公司的在下面签字的</w:t>
      </w:r>
      <w:r>
        <w:rPr>
          <w:rFonts w:hint="eastAsia" w:ascii="方正仿宋_GBK" w:hAnsi="方正仿宋_GBK" w:eastAsia="方正仿宋_GBK" w:cs="方正仿宋_GBK"/>
          <w:bCs/>
          <w:kern w:val="0"/>
          <w:sz w:val="28"/>
          <w:szCs w:val="28"/>
          <w:highlight w:val="none"/>
          <w:u w:val="single"/>
        </w:rPr>
        <w:t>     </w:t>
      </w:r>
      <w:r>
        <w:rPr>
          <w:rFonts w:hint="eastAsia" w:ascii="方正仿宋_GBK" w:hAnsi="方正仿宋_GBK" w:eastAsia="方正仿宋_GBK" w:cs="方正仿宋_GBK"/>
          <w:bCs/>
          <w:kern w:val="0"/>
          <w:sz w:val="28"/>
          <w:szCs w:val="28"/>
          <w:highlight w:val="none"/>
          <w:u w:val="single"/>
          <w:lang w:val="en-US" w:eastAsia="zh-CN"/>
        </w:rPr>
        <w:t xml:space="preserve"> </w:t>
      </w:r>
      <w:r>
        <w:rPr>
          <w:rFonts w:hint="eastAsia" w:ascii="方正仿宋_GBK" w:hAnsi="方正仿宋_GBK" w:eastAsia="方正仿宋_GBK" w:cs="方正仿宋_GBK"/>
          <w:bCs/>
          <w:kern w:val="0"/>
          <w:sz w:val="28"/>
          <w:szCs w:val="28"/>
          <w:highlight w:val="none"/>
          <w:u w:val="single"/>
        </w:rPr>
        <w:t> </w:t>
      </w:r>
      <w:r>
        <w:rPr>
          <w:rFonts w:hint="eastAsia" w:ascii="方正仿宋_GBK" w:hAnsi="方正仿宋_GBK" w:eastAsia="方正仿宋_GBK" w:cs="方正仿宋_GBK"/>
          <w:bCs/>
          <w:kern w:val="0"/>
          <w:sz w:val="28"/>
          <w:szCs w:val="28"/>
          <w:highlight w:val="none"/>
          <w:u w:val="single"/>
          <w:lang w:val="en-US" w:eastAsia="zh-CN"/>
        </w:rPr>
        <w:t xml:space="preserve"> </w:t>
      </w:r>
      <w:r>
        <w:rPr>
          <w:rFonts w:hint="eastAsia" w:ascii="方正仿宋_GBK" w:hAnsi="方正仿宋_GBK" w:eastAsia="方正仿宋_GBK" w:cs="方正仿宋_GBK"/>
          <w:bCs/>
          <w:kern w:val="0"/>
          <w:sz w:val="28"/>
          <w:szCs w:val="28"/>
          <w:highlight w:val="none"/>
          <w:u w:val="single"/>
        </w:rPr>
        <w:t xml:space="preserve">      </w:t>
      </w:r>
      <w:r>
        <w:rPr>
          <w:rFonts w:hint="eastAsia" w:ascii="方正仿宋_GBK" w:hAnsi="方正仿宋_GBK" w:eastAsia="方正仿宋_GBK" w:cs="方正仿宋_GBK"/>
          <w:bCs/>
          <w:kern w:val="0"/>
          <w:sz w:val="28"/>
          <w:szCs w:val="28"/>
          <w:highlight w:val="none"/>
        </w:rPr>
        <w:t>（法定代表人姓名、职务）代表本公司授权在下面签字的</w:t>
      </w:r>
      <w:r>
        <w:rPr>
          <w:rFonts w:hint="eastAsia" w:ascii="方正仿宋_GBK" w:hAnsi="方正仿宋_GBK" w:eastAsia="方正仿宋_GBK" w:cs="方正仿宋_GBK"/>
          <w:bCs/>
          <w:iCs/>
          <w:kern w:val="0"/>
          <w:sz w:val="28"/>
          <w:szCs w:val="28"/>
          <w:highlight w:val="none"/>
          <w:u w:val="single"/>
        </w:rPr>
        <w:t xml:space="preserve">         </w:t>
      </w:r>
      <w:r>
        <w:rPr>
          <w:rFonts w:hint="eastAsia" w:ascii="方正仿宋_GBK" w:hAnsi="方正仿宋_GBK" w:eastAsia="方正仿宋_GBK" w:cs="方正仿宋_GBK"/>
          <w:bCs/>
          <w:iCs/>
          <w:kern w:val="0"/>
          <w:sz w:val="28"/>
          <w:szCs w:val="28"/>
          <w:highlight w:val="none"/>
          <w:u w:val="single"/>
          <w:lang w:val="en-US" w:eastAsia="zh-CN"/>
        </w:rPr>
        <w:t xml:space="preserve">       </w:t>
      </w:r>
      <w:r>
        <w:rPr>
          <w:rFonts w:hint="eastAsia" w:ascii="方正仿宋_GBK" w:hAnsi="方正仿宋_GBK" w:eastAsia="方正仿宋_GBK" w:cs="方正仿宋_GBK"/>
          <w:bCs/>
          <w:iCs/>
          <w:kern w:val="0"/>
          <w:sz w:val="28"/>
          <w:szCs w:val="28"/>
          <w:highlight w:val="none"/>
          <w:u w:val="single"/>
        </w:rPr>
        <w:t xml:space="preserve">   (</w:t>
      </w:r>
      <w:r>
        <w:rPr>
          <w:rFonts w:hint="eastAsia" w:ascii="方正仿宋_GBK" w:hAnsi="方正仿宋_GBK" w:eastAsia="方正仿宋_GBK" w:cs="方正仿宋_GBK"/>
          <w:bCs/>
          <w:kern w:val="0"/>
          <w:sz w:val="28"/>
          <w:szCs w:val="28"/>
          <w:highlight w:val="none"/>
        </w:rPr>
        <w:t>被授权人的姓名、职务）为本公司的合法代理人，就</w:t>
      </w:r>
      <w:r>
        <w:rPr>
          <w:rFonts w:hint="eastAsia" w:ascii="方正仿宋_GBK" w:hAnsi="方正仿宋_GBK" w:eastAsia="方正仿宋_GBK" w:cs="方正仿宋_GBK"/>
          <w:bCs/>
          <w:kern w:val="0"/>
          <w:sz w:val="28"/>
          <w:szCs w:val="28"/>
          <w:highlight w:val="none"/>
          <w:u w:val="single"/>
        </w:rPr>
        <w:t xml:space="preserve">                                        </w:t>
      </w:r>
      <w:r>
        <w:rPr>
          <w:rFonts w:hint="eastAsia" w:ascii="方正仿宋_GBK" w:hAnsi="方正仿宋_GBK" w:eastAsia="方正仿宋_GBK" w:cs="方正仿宋_GBK"/>
          <w:bCs/>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highlight w:val="none"/>
        </w:rPr>
      </w:pPr>
      <w:r>
        <w:rPr>
          <w:rFonts w:hint="eastAsia" w:ascii="方正仿宋_GBK" w:hAnsi="方正仿宋_GBK" w:eastAsia="方正仿宋_GBK" w:cs="方正仿宋_GBK"/>
          <w:bCs/>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highlight w:val="none"/>
        </w:rPr>
      </w:pP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3204845</wp:posOffset>
                </wp:positionH>
                <wp:positionV relativeFrom="paragraph">
                  <wp:posOffset>335915</wp:posOffset>
                </wp:positionV>
                <wp:extent cx="3006090" cy="3093085"/>
                <wp:effectExtent l="6350" t="6350" r="16510" b="24765"/>
                <wp:wrapNone/>
                <wp:docPr id="1" name="文本框 1"/>
                <wp:cNvGraphicFramePr/>
                <a:graphic xmlns:a="http://schemas.openxmlformats.org/drawingml/2006/main">
                  <a:graphicData uri="http://schemas.microsoft.com/office/word/2010/wordprocessingShape">
                    <wps:wsp>
                      <wps:cNvSpPr txBox="1"/>
                      <wps:spPr>
                        <a:xfrm>
                          <a:off x="0" y="0"/>
                          <a:ext cx="2971800" cy="373253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_x0000_s1026" o:spid="_x0000_s1026" o:spt="202" type="#_x0000_t202" style="position:absolute;left:0pt;margin-left:252.35pt;margin-top:26.45pt;height:243.55pt;width:236.7pt;z-index:251665408;mso-width-relative:page;mso-height-relative:page;" fillcolor="#FFFFFF" filled="t" stroked="t" coordsize="21600,21600" o:gfxdata="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Rs/C2wAAAAoBAAAPAAAA&#10;AAAAAAEAIAAAACIAAABkcnMvZG93bnJldi54bWxQSwECFAAUAAAACACHTuJACJhzzxICAABFBAAA&#10;DgAAAAAAAAABACAAAAAqAQAAZHJzL2Uyb0RvYy54bWxQSwUGAAAAAAYABgBZAQAArg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347345</wp:posOffset>
                </wp:positionV>
                <wp:extent cx="3006090" cy="3075940"/>
                <wp:effectExtent l="6350" t="6350" r="16510" b="22860"/>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_x0000_s1026" o:spid="_x0000_s1026" o:spt="202" type="#_x0000_t202" style="position:absolute;left:0pt;margin-left:6.3pt;margin-top:27.35pt;height:242.2pt;width:236.7pt;z-index:251664384;mso-width-relative:page;mso-height-relative:page;" fillcolor="#FFFFFF" filled="t" stroked="t" coordsize="21600,21600" o:gfxdata="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ffLRTbAAAACQEAAA8AAAAA&#10;AAAAAQAgAAAAIgAAAGRycy9kb3ducmV2LnhtbFBLAQIUABQAAAAIAIdO4kAkV2MdEQIAAEUEAAAO&#10;AAAAAAAAAAEAIAAAACoBAABkcnMvZTJvRG9jLnhtbFBLBQYAAAAABgAGAFkBAACtBQ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eastAsia" w:ascii="方正仿宋_GBK" w:hAnsi="方正仿宋_GBK" w:eastAsia="方正仿宋_GBK" w:cs="方正仿宋_GBK"/>
          <w:kern w:val="0"/>
          <w:sz w:val="28"/>
          <w:szCs w:val="28"/>
          <w:highlight w:val="none"/>
        </w:rPr>
        <w:t>被授权人（代理人）签字：  </w:t>
      </w:r>
      <w:r>
        <w:rPr>
          <w:rFonts w:hint="eastAsia" w:ascii="方正仿宋_GBK" w:hAnsi="方正仿宋_GBK" w:eastAsia="方正仿宋_GBK" w:cs="方正仿宋_GBK"/>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r>
        <w:rPr>
          <w:rFonts w:hint="eastAsia" w:ascii="方正仿宋_GBK" w:hAnsi="方正仿宋_GBK" w:eastAsia="方正仿宋_GBK" w:cs="方正仿宋_GBK"/>
          <w:b/>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5、投标保证金缴纳凭据</w:t>
      </w:r>
    </w:p>
    <w:p>
      <w:pPr>
        <w:pStyle w:val="2"/>
        <w:numPr>
          <w:ilvl w:val="0"/>
          <w:numId w:val="0"/>
        </w:numPr>
        <w:ind w:leftChars="0"/>
        <w:rPr>
          <w:rFonts w:hint="eastAsia"/>
          <w:b w:val="0"/>
          <w:bCs w:val="0"/>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方正仿宋_GBK" w:hAnsi="方正仿宋_GBK" w:eastAsia="方正仿宋_GBK" w:cs="方正仿宋_GBK"/>
          <w:sz w:val="28"/>
          <w:szCs w:val="28"/>
          <w:highlight w:val="none"/>
          <w:lang w:val="en-US" w:eastAsia="zh-CN"/>
        </w:rPr>
        <w:sectPr>
          <w:pgSz w:w="11900" w:h="16840"/>
          <w:pgMar w:top="1440" w:right="1134" w:bottom="1440" w:left="1134" w:header="920" w:footer="0" w:gutter="0"/>
          <w:pgNumType w:fmt="decimal"/>
          <w:cols w:space="720" w:num="1"/>
          <w:docGrid w:type="lines" w:linePitch="0" w:charSpace="0"/>
        </w:sectPr>
      </w:pPr>
      <w:r>
        <w:rPr>
          <w:rFonts w:hint="eastAsia" w:ascii="方正仿宋_GBK" w:hAnsi="方正仿宋_GBK" w:eastAsia="方正仿宋_GBK" w:cs="方正仿宋_GBK"/>
          <w:bCs/>
          <w:kern w:val="0"/>
          <w:sz w:val="28"/>
          <w:szCs w:val="28"/>
          <w:highlight w:val="none"/>
        </w:rPr>
        <w:br w:type="page"/>
      </w:r>
    </w:p>
    <w:p>
      <w:pPr>
        <w:numPr>
          <w:ilvl w:val="0"/>
          <w:numId w:val="0"/>
        </w:numPr>
        <w:ind w:leftChars="0"/>
        <w:outlineLvl w:val="1"/>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6、业绩证明材料</w:t>
      </w:r>
      <w:r>
        <w:rPr>
          <w:rFonts w:hint="eastAsia" w:ascii="方正仿宋_GBK" w:hAnsi="方正仿宋_GBK" w:eastAsia="方正仿宋_GBK" w:cs="方正仿宋_GBK"/>
          <w:b/>
          <w:bCs/>
          <w:color w:val="000000"/>
          <w:kern w:val="2"/>
          <w:sz w:val="28"/>
          <w:szCs w:val="28"/>
          <w:highlight w:val="none"/>
          <w:lang w:val="en-US" w:eastAsia="zh-CN" w:bidi="ar-SA"/>
        </w:rPr>
        <w:t>（</w:t>
      </w:r>
      <w:r>
        <w:rPr>
          <w:rFonts w:hint="eastAsia" w:ascii="方正仿宋_GBK" w:hAnsi="方正仿宋_GBK" w:eastAsia="方正仿宋_GBK" w:cs="方正仿宋_GBK"/>
          <w:b w:val="0"/>
          <w:bCs w:val="0"/>
          <w:color w:val="000000"/>
          <w:kern w:val="2"/>
          <w:sz w:val="28"/>
          <w:szCs w:val="28"/>
          <w:highlight w:val="none"/>
          <w:lang w:val="en-US" w:eastAsia="zh-CN" w:bidi="ar-SA"/>
        </w:rPr>
        <w:t>不得对合同单价、总价、人数、服务面积、服务时间等关键信息遮挡）</w:t>
      </w:r>
    </w:p>
    <w:p>
      <w:pPr>
        <w:pStyle w:val="2"/>
        <w:numPr>
          <w:ilvl w:val="0"/>
          <w:numId w:val="0"/>
        </w:numPr>
        <w:ind w:leftChars="0"/>
        <w:rPr>
          <w:rFonts w:hint="eastAsia"/>
          <w:b w:val="0"/>
          <w:bCs w:val="0"/>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rPr>
          <w:rFonts w:hint="eastAsia"/>
          <w:highlight w:val="none"/>
          <w:lang w:val="en-US" w:eastAsia="zh-CN"/>
        </w:rPr>
        <w:sectPr>
          <w:pgSz w:w="11900" w:h="16840"/>
          <w:pgMar w:top="1340" w:right="940" w:bottom="1340" w:left="940" w:header="920" w:footer="0" w:gutter="0"/>
          <w:pgNumType w:fmt="decimal"/>
          <w:cols w:space="720" w:num="1"/>
          <w:docGrid w:type="lines" w:linePitch="0" w:charSpace="0"/>
        </w:sectPr>
      </w:pPr>
    </w:p>
    <w:p>
      <w:pPr>
        <w:numPr>
          <w:ilvl w:val="0"/>
          <w:numId w:val="0"/>
        </w:numPr>
        <w:ind w:leftChars="0"/>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7、体系认证材料</w:t>
      </w:r>
    </w:p>
    <w:p>
      <w:pPr>
        <w:pStyle w:val="2"/>
        <w:numPr>
          <w:ilvl w:val="0"/>
          <w:numId w:val="0"/>
        </w:numPr>
        <w:ind w:leftChars="0"/>
        <w:rPr>
          <w:rFonts w:hint="eastAsia" w:ascii="方正仿宋_GBK" w:hAnsi="方正仿宋_GBK" w:eastAsia="方正仿宋_GBK" w:cs="方正仿宋_GBK"/>
          <w:b w:val="0"/>
          <w:bCs w:val="0"/>
          <w:sz w:val="28"/>
          <w:szCs w:val="28"/>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rPr>
          <w:rFonts w:hint="eastAsia" w:ascii="方正仿宋_GBK" w:hAnsi="方正仿宋_GBK" w:eastAsia="方正仿宋_GBK" w:cs="方正仿宋_GBK"/>
          <w:b w:val="0"/>
          <w:bCs w:val="0"/>
          <w:sz w:val="28"/>
          <w:szCs w:val="28"/>
          <w:highlight w:val="none"/>
          <w:lang w:val="en-US" w:eastAsia="zh-CN"/>
        </w:rPr>
      </w:pPr>
    </w:p>
    <w:p>
      <w:pPr>
        <w:pStyle w:val="2"/>
        <w:outlineLvl w:val="9"/>
        <w:rPr>
          <w:rFonts w:hint="eastAsia" w:ascii="方正仿宋_GBK" w:hAnsi="方正仿宋_GBK" w:eastAsia="方正仿宋_GBK" w:cs="方正仿宋_GBK"/>
          <w:b w:val="0"/>
          <w:bCs w:val="0"/>
          <w:sz w:val="28"/>
          <w:szCs w:val="28"/>
          <w:highlight w:val="none"/>
          <w:lang w:val="en-US" w:eastAsia="zh-CN"/>
        </w:rPr>
      </w:pPr>
    </w:p>
    <w:p>
      <w:pPr>
        <w:rPr>
          <w:rFonts w:hint="eastAsia" w:ascii="方正仿宋_GBK" w:hAnsi="方正仿宋_GBK" w:eastAsia="方正仿宋_GBK" w:cs="方正仿宋_GBK"/>
          <w:b w:val="0"/>
          <w:bCs w:val="0"/>
          <w:sz w:val="28"/>
          <w:szCs w:val="28"/>
          <w:highlight w:val="none"/>
          <w:lang w:val="en-US" w:eastAsia="zh-CN"/>
        </w:rPr>
      </w:pPr>
    </w:p>
    <w:p>
      <w:pPr>
        <w:pStyle w:val="2"/>
        <w:outlineLvl w:val="9"/>
        <w:rPr>
          <w:rFonts w:hint="eastAsia" w:ascii="方正仿宋_GBK" w:hAnsi="方正仿宋_GBK" w:eastAsia="方正仿宋_GBK" w:cs="方正仿宋_GBK"/>
          <w:b w:val="0"/>
          <w:bCs w:val="0"/>
          <w:sz w:val="28"/>
          <w:szCs w:val="28"/>
          <w:highlight w:val="none"/>
          <w:lang w:val="en-US" w:eastAsia="zh-CN"/>
        </w:rPr>
      </w:pPr>
    </w:p>
    <w:p>
      <w:pPr>
        <w:rPr>
          <w:rFonts w:hint="eastAsia" w:ascii="方正仿宋_GBK" w:hAnsi="方正仿宋_GBK" w:eastAsia="方正仿宋_GBK" w:cs="方正仿宋_GBK"/>
          <w:b w:val="0"/>
          <w:bCs w:val="0"/>
          <w:sz w:val="28"/>
          <w:szCs w:val="28"/>
          <w:highlight w:val="none"/>
          <w:lang w:val="en-US" w:eastAsia="zh-CN"/>
        </w:rPr>
      </w:pPr>
    </w:p>
    <w:p>
      <w:pPr>
        <w:numPr>
          <w:ilvl w:val="0"/>
          <w:numId w:val="0"/>
        </w:numPr>
        <w:ind w:leftChars="0"/>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8、企业实力材料</w:t>
      </w:r>
    </w:p>
    <w:p>
      <w:pPr>
        <w:pStyle w:val="2"/>
        <w:numPr>
          <w:ilvl w:val="0"/>
          <w:numId w:val="0"/>
        </w:numPr>
        <w:ind w:leftChars="0"/>
        <w:outlineLvl w:val="0"/>
        <w:rPr>
          <w:rFonts w:hint="eastAsia" w:ascii="方正仿宋_GBK" w:hAnsi="方正仿宋_GBK" w:eastAsia="方正仿宋_GBK" w:cs="方正仿宋_GBK"/>
          <w:b w:val="0"/>
          <w:bCs w:val="0"/>
          <w:sz w:val="28"/>
          <w:szCs w:val="28"/>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pStyle w:val="2"/>
        <w:numPr>
          <w:ilvl w:val="0"/>
          <w:numId w:val="5"/>
        </w:numPr>
        <w:ind w:left="0" w:leftChars="0" w:firstLine="0" w:firstLineChars="0"/>
        <w:rPr>
          <w:rFonts w:hint="eastAsia"/>
          <w:highlight w:val="none"/>
          <w:lang w:val="en-US" w:eastAsia="zh-CN"/>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outlineLvl w:val="0"/>
        <w:rPr>
          <w:rFonts w:hint="eastAsia" w:ascii="方正仿宋_GBK" w:hAnsi="方正仿宋_GBK" w:eastAsia="方正仿宋_GBK" w:cs="方正仿宋_GBK"/>
          <w:b/>
          <w:bCs/>
          <w:sz w:val="32"/>
          <w:szCs w:val="32"/>
          <w:highlight w:val="none"/>
          <w:lang w:val="en-US" w:eastAsia="zh-CN"/>
        </w:rPr>
      </w:pPr>
      <w:r>
        <w:rPr>
          <w:rFonts w:hint="eastAsia" w:ascii="方正仿宋_GBK" w:hAnsi="方正仿宋_GBK" w:eastAsia="方正仿宋_GBK" w:cs="方正仿宋_GBK"/>
          <w:b/>
          <w:bCs/>
          <w:sz w:val="36"/>
          <w:szCs w:val="36"/>
          <w:highlight w:val="none"/>
          <w:lang w:val="en-US" w:eastAsia="zh-CN"/>
        </w:rPr>
        <w:t>二、经济文件</w:t>
      </w:r>
      <w:r>
        <w:rPr>
          <w:rFonts w:hint="eastAsia" w:ascii="方正仿宋_GBK" w:hAnsi="方正仿宋_GBK" w:eastAsia="方正仿宋_GBK" w:cs="方正仿宋_GBK"/>
          <w:b/>
          <w:bCs/>
          <w:sz w:val="32"/>
          <w:szCs w:val="32"/>
          <w:highlight w:val="none"/>
          <w:lang w:val="en-US" w:eastAsia="zh-CN"/>
        </w:rPr>
        <w:t xml:space="preserve"> </w:t>
      </w: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lang w:val="en-US" w:eastAsia="zh-CN"/>
        </w:rPr>
        <w:t>本页文字格式和内容不得删减和添加）</w:t>
      </w:r>
    </w:p>
    <w:p>
      <w:pPr>
        <w:jc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 </w:t>
      </w:r>
    </w:p>
    <w:p>
      <w:pPr>
        <w:jc w:val="center"/>
        <w:rPr>
          <w:rFonts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 xml:space="preserve"> </w:t>
      </w:r>
      <w:r>
        <w:rPr>
          <w:rFonts w:hint="eastAsia" w:ascii="方正仿宋_GBK" w:hAnsi="方正仿宋_GBK" w:eastAsia="方正仿宋_GBK" w:cs="方正仿宋_GBK"/>
          <w:b w:val="0"/>
          <w:bCs w:val="0"/>
          <w:sz w:val="36"/>
          <w:szCs w:val="36"/>
          <w:highlight w:val="none"/>
        </w:rPr>
        <w:t xml:space="preserve"> </w:t>
      </w:r>
      <w:r>
        <w:rPr>
          <w:rFonts w:hint="eastAsia" w:ascii="方正小标宋_GBK" w:hAnsi="方正小标宋_GBK" w:eastAsia="方正小标宋_GBK" w:cs="方正小标宋_GBK"/>
          <w:b w:val="0"/>
          <w:bCs w:val="0"/>
          <w:sz w:val="36"/>
          <w:szCs w:val="36"/>
          <w:highlight w:val="none"/>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根据贵方</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项目的比选函文件，本公司正式授权的下述签字人</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（姓名和职务）代表本公司</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（比选被邀请人名称），提交本比选函。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据此函，签字人兹宣布同意如下：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1"/>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rPr>
        <w:t>愿意接受比选函中提出的酬金支付方式，我司报价如下：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（1）保洁员：</w:t>
      </w:r>
      <w:r>
        <w:rPr>
          <w:rFonts w:hint="eastAsia" w:ascii="方正仿宋_GBK" w:hAnsi="方正仿宋_GBK" w:eastAsia="方正仿宋_GBK" w:cs="方正仿宋_GBK"/>
          <w:color w:val="auto"/>
          <w:sz w:val="28"/>
          <w:szCs w:val="28"/>
          <w:highlight w:val="none"/>
          <w:lang w:eastAsia="zh-CN"/>
        </w:rPr>
        <w:t>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/人/月，不</w:t>
      </w:r>
      <w:r>
        <w:rPr>
          <w:rFonts w:hint="eastAsia" w:ascii="方正仿宋_GBK" w:hAnsi="方正仿宋_GBK" w:eastAsia="方正仿宋_GBK" w:cs="方正仿宋_GBK"/>
          <w:color w:val="auto"/>
          <w:sz w:val="28"/>
          <w:szCs w:val="28"/>
          <w:highlight w:val="none"/>
          <w:lang w:eastAsia="zh-CN"/>
        </w:rPr>
        <w:t>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/人/月，共46人。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eastAsia="zh-CN"/>
        </w:rPr>
        <w:t>）含税</w:t>
      </w:r>
      <w:r>
        <w:rPr>
          <w:rFonts w:hint="eastAsia" w:ascii="方正仿宋_GBK" w:hAnsi="方正仿宋_GBK" w:eastAsia="方正仿宋_GBK" w:cs="方正仿宋_GBK"/>
          <w:color w:val="auto"/>
          <w:sz w:val="28"/>
          <w:szCs w:val="28"/>
          <w:highlight w:val="none"/>
          <w:lang w:val="en-US" w:eastAsia="zh-CN"/>
        </w:rPr>
        <w:t>总</w:t>
      </w:r>
      <w:r>
        <w:rPr>
          <w:rFonts w:hint="eastAsia" w:ascii="方正仿宋_GBK" w:hAnsi="方正仿宋_GBK" w:eastAsia="方正仿宋_GBK" w:cs="方正仿宋_GBK"/>
          <w:color w:val="auto"/>
          <w:sz w:val="28"/>
          <w:szCs w:val="28"/>
          <w:highlight w:val="none"/>
          <w:lang w:eastAsia="zh-CN"/>
        </w:rPr>
        <w:t>价</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000000"/>
          <w:sz w:val="28"/>
          <w:szCs w:val="28"/>
          <w:highlight w:val="none"/>
          <w:lang w:val="en-US" w:eastAsia="zh-CN"/>
        </w:rPr>
        <w:t>增值税专用发票税率</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color w:val="auto"/>
          <w:sz w:val="28"/>
          <w:szCs w:val="28"/>
          <w:highlight w:val="none"/>
          <w:lang w:eastAsia="zh-CN"/>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3</w:t>
      </w:r>
      <w:r>
        <w:rPr>
          <w:rFonts w:hint="eastAsia" w:ascii="方正仿宋_GBK" w:hAnsi="方正仿宋_GBK" w:eastAsia="方正仿宋_GBK" w:cs="方正仿宋_GBK"/>
          <w:b w:val="0"/>
          <w:bCs w:val="0"/>
          <w:color w:val="auto"/>
          <w:sz w:val="28"/>
          <w:szCs w:val="28"/>
          <w:highlight w:val="none"/>
          <w:lang w:eastAsia="zh-CN"/>
        </w:rPr>
        <w:t>）不含税</w:t>
      </w:r>
      <w:r>
        <w:rPr>
          <w:rFonts w:hint="eastAsia" w:ascii="方正仿宋_GBK" w:hAnsi="方正仿宋_GBK" w:eastAsia="方正仿宋_GBK" w:cs="方正仿宋_GBK"/>
          <w:b w:val="0"/>
          <w:bCs w:val="0"/>
          <w:color w:val="auto"/>
          <w:sz w:val="28"/>
          <w:szCs w:val="28"/>
          <w:highlight w:val="none"/>
          <w:lang w:val="en-US" w:eastAsia="zh-CN"/>
        </w:rPr>
        <w:t>总</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auto"/>
          <w:sz w:val="28"/>
          <w:szCs w:val="28"/>
          <w:highlight w:val="none"/>
          <w:u w:val="single"/>
          <w:lang w:eastAsia="zh-CN"/>
        </w:rPr>
        <w:t xml:space="preserve">  </w:t>
      </w:r>
      <w:r>
        <w:rPr>
          <w:rFonts w:hint="eastAsia" w:ascii="方正仿宋_GBK" w:hAnsi="方正仿宋_GBK" w:eastAsia="方正仿宋_GBK" w:cs="方正仿宋_GBK"/>
          <w:b w:val="0"/>
          <w:bCs w:val="0"/>
          <w:color w:val="auto"/>
          <w:sz w:val="28"/>
          <w:szCs w:val="28"/>
          <w:highlight w:val="none"/>
          <w:u w:val="single"/>
          <w:lang w:val="en-US" w:eastAsia="zh-CN"/>
        </w:rPr>
        <w:t xml:space="preserve">    </w:t>
      </w:r>
      <w:r>
        <w:rPr>
          <w:rFonts w:hint="eastAsia" w:ascii="方正仿宋_GBK" w:hAnsi="方正仿宋_GBK" w:eastAsia="方正仿宋_GBK" w:cs="方正仿宋_GBK"/>
          <w:b w:val="0"/>
          <w:bCs w:val="0"/>
          <w:color w:val="auto"/>
          <w:sz w:val="28"/>
          <w:szCs w:val="28"/>
          <w:highlight w:val="none"/>
          <w:u w:val="single"/>
          <w:lang w:eastAsia="zh-CN"/>
        </w:rPr>
        <w:t xml:space="preserve"> </w:t>
      </w:r>
      <w:r>
        <w:rPr>
          <w:rFonts w:hint="eastAsia" w:ascii="方正仿宋_GBK" w:hAnsi="方正仿宋_GBK" w:eastAsia="方正仿宋_GBK" w:cs="方正仿宋_GBK"/>
          <w:b w:val="0"/>
          <w:bCs w:val="0"/>
          <w:color w:val="auto"/>
          <w:sz w:val="28"/>
          <w:szCs w:val="28"/>
          <w:highlight w:val="none"/>
          <w:lang w:eastAsia="zh-CN"/>
        </w:rPr>
        <w:t>元。</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rPr>
        <w:t>备注：</w:t>
      </w:r>
      <w:r>
        <w:rPr>
          <w:rFonts w:hint="eastAsia" w:ascii="方正仿宋_GBK" w:hAnsi="方正仿宋_GBK" w:eastAsia="方正仿宋_GBK" w:cs="方正仿宋_GBK"/>
          <w:b w:val="0"/>
          <w:bCs w:val="0"/>
          <w:color w:val="auto"/>
          <w:sz w:val="28"/>
          <w:szCs w:val="28"/>
          <w:highlight w:val="none"/>
          <w:lang w:val="en-US" w:eastAsia="zh-CN"/>
        </w:rPr>
        <w:t>保洁员不</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单</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单</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000000"/>
          <w:sz w:val="28"/>
          <w:szCs w:val="28"/>
          <w:highlight w:val="none"/>
        </w:rPr>
        <w:t>1+税率</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总</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=含税单价</w:t>
      </w:r>
      <w:r>
        <w:rPr>
          <w:rFonts w:hint="eastAsia" w:ascii="方正仿宋_GBK" w:hAnsi="方正仿宋_GBK" w:eastAsia="方正仿宋_GBK" w:cs="方正仿宋_GBK"/>
          <w:b w:val="0"/>
          <w:bCs w:val="0"/>
          <w:sz w:val="28"/>
          <w:szCs w:val="28"/>
          <w:highlight w:val="none"/>
          <w:lang w:val="en-US" w:eastAsia="zh-CN"/>
        </w:rPr>
        <w:t>/31天*7天*28人（西部保洁员人数）+</w:t>
      </w:r>
      <w:r>
        <w:rPr>
          <w:rFonts w:hint="eastAsia" w:ascii="方正仿宋_GBK" w:hAnsi="方正仿宋_GBK" w:eastAsia="方正仿宋_GBK" w:cs="方正仿宋_GBK"/>
          <w:b w:val="0"/>
          <w:bCs w:val="0"/>
          <w:color w:val="auto"/>
          <w:sz w:val="28"/>
          <w:szCs w:val="28"/>
          <w:highlight w:val="none"/>
          <w:lang w:val="en-US" w:eastAsia="zh-CN"/>
        </w:rPr>
        <w:t>含税单价</w:t>
      </w:r>
      <w:r>
        <w:rPr>
          <w:rFonts w:hint="eastAsia" w:ascii="方正仿宋_GBK" w:hAnsi="方正仿宋_GBK" w:eastAsia="方正仿宋_GBK" w:cs="方正仿宋_GBK"/>
          <w:b w:val="0"/>
          <w:bCs w:val="0"/>
          <w:sz w:val="28"/>
          <w:szCs w:val="28"/>
          <w:highlight w:val="none"/>
          <w:lang w:val="en-US" w:eastAsia="zh-CN"/>
        </w:rPr>
        <w:t>*46人*12月，不含税总价=</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总</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000000"/>
          <w:sz w:val="28"/>
          <w:szCs w:val="28"/>
          <w:highlight w:val="none"/>
        </w:rPr>
        <w:t>1+税率</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000000"/>
          <w:sz w:val="28"/>
          <w:szCs w:val="28"/>
          <w:highlight w:val="none"/>
        </w:rPr>
        <w:t>不含税总价和含税总价均为预估，根据项目</w:t>
      </w:r>
      <w:r>
        <w:rPr>
          <w:rFonts w:hint="eastAsia" w:ascii="方正仿宋_GBK" w:hAnsi="方正仿宋_GBK" w:eastAsia="方正仿宋_GBK" w:cs="方正仿宋_GBK"/>
          <w:b w:val="0"/>
          <w:bCs w:val="0"/>
          <w:color w:val="000000"/>
          <w:sz w:val="28"/>
          <w:szCs w:val="28"/>
          <w:highlight w:val="none"/>
          <w:lang w:val="en-US" w:eastAsia="zh-CN"/>
        </w:rPr>
        <w:t>实际保洁人数</w:t>
      </w:r>
      <w:r>
        <w:rPr>
          <w:rFonts w:hint="eastAsia" w:ascii="方正仿宋_GBK" w:hAnsi="方正仿宋_GBK" w:eastAsia="方正仿宋_GBK" w:cs="方正仿宋_GBK"/>
          <w:b w:val="0"/>
          <w:bCs w:val="0"/>
          <w:color w:val="000000"/>
          <w:sz w:val="28"/>
          <w:szCs w:val="28"/>
          <w:highlight w:val="none"/>
        </w:rPr>
        <w:t>据实结算</w:t>
      </w:r>
      <w:r>
        <w:rPr>
          <w:rFonts w:hint="eastAsia" w:ascii="方正仿宋_GBK" w:hAnsi="方正仿宋_GBK" w:eastAsia="方正仿宋_GBK" w:cs="方正仿宋_GBK"/>
          <w:b w:val="0"/>
          <w:bCs w:val="0"/>
          <w:color w:val="000000"/>
          <w:sz w:val="28"/>
          <w:szCs w:val="28"/>
          <w:highlight w:val="none"/>
          <w:lang w:eastAsia="zh-CN"/>
        </w:rPr>
        <w:t>；</w:t>
      </w:r>
      <w:r>
        <w:rPr>
          <w:rFonts w:hint="eastAsia" w:ascii="方正仿宋_GBK" w:hAnsi="方正仿宋_GBK" w:eastAsia="方正仿宋_GBK" w:cs="方正仿宋_GBK"/>
          <w:b w:val="0"/>
          <w:bCs w:val="0"/>
          <w:color w:val="000000"/>
          <w:sz w:val="28"/>
          <w:szCs w:val="28"/>
          <w:highlight w:val="none"/>
        </w:rPr>
        <w:t>所填</w:t>
      </w:r>
      <w:r>
        <w:rPr>
          <w:rFonts w:hint="eastAsia" w:ascii="方正仿宋_GBK" w:hAnsi="方正仿宋_GBK" w:eastAsia="方正仿宋_GBK" w:cs="方正仿宋_GBK"/>
          <w:b w:val="0"/>
          <w:bCs w:val="0"/>
          <w:color w:val="000000"/>
          <w:sz w:val="28"/>
          <w:szCs w:val="28"/>
          <w:highlight w:val="none"/>
          <w:lang w:val="en-US" w:eastAsia="zh-CN"/>
        </w:rPr>
        <w:t>价</w:t>
      </w:r>
      <w:r>
        <w:rPr>
          <w:rFonts w:hint="eastAsia" w:ascii="方正仿宋_GBK" w:hAnsi="方正仿宋_GBK" w:eastAsia="方正仿宋_GBK" w:cs="方正仿宋_GBK"/>
          <w:b w:val="0"/>
          <w:bCs w:val="0"/>
          <w:color w:val="000000"/>
          <w:sz w:val="28"/>
          <w:szCs w:val="28"/>
          <w:highlight w:val="none"/>
        </w:rPr>
        <w:t>格必须保留至小数点后2位，小数点后无数字时填写0</w:t>
      </w:r>
      <w:r>
        <w:rPr>
          <w:rFonts w:hint="eastAsia" w:ascii="方正仿宋_GBK" w:hAnsi="方正仿宋_GBK" w:eastAsia="方正仿宋_GBK" w:cs="方正仿宋_GBK"/>
          <w:b w:val="0"/>
          <w:bCs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2、我们已详细阅读了比选函全部内容，我们知道必须放弃提出含糊不清或误解的问题的权利。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3、我们保证根据规定履行合同责任和义务。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4、本比选函自开启之日起至项目全部完成之内有效。</w:t>
      </w:r>
    </w:p>
    <w:p>
      <w:pPr>
        <w:spacing w:line="560" w:lineRule="exact"/>
        <w:ind w:firstLine="560" w:firstLineChars="200"/>
        <w:rPr>
          <w:rFonts w:hint="eastAsia" w:ascii="方正仿宋_GBK" w:hAnsi="方正仿宋_GBK" w:eastAsia="方正仿宋_GBK" w:cs="方正仿宋_GBK"/>
          <w:color w:val="000000"/>
          <w:sz w:val="28"/>
          <w:szCs w:val="28"/>
          <w:highlight w:val="none"/>
          <w:lang w:eastAsia="zh-CN"/>
        </w:rPr>
      </w:pPr>
    </w:p>
    <w:p>
      <w:pPr>
        <w:spacing w:line="560" w:lineRule="exact"/>
        <w:ind w:firstLine="560" w:firstLineChars="200"/>
        <w:rPr>
          <w:rFonts w:hint="eastAsia" w:ascii="方正仿宋_GBK" w:hAnsi="方正仿宋_GBK" w:eastAsia="方正仿宋_GBK" w:cs="方正仿宋_GBK"/>
          <w:color w:val="000000"/>
          <w:sz w:val="28"/>
          <w:szCs w:val="28"/>
          <w:highlight w:val="none"/>
          <w:lang w:eastAsia="zh-CN"/>
        </w:rPr>
      </w:pP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 xml:space="preserve">人全称（公章）： </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通信地址：                              </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电话、传真：</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 xml:space="preserve">人法定代表人或授权代理人签字： </w:t>
      </w:r>
    </w:p>
    <w:p>
      <w:pPr>
        <w:spacing w:line="560" w:lineRule="exact"/>
        <w:ind w:firstLine="560" w:firstLineChars="200"/>
        <w:rPr>
          <w:rFonts w:hint="eastAsia" w:ascii="方正仿宋_GBK" w:hAnsi="方正仿宋_GBK" w:eastAsia="方正仿宋_GBK" w:cs="方正仿宋_GBK"/>
          <w:color w:val="auto"/>
          <w:sz w:val="28"/>
          <w:szCs w:val="28"/>
          <w:highlight w:val="none"/>
        </w:rPr>
        <w:sectPr>
          <w:footerReference r:id="rId8" w:type="default"/>
          <w:pgSz w:w="11900" w:h="16840"/>
          <w:pgMar w:top="1440" w:right="1134" w:bottom="1440" w:left="1134" w:header="920" w:footer="0" w:gutter="0"/>
          <w:pgNumType w:fmt="decimal" w:start="16"/>
          <w:cols w:space="720" w:num="1"/>
          <w:docGrid w:type="lines" w:linePitch="1" w:charSpace="0"/>
        </w:sectPr>
      </w:pPr>
      <w:r>
        <w:rPr>
          <w:rFonts w:hint="eastAsia" w:ascii="方正仿宋_GBK" w:hAnsi="方正仿宋_GBK" w:eastAsia="方正仿宋_GBK" w:cs="方正仿宋_GBK"/>
          <w:color w:val="000000"/>
          <w:sz w:val="28"/>
          <w:szCs w:val="28"/>
          <w:highlight w:val="none"/>
        </w:rPr>
        <w:t xml:space="preserve">日期：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600" w:lineRule="exact"/>
        <w:textAlignment w:val="auto"/>
        <w:outlineLvl w:val="0"/>
        <w:rPr>
          <w:rFonts w:hint="eastAsia"/>
          <w:sz w:val="36"/>
          <w:szCs w:val="36"/>
          <w:highlight w:val="none"/>
          <w:lang w:val="en-US" w:eastAsia="zh-CN"/>
        </w:rPr>
      </w:pPr>
      <w:r>
        <w:rPr>
          <w:rFonts w:hint="eastAsia" w:ascii="方正仿宋_GBK" w:hAnsi="方正仿宋_GBK" w:eastAsia="方正仿宋_GBK" w:cs="方正仿宋_GBK"/>
          <w:b/>
          <w:bCs/>
          <w:sz w:val="36"/>
          <w:szCs w:val="36"/>
          <w:highlight w:val="none"/>
          <w:lang w:val="en-US" w:eastAsia="zh-CN"/>
        </w:rPr>
        <w:t>三、技术文件</w:t>
      </w:r>
    </w:p>
    <w:p>
      <w:pPr>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方正仿宋_GBK" w:hAnsi="方正仿宋_GBK" w:eastAsia="方正仿宋_GBK" w:cs="方正仿宋_GBK"/>
          <w:b/>
          <w:bCs w:val="0"/>
          <w:kern w:val="0"/>
          <w:sz w:val="32"/>
          <w:szCs w:val="32"/>
          <w:highlight w:val="none"/>
          <w:lang w:val="en-US" w:eastAsia="zh-CN" w:bidi="ar-SA"/>
        </w:rPr>
      </w:pPr>
      <w:r>
        <w:rPr>
          <w:rFonts w:hint="eastAsia" w:ascii="方正仿宋_GBK" w:hAnsi="方正仿宋_GBK" w:eastAsia="方正仿宋_GBK" w:cs="方正仿宋_GBK"/>
          <w:b/>
          <w:bCs w:val="0"/>
          <w:kern w:val="0"/>
          <w:sz w:val="32"/>
          <w:szCs w:val="32"/>
          <w:highlight w:val="none"/>
          <w:lang w:val="en-US" w:eastAsia="zh-CN" w:bidi="ar-SA"/>
        </w:rPr>
        <w:t>1、物资清单</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default" w:ascii="方正仿宋_GBK" w:hAnsi="方正仿宋_GBK" w:eastAsia="方正仿宋_GBK" w:cs="方正仿宋_GBK"/>
          <w:b/>
          <w:bCs w:val="0"/>
          <w:kern w:val="0"/>
          <w:sz w:val="28"/>
          <w:szCs w:val="28"/>
          <w:highlight w:val="none"/>
          <w:lang w:val="en-US" w:eastAsia="zh-CN" w:bidi="ar-SA"/>
        </w:rPr>
      </w:pPr>
      <w:r>
        <w:rPr>
          <w:rFonts w:hint="eastAsia" w:ascii="方正仿宋_GBK" w:hAnsi="方正仿宋_GBK" w:eastAsia="方正仿宋_GBK" w:cs="方正仿宋_GBK"/>
          <w:b/>
          <w:bCs w:val="0"/>
          <w:kern w:val="0"/>
          <w:sz w:val="28"/>
          <w:szCs w:val="28"/>
          <w:highlight w:val="none"/>
          <w:lang w:val="en-US" w:eastAsia="zh-CN" w:bidi="ar-SA"/>
        </w:rPr>
        <w:t>（1）设备清单</w:t>
      </w:r>
    </w:p>
    <w:tbl>
      <w:tblPr>
        <w:tblStyle w:val="12"/>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2570"/>
        <w:gridCol w:w="1604"/>
        <w:gridCol w:w="1605"/>
        <w:gridCol w:w="870"/>
        <w:gridCol w:w="772"/>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序号</w:t>
            </w:r>
          </w:p>
        </w:tc>
        <w:tc>
          <w:tcPr>
            <w:tcW w:w="2570" w:type="dxa"/>
            <w:tcBorders>
              <w:right w:val="single" w:color="auto" w:sz="4" w:space="0"/>
            </w:tcBorders>
            <w:vAlign w:val="center"/>
          </w:tcPr>
          <w:p>
            <w:pPr>
              <w:spacing w:line="440" w:lineRule="exact"/>
              <w:jc w:val="center"/>
              <w:rPr>
                <w:rFonts w:hint="default" w:ascii="方正仿宋_GBK" w:hAnsi="方正仿宋_GBK" w:eastAsia="方正仿宋_GBK" w:cs="方正仿宋_GBK"/>
                <w:b/>
                <w:bCs/>
                <w:sz w:val="24"/>
                <w:highlight w:val="none"/>
                <w:lang w:val="en-US" w:eastAsia="zh-CN"/>
              </w:rPr>
            </w:pPr>
            <w:r>
              <w:rPr>
                <w:rFonts w:hint="eastAsia" w:ascii="方正仿宋_GBK" w:hAnsi="方正仿宋_GBK" w:eastAsia="方正仿宋_GBK" w:cs="方正仿宋_GBK"/>
                <w:b/>
                <w:bCs/>
                <w:sz w:val="24"/>
                <w:highlight w:val="none"/>
                <w:lang w:val="en-US" w:eastAsia="zh-CN"/>
              </w:rPr>
              <w:t>设备</w:t>
            </w:r>
            <w:r>
              <w:rPr>
                <w:rFonts w:hint="eastAsia" w:ascii="方正仿宋_GBK" w:hAnsi="方正仿宋_GBK" w:eastAsia="方正仿宋_GBK" w:cs="方正仿宋_GBK"/>
                <w:b/>
                <w:bCs/>
                <w:sz w:val="24"/>
                <w:highlight w:val="none"/>
              </w:rPr>
              <w:t>名称</w:t>
            </w:r>
          </w:p>
        </w:tc>
        <w:tc>
          <w:tcPr>
            <w:tcW w:w="1604" w:type="dxa"/>
            <w:tcBorders>
              <w:lef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品牌</w:t>
            </w:r>
          </w:p>
        </w:tc>
        <w:tc>
          <w:tcPr>
            <w:tcW w:w="1605" w:type="dxa"/>
            <w:tcBorders>
              <w:right w:val="single" w:color="auto" w:sz="4" w:space="0"/>
            </w:tcBorders>
            <w:vAlign w:val="center"/>
          </w:tcPr>
          <w:p>
            <w:pPr>
              <w:spacing w:line="440" w:lineRule="exact"/>
              <w:jc w:val="center"/>
              <w:rPr>
                <w:rFonts w:hint="default" w:ascii="方正仿宋_GBK" w:hAnsi="方正仿宋_GBK" w:eastAsia="方正仿宋_GBK" w:cs="方正仿宋_GBK"/>
                <w:b/>
                <w:bCs/>
                <w:sz w:val="24"/>
                <w:highlight w:val="none"/>
                <w:lang w:val="en-US" w:eastAsia="zh-CN"/>
              </w:rPr>
            </w:pPr>
            <w:r>
              <w:rPr>
                <w:rFonts w:hint="eastAsia" w:ascii="方正仿宋_GBK" w:hAnsi="方正仿宋_GBK" w:eastAsia="方正仿宋_GBK" w:cs="方正仿宋_GBK"/>
                <w:b/>
                <w:bCs/>
                <w:sz w:val="24"/>
                <w:highlight w:val="none"/>
                <w:lang w:val="en-US" w:eastAsia="zh-CN"/>
              </w:rPr>
              <w:t>规格</w:t>
            </w:r>
          </w:p>
        </w:tc>
        <w:tc>
          <w:tcPr>
            <w:tcW w:w="870" w:type="dxa"/>
            <w:tcBorders>
              <w:righ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单位</w:t>
            </w: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数量</w:t>
            </w: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lang w:val="en-US" w:eastAsia="zh-CN"/>
              </w:rPr>
            </w:pPr>
            <w:r>
              <w:rPr>
                <w:rFonts w:hint="eastAsia" w:ascii="方正仿宋_GBK" w:hAnsi="方正仿宋_GBK" w:eastAsia="方正仿宋_GBK" w:cs="方正仿宋_GBK"/>
                <w:b/>
                <w:bCs/>
                <w:sz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c>
          <w:tcPr>
            <w:tcW w:w="2570" w:type="dxa"/>
            <w:tcBorders>
              <w:right w:val="single" w:color="auto" w:sz="4" w:space="0"/>
            </w:tcBorders>
            <w:vAlign w:val="center"/>
          </w:tcPr>
          <w:p>
            <w:pPr>
              <w:snapToGrid w:val="0"/>
              <w:spacing w:line="440" w:lineRule="exact"/>
              <w:ind w:firstLine="720" w:firstLineChars="300"/>
              <w:jc w:val="both"/>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color w:val="000000"/>
                <w:sz w:val="24"/>
                <w:highlight w:val="none"/>
                <w:lang w:val="en-US" w:eastAsia="zh-CN"/>
              </w:rPr>
              <w:t>驾驶式洗地机</w:t>
            </w:r>
          </w:p>
        </w:tc>
        <w:tc>
          <w:tcPr>
            <w:tcW w:w="1604"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60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70"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6</w:t>
            </w: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w:t>
            </w:r>
          </w:p>
        </w:tc>
        <w:tc>
          <w:tcPr>
            <w:tcW w:w="2570" w:type="dxa"/>
            <w:tcBorders>
              <w:right w:val="single" w:color="auto" w:sz="4" w:space="0"/>
            </w:tcBorders>
            <w:vAlign w:val="center"/>
          </w:tcPr>
          <w:p>
            <w:pPr>
              <w:snapToGrid w:val="0"/>
              <w:spacing w:line="440" w:lineRule="exact"/>
              <w:ind w:firstLine="720" w:firstLineChars="300"/>
              <w:jc w:val="both"/>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color w:val="000000"/>
                <w:sz w:val="24"/>
                <w:highlight w:val="none"/>
              </w:rPr>
              <w:t>高压水枪</w:t>
            </w:r>
          </w:p>
        </w:tc>
        <w:tc>
          <w:tcPr>
            <w:tcW w:w="1604"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60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70"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3</w:t>
            </w: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3</w:t>
            </w:r>
          </w:p>
        </w:tc>
        <w:tc>
          <w:tcPr>
            <w:tcW w:w="2570" w:type="dxa"/>
            <w:tcBorders>
              <w:right w:val="single" w:color="auto" w:sz="4" w:space="0"/>
            </w:tcBorders>
            <w:vAlign w:val="center"/>
          </w:tcPr>
          <w:p>
            <w:pPr>
              <w:snapToGrid w:val="0"/>
              <w:spacing w:line="440" w:lineRule="exact"/>
              <w:ind w:firstLine="720" w:firstLineChars="300"/>
              <w:jc w:val="both"/>
              <w:rPr>
                <w:rFonts w:hint="eastAsia" w:ascii="方正仿宋_GBK" w:hAnsi="方正仿宋_GBK" w:eastAsia="方正仿宋_GBK" w:cs="方正仿宋_GBK"/>
                <w:color w:val="000000"/>
                <w:sz w:val="24"/>
                <w:highlight w:val="none"/>
                <w:lang w:val="en-US" w:eastAsia="zh-CN"/>
              </w:rPr>
            </w:pPr>
            <w:r>
              <w:rPr>
                <w:rFonts w:hint="eastAsia" w:ascii="方正仿宋_GBK" w:hAnsi="方正仿宋_GBK" w:eastAsia="方正仿宋_GBK" w:cs="方正仿宋_GBK"/>
                <w:color w:val="000000"/>
                <w:sz w:val="24"/>
                <w:highlight w:val="none"/>
                <w:lang w:val="en-US" w:eastAsia="zh-CN"/>
              </w:rPr>
              <w:t>单擦机</w:t>
            </w:r>
          </w:p>
        </w:tc>
        <w:tc>
          <w:tcPr>
            <w:tcW w:w="1604"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60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70"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eastAsia="zh-CN"/>
              </w:rPr>
            </w:pPr>
            <w:r>
              <w:rPr>
                <w:rFonts w:hint="eastAsia" w:ascii="方正仿宋_GBK" w:hAnsi="方正仿宋_GBK" w:eastAsia="方正仿宋_GBK" w:cs="方正仿宋_GBK"/>
                <w:sz w:val="24"/>
                <w:highlight w:val="none"/>
                <w:lang w:val="en-US" w:eastAsia="zh-CN"/>
              </w:rPr>
              <w:t>4</w:t>
            </w:r>
          </w:p>
        </w:tc>
        <w:tc>
          <w:tcPr>
            <w:tcW w:w="2570" w:type="dxa"/>
            <w:tcBorders>
              <w:right w:val="single" w:color="auto" w:sz="4" w:space="0"/>
            </w:tcBorders>
            <w:vAlign w:val="center"/>
          </w:tcPr>
          <w:p>
            <w:pPr>
              <w:snapToGrid w:val="0"/>
              <w:spacing w:line="440" w:lineRule="exact"/>
              <w:ind w:firstLine="720" w:firstLineChars="300"/>
              <w:jc w:val="both"/>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高枝剪</w:t>
            </w:r>
          </w:p>
        </w:tc>
        <w:tc>
          <w:tcPr>
            <w:tcW w:w="1604"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60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70"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eastAsia="zh-CN"/>
              </w:rPr>
            </w:pPr>
            <w:r>
              <w:rPr>
                <w:rFonts w:hint="eastAsia" w:ascii="方正仿宋_GBK" w:hAnsi="方正仿宋_GBK" w:eastAsia="方正仿宋_GBK" w:cs="方正仿宋_GBK"/>
                <w:sz w:val="24"/>
                <w:highlight w:val="none"/>
                <w:lang w:val="en-US" w:eastAsia="zh-CN"/>
              </w:rPr>
              <w:t>5</w:t>
            </w:r>
          </w:p>
        </w:tc>
        <w:tc>
          <w:tcPr>
            <w:tcW w:w="2570" w:type="dxa"/>
            <w:tcBorders>
              <w:right w:val="single" w:color="auto" w:sz="4" w:space="0"/>
            </w:tcBorders>
            <w:vAlign w:val="center"/>
          </w:tcPr>
          <w:p>
            <w:pPr>
              <w:snapToGrid w:val="0"/>
              <w:spacing w:line="440" w:lineRule="exact"/>
              <w:ind w:firstLine="720" w:firstLineChars="300"/>
              <w:jc w:val="both"/>
              <w:rPr>
                <w:rFonts w:hint="eastAsia" w:ascii="方正仿宋_GBK" w:hAnsi="方正仿宋_GBK" w:eastAsia="方正仿宋_GBK" w:cs="方正仿宋_GBK"/>
                <w:color w:val="000000"/>
                <w:sz w:val="24"/>
                <w:highlight w:val="none"/>
                <w:lang w:val="en-US" w:eastAsia="zh-CN"/>
              </w:rPr>
            </w:pPr>
            <w:r>
              <w:rPr>
                <w:rFonts w:hint="eastAsia" w:ascii="方正仿宋_GBK" w:hAnsi="方正仿宋_GBK" w:eastAsia="方正仿宋_GBK" w:cs="方正仿宋_GBK"/>
                <w:color w:val="000000"/>
                <w:sz w:val="24"/>
                <w:highlight w:val="none"/>
                <w:lang w:val="en-US" w:eastAsia="zh-CN"/>
              </w:rPr>
              <w:t>剪草机</w:t>
            </w:r>
          </w:p>
        </w:tc>
        <w:tc>
          <w:tcPr>
            <w:tcW w:w="1604"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60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70"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w:t>
            </w: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w:t>
            </w:r>
          </w:p>
        </w:tc>
        <w:tc>
          <w:tcPr>
            <w:tcW w:w="2570" w:type="dxa"/>
            <w:tcBorders>
              <w:right w:val="single" w:color="auto" w:sz="4" w:space="0"/>
            </w:tcBorders>
            <w:vAlign w:val="center"/>
          </w:tcPr>
          <w:p>
            <w:pPr>
              <w:spacing w:line="440" w:lineRule="exact"/>
              <w:ind w:firstLine="720" w:firstLineChars="300"/>
              <w:jc w:val="both"/>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w:t>
            </w:r>
          </w:p>
        </w:tc>
        <w:tc>
          <w:tcPr>
            <w:tcW w:w="1604"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60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70"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bl>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方正仿宋_GBK" w:hAnsi="方正仿宋_GBK" w:eastAsia="方正仿宋_GBK" w:cs="方正仿宋_GBK"/>
          <w:b/>
          <w:bCs w:val="0"/>
          <w:kern w:val="0"/>
          <w:sz w:val="28"/>
          <w:szCs w:val="28"/>
          <w:highlight w:val="none"/>
          <w:lang w:val="en-US" w:eastAsia="zh-CN" w:bidi="ar-SA"/>
        </w:rPr>
      </w:pPr>
      <w:r>
        <w:rPr>
          <w:rFonts w:hint="eastAsia" w:ascii="方正仿宋_GBK" w:hAnsi="方正仿宋_GBK" w:eastAsia="方正仿宋_GBK" w:cs="方正仿宋_GBK"/>
          <w:b/>
          <w:bCs w:val="0"/>
          <w:kern w:val="0"/>
          <w:sz w:val="28"/>
          <w:szCs w:val="28"/>
          <w:highlight w:val="none"/>
          <w:lang w:val="en-US" w:eastAsia="zh-CN" w:bidi="ar-SA"/>
        </w:rPr>
        <w:t>（2）工具及耗材清单</w:t>
      </w:r>
    </w:p>
    <w:tbl>
      <w:tblPr>
        <w:tblStyle w:val="12"/>
        <w:tblW w:w="90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2540"/>
        <w:gridCol w:w="1679"/>
        <w:gridCol w:w="1545"/>
        <w:gridCol w:w="885"/>
        <w:gridCol w:w="772"/>
        <w:gridCol w:w="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序号</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b/>
                <w:bCs/>
                <w:sz w:val="24"/>
                <w:highlight w:val="none"/>
                <w:lang w:val="en-US" w:eastAsia="zh-CN"/>
              </w:rPr>
            </w:pPr>
            <w:r>
              <w:rPr>
                <w:rFonts w:hint="eastAsia" w:ascii="方正仿宋_GBK" w:hAnsi="方正仿宋_GBK" w:eastAsia="方正仿宋_GBK" w:cs="方正仿宋_GBK"/>
                <w:b/>
                <w:bCs/>
                <w:sz w:val="24"/>
                <w:highlight w:val="none"/>
                <w:lang w:val="en-US" w:eastAsia="zh-CN"/>
              </w:rPr>
              <w:t>物料</w:t>
            </w:r>
            <w:r>
              <w:rPr>
                <w:rFonts w:hint="eastAsia" w:ascii="方正仿宋_GBK" w:hAnsi="方正仿宋_GBK" w:eastAsia="方正仿宋_GBK" w:cs="方正仿宋_GBK"/>
                <w:b/>
                <w:bCs/>
                <w:sz w:val="24"/>
                <w:highlight w:val="none"/>
              </w:rPr>
              <w:t>名称</w:t>
            </w:r>
          </w:p>
        </w:tc>
        <w:tc>
          <w:tcPr>
            <w:tcW w:w="1679" w:type="dxa"/>
            <w:tcBorders>
              <w:lef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品牌</w:t>
            </w:r>
          </w:p>
        </w:tc>
        <w:tc>
          <w:tcPr>
            <w:tcW w:w="1545" w:type="dxa"/>
            <w:tcBorders>
              <w:right w:val="single" w:color="auto" w:sz="4" w:space="0"/>
            </w:tcBorders>
            <w:vAlign w:val="center"/>
          </w:tcPr>
          <w:p>
            <w:pPr>
              <w:spacing w:line="440" w:lineRule="exact"/>
              <w:jc w:val="center"/>
              <w:rPr>
                <w:rFonts w:hint="default" w:ascii="方正仿宋_GBK" w:hAnsi="方正仿宋_GBK" w:eastAsia="方正仿宋_GBK" w:cs="方正仿宋_GBK"/>
                <w:b/>
                <w:bCs/>
                <w:sz w:val="24"/>
                <w:highlight w:val="none"/>
                <w:lang w:val="en-US" w:eastAsia="zh-CN"/>
              </w:rPr>
            </w:pPr>
            <w:r>
              <w:rPr>
                <w:rFonts w:hint="eastAsia" w:ascii="方正仿宋_GBK" w:hAnsi="方正仿宋_GBK" w:eastAsia="方正仿宋_GBK" w:cs="方正仿宋_GBK"/>
                <w:b/>
                <w:bCs/>
                <w:sz w:val="24"/>
                <w:highlight w:val="none"/>
                <w:lang w:val="en-US" w:eastAsia="zh-CN"/>
              </w:rPr>
              <w:t>规格</w:t>
            </w:r>
          </w:p>
        </w:tc>
        <w:tc>
          <w:tcPr>
            <w:tcW w:w="885" w:type="dxa"/>
            <w:tcBorders>
              <w:righ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单位</w:t>
            </w: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rPr>
              <w:t>数量</w:t>
            </w:r>
          </w:p>
        </w:tc>
        <w:tc>
          <w:tcPr>
            <w:tcW w:w="772" w:type="dxa"/>
            <w:tcBorders>
              <w:right w:val="single" w:color="auto" w:sz="4" w:space="0"/>
            </w:tcBorders>
            <w:vAlign w:val="center"/>
          </w:tcPr>
          <w:p>
            <w:pPr>
              <w:spacing w:line="440" w:lineRule="exact"/>
              <w:jc w:val="center"/>
              <w:rPr>
                <w:rFonts w:hint="eastAsia" w:ascii="方正仿宋_GBK" w:hAnsi="方正仿宋_GBK" w:eastAsia="方正仿宋_GBK" w:cs="方正仿宋_GBK"/>
                <w:b/>
                <w:bCs/>
                <w:sz w:val="24"/>
                <w:highlight w:val="none"/>
              </w:rPr>
            </w:pPr>
            <w:r>
              <w:rPr>
                <w:rFonts w:hint="eastAsia" w:ascii="方正仿宋_GBK" w:hAnsi="方正仿宋_GBK" w:eastAsia="方正仿宋_GBK" w:cs="方正仿宋_GBK"/>
                <w:b/>
                <w:bCs/>
                <w:sz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highlight w:val="none"/>
                <w:lang w:val="en-US" w:eastAsia="zh-CN"/>
              </w:rPr>
              <w:t>保洁清洁车</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香氛机及精油</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3</w:t>
            </w:r>
          </w:p>
        </w:tc>
        <w:tc>
          <w:tcPr>
            <w:tcW w:w="2540" w:type="dxa"/>
            <w:tcBorders>
              <w:right w:val="single" w:color="auto" w:sz="4" w:space="0"/>
            </w:tcBorders>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洗手液</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4</w:t>
            </w:r>
          </w:p>
        </w:tc>
        <w:tc>
          <w:tcPr>
            <w:tcW w:w="2540" w:type="dxa"/>
            <w:tcBorders>
              <w:right w:val="single" w:color="auto" w:sz="4" w:space="0"/>
            </w:tcBorders>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擦手纸</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5</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卷纸</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6</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伸缩杆</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7</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尘推</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8</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拖把</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9</w:t>
            </w:r>
          </w:p>
        </w:tc>
        <w:tc>
          <w:tcPr>
            <w:tcW w:w="2540" w:type="dxa"/>
            <w:tcBorders>
              <w:right w:val="single" w:color="auto" w:sz="4" w:space="0"/>
            </w:tcBorders>
            <w:vAlign w:val="center"/>
          </w:tcPr>
          <w:p>
            <w:pPr>
              <w:spacing w:line="440" w:lineRule="exact"/>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highlight w:val="none"/>
              </w:rPr>
              <w:t>垃圾袋</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10</w:t>
            </w:r>
          </w:p>
        </w:tc>
        <w:tc>
          <w:tcPr>
            <w:tcW w:w="2540" w:type="dxa"/>
            <w:tcBorders>
              <w:right w:val="single" w:color="auto" w:sz="4" w:space="0"/>
            </w:tcBorders>
            <w:vAlign w:val="center"/>
          </w:tcPr>
          <w:p>
            <w:pPr>
              <w:snapToGrid w:val="0"/>
              <w:spacing w:line="440" w:lineRule="exact"/>
              <w:jc w:val="center"/>
              <w:rPr>
                <w:rFonts w:hint="eastAsia" w:ascii="方正仿宋_GBK" w:hAnsi="方正仿宋_GBK" w:eastAsia="方正仿宋_GBK" w:cs="方正仿宋_GBK"/>
                <w:color w:val="000000"/>
                <w:kern w:val="2"/>
                <w:sz w:val="24"/>
                <w:szCs w:val="24"/>
                <w:highlight w:val="none"/>
                <w:lang w:val="en-US" w:eastAsia="zh-CN" w:bidi="ar-SA"/>
              </w:rPr>
            </w:pPr>
            <w:r>
              <w:rPr>
                <w:rFonts w:hint="eastAsia" w:ascii="方正仿宋_GBK" w:hAnsi="方正仿宋_GBK" w:eastAsia="方正仿宋_GBK" w:cs="方正仿宋_GBK"/>
                <w:color w:val="000000"/>
                <w:sz w:val="24"/>
                <w:highlight w:val="none"/>
                <w:lang w:val="en-US" w:eastAsia="zh-CN"/>
              </w:rPr>
              <w:t>全能清洁剂</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11</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highlight w:val="none"/>
                <w:lang w:val="en-US" w:eastAsia="zh-CN"/>
              </w:rPr>
              <w:t>洁厕剂</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eastAsia" w:ascii="方正仿宋_GBK" w:hAnsi="方正仿宋_GBK" w:eastAsia="方正仿宋_GBK" w:cs="方正仿宋_GBK"/>
                <w:sz w:val="24"/>
                <w:highlight w:val="none"/>
                <w:lang w:eastAsia="zh-CN"/>
              </w:rPr>
            </w:pPr>
            <w:r>
              <w:rPr>
                <w:rFonts w:hint="eastAsia" w:ascii="方正仿宋_GBK" w:hAnsi="方正仿宋_GBK" w:eastAsia="方正仿宋_GBK" w:cs="方正仿宋_GBK"/>
                <w:sz w:val="24"/>
                <w:highlight w:val="none"/>
                <w:lang w:val="en-US" w:eastAsia="zh-CN"/>
              </w:rPr>
              <w:t>12</w:t>
            </w:r>
          </w:p>
        </w:tc>
        <w:tc>
          <w:tcPr>
            <w:tcW w:w="2540" w:type="dxa"/>
            <w:tcBorders>
              <w:right w:val="single" w:color="auto" w:sz="4" w:space="0"/>
            </w:tcBorders>
            <w:vAlign w:val="center"/>
          </w:tcPr>
          <w:p>
            <w:pPr>
              <w:spacing w:line="440" w:lineRule="exact"/>
              <w:jc w:val="both"/>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 xml:space="preserve">      静电吸尘剂</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13</w:t>
            </w:r>
          </w:p>
        </w:tc>
        <w:tc>
          <w:tcPr>
            <w:tcW w:w="2540" w:type="dxa"/>
            <w:tcBorders>
              <w:right w:val="single" w:color="auto" w:sz="4" w:space="0"/>
            </w:tcBorders>
            <w:vAlign w:val="center"/>
          </w:tcPr>
          <w:p>
            <w:pPr>
              <w:spacing w:line="440" w:lineRule="exact"/>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 xml:space="preserve">        洁而亮</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815" w:type="dxa"/>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14</w:t>
            </w:r>
          </w:p>
        </w:tc>
        <w:tc>
          <w:tcPr>
            <w:tcW w:w="2540" w:type="dxa"/>
            <w:tcBorders>
              <w:right w:val="single" w:color="auto" w:sz="4" w:space="0"/>
            </w:tcBorders>
            <w:vAlign w:val="center"/>
          </w:tcPr>
          <w:p>
            <w:pPr>
              <w:spacing w:line="440" w:lineRule="exact"/>
              <w:jc w:val="center"/>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 xml:space="preserve"> 玻璃水</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15</w:t>
            </w:r>
          </w:p>
        </w:tc>
        <w:tc>
          <w:tcPr>
            <w:tcW w:w="2540" w:type="dxa"/>
            <w:tcBorders>
              <w:right w:val="single" w:color="auto" w:sz="4" w:space="0"/>
            </w:tcBorders>
            <w:vAlign w:val="center"/>
          </w:tcPr>
          <w:p>
            <w:pPr>
              <w:spacing w:line="440" w:lineRule="exact"/>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highlight w:val="none"/>
                <w:lang w:val="en-US" w:eastAsia="zh-CN"/>
              </w:rPr>
              <w:t xml:space="preserve">         水管</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lang w:val="en-US" w:eastAsia="zh-CN"/>
              </w:rPr>
              <w:t>16</w:t>
            </w:r>
          </w:p>
        </w:tc>
        <w:tc>
          <w:tcPr>
            <w:tcW w:w="2540" w:type="dxa"/>
            <w:tcBorders>
              <w:right w:val="single" w:color="auto" w:sz="4" w:space="0"/>
            </w:tcBorders>
            <w:vAlign w:val="center"/>
          </w:tcPr>
          <w:p>
            <w:pPr>
              <w:spacing w:line="440" w:lineRule="exact"/>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highlight w:val="none"/>
                <w:lang w:val="en-US" w:eastAsia="zh-CN"/>
              </w:rPr>
              <w:t>绿化药剂</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15" w:type="dxa"/>
            <w:vAlign w:val="center"/>
          </w:tcPr>
          <w:p>
            <w:pPr>
              <w:spacing w:line="440" w:lineRule="exact"/>
              <w:jc w:val="center"/>
              <w:rPr>
                <w:rFonts w:hint="default"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rPr>
              <w:t>…</w:t>
            </w:r>
          </w:p>
        </w:tc>
        <w:tc>
          <w:tcPr>
            <w:tcW w:w="2540" w:type="dxa"/>
            <w:tcBorders>
              <w:right w:val="single" w:color="auto" w:sz="4" w:space="0"/>
            </w:tcBorders>
            <w:vAlign w:val="center"/>
          </w:tcPr>
          <w:p>
            <w:pPr>
              <w:spacing w:line="440" w:lineRule="exact"/>
              <w:jc w:val="center"/>
              <w:rPr>
                <w:rFonts w:hint="eastAsia"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highlight w:val="none"/>
              </w:rPr>
              <w:t>………</w:t>
            </w:r>
          </w:p>
        </w:tc>
        <w:tc>
          <w:tcPr>
            <w:tcW w:w="1679" w:type="dxa"/>
            <w:tcBorders>
              <w:lef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154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885"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c>
          <w:tcPr>
            <w:tcW w:w="772" w:type="dxa"/>
            <w:tcBorders>
              <w:right w:val="single" w:color="auto" w:sz="4" w:space="0"/>
            </w:tcBorders>
            <w:vAlign w:val="center"/>
          </w:tcPr>
          <w:p>
            <w:pPr>
              <w:spacing w:line="440" w:lineRule="exact"/>
              <w:rPr>
                <w:rFonts w:hint="eastAsia" w:ascii="方正仿宋_GBK" w:hAnsi="方正仿宋_GBK" w:eastAsia="方正仿宋_GBK" w:cs="方正仿宋_GBK"/>
                <w:sz w:val="24"/>
                <w:highlight w:val="none"/>
              </w:rPr>
            </w:pPr>
          </w:p>
        </w:tc>
      </w:tr>
    </w:tbl>
    <w:p>
      <w:pPr>
        <w:pStyle w:val="2"/>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2、整体服务方案</w:t>
      </w:r>
    </w:p>
    <w:p>
      <w:pPr>
        <w:pStyle w:val="2"/>
        <w:numPr>
          <w:ilvl w:val="0"/>
          <w:numId w:val="0"/>
        </w:numPr>
        <w:ind w:leftChars="0"/>
        <w:rPr>
          <w:rFonts w:hint="eastAsia" w:ascii="方正仿宋_GBK" w:hAnsi="方正仿宋_GBK" w:eastAsia="方正仿宋_GBK" w:cs="方正仿宋_GBK"/>
          <w:b w:val="0"/>
          <w:bCs w:val="0"/>
          <w:sz w:val="28"/>
          <w:szCs w:val="28"/>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pStyle w:val="2"/>
        <w:outlineLvl w:val="1"/>
        <w:rPr>
          <w:rFonts w:hint="eastAsia" w:ascii="方正仿宋_GBK" w:hAnsi="方正仿宋_GBK" w:eastAsia="方正仿宋_GBK" w:cs="方正仿宋_GBK"/>
          <w:color w:val="000000" w:themeColor="text1"/>
          <w:sz w:val="28"/>
          <w:szCs w:val="36"/>
          <w:highlight w:val="none"/>
          <w:lang w:val="en-US" w:eastAsia="zh-CN"/>
          <w14:textFill>
            <w14:solidFill>
              <w14:schemeClr w14:val="tx1"/>
            </w14:solidFill>
          </w14:textFill>
        </w:rPr>
      </w:pPr>
      <w:r>
        <w:rPr>
          <w:rFonts w:hint="eastAsia" w:ascii="方正仿宋_GBK" w:hAnsi="方正仿宋_GBK" w:eastAsia="方正仿宋_GBK" w:cs="方正仿宋_GBK"/>
          <w:b/>
          <w:bCs/>
          <w:color w:val="000000"/>
          <w:kern w:val="2"/>
          <w:sz w:val="32"/>
          <w:szCs w:val="32"/>
          <w:highlight w:val="none"/>
          <w:lang w:val="en-US" w:eastAsia="zh-CN" w:bidi="ar-SA"/>
        </w:rPr>
        <w:t>3、分项服务方案</w:t>
      </w:r>
      <w:r>
        <w:rPr>
          <w:rFonts w:hint="eastAsia" w:ascii="方正仿宋_GBK" w:hAnsi="方正仿宋_GBK" w:eastAsia="方正仿宋_GBK" w:cs="方正仿宋_GBK"/>
          <w:b w:val="0"/>
          <w:bCs w:val="0"/>
          <w:color w:val="000000" w:themeColor="text1"/>
          <w:sz w:val="36"/>
          <w:szCs w:val="44"/>
          <w:highlight w:val="none"/>
          <w:lang w:val="en-US"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28"/>
          <w:szCs w:val="36"/>
          <w:highlight w:val="none"/>
          <w:lang w:val="en-US" w:eastAsia="zh-CN"/>
          <w14:textFill>
            <w14:solidFill>
              <w14:schemeClr w14:val="tx1"/>
            </w14:solidFill>
          </w14:textFill>
        </w:rPr>
        <w:t>包括保洁服务方案和绿化服务方案）</w:t>
      </w:r>
    </w:p>
    <w:p>
      <w:pPr>
        <w:pStyle w:val="2"/>
        <w:numPr>
          <w:ilvl w:val="0"/>
          <w:numId w:val="0"/>
        </w:numPr>
        <w:ind w:leftChars="0"/>
        <w:rPr>
          <w:rFonts w:hint="eastAsia" w:ascii="方正仿宋_GBK" w:hAnsi="方正仿宋_GBK" w:eastAsia="方正仿宋_GBK" w:cs="方正仿宋_GBK"/>
          <w:b w:val="0"/>
          <w:bCs w:val="0"/>
          <w:sz w:val="28"/>
          <w:szCs w:val="28"/>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pStyle w:val="2"/>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4、管理制度及人员培训方案</w:t>
      </w:r>
    </w:p>
    <w:p>
      <w:pPr>
        <w:pStyle w:val="2"/>
        <w:numPr>
          <w:ilvl w:val="0"/>
          <w:numId w:val="0"/>
        </w:numPr>
        <w:ind w:leftChars="0"/>
        <w:rPr>
          <w:rFonts w:hint="eastAsia"/>
          <w:highlight w:val="none"/>
        </w:rPr>
      </w:pPr>
      <w:r>
        <w:rPr>
          <w:rFonts w:hint="eastAsia" w:ascii="方正仿宋_GBK" w:hAnsi="方正仿宋_GBK" w:eastAsia="方正仿宋_GBK" w:cs="方正仿宋_GBK"/>
          <w:b w:val="0"/>
          <w:bCs w:val="0"/>
          <w:sz w:val="28"/>
          <w:szCs w:val="28"/>
          <w:highlight w:val="none"/>
          <w:lang w:val="en-US" w:eastAsia="zh-CN"/>
        </w:rPr>
        <w:t>格式自拟</w:t>
      </w:r>
    </w:p>
    <w:p>
      <w:pPr>
        <w:pStyle w:val="2"/>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5、安全保障</w:t>
      </w:r>
    </w:p>
    <w:p>
      <w:pPr>
        <w:pStyle w:val="2"/>
        <w:numPr>
          <w:ilvl w:val="0"/>
          <w:numId w:val="0"/>
        </w:numPr>
        <w:ind w:leftChars="0"/>
        <w:rPr>
          <w:rFonts w:hint="eastAsia" w:ascii="方正仿宋_GBK" w:hAnsi="方正仿宋_GBK" w:eastAsia="方正仿宋_GBK" w:cs="方正仿宋_GBK"/>
          <w:b w:val="0"/>
          <w:bCs w:val="0"/>
          <w:sz w:val="28"/>
          <w:szCs w:val="28"/>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pStyle w:val="2"/>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6、应急预案</w:t>
      </w:r>
    </w:p>
    <w:p>
      <w:pPr>
        <w:pStyle w:val="2"/>
        <w:numPr>
          <w:ilvl w:val="0"/>
          <w:numId w:val="0"/>
        </w:numPr>
        <w:ind w:leftChars="0"/>
        <w:rPr>
          <w:rFonts w:hint="eastAsia"/>
          <w:highlight w:val="none"/>
        </w:rPr>
      </w:pPr>
      <w:r>
        <w:rPr>
          <w:rFonts w:hint="eastAsia" w:ascii="方正仿宋_GBK" w:hAnsi="方正仿宋_GBK" w:eastAsia="方正仿宋_GBK" w:cs="方正仿宋_GBK"/>
          <w:b w:val="0"/>
          <w:bCs w:val="0"/>
          <w:sz w:val="28"/>
          <w:szCs w:val="28"/>
          <w:highlight w:val="none"/>
          <w:lang w:val="en-US" w:eastAsia="zh-CN"/>
        </w:rPr>
        <w:t>格式自拟</w:t>
      </w:r>
    </w:p>
    <w:p>
      <w:pPr>
        <w:pStyle w:val="2"/>
        <w:outlineLvl w:val="1"/>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7、根据比选项目情况认为需要添加的其他资料</w:t>
      </w:r>
    </w:p>
    <w:p>
      <w:pPr>
        <w:pStyle w:val="2"/>
        <w:numPr>
          <w:ilvl w:val="0"/>
          <w:numId w:val="0"/>
        </w:numPr>
        <w:ind w:leftChars="0"/>
        <w:outlineLvl w:val="0"/>
        <w:rPr>
          <w:rFonts w:hint="eastAsia"/>
          <w:highlight w:val="none"/>
          <w:lang w:val="en-US" w:eastAsia="zh-CN"/>
        </w:rPr>
      </w:pPr>
      <w:r>
        <w:rPr>
          <w:rFonts w:hint="eastAsia" w:ascii="方正仿宋_GBK" w:hAnsi="方正仿宋_GBK" w:eastAsia="方正仿宋_GBK" w:cs="方正仿宋_GBK"/>
          <w:b w:val="0"/>
          <w:bCs w:val="0"/>
          <w:sz w:val="28"/>
          <w:szCs w:val="28"/>
          <w:highlight w:val="none"/>
          <w:lang w:val="en-US" w:eastAsia="zh-CN"/>
        </w:rPr>
        <w:t>格式自拟</w:t>
      </w:r>
    </w:p>
    <w:p>
      <w:pPr>
        <w:pStyle w:val="2"/>
        <w:outlineLvl w:val="9"/>
        <w:rPr>
          <w:rFonts w:hint="default"/>
          <w:highlight w:val="none"/>
          <w:lang w:val="en-US" w:eastAsia="zh-CN"/>
        </w:rPr>
        <w:sectPr>
          <w:pgSz w:w="11900" w:h="16840"/>
          <w:pgMar w:top="1440" w:right="1134" w:bottom="1440" w:left="1134" w:header="920" w:footer="0" w:gutter="0"/>
          <w:pgNumType w:fmt="decimal"/>
          <w:cols w:space="720" w:num="1"/>
          <w:docGrid w:type="lines" w:linePitch="0" w:charSpace="0"/>
        </w:sectPr>
      </w:pPr>
    </w:p>
    <w:p>
      <w:pPr>
        <w:widowControl/>
        <w:spacing w:before="100" w:beforeAutospacing="1" w:after="100" w:afterAutospacing="1" w:line="252" w:lineRule="atLeast"/>
        <w:jc w:val="left"/>
        <w:outlineLvl w:val="0"/>
        <w:rPr>
          <w:rFonts w:hint="eastAsia" w:ascii="方正仿宋_GBK" w:hAnsi="方正仿宋_GBK" w:eastAsia="方正仿宋_GBK" w:cs="方正仿宋_GBK"/>
          <w:b/>
          <w:bCs/>
          <w:kern w:val="2"/>
          <w:sz w:val="36"/>
          <w:szCs w:val="36"/>
          <w:highlight w:val="none"/>
          <w:lang w:val="en-US" w:eastAsia="zh-CN" w:bidi="ar-SA"/>
        </w:rPr>
      </w:pPr>
      <w:r>
        <w:rPr>
          <w:rFonts w:hint="eastAsia" w:ascii="方正仿宋_GBK" w:hAnsi="方正仿宋_GBK" w:eastAsia="方正仿宋_GBK" w:cs="方正仿宋_GBK"/>
          <w:b/>
          <w:bCs/>
          <w:kern w:val="2"/>
          <w:sz w:val="36"/>
          <w:szCs w:val="36"/>
          <w:highlight w:val="none"/>
          <w:lang w:val="en-US" w:eastAsia="zh-CN" w:bidi="ar-SA"/>
        </w:rPr>
        <w:t>四、合同文件</w:t>
      </w:r>
    </w:p>
    <w:p>
      <w:pPr>
        <w:spacing w:line="541" w:lineRule="exact"/>
        <w:jc w:val="center"/>
        <w:rPr>
          <w:rFonts w:ascii="方正仿宋_GBK" w:hAnsi="方正仿宋_GBK" w:eastAsia="方正仿宋_GBK" w:cs="方正仿宋_GBK"/>
          <w:b/>
          <w:bCs/>
          <w:sz w:val="32"/>
          <w:szCs w:val="32"/>
          <w:highlight w:val="none"/>
        </w:rPr>
      </w:pPr>
      <w:r>
        <w:rPr>
          <w:rFonts w:hint="eastAsia" w:ascii="方正仿宋_GBK" w:hAnsi="方正仿宋_GBK" w:eastAsia="方正仿宋_GBK" w:cs="方正仿宋_GBK"/>
          <w:b/>
          <w:bCs/>
          <w:sz w:val="32"/>
          <w:szCs w:val="32"/>
          <w:highlight w:val="none"/>
          <w:lang w:val="en-US" w:eastAsia="zh-CN"/>
        </w:rPr>
        <w:t>2023-2024年度西部、北部、南部区域服务中心保洁服务合同</w:t>
      </w:r>
    </w:p>
    <w:p>
      <w:pPr>
        <w:adjustRightInd w:val="0"/>
        <w:spacing w:line="360" w:lineRule="auto"/>
        <w:jc w:val="right"/>
        <w:rPr>
          <w:rFonts w:hint="eastAsia" w:ascii="方正仿宋_GBK" w:hAnsi="方正仿宋_GBK" w:eastAsia="方正仿宋_GBK" w:cs="方正仿宋_GBK"/>
          <w:color w:val="000000"/>
          <w:sz w:val="28"/>
          <w:szCs w:val="28"/>
          <w:highlight w:val="none"/>
        </w:rPr>
      </w:pPr>
    </w:p>
    <w:p>
      <w:pPr>
        <w:adjustRightInd w:val="0"/>
        <w:spacing w:line="360" w:lineRule="auto"/>
        <w:jc w:val="righ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【合同编号：              】</w:t>
      </w:r>
    </w:p>
    <w:p>
      <w:pPr>
        <w:spacing w:line="360" w:lineRule="auto"/>
        <w:rPr>
          <w:rFonts w:hint="eastAsia" w:ascii="方正仿宋_GBK" w:hAnsi="方正仿宋_GBK" w:eastAsia="方正仿宋_GBK" w:cs="方正仿宋_GBK"/>
          <w:b/>
          <w:sz w:val="28"/>
          <w:szCs w:val="28"/>
          <w:highlight w:val="none"/>
        </w:rPr>
      </w:pPr>
    </w:p>
    <w:p>
      <w:pPr>
        <w:spacing w:line="360" w:lineRule="auto"/>
        <w:outlineLvl w:val="1"/>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bCs/>
          <w:color w:val="000000"/>
          <w:kern w:val="0"/>
          <w:sz w:val="28"/>
          <w:szCs w:val="28"/>
          <w:highlight w:val="none"/>
        </w:rPr>
        <w:t>甲 方：</w:t>
      </w:r>
      <w:r>
        <w:rPr>
          <w:rFonts w:hint="eastAsia" w:ascii="方正仿宋_GBK" w:hAnsi="方正仿宋_GBK" w:eastAsia="方正仿宋_GBK" w:cs="方正仿宋_GBK"/>
          <w:color w:val="000000"/>
          <w:kern w:val="0"/>
          <w:sz w:val="28"/>
          <w:szCs w:val="28"/>
          <w:highlight w:val="none"/>
          <w:u w:val="single"/>
        </w:rPr>
        <w:t>重庆通邑智慧城市运营管理有限公司</w:t>
      </w:r>
    </w:p>
    <w:p>
      <w:pPr>
        <w:spacing w:line="360" w:lineRule="auto"/>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highlight w:val="none"/>
        </w:rPr>
        <w:t>地 址：</w:t>
      </w:r>
      <w:r>
        <w:rPr>
          <w:rFonts w:hint="eastAsia" w:ascii="方正仿宋_GBK" w:hAnsi="方正仿宋_GBK" w:eastAsia="方正仿宋_GBK" w:cs="方正仿宋_GBK"/>
          <w:color w:val="000000"/>
          <w:kern w:val="0"/>
          <w:sz w:val="28"/>
          <w:szCs w:val="28"/>
          <w:highlight w:val="none"/>
          <w:u w:val="single"/>
        </w:rPr>
        <w:t>重庆市南岸区腾龙大道58号附25号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rPr>
      </w:pPr>
      <w:r>
        <w:rPr>
          <w:rFonts w:hint="eastAsia" w:ascii="方正仿宋_GBK" w:hAnsi="方正仿宋_GBK" w:eastAsia="方正仿宋_GBK" w:cs="方正仿宋_GBK"/>
          <w:b/>
          <w:sz w:val="28"/>
          <w:szCs w:val="28"/>
          <w:highlight w:val="none"/>
        </w:rPr>
        <w:t>乙 方：</w:t>
      </w:r>
      <w:r>
        <w:rPr>
          <w:rFonts w:hint="eastAsia" w:ascii="方正仿宋_GBK" w:hAnsi="方正仿宋_GBK" w:eastAsia="方正仿宋_GBK" w:cs="方正仿宋_GBK"/>
          <w:b/>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lang w:val="en-US" w:eastAsia="zh-CN"/>
        </w:rPr>
      </w:pPr>
      <w:r>
        <w:rPr>
          <w:rFonts w:hint="eastAsia" w:ascii="方正仿宋_GBK" w:hAnsi="方正仿宋_GBK" w:eastAsia="方正仿宋_GBK" w:cs="方正仿宋_GBK"/>
          <w:b/>
          <w:sz w:val="28"/>
          <w:szCs w:val="28"/>
          <w:highlight w:val="none"/>
          <w:lang w:val="en-US" w:eastAsia="zh-CN"/>
        </w:rPr>
        <w:t>地 址：</w:t>
      </w:r>
      <w:r>
        <w:rPr>
          <w:rFonts w:hint="eastAsia" w:ascii="方正仿宋_GBK" w:hAnsi="方正仿宋_GBK" w:eastAsia="方正仿宋_GBK" w:cs="方正仿宋_GBK"/>
          <w:b/>
          <w:sz w:val="28"/>
          <w:szCs w:val="28"/>
          <w:highlight w:val="none"/>
          <w:u w:val="single"/>
          <w:lang w:val="en-US" w:eastAsia="zh-CN"/>
        </w:rPr>
        <w:t xml:space="preserve">                                </w:t>
      </w:r>
    </w:p>
    <w:p>
      <w:pPr>
        <w:spacing w:line="560" w:lineRule="exact"/>
        <w:ind w:firstLine="560" w:firstLineChars="200"/>
        <w:rPr>
          <w:rFonts w:ascii="方正仿宋_GBK" w:hAnsi="方正仿宋_GBK" w:eastAsia="方正仿宋_GBK" w:cs="方正仿宋_GBK"/>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根据《中华人民共和国民法典》等有关法律、法规的规定，</w:t>
      </w:r>
      <w:r>
        <w:rPr>
          <w:rFonts w:hint="eastAsia" w:ascii="方正仿宋_GBK" w:hAnsi="方正仿宋_GBK" w:eastAsia="方正仿宋_GBK" w:cs="方正仿宋_GBK"/>
          <w:bCs/>
          <w:sz w:val="28"/>
          <w:szCs w:val="28"/>
          <w:highlight w:val="none"/>
        </w:rPr>
        <w:t>甲乙双方</w:t>
      </w:r>
      <w:r>
        <w:rPr>
          <w:rFonts w:hint="eastAsia" w:ascii="方正仿宋_GBK" w:hAnsi="方正仿宋_GBK" w:eastAsia="方正仿宋_GBK" w:cs="方正仿宋_GBK"/>
          <w:sz w:val="28"/>
          <w:szCs w:val="28"/>
          <w:highlight w:val="none"/>
        </w:rPr>
        <w:t>在公平、自愿、平等的基础上，就</w:t>
      </w:r>
      <w:r>
        <w:rPr>
          <w:rFonts w:hint="eastAsia" w:ascii="方正仿宋_GBK" w:hAnsi="方正仿宋_GBK" w:eastAsia="方正仿宋_GBK" w:cs="方正仿宋_GBK"/>
          <w:sz w:val="28"/>
          <w:szCs w:val="28"/>
          <w:highlight w:val="none"/>
          <w:u w:val="single"/>
          <w:lang w:val="en-US" w:eastAsia="zh-CN"/>
        </w:rPr>
        <w:t>2024年度西部、北部、南部区域服务中心保洁</w:t>
      </w:r>
      <w:r>
        <w:rPr>
          <w:rFonts w:hint="eastAsia" w:ascii="方正仿宋_GBK" w:hAnsi="方正仿宋_GBK" w:eastAsia="方正仿宋_GBK" w:cs="方正仿宋_GBK"/>
          <w:sz w:val="28"/>
          <w:szCs w:val="28"/>
          <w:highlight w:val="none"/>
          <w:u w:val="single"/>
        </w:rPr>
        <w:t>服务</w:t>
      </w:r>
      <w:r>
        <w:rPr>
          <w:rFonts w:hint="eastAsia" w:ascii="方正仿宋_GBK" w:hAnsi="方正仿宋_GBK" w:eastAsia="方正仿宋_GBK" w:cs="方正仿宋_GBK"/>
          <w:sz w:val="28"/>
          <w:szCs w:val="28"/>
          <w:highlight w:val="none"/>
          <w:u w:val="single"/>
          <w:lang w:val="en-US" w:eastAsia="zh-CN"/>
        </w:rPr>
        <w:t>和绿化养护服务</w:t>
      </w:r>
      <w:r>
        <w:rPr>
          <w:rFonts w:hint="eastAsia" w:ascii="方正仿宋_GBK" w:hAnsi="方正仿宋_GBK" w:eastAsia="方正仿宋_GBK" w:cs="方正仿宋_GBK"/>
          <w:sz w:val="28"/>
          <w:szCs w:val="28"/>
          <w:highlight w:val="none"/>
        </w:rPr>
        <w:t>友好协商，</w:t>
      </w:r>
      <w:r>
        <w:rPr>
          <w:rFonts w:hint="eastAsia" w:ascii="方正仿宋_GBK" w:hAnsi="方正仿宋_GBK" w:eastAsia="方正仿宋_GBK" w:cs="方正仿宋_GBK"/>
          <w:bCs/>
          <w:sz w:val="28"/>
          <w:szCs w:val="28"/>
          <w:highlight w:val="none"/>
        </w:rPr>
        <w:t>达成如下共识，以资信守。</w:t>
      </w:r>
    </w:p>
    <w:p>
      <w:pPr>
        <w:keepNext w:val="0"/>
        <w:keepLines w:val="0"/>
        <w:pageBreakBefore w:val="0"/>
        <w:kinsoku/>
        <w:wordWrap/>
        <w:overflowPunct/>
        <w:topLinePunct w:val="0"/>
        <w:autoSpaceDE/>
        <w:autoSpaceDN/>
        <w:bidi w:val="0"/>
        <w:spacing w:line="240" w:lineRule="auto"/>
        <w:jc w:val="center"/>
        <w:rPr>
          <w:rFonts w:hint="eastAsia" w:ascii="方正仿宋_GBK" w:hAnsi="方正仿宋_GBK" w:eastAsia="方正仿宋_GBK" w:cs="方正仿宋_GBK"/>
          <w:b/>
          <w:bCs/>
          <w:sz w:val="28"/>
          <w:szCs w:val="28"/>
          <w:highlight w:val="none"/>
        </w:rPr>
      </w:pPr>
    </w:p>
    <w:p>
      <w:pPr>
        <w:keepNext w:val="0"/>
        <w:keepLines w:val="0"/>
        <w:pageBreakBefore w:val="0"/>
        <w:kinsoku/>
        <w:wordWrap/>
        <w:overflowPunct/>
        <w:topLinePunct w:val="0"/>
        <w:autoSpaceDE/>
        <w:autoSpaceDN/>
        <w:bidi w:val="0"/>
        <w:spacing w:line="240" w:lineRule="auto"/>
        <w:rPr>
          <w:rFonts w:hint="eastAsia" w:ascii="方正仿宋_GBK" w:hAnsi="方正仿宋_GBK" w:eastAsia="方正仿宋_GBK" w:cs="方正仿宋_GBK"/>
          <w:sz w:val="28"/>
          <w:szCs w:val="28"/>
          <w:highlight w:val="none"/>
        </w:rPr>
      </w:pPr>
    </w:p>
    <w:p>
      <w:pPr>
        <w:pStyle w:val="9"/>
        <w:rPr>
          <w:rFonts w:hint="eastAsia"/>
          <w:highlight w:val="none"/>
        </w:rPr>
      </w:pPr>
    </w:p>
    <w:p>
      <w:pPr>
        <w:keepNext w:val="0"/>
        <w:keepLines w:val="0"/>
        <w:pageBreakBefore w:val="0"/>
        <w:widowControl w:val="0"/>
        <w:kinsoku/>
        <w:wordWrap/>
        <w:overflowPunct/>
        <w:topLinePunct w:val="0"/>
        <w:autoSpaceDE/>
        <w:autoSpaceDN/>
        <w:bidi w:val="0"/>
        <w:spacing w:line="360" w:lineRule="auto"/>
        <w:ind w:firstLine="562" w:firstLineChars="200"/>
        <w:jc w:val="left"/>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第一条 服务范围</w:t>
      </w:r>
    </w:p>
    <w:p>
      <w:pPr>
        <w:keepNext w:val="0"/>
        <w:keepLines w:val="0"/>
        <w:pageBreakBefore w:val="0"/>
        <w:widowControl w:val="0"/>
        <w:kinsoku/>
        <w:wordWrap/>
        <w:overflowPunct/>
        <w:topLinePunct w:val="0"/>
        <w:autoSpaceDE/>
        <w:autoSpaceDN/>
        <w:bidi w:val="0"/>
        <w:spacing w:line="360" w:lineRule="auto"/>
        <w:ind w:firstLine="560" w:firstLineChars="200"/>
        <w:jc w:val="left"/>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乙方向甲方派驻的保洁员应符合甲方要求及本合同的约定条件、接受甲方的管理和工作安排，执行</w:t>
      </w:r>
      <w:r>
        <w:rPr>
          <w:rFonts w:hint="eastAsia" w:ascii="方正仿宋_GBK" w:hAnsi="方正仿宋_GBK" w:eastAsia="方正仿宋_GBK" w:cs="方正仿宋_GBK"/>
          <w:sz w:val="28"/>
          <w:szCs w:val="28"/>
          <w:highlight w:val="none"/>
          <w:u w:val="none"/>
          <w:lang w:val="en-US" w:eastAsia="zh-CN"/>
        </w:rPr>
        <w:t>北</w:t>
      </w:r>
      <w:r>
        <w:rPr>
          <w:rFonts w:hint="eastAsia" w:ascii="方正仿宋_GBK" w:hAnsi="方正仿宋_GBK" w:eastAsia="方正仿宋_GBK" w:cs="方正仿宋_GBK"/>
          <w:sz w:val="28"/>
          <w:szCs w:val="28"/>
          <w:highlight w:val="none"/>
          <w:u w:val="single"/>
          <w:lang w:val="en-US" w:eastAsia="zh-CN"/>
        </w:rPr>
        <w:t>部、南部区域服务中心</w:t>
      </w:r>
      <w:r>
        <w:rPr>
          <w:rFonts w:hint="eastAsia" w:ascii="方正仿宋_GBK" w:hAnsi="方正仿宋_GBK" w:eastAsia="方正仿宋_GBK" w:cs="方正仿宋_GBK"/>
          <w:sz w:val="28"/>
          <w:szCs w:val="28"/>
          <w:highlight w:val="none"/>
          <w:u w:val="single"/>
        </w:rPr>
        <w:t>的日常保洁</w:t>
      </w:r>
      <w:r>
        <w:rPr>
          <w:rFonts w:hint="eastAsia" w:ascii="方正仿宋_GBK" w:hAnsi="方正仿宋_GBK" w:eastAsia="方正仿宋_GBK" w:cs="方正仿宋_GBK"/>
          <w:sz w:val="28"/>
          <w:szCs w:val="28"/>
          <w:highlight w:val="none"/>
          <w:u w:val="single"/>
          <w:lang w:val="en-US" w:eastAsia="zh-CN"/>
        </w:rPr>
        <w:t>和</w:t>
      </w:r>
      <w:r>
        <w:rPr>
          <w:rFonts w:hint="eastAsia" w:ascii="方正仿宋_GBK" w:hAnsi="方正仿宋_GBK" w:eastAsia="方正仿宋_GBK" w:cs="方正仿宋_GBK"/>
          <w:sz w:val="28"/>
          <w:szCs w:val="28"/>
          <w:highlight w:val="none"/>
          <w:u w:val="single"/>
          <w:lang w:eastAsia="zh-CN"/>
        </w:rPr>
        <w:t>绿化养护</w:t>
      </w:r>
      <w:r>
        <w:rPr>
          <w:rFonts w:hint="eastAsia" w:ascii="方正仿宋_GBK" w:hAnsi="方正仿宋_GBK" w:eastAsia="方正仿宋_GBK" w:cs="方正仿宋_GBK"/>
          <w:sz w:val="28"/>
          <w:szCs w:val="28"/>
          <w:highlight w:val="none"/>
          <w:u w:val="single"/>
        </w:rPr>
        <w:t>服务</w:t>
      </w:r>
      <w:r>
        <w:rPr>
          <w:rFonts w:hint="eastAsia" w:ascii="方正仿宋_GBK" w:hAnsi="方正仿宋_GBK" w:eastAsia="方正仿宋_GBK" w:cs="方正仿宋_GBK"/>
          <w:sz w:val="28"/>
          <w:szCs w:val="28"/>
          <w:highlight w:val="none"/>
        </w:rPr>
        <w:t>，承担相应的保洁</w:t>
      </w:r>
      <w:r>
        <w:rPr>
          <w:rFonts w:hint="eastAsia" w:ascii="方正仿宋_GBK" w:hAnsi="方正仿宋_GBK" w:eastAsia="方正仿宋_GBK" w:cs="方正仿宋_GBK"/>
          <w:sz w:val="28"/>
          <w:szCs w:val="28"/>
          <w:highlight w:val="none"/>
          <w:lang w:eastAsia="zh-CN"/>
        </w:rPr>
        <w:t>、绿化养护</w:t>
      </w:r>
      <w:r>
        <w:rPr>
          <w:rFonts w:hint="eastAsia" w:ascii="方正仿宋_GBK" w:hAnsi="方正仿宋_GBK" w:eastAsia="方正仿宋_GBK" w:cs="方正仿宋_GBK"/>
          <w:sz w:val="28"/>
          <w:szCs w:val="28"/>
          <w:highlight w:val="none"/>
        </w:rPr>
        <w:t>服务责任。</w:t>
      </w:r>
    </w:p>
    <w:p>
      <w:pPr>
        <w:pStyle w:val="5"/>
        <w:keepNext w:val="0"/>
        <w:keepLines w:val="0"/>
        <w:pageBreakBefore w:val="0"/>
        <w:widowControl w:val="0"/>
        <w:numPr>
          <w:ilvl w:val="0"/>
          <w:numId w:val="9"/>
        </w:numPr>
        <w:kinsoku/>
        <w:wordWrap/>
        <w:overflowPunct/>
        <w:topLinePunct w:val="0"/>
        <w:autoSpaceDE/>
        <w:autoSpaceDN/>
        <w:bidi w:val="0"/>
        <w:adjustRightInd/>
        <w:snapToGrid/>
        <w:spacing w:line="360" w:lineRule="auto"/>
        <w:ind w:firstLine="562" w:firstLineChars="200"/>
        <w:textAlignment w:val="auto"/>
        <w:outlineLvl w:val="4"/>
        <w:rPr>
          <w:rFonts w:hint="default" w:ascii="方正仿宋_GBK" w:hAnsi="方正仿宋_GBK" w:eastAsia="方正仿宋_GBK" w:cs="方正仿宋_GBK"/>
          <w:b/>
          <w:bCs/>
          <w:kern w:val="2"/>
          <w:sz w:val="28"/>
          <w:szCs w:val="28"/>
          <w:highlight w:val="none"/>
          <w:lang w:val="en-US" w:eastAsia="zh-CN" w:bidi="ar-SA"/>
        </w:rPr>
      </w:pPr>
      <w:r>
        <w:rPr>
          <w:rFonts w:hint="eastAsia" w:ascii="方正仿宋_GBK" w:hAnsi="方正仿宋_GBK" w:eastAsia="方正仿宋_GBK" w:cs="方正仿宋_GBK"/>
          <w:b/>
          <w:bCs/>
          <w:kern w:val="2"/>
          <w:sz w:val="28"/>
          <w:szCs w:val="28"/>
          <w:highlight w:val="none"/>
          <w:lang w:val="en-US" w:eastAsia="zh-CN" w:bidi="ar-SA"/>
        </w:rPr>
        <w:t>西</w:t>
      </w:r>
      <w:r>
        <w:rPr>
          <w:rFonts w:hint="default" w:ascii="方正仿宋_GBK" w:hAnsi="方正仿宋_GBK" w:eastAsia="方正仿宋_GBK" w:cs="方正仿宋_GBK"/>
          <w:b/>
          <w:bCs/>
          <w:kern w:val="2"/>
          <w:sz w:val="28"/>
          <w:szCs w:val="28"/>
          <w:highlight w:val="none"/>
          <w:lang w:val="en-US" w:eastAsia="zh-CN" w:bidi="ar-SA"/>
        </w:rPr>
        <w:t>部区域服务中心</w:t>
      </w:r>
    </w:p>
    <w:p>
      <w:pPr>
        <w:pStyle w:val="2"/>
        <w:keepNext/>
        <w:keepLines/>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（1）服务面积16万平方米，其中停车位2679个，消防通道24个，人防通道7个，电梯3台，公共厕所3个，主要设备用房9个。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（2）负责沙坪坝铁路综合枢纽管理区域的所有公共区域、消防通道、电梯扶梯、垃圾箱(桶)建筑的墙面及天花板、办公区域、商业区、停车场卫生间等区域的清扫与保洁，垃圾的收集与转运工作。</w:t>
      </w:r>
      <w:r>
        <w:rPr>
          <w:rFonts w:hint="eastAsia" w:ascii="方正仿宋_GBK" w:hAnsi="方正仿宋_GBK" w:eastAsia="方正仿宋_GBK" w:cs="方正仿宋_GBK"/>
          <w:b w:val="0"/>
          <w:bCs w:val="0"/>
          <w:kern w:val="2"/>
          <w:sz w:val="28"/>
          <w:szCs w:val="28"/>
          <w:highlight w:val="none"/>
          <w:lang w:val="en-US" w:eastAsia="zh-CN" w:bidi="ar-SA"/>
        </w:rPr>
        <w:t>具体内容包括：管理区域内停车场清扫；保洁管理区域内公共楼道、所有楼梯间清扫保洁；管理区域内所有厕所清扫；保洁管理区域内设施设备房清扫保洁；管理区域内管廊、线缆架桥、散水沟、灯具、摄像头、弱电交换机箱、停车收费系统、消火栓箱、灭火器箱、水马、隔离桩、电梯等公区设施清洁和清淤工作；标志牌广告牌(栏)宣传展板的清洁垃圾箱(桶)日常保洁；室内外车行道、连接通道等区域的清扫保洁；管理区域内电梯、扶梯的日常保洁；管理区域内建筑的墙面及天花板等的日常保洁；会议室、办公区、商业区及周边等日常保洁；各项重大活动和接待活动等临时性清洁工作；垃圾的收集与转运；其它相关工作。</w:t>
      </w:r>
    </w:p>
    <w:p>
      <w:pPr>
        <w:pStyle w:val="5"/>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4"/>
        <w:rPr>
          <w:rFonts w:hint="default" w:ascii="方正仿宋_GBK" w:hAnsi="方正仿宋_GBK" w:eastAsia="方正仿宋_GBK" w:cs="方正仿宋_GBK"/>
          <w:b/>
          <w:bCs/>
          <w:kern w:val="2"/>
          <w:sz w:val="28"/>
          <w:szCs w:val="28"/>
          <w:highlight w:val="none"/>
          <w:lang w:val="en-US" w:eastAsia="zh-CN" w:bidi="ar-SA"/>
        </w:rPr>
      </w:pPr>
      <w:r>
        <w:rPr>
          <w:rFonts w:hint="eastAsia" w:ascii="方正仿宋_GBK" w:hAnsi="方正仿宋_GBK" w:eastAsia="方正仿宋_GBK" w:cs="方正仿宋_GBK"/>
          <w:b/>
          <w:bCs/>
          <w:kern w:val="2"/>
          <w:sz w:val="28"/>
          <w:szCs w:val="28"/>
          <w:highlight w:val="none"/>
          <w:lang w:val="en-US" w:eastAsia="zh-CN" w:bidi="ar-SA"/>
        </w:rPr>
        <w:t>2</w:t>
      </w:r>
      <w:r>
        <w:rPr>
          <w:rFonts w:hint="default" w:ascii="方正仿宋_GBK" w:hAnsi="方正仿宋_GBK" w:eastAsia="方正仿宋_GBK" w:cs="方正仿宋_GBK"/>
          <w:b/>
          <w:bCs/>
          <w:kern w:val="2"/>
          <w:sz w:val="28"/>
          <w:szCs w:val="28"/>
          <w:highlight w:val="none"/>
          <w:lang w:val="en-US" w:eastAsia="zh-CN" w:bidi="ar-SA"/>
        </w:rPr>
        <w:t>、北部区域服务中心</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_GBK" w:hAnsi="方正仿宋_GBK" w:eastAsia="方正仿宋_GBK" w:cs="方正仿宋_GBK"/>
          <w:kern w:val="2"/>
          <w:sz w:val="28"/>
          <w:szCs w:val="28"/>
          <w:highlight w:val="none"/>
          <w:lang w:val="en-US" w:eastAsia="zh-CN" w:bidi="ar-SA"/>
        </w:rPr>
      </w:pPr>
      <w:r>
        <w:rPr>
          <w:rFonts w:hint="default" w:ascii="方正仿宋_GBK" w:hAnsi="方正仿宋_GBK" w:eastAsia="方正仿宋_GBK" w:cs="方正仿宋_GBK"/>
          <w:kern w:val="2"/>
          <w:sz w:val="28"/>
          <w:szCs w:val="28"/>
          <w:highlight w:val="none"/>
          <w:lang w:val="en-US" w:eastAsia="zh-CN" w:bidi="ar-SA"/>
        </w:rPr>
        <w:t>（1）服务面积3.4万平方米，其中商场面积1.8万方，车库0.8万方，室外广场0.6万方，绿化0.2万方。</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_GBK" w:hAnsi="方正仿宋_GBK" w:eastAsia="方正仿宋_GBK" w:cs="方正仿宋_GBK"/>
          <w:kern w:val="2"/>
          <w:sz w:val="28"/>
          <w:szCs w:val="28"/>
          <w:highlight w:val="none"/>
          <w:lang w:val="en-US" w:eastAsia="zh-CN" w:bidi="ar-SA"/>
        </w:rPr>
      </w:pPr>
      <w:r>
        <w:rPr>
          <w:rFonts w:hint="default" w:ascii="方正仿宋_GBK" w:hAnsi="方正仿宋_GBK" w:eastAsia="方正仿宋_GBK" w:cs="方正仿宋_GBK"/>
          <w:kern w:val="2"/>
          <w:sz w:val="28"/>
          <w:szCs w:val="28"/>
          <w:highlight w:val="none"/>
          <w:lang w:val="en-US" w:eastAsia="zh-CN" w:bidi="ar-SA"/>
        </w:rPr>
        <w:t>（2）负责商场内公共区域、</w:t>
      </w:r>
      <w:r>
        <w:rPr>
          <w:rFonts w:hint="eastAsia" w:ascii="方正仿宋_GBK" w:hAnsi="方正仿宋_GBK" w:eastAsia="方正仿宋_GBK" w:cs="方正仿宋_GBK"/>
          <w:kern w:val="2"/>
          <w:sz w:val="28"/>
          <w:szCs w:val="28"/>
          <w:highlight w:val="none"/>
          <w:lang w:val="en-US" w:eastAsia="zh-CN" w:bidi="ar-SA"/>
        </w:rPr>
        <w:t>卫生间</w:t>
      </w:r>
      <w:r>
        <w:rPr>
          <w:rFonts w:hint="default" w:ascii="方正仿宋_GBK" w:hAnsi="方正仿宋_GBK" w:eastAsia="方正仿宋_GBK" w:cs="方正仿宋_GBK"/>
          <w:kern w:val="2"/>
          <w:sz w:val="28"/>
          <w:szCs w:val="28"/>
          <w:highlight w:val="none"/>
          <w:lang w:val="en-US" w:eastAsia="zh-CN" w:bidi="ar-SA"/>
        </w:rPr>
        <w:t>、外围广场、消防通道、电梯、车库、车道、绿化带的清洁和绿化养护</w:t>
      </w:r>
      <w:r>
        <w:rPr>
          <w:rFonts w:hint="eastAsia" w:ascii="方正仿宋_GBK" w:hAnsi="方正仿宋_GBK" w:eastAsia="方正仿宋_GBK" w:cs="方正仿宋_GBK"/>
          <w:kern w:val="2"/>
          <w:sz w:val="28"/>
          <w:szCs w:val="28"/>
          <w:highlight w:val="none"/>
          <w:lang w:val="en-US" w:eastAsia="zh-CN" w:bidi="ar-SA"/>
        </w:rPr>
        <w:t>（包括施肥、浇水、补栽、病虫害防治、除草、修剪、遮阳等）</w:t>
      </w:r>
      <w:r>
        <w:rPr>
          <w:rFonts w:hint="default" w:ascii="方正仿宋_GBK" w:hAnsi="方正仿宋_GBK" w:eastAsia="方正仿宋_GBK" w:cs="方正仿宋_GBK"/>
          <w:kern w:val="2"/>
          <w:sz w:val="28"/>
          <w:szCs w:val="28"/>
          <w:highlight w:val="none"/>
          <w:lang w:val="en-US" w:eastAsia="zh-CN" w:bidi="ar-SA"/>
        </w:rPr>
        <w:t xml:space="preserve">工作。                 </w:t>
      </w:r>
    </w:p>
    <w:p>
      <w:pPr>
        <w:pStyle w:val="5"/>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4"/>
        <w:rPr>
          <w:rFonts w:hint="default" w:ascii="方正仿宋_GBK" w:hAnsi="方正仿宋_GBK" w:eastAsia="方正仿宋_GBK" w:cs="方正仿宋_GBK"/>
          <w:b/>
          <w:bCs/>
          <w:kern w:val="2"/>
          <w:sz w:val="28"/>
          <w:szCs w:val="28"/>
          <w:highlight w:val="none"/>
          <w:lang w:val="en-US" w:eastAsia="zh-CN" w:bidi="ar-SA"/>
        </w:rPr>
      </w:pPr>
      <w:r>
        <w:rPr>
          <w:rFonts w:hint="eastAsia" w:ascii="方正仿宋_GBK" w:hAnsi="方正仿宋_GBK" w:eastAsia="方正仿宋_GBK" w:cs="方正仿宋_GBK"/>
          <w:b/>
          <w:bCs/>
          <w:kern w:val="2"/>
          <w:sz w:val="28"/>
          <w:szCs w:val="28"/>
          <w:highlight w:val="none"/>
          <w:lang w:val="en-US" w:eastAsia="zh-CN" w:bidi="ar-SA"/>
        </w:rPr>
        <w:t>3</w:t>
      </w:r>
      <w:r>
        <w:rPr>
          <w:rFonts w:hint="default" w:ascii="方正仿宋_GBK" w:hAnsi="方正仿宋_GBK" w:eastAsia="方正仿宋_GBK" w:cs="方正仿宋_GBK"/>
          <w:b/>
          <w:bCs/>
          <w:kern w:val="2"/>
          <w:sz w:val="28"/>
          <w:szCs w:val="28"/>
          <w:highlight w:val="none"/>
          <w:lang w:val="en-US" w:eastAsia="zh-CN" w:bidi="ar-SA"/>
        </w:rPr>
        <w:t>、南部区域服务中心</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_GBK" w:hAnsi="方正仿宋_GBK" w:eastAsia="方正仿宋_GBK" w:cs="方正仿宋_GBK"/>
          <w:kern w:val="2"/>
          <w:sz w:val="28"/>
          <w:szCs w:val="28"/>
          <w:highlight w:val="none"/>
          <w:lang w:val="en-US" w:eastAsia="zh-CN" w:bidi="ar-SA"/>
        </w:rPr>
      </w:pPr>
      <w:r>
        <w:rPr>
          <w:rFonts w:hint="default" w:ascii="方正仿宋_GBK" w:hAnsi="方正仿宋_GBK" w:eastAsia="方正仿宋_GBK" w:cs="方正仿宋_GBK"/>
          <w:kern w:val="2"/>
          <w:sz w:val="28"/>
          <w:szCs w:val="28"/>
          <w:highlight w:val="none"/>
          <w:lang w:val="en-US" w:eastAsia="zh-CN" w:bidi="ar-SA"/>
        </w:rPr>
        <w:t>（1）服务面积约3万平方米，其中白鹤枢纽站车库1.56万平方米，室外0.5万平方米，公路数据中心约0.94万平方米。</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方正仿宋_GBK" w:hAnsi="方正仿宋_GBK" w:eastAsia="方正仿宋_GBK" w:cs="方正仿宋_GBK"/>
          <w:kern w:val="2"/>
          <w:sz w:val="28"/>
          <w:szCs w:val="28"/>
          <w:highlight w:val="none"/>
          <w:lang w:val="en-US" w:eastAsia="zh-CN" w:bidi="ar-SA"/>
        </w:rPr>
      </w:pPr>
      <w:r>
        <w:rPr>
          <w:rFonts w:hint="default" w:ascii="方正仿宋_GBK" w:hAnsi="方正仿宋_GBK" w:eastAsia="方正仿宋_GBK" w:cs="方正仿宋_GBK"/>
          <w:kern w:val="2"/>
          <w:sz w:val="28"/>
          <w:szCs w:val="28"/>
          <w:highlight w:val="none"/>
          <w:lang w:val="en-US" w:eastAsia="zh-CN" w:bidi="ar-SA"/>
        </w:rPr>
        <w:t>（2）白鹤枢纽站负责车库、车道、消防通道、电梯、外围广场</w:t>
      </w:r>
      <w:r>
        <w:rPr>
          <w:rFonts w:hint="eastAsia" w:ascii="方正仿宋_GBK" w:hAnsi="方正仿宋_GBK" w:eastAsia="方正仿宋_GBK" w:cs="方正仿宋_GBK"/>
          <w:kern w:val="2"/>
          <w:sz w:val="28"/>
          <w:szCs w:val="28"/>
          <w:highlight w:val="none"/>
          <w:lang w:val="en-US" w:eastAsia="zh-CN" w:bidi="ar-SA"/>
        </w:rPr>
        <w:t>清洁</w:t>
      </w:r>
      <w:r>
        <w:rPr>
          <w:rFonts w:hint="default" w:ascii="方正仿宋_GBK" w:hAnsi="方正仿宋_GBK" w:eastAsia="方正仿宋_GBK" w:cs="方正仿宋_GBK"/>
          <w:kern w:val="2"/>
          <w:sz w:val="28"/>
          <w:szCs w:val="28"/>
          <w:highlight w:val="none"/>
          <w:lang w:val="en-US" w:eastAsia="zh-CN" w:bidi="ar-SA"/>
        </w:rPr>
        <w:t>工作</w:t>
      </w:r>
      <w:r>
        <w:rPr>
          <w:rFonts w:hint="eastAsia" w:ascii="方正仿宋_GBK" w:hAnsi="方正仿宋_GBK" w:eastAsia="方正仿宋_GBK" w:cs="方正仿宋_GBK"/>
          <w:kern w:val="2"/>
          <w:sz w:val="28"/>
          <w:szCs w:val="28"/>
          <w:highlight w:val="none"/>
          <w:lang w:val="en-US" w:eastAsia="zh-CN" w:bidi="ar-SA"/>
        </w:rPr>
        <w:t>四公里</w:t>
      </w:r>
      <w:r>
        <w:rPr>
          <w:rFonts w:hint="default" w:ascii="方正仿宋_GBK" w:hAnsi="方正仿宋_GBK" w:eastAsia="方正仿宋_GBK" w:cs="方正仿宋_GBK"/>
          <w:kern w:val="2"/>
          <w:sz w:val="28"/>
          <w:szCs w:val="28"/>
          <w:highlight w:val="none"/>
          <w:lang w:val="en-US" w:eastAsia="zh-CN" w:bidi="ar-SA"/>
        </w:rPr>
        <w:t>数据中心</w:t>
      </w:r>
      <w:r>
        <w:rPr>
          <w:rFonts w:hint="eastAsia" w:ascii="方正仿宋_GBK" w:hAnsi="方正仿宋_GBK" w:eastAsia="方正仿宋_GBK" w:cs="方正仿宋_GBK"/>
          <w:kern w:val="2"/>
          <w:sz w:val="28"/>
          <w:szCs w:val="28"/>
          <w:highlight w:val="none"/>
          <w:lang w:val="en-US" w:eastAsia="zh-CN" w:bidi="ar-SA"/>
        </w:rPr>
        <w:t>（含四公里车渡管理站）</w:t>
      </w:r>
      <w:r>
        <w:rPr>
          <w:rFonts w:hint="default" w:ascii="方正仿宋_GBK" w:hAnsi="方正仿宋_GBK" w:eastAsia="方正仿宋_GBK" w:cs="方正仿宋_GBK"/>
          <w:kern w:val="2"/>
          <w:sz w:val="28"/>
          <w:szCs w:val="28"/>
          <w:highlight w:val="none"/>
          <w:lang w:val="en-US" w:eastAsia="zh-CN" w:bidi="ar-SA"/>
        </w:rPr>
        <w:t>负责办公室、会议室、公共区域、停车场、电梯、</w:t>
      </w:r>
      <w:r>
        <w:rPr>
          <w:rFonts w:hint="eastAsia" w:ascii="方正仿宋_GBK" w:hAnsi="方正仿宋_GBK" w:eastAsia="方正仿宋_GBK" w:cs="方正仿宋_GBK"/>
          <w:kern w:val="2"/>
          <w:sz w:val="28"/>
          <w:szCs w:val="28"/>
          <w:highlight w:val="none"/>
          <w:lang w:val="en-US" w:eastAsia="zh-CN" w:bidi="ar-SA"/>
        </w:rPr>
        <w:t>卫生间</w:t>
      </w:r>
      <w:r>
        <w:rPr>
          <w:rFonts w:hint="default" w:ascii="方正仿宋_GBK" w:hAnsi="方正仿宋_GBK" w:eastAsia="方正仿宋_GBK" w:cs="方正仿宋_GBK"/>
          <w:kern w:val="2"/>
          <w:sz w:val="28"/>
          <w:szCs w:val="28"/>
          <w:highlight w:val="none"/>
          <w:lang w:val="en-US" w:eastAsia="zh-CN" w:bidi="ar-SA"/>
        </w:rPr>
        <w:t>、食堂、绿化带的清洁与绿化养护</w:t>
      </w:r>
      <w:r>
        <w:rPr>
          <w:rFonts w:hint="eastAsia" w:ascii="方正仿宋_GBK" w:hAnsi="方正仿宋_GBK" w:eastAsia="方正仿宋_GBK" w:cs="方正仿宋_GBK"/>
          <w:kern w:val="2"/>
          <w:sz w:val="28"/>
          <w:szCs w:val="28"/>
          <w:highlight w:val="none"/>
          <w:lang w:val="en-US" w:eastAsia="zh-CN" w:bidi="ar-SA"/>
        </w:rPr>
        <w:t>（包括施肥、浇水、补栽、病虫害防治、除草、修剪、遮阳等）</w:t>
      </w:r>
      <w:r>
        <w:rPr>
          <w:rFonts w:hint="default" w:ascii="方正仿宋_GBK" w:hAnsi="方正仿宋_GBK" w:eastAsia="方正仿宋_GBK" w:cs="方正仿宋_GBK"/>
          <w:kern w:val="2"/>
          <w:sz w:val="28"/>
          <w:szCs w:val="28"/>
          <w:highlight w:val="none"/>
          <w:lang w:val="en-US" w:eastAsia="zh-CN" w:bidi="ar-SA"/>
        </w:rPr>
        <w:t>工作。</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color w:val="000000"/>
          <w:sz w:val="28"/>
          <w:szCs w:val="28"/>
          <w:highlight w:val="none"/>
          <w:lang w:val="en-US" w:eastAsia="zh-CN"/>
        </w:rPr>
      </w:pPr>
      <w:r>
        <w:rPr>
          <w:rFonts w:hint="eastAsia" w:ascii="方正仿宋_GBK" w:hAnsi="方正仿宋_GBK" w:eastAsia="方正仿宋_GBK" w:cs="方正仿宋_GBK"/>
          <w:b w:val="0"/>
          <w:bCs w:val="0"/>
          <w:color w:val="000000"/>
          <w:sz w:val="28"/>
          <w:szCs w:val="28"/>
          <w:highlight w:val="none"/>
          <w:lang w:val="en-US" w:eastAsia="zh-CN"/>
        </w:rPr>
        <w:t>4、设备机具、工具及耗材</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color w:val="000000"/>
          <w:sz w:val="28"/>
          <w:szCs w:val="28"/>
          <w:highlight w:val="none"/>
          <w:lang w:val="en-US" w:eastAsia="zh-CN"/>
        </w:rPr>
      </w:pPr>
      <w:r>
        <w:rPr>
          <w:rFonts w:hint="eastAsia" w:ascii="方正仿宋_GBK" w:hAnsi="方正仿宋_GBK" w:eastAsia="方正仿宋_GBK" w:cs="方正仿宋_GBK"/>
          <w:b w:val="0"/>
          <w:bCs w:val="0"/>
          <w:color w:val="000000"/>
          <w:sz w:val="28"/>
          <w:szCs w:val="28"/>
          <w:highlight w:val="none"/>
          <w:lang w:val="en-US" w:eastAsia="zh-CN"/>
        </w:rPr>
        <w:t>（1）保洁、绿化所使用各项设备由乙方自行配置，并自行承担设备维护保养费用设备投入包括但不限于驾驶式洗地机6台（西部4台、北部2台），高压水枪3台（西部、北部、南部各1台），单擦机1台，剪草机1台，高枝剪1台、绿化修剪工具等。</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color w:val="000000"/>
          <w:sz w:val="28"/>
          <w:szCs w:val="28"/>
          <w:highlight w:val="none"/>
          <w:lang w:val="en-US" w:eastAsia="zh-CN"/>
        </w:rPr>
      </w:pPr>
      <w:r>
        <w:rPr>
          <w:rFonts w:hint="eastAsia" w:ascii="方正仿宋_GBK" w:hAnsi="方正仿宋_GBK" w:eastAsia="方正仿宋_GBK" w:cs="方正仿宋_GBK"/>
          <w:b w:val="0"/>
          <w:bCs w:val="0"/>
          <w:color w:val="000000"/>
          <w:sz w:val="28"/>
          <w:szCs w:val="28"/>
          <w:highlight w:val="none"/>
          <w:lang w:val="en-US" w:eastAsia="zh-CN"/>
        </w:rPr>
        <w:t>（2）保洁、绿化所使用的日常工具及耗材如：垃圾袋、清洁药剂、清洁工具、绿化肥料、药剂、遮阳网和卫生间的擦手纸、卷纸、洗手液、香氛机、精油以及为完成保洁、绿化工作相关的一切其他所有清洁工具和耗材均由乙方自行购置。</w:t>
      </w:r>
    </w:p>
    <w:p>
      <w:pPr>
        <w:pStyle w:val="6"/>
        <w:rPr>
          <w:rFonts w:hint="default"/>
          <w:highlight w:val="none"/>
          <w:lang w:val="en-US" w:eastAsia="zh-CN"/>
        </w:rPr>
      </w:pPr>
    </w:p>
    <w:p>
      <w:pPr>
        <w:keepNext w:val="0"/>
        <w:keepLines w:val="0"/>
        <w:pageBreakBefore w:val="0"/>
        <w:widowControl w:val="0"/>
        <w:kinsoku/>
        <w:wordWrap/>
        <w:overflowPunct/>
        <w:topLinePunct w:val="0"/>
        <w:autoSpaceDE/>
        <w:autoSpaceDN/>
        <w:bidi w:val="0"/>
        <w:spacing w:line="360" w:lineRule="auto"/>
        <w:ind w:left="561" w:leftChars="267" w:firstLine="0" w:firstLineChars="0"/>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第二</w:t>
      </w:r>
      <w:r>
        <w:rPr>
          <w:rFonts w:hint="eastAsia" w:ascii="方正仿宋_GBK" w:hAnsi="方正仿宋_GBK" w:eastAsia="方正仿宋_GBK" w:cs="方正仿宋_GBK"/>
          <w:b/>
          <w:bCs/>
          <w:sz w:val="28"/>
          <w:szCs w:val="28"/>
          <w:highlight w:val="none"/>
          <w:lang w:val="en-US" w:eastAsia="zh-CN"/>
        </w:rPr>
        <w:t>条</w:t>
      </w:r>
      <w:r>
        <w:rPr>
          <w:rFonts w:hint="eastAsia" w:ascii="方正仿宋_GBK" w:hAnsi="方正仿宋_GBK" w:eastAsia="方正仿宋_GBK" w:cs="方正仿宋_GBK"/>
          <w:b/>
          <w:bCs/>
          <w:sz w:val="28"/>
          <w:szCs w:val="28"/>
          <w:highlight w:val="none"/>
        </w:rPr>
        <w:t xml:space="preserve"> </w:t>
      </w:r>
      <w:r>
        <w:rPr>
          <w:rFonts w:hint="eastAsia" w:ascii="方正仿宋_GBK" w:hAnsi="方正仿宋_GBK" w:eastAsia="方正仿宋_GBK" w:cs="方正仿宋_GBK"/>
          <w:b/>
          <w:bCs/>
          <w:sz w:val="28"/>
          <w:szCs w:val="28"/>
          <w:highlight w:val="none"/>
          <w:lang w:val="en-US" w:eastAsia="zh-CN"/>
        </w:rPr>
        <w:t>服务</w:t>
      </w:r>
      <w:r>
        <w:rPr>
          <w:rFonts w:hint="eastAsia" w:ascii="方正仿宋_GBK" w:hAnsi="方正仿宋_GBK" w:eastAsia="方正仿宋_GBK" w:cs="方正仿宋_GBK"/>
          <w:b/>
          <w:bCs/>
          <w:sz w:val="28"/>
          <w:szCs w:val="28"/>
          <w:highlight w:val="none"/>
        </w:rPr>
        <w:t>期限</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rPr>
        <w:t>1、合同</w:t>
      </w:r>
      <w:r>
        <w:rPr>
          <w:rFonts w:hint="eastAsia" w:ascii="方正仿宋_GBK" w:hAnsi="方正仿宋_GBK" w:eastAsia="方正仿宋_GBK" w:cs="方正仿宋_GBK"/>
          <w:sz w:val="28"/>
          <w:szCs w:val="28"/>
          <w:highlight w:val="none"/>
          <w:lang w:val="en-US" w:eastAsia="zh-CN"/>
        </w:rPr>
        <w:t>服务</w:t>
      </w:r>
      <w:r>
        <w:rPr>
          <w:rFonts w:hint="eastAsia" w:ascii="方正仿宋_GBK" w:hAnsi="方正仿宋_GBK" w:eastAsia="方正仿宋_GBK" w:cs="方正仿宋_GBK"/>
          <w:sz w:val="28"/>
          <w:szCs w:val="28"/>
          <w:highlight w:val="none"/>
        </w:rPr>
        <w:t>期限</w:t>
      </w:r>
      <w:r>
        <w:rPr>
          <w:rFonts w:hint="eastAsia" w:ascii="方正仿宋_GBK" w:hAnsi="方正仿宋_GBK" w:eastAsia="方正仿宋_GBK" w:cs="方正仿宋_GBK"/>
          <w:sz w:val="28"/>
          <w:szCs w:val="28"/>
          <w:highlight w:val="none"/>
          <w:lang w:val="en-US" w:eastAsia="zh-CN"/>
        </w:rPr>
        <w:t>从</w:t>
      </w:r>
      <w:r>
        <w:rPr>
          <w:rFonts w:hint="eastAsia" w:ascii="方正仿宋_GBK" w:hAnsi="方正仿宋_GBK" w:eastAsia="方正仿宋_GBK" w:cs="方正仿宋_GBK"/>
          <w:sz w:val="28"/>
          <w:szCs w:val="28"/>
          <w:highlight w:val="none"/>
          <w:u w:val="none"/>
        </w:rPr>
        <w:t xml:space="preserve"> </w:t>
      </w:r>
      <w:r>
        <w:rPr>
          <w:rFonts w:hint="eastAsia" w:ascii="方正仿宋_GBK" w:hAnsi="方正仿宋_GBK" w:eastAsia="方正仿宋_GBK" w:cs="方正仿宋_GBK"/>
          <w:sz w:val="28"/>
          <w:szCs w:val="28"/>
          <w:highlight w:val="none"/>
          <w:u w:val="single"/>
          <w:lang w:val="en-US" w:eastAsia="zh-CN"/>
        </w:rPr>
        <w:t>2023</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lang w:val="en-US" w:eastAsia="zh-CN"/>
        </w:rPr>
        <w:t xml:space="preserve">12 </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lang w:val="en-US" w:eastAsia="zh-CN"/>
        </w:rPr>
        <w:t xml:space="preserve"> 25 </w:t>
      </w:r>
      <w:r>
        <w:rPr>
          <w:rFonts w:hint="eastAsia" w:ascii="方正仿宋_GBK" w:hAnsi="方正仿宋_GBK" w:eastAsia="方正仿宋_GBK" w:cs="方正仿宋_GBK"/>
          <w:sz w:val="28"/>
          <w:szCs w:val="28"/>
          <w:highlight w:val="none"/>
        </w:rPr>
        <w:t>日</w:t>
      </w:r>
      <w:r>
        <w:rPr>
          <w:rFonts w:hint="eastAsia" w:ascii="方正仿宋_GBK" w:hAnsi="方正仿宋_GBK" w:eastAsia="方正仿宋_GBK" w:cs="方正仿宋_GBK"/>
          <w:sz w:val="28"/>
          <w:szCs w:val="28"/>
          <w:highlight w:val="none"/>
          <w:lang w:val="en-US" w:eastAsia="zh-CN"/>
        </w:rPr>
        <w:t>起至</w:t>
      </w:r>
      <w:r>
        <w:rPr>
          <w:rFonts w:hint="eastAsia" w:ascii="方正仿宋_GBK" w:hAnsi="方正仿宋_GBK" w:eastAsia="方正仿宋_GBK" w:cs="方正仿宋_GBK"/>
          <w:sz w:val="28"/>
          <w:szCs w:val="28"/>
          <w:highlight w:val="none"/>
          <w:u w:val="single"/>
          <w:lang w:val="en-US" w:eastAsia="zh-CN"/>
        </w:rPr>
        <w:t>2024</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lang w:val="en-US" w:eastAsia="zh-CN"/>
        </w:rPr>
        <w:t xml:space="preserve"> 12 </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u w:val="single"/>
          <w:lang w:val="en-US" w:eastAsia="zh-CN"/>
        </w:rPr>
        <w:t>31</w:t>
      </w:r>
      <w:r>
        <w:rPr>
          <w:rFonts w:hint="eastAsia" w:ascii="方正仿宋_GBK" w:hAnsi="方正仿宋_GBK" w:eastAsia="方正仿宋_GBK" w:cs="方正仿宋_GBK"/>
          <w:sz w:val="28"/>
          <w:szCs w:val="28"/>
          <w:highlight w:val="none"/>
        </w:rPr>
        <w:t>日止。</w:t>
      </w:r>
      <w:r>
        <w:rPr>
          <w:rFonts w:hint="eastAsia" w:ascii="方正仿宋_GBK" w:hAnsi="方正仿宋_GBK" w:eastAsia="方正仿宋_GBK" w:cs="方正仿宋_GBK"/>
          <w:sz w:val="28"/>
          <w:szCs w:val="28"/>
          <w:highlight w:val="none"/>
          <w:lang w:val="en-US" w:eastAsia="zh-CN"/>
        </w:rPr>
        <w:t>其中西部区域服务中心服务期限</w:t>
      </w:r>
      <w:r>
        <w:rPr>
          <w:rFonts w:hint="eastAsia" w:ascii="方正仿宋_GBK" w:hAnsi="方正仿宋_GBK" w:eastAsia="方正仿宋_GBK" w:cs="方正仿宋_GBK"/>
          <w:sz w:val="28"/>
          <w:szCs w:val="28"/>
          <w:highlight w:val="none"/>
          <w:u w:val="none"/>
          <w:lang w:val="en-US" w:eastAsia="zh-CN"/>
        </w:rPr>
        <w:t>从</w:t>
      </w:r>
      <w:r>
        <w:rPr>
          <w:rFonts w:hint="eastAsia" w:ascii="方正仿宋_GBK" w:hAnsi="方正仿宋_GBK" w:eastAsia="方正仿宋_GBK" w:cs="方正仿宋_GBK"/>
          <w:sz w:val="28"/>
          <w:szCs w:val="28"/>
          <w:highlight w:val="none"/>
          <w:u w:val="none"/>
        </w:rPr>
        <w:t xml:space="preserve"> </w:t>
      </w:r>
      <w:r>
        <w:rPr>
          <w:rFonts w:hint="eastAsia" w:ascii="方正仿宋_GBK" w:hAnsi="方正仿宋_GBK" w:eastAsia="方正仿宋_GBK" w:cs="方正仿宋_GBK"/>
          <w:sz w:val="28"/>
          <w:szCs w:val="28"/>
          <w:highlight w:val="none"/>
          <w:u w:val="single"/>
          <w:lang w:val="en-US" w:eastAsia="zh-CN"/>
        </w:rPr>
        <w:t>2023</w:t>
      </w:r>
      <w:r>
        <w:rPr>
          <w:rFonts w:hint="eastAsia" w:ascii="方正仿宋_GBK" w:hAnsi="方正仿宋_GBK" w:eastAsia="方正仿宋_GBK" w:cs="方正仿宋_GBK"/>
          <w:sz w:val="28"/>
          <w:szCs w:val="28"/>
          <w:highlight w:val="none"/>
          <w:lang w:val="en-US" w:eastAsia="zh-CN"/>
        </w:rPr>
        <w:t>年</w:t>
      </w:r>
      <w:r>
        <w:rPr>
          <w:rFonts w:hint="eastAsia" w:ascii="方正仿宋_GBK" w:hAnsi="方正仿宋_GBK" w:eastAsia="方正仿宋_GBK" w:cs="方正仿宋_GBK"/>
          <w:sz w:val="28"/>
          <w:szCs w:val="28"/>
          <w:highlight w:val="none"/>
          <w:u w:val="single"/>
          <w:lang w:val="en-US" w:eastAsia="zh-CN"/>
        </w:rPr>
        <w:t>12</w:t>
      </w:r>
      <w:r>
        <w:rPr>
          <w:rFonts w:hint="eastAsia" w:ascii="方正仿宋_GBK" w:hAnsi="方正仿宋_GBK" w:eastAsia="方正仿宋_GBK" w:cs="方正仿宋_GBK"/>
          <w:sz w:val="28"/>
          <w:szCs w:val="28"/>
          <w:highlight w:val="none"/>
          <w:lang w:val="en-US" w:eastAsia="zh-CN"/>
        </w:rPr>
        <w:t>月</w:t>
      </w:r>
      <w:r>
        <w:rPr>
          <w:rFonts w:hint="eastAsia" w:ascii="方正仿宋_GBK" w:hAnsi="方正仿宋_GBK" w:eastAsia="方正仿宋_GBK" w:cs="方正仿宋_GBK"/>
          <w:sz w:val="28"/>
          <w:szCs w:val="28"/>
          <w:highlight w:val="none"/>
          <w:u w:val="single"/>
          <w:lang w:val="en-US" w:eastAsia="zh-CN"/>
        </w:rPr>
        <w:t>25</w:t>
      </w:r>
      <w:r>
        <w:rPr>
          <w:rFonts w:hint="eastAsia" w:ascii="方正仿宋_GBK" w:hAnsi="方正仿宋_GBK" w:eastAsia="方正仿宋_GBK" w:cs="方正仿宋_GBK"/>
          <w:sz w:val="28"/>
          <w:szCs w:val="28"/>
          <w:highlight w:val="none"/>
          <w:lang w:val="en-US" w:eastAsia="zh-CN"/>
        </w:rPr>
        <w:t>日起至</w:t>
      </w:r>
      <w:r>
        <w:rPr>
          <w:rFonts w:hint="eastAsia" w:ascii="方正仿宋_GBK" w:hAnsi="方正仿宋_GBK" w:eastAsia="方正仿宋_GBK" w:cs="方正仿宋_GBK"/>
          <w:sz w:val="28"/>
          <w:szCs w:val="28"/>
          <w:highlight w:val="none"/>
          <w:u w:val="single"/>
          <w:lang w:val="en-US" w:eastAsia="zh-CN"/>
        </w:rPr>
        <w:t>2024</w:t>
      </w:r>
      <w:r>
        <w:rPr>
          <w:rFonts w:hint="eastAsia" w:ascii="方正仿宋_GBK" w:hAnsi="方正仿宋_GBK" w:eastAsia="方正仿宋_GBK" w:cs="方正仿宋_GBK"/>
          <w:sz w:val="28"/>
          <w:szCs w:val="28"/>
          <w:highlight w:val="none"/>
          <w:lang w:val="en-US" w:eastAsia="zh-CN"/>
        </w:rPr>
        <w:t>年</w:t>
      </w:r>
      <w:r>
        <w:rPr>
          <w:rFonts w:hint="eastAsia" w:ascii="方正仿宋_GBK" w:hAnsi="方正仿宋_GBK" w:eastAsia="方正仿宋_GBK" w:cs="方正仿宋_GBK"/>
          <w:sz w:val="28"/>
          <w:szCs w:val="28"/>
          <w:highlight w:val="none"/>
          <w:u w:val="single"/>
          <w:lang w:val="en-US" w:eastAsia="zh-CN"/>
        </w:rPr>
        <w:t>12</w:t>
      </w:r>
      <w:r>
        <w:rPr>
          <w:rFonts w:hint="eastAsia" w:ascii="方正仿宋_GBK" w:hAnsi="方正仿宋_GBK" w:eastAsia="方正仿宋_GBK" w:cs="方正仿宋_GBK"/>
          <w:sz w:val="28"/>
          <w:szCs w:val="28"/>
          <w:highlight w:val="none"/>
          <w:lang w:val="en-US" w:eastAsia="zh-CN"/>
        </w:rPr>
        <w:t>月</w:t>
      </w:r>
      <w:r>
        <w:rPr>
          <w:rFonts w:hint="eastAsia" w:ascii="方正仿宋_GBK" w:hAnsi="方正仿宋_GBK" w:eastAsia="方正仿宋_GBK" w:cs="方正仿宋_GBK"/>
          <w:sz w:val="28"/>
          <w:szCs w:val="28"/>
          <w:highlight w:val="none"/>
          <w:u w:val="single"/>
          <w:lang w:val="en-US" w:eastAsia="zh-CN"/>
        </w:rPr>
        <w:t>31</w:t>
      </w:r>
      <w:r>
        <w:rPr>
          <w:rFonts w:hint="eastAsia" w:ascii="方正仿宋_GBK" w:hAnsi="方正仿宋_GBK" w:eastAsia="方正仿宋_GBK" w:cs="方正仿宋_GBK"/>
          <w:sz w:val="28"/>
          <w:szCs w:val="28"/>
          <w:highlight w:val="none"/>
          <w:lang w:val="en-US" w:eastAsia="zh-CN"/>
        </w:rPr>
        <w:t>日</w:t>
      </w:r>
      <w:r>
        <w:rPr>
          <w:rFonts w:hint="eastAsia" w:ascii="方正仿宋_GBK" w:hAnsi="方正仿宋_GBK" w:eastAsia="方正仿宋_GBK" w:cs="方正仿宋_GBK"/>
          <w:sz w:val="28"/>
          <w:szCs w:val="28"/>
          <w:highlight w:val="none"/>
        </w:rPr>
        <w:t>止（共计12个月7天）</w:t>
      </w:r>
      <w:r>
        <w:rPr>
          <w:rFonts w:hint="eastAsia" w:ascii="方正仿宋_GBK" w:hAnsi="方正仿宋_GBK" w:eastAsia="方正仿宋_GBK" w:cs="方正仿宋_GBK"/>
          <w:sz w:val="28"/>
          <w:szCs w:val="28"/>
          <w:highlight w:val="none"/>
          <w:lang w:val="en-US" w:eastAsia="zh-CN"/>
        </w:rPr>
        <w:t>，北部、南部区域服务中心服务期限</w:t>
      </w:r>
      <w:r>
        <w:rPr>
          <w:rFonts w:hint="eastAsia" w:ascii="方正仿宋_GBK" w:hAnsi="方正仿宋_GBK" w:eastAsia="方正仿宋_GBK" w:cs="方正仿宋_GBK"/>
          <w:sz w:val="28"/>
          <w:szCs w:val="28"/>
          <w:highlight w:val="none"/>
          <w:u w:val="none"/>
          <w:lang w:val="en-US" w:eastAsia="zh-CN"/>
        </w:rPr>
        <w:t>从</w:t>
      </w:r>
      <w:r>
        <w:rPr>
          <w:rFonts w:hint="eastAsia" w:ascii="方正仿宋_GBK" w:hAnsi="方正仿宋_GBK" w:eastAsia="方正仿宋_GBK" w:cs="方正仿宋_GBK"/>
          <w:sz w:val="28"/>
          <w:szCs w:val="28"/>
          <w:highlight w:val="none"/>
          <w:u w:val="none"/>
        </w:rPr>
        <w:t xml:space="preserve"> </w:t>
      </w:r>
      <w:r>
        <w:rPr>
          <w:rFonts w:hint="eastAsia" w:ascii="方正仿宋_GBK" w:hAnsi="方正仿宋_GBK" w:eastAsia="方正仿宋_GBK" w:cs="方正仿宋_GBK"/>
          <w:sz w:val="28"/>
          <w:szCs w:val="28"/>
          <w:highlight w:val="none"/>
          <w:u w:val="single"/>
          <w:lang w:val="en-US" w:eastAsia="zh-CN"/>
        </w:rPr>
        <w:t>2024</w:t>
      </w:r>
      <w:r>
        <w:rPr>
          <w:rFonts w:hint="eastAsia" w:ascii="方正仿宋_GBK" w:hAnsi="方正仿宋_GBK" w:eastAsia="方正仿宋_GBK" w:cs="方正仿宋_GBK"/>
          <w:sz w:val="28"/>
          <w:szCs w:val="28"/>
          <w:highlight w:val="none"/>
          <w:lang w:val="en-US" w:eastAsia="zh-CN"/>
        </w:rPr>
        <w:t>年</w:t>
      </w:r>
      <w:r>
        <w:rPr>
          <w:rFonts w:hint="eastAsia" w:ascii="方正仿宋_GBK" w:hAnsi="方正仿宋_GBK" w:eastAsia="方正仿宋_GBK" w:cs="方正仿宋_GBK"/>
          <w:sz w:val="28"/>
          <w:szCs w:val="28"/>
          <w:highlight w:val="none"/>
          <w:u w:val="single"/>
          <w:lang w:val="en-US" w:eastAsia="zh-CN"/>
        </w:rPr>
        <w:t>1</w:t>
      </w:r>
      <w:r>
        <w:rPr>
          <w:rFonts w:hint="eastAsia" w:ascii="方正仿宋_GBK" w:hAnsi="方正仿宋_GBK" w:eastAsia="方正仿宋_GBK" w:cs="方正仿宋_GBK"/>
          <w:sz w:val="28"/>
          <w:szCs w:val="28"/>
          <w:highlight w:val="none"/>
          <w:lang w:val="en-US" w:eastAsia="zh-CN"/>
        </w:rPr>
        <w:t>月</w:t>
      </w:r>
      <w:r>
        <w:rPr>
          <w:rFonts w:hint="eastAsia" w:ascii="方正仿宋_GBK" w:hAnsi="方正仿宋_GBK" w:eastAsia="方正仿宋_GBK" w:cs="方正仿宋_GBK"/>
          <w:sz w:val="28"/>
          <w:szCs w:val="28"/>
          <w:highlight w:val="none"/>
          <w:u w:val="single"/>
          <w:lang w:val="en-US" w:eastAsia="zh-CN"/>
        </w:rPr>
        <w:t>1</w:t>
      </w:r>
      <w:r>
        <w:rPr>
          <w:rFonts w:hint="eastAsia" w:ascii="方正仿宋_GBK" w:hAnsi="方正仿宋_GBK" w:eastAsia="方正仿宋_GBK" w:cs="方正仿宋_GBK"/>
          <w:sz w:val="28"/>
          <w:szCs w:val="28"/>
          <w:highlight w:val="none"/>
          <w:lang w:val="en-US" w:eastAsia="zh-CN"/>
        </w:rPr>
        <w:t>日起至</w:t>
      </w:r>
      <w:r>
        <w:rPr>
          <w:rFonts w:hint="eastAsia" w:ascii="方正仿宋_GBK" w:hAnsi="方正仿宋_GBK" w:eastAsia="方正仿宋_GBK" w:cs="方正仿宋_GBK"/>
          <w:sz w:val="28"/>
          <w:szCs w:val="28"/>
          <w:highlight w:val="none"/>
          <w:u w:val="single"/>
          <w:lang w:val="en-US" w:eastAsia="zh-CN"/>
        </w:rPr>
        <w:t>2024</w:t>
      </w:r>
      <w:r>
        <w:rPr>
          <w:rFonts w:hint="eastAsia" w:ascii="方正仿宋_GBK" w:hAnsi="方正仿宋_GBK" w:eastAsia="方正仿宋_GBK" w:cs="方正仿宋_GBK"/>
          <w:sz w:val="28"/>
          <w:szCs w:val="28"/>
          <w:highlight w:val="none"/>
          <w:lang w:val="en-US" w:eastAsia="zh-CN"/>
        </w:rPr>
        <w:t>年</w:t>
      </w:r>
      <w:r>
        <w:rPr>
          <w:rFonts w:hint="eastAsia" w:ascii="方正仿宋_GBK" w:hAnsi="方正仿宋_GBK" w:eastAsia="方正仿宋_GBK" w:cs="方正仿宋_GBK"/>
          <w:sz w:val="28"/>
          <w:szCs w:val="28"/>
          <w:highlight w:val="none"/>
          <w:u w:val="single"/>
          <w:lang w:val="en-US" w:eastAsia="zh-CN"/>
        </w:rPr>
        <w:t>12</w:t>
      </w:r>
      <w:r>
        <w:rPr>
          <w:rFonts w:hint="eastAsia" w:ascii="方正仿宋_GBK" w:hAnsi="方正仿宋_GBK" w:eastAsia="方正仿宋_GBK" w:cs="方正仿宋_GBK"/>
          <w:sz w:val="28"/>
          <w:szCs w:val="28"/>
          <w:highlight w:val="none"/>
          <w:lang w:val="en-US" w:eastAsia="zh-CN"/>
        </w:rPr>
        <w:t>月</w:t>
      </w:r>
      <w:r>
        <w:rPr>
          <w:rFonts w:hint="eastAsia" w:ascii="方正仿宋_GBK" w:hAnsi="方正仿宋_GBK" w:eastAsia="方正仿宋_GBK" w:cs="方正仿宋_GBK"/>
          <w:sz w:val="28"/>
          <w:szCs w:val="28"/>
          <w:highlight w:val="none"/>
          <w:u w:val="single"/>
          <w:lang w:val="en-US" w:eastAsia="zh-CN"/>
        </w:rPr>
        <w:t>31</w:t>
      </w:r>
      <w:r>
        <w:rPr>
          <w:rFonts w:hint="eastAsia" w:ascii="方正仿宋_GBK" w:hAnsi="方正仿宋_GBK" w:eastAsia="方正仿宋_GBK" w:cs="方正仿宋_GBK"/>
          <w:sz w:val="28"/>
          <w:szCs w:val="28"/>
          <w:highlight w:val="none"/>
          <w:lang w:val="en-US" w:eastAsia="zh-CN"/>
        </w:rPr>
        <w:t>日</w:t>
      </w:r>
      <w:r>
        <w:rPr>
          <w:rFonts w:hint="eastAsia" w:ascii="方正仿宋_GBK" w:hAnsi="方正仿宋_GBK" w:eastAsia="方正仿宋_GBK" w:cs="方正仿宋_GBK"/>
          <w:sz w:val="28"/>
          <w:szCs w:val="28"/>
          <w:highlight w:val="none"/>
        </w:rPr>
        <w:t>止（共计12个月），进场时间以项目实际通知为准</w:t>
      </w:r>
      <w:r>
        <w:rPr>
          <w:rFonts w:hint="eastAsia" w:ascii="方正仿宋_GBK" w:hAnsi="方正仿宋_GBK" w:eastAsia="方正仿宋_GBK" w:cs="方正仿宋_GBK"/>
          <w:sz w:val="28"/>
          <w:szCs w:val="28"/>
          <w:highlight w:val="none"/>
          <w:lang w:val="en-US" w:eastAsia="zh-CN"/>
        </w:rPr>
        <w:t>。</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2、合同</w:t>
      </w:r>
      <w:r>
        <w:rPr>
          <w:rFonts w:hint="eastAsia" w:ascii="方正仿宋_GBK" w:hAnsi="方正仿宋_GBK" w:eastAsia="方正仿宋_GBK" w:cs="方正仿宋_GBK"/>
          <w:sz w:val="28"/>
          <w:szCs w:val="28"/>
          <w:highlight w:val="none"/>
          <w:lang w:val="en-US" w:eastAsia="zh-CN"/>
        </w:rPr>
        <w:t>服务期限内</w:t>
      </w:r>
      <w:r>
        <w:rPr>
          <w:rFonts w:hint="eastAsia" w:ascii="方正仿宋_GBK" w:hAnsi="方正仿宋_GBK" w:eastAsia="方正仿宋_GBK" w:cs="方正仿宋_GBK"/>
          <w:sz w:val="28"/>
          <w:szCs w:val="28"/>
          <w:highlight w:val="none"/>
        </w:rPr>
        <w:t>，如乙方工作未符合合同条款或甲方要求，甲方可随时提前七天书面通知乙方解除本合同。</w:t>
      </w:r>
    </w:p>
    <w:p>
      <w:pPr>
        <w:keepNext w:val="0"/>
        <w:keepLines w:val="0"/>
        <w:pageBreakBefore w:val="0"/>
        <w:widowControl w:val="0"/>
        <w:kinsoku/>
        <w:wordWrap/>
        <w:overflowPunct/>
        <w:topLinePunct w:val="0"/>
        <w:autoSpaceDE/>
        <w:autoSpaceDN/>
        <w:bidi w:val="0"/>
        <w:spacing w:line="360" w:lineRule="auto"/>
        <w:ind w:firstLine="562" w:firstLineChars="200"/>
        <w:outlineLvl w:val="2"/>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rPr>
        <w:t xml:space="preserve">第三条 </w:t>
      </w:r>
      <w:r>
        <w:rPr>
          <w:rFonts w:hint="eastAsia" w:ascii="方正仿宋_GBK" w:hAnsi="方正仿宋_GBK" w:eastAsia="方正仿宋_GBK" w:cs="方正仿宋_GBK"/>
          <w:b/>
          <w:bCs/>
          <w:sz w:val="28"/>
          <w:szCs w:val="28"/>
          <w:highlight w:val="none"/>
          <w:lang w:val="en-US" w:eastAsia="zh-CN"/>
        </w:rPr>
        <w:t>人员配置及工作模式</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1、保洁人员配置：共46人（含主管2人、班长2人和轮休人员）。</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（1）西部沙坪坝地下车库28人（含主管1人、班长1人和轮休人员）。</w:t>
      </w:r>
    </w:p>
    <w:p>
      <w:pPr>
        <w:keepNext w:val="0"/>
        <w:keepLines w:val="0"/>
        <w:pageBreakBefore w:val="0"/>
        <w:widowControl w:val="0"/>
        <w:kinsoku/>
        <w:wordWrap/>
        <w:overflowPunct/>
        <w:topLinePunct w:val="0"/>
        <w:autoSpaceDE/>
        <w:autoSpaceDN/>
        <w:bidi w:val="0"/>
        <w:spacing w:line="360" w:lineRule="auto"/>
        <w:ind w:left="559" w:leftChars="266" w:firstLine="0" w:firstLineChars="0"/>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（2）北部康庄公交站场12人（含主管1人和轮休人员）。</w:t>
      </w:r>
    </w:p>
    <w:p>
      <w:pPr>
        <w:keepNext w:val="0"/>
        <w:keepLines w:val="0"/>
        <w:pageBreakBefore w:val="0"/>
        <w:widowControl w:val="0"/>
        <w:kinsoku/>
        <w:wordWrap/>
        <w:overflowPunct/>
        <w:topLinePunct w:val="0"/>
        <w:autoSpaceDE/>
        <w:autoSpaceDN/>
        <w:bidi w:val="0"/>
        <w:spacing w:line="360" w:lineRule="auto"/>
        <w:ind w:firstLine="560" w:firstLineChars="200"/>
        <w:rPr>
          <w:rFonts w:hint="default"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（3）南部区域服务中心共6人（含班长1人和轮休人员），其中白鹤公交车站场3人，南部四公里数据中心（含车渡管理站）3人。</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（4）所有人员的年龄在18-60周岁（含本数），其中55-60周岁（含本数）的人员不超过合同约定人数的20%。身体健康无异常。</w:t>
      </w:r>
    </w:p>
    <w:p>
      <w:pPr>
        <w:keepNext w:val="0"/>
        <w:keepLines w:val="0"/>
        <w:pageBreakBefore w:val="0"/>
        <w:widowControl w:val="0"/>
        <w:kinsoku/>
        <w:wordWrap/>
        <w:overflowPunct/>
        <w:topLinePunct w:val="0"/>
        <w:autoSpaceDE/>
        <w:autoSpaceDN/>
        <w:bidi w:val="0"/>
        <w:spacing w:line="360" w:lineRule="auto"/>
        <w:ind w:left="559" w:leftChars="266" w:firstLine="0" w:firstLineChars="0"/>
        <w:rPr>
          <w:rFonts w:hint="default"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（5）结算根据项目现场实际保洁人员数量据实结算。</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2、保洁员上班模式及时长</w:t>
      </w:r>
    </w:p>
    <w:p>
      <w:pPr>
        <w:pStyle w:val="2"/>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（1）西部区域服务中心</w:t>
      </w:r>
    </w:p>
    <w:p>
      <w:pPr>
        <w:pStyle w:val="2"/>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保洁作业分为白班、中班、夜班三个班次，每个班次的</w:t>
      </w:r>
      <w:r>
        <w:rPr>
          <w:rFonts w:hint="default" w:ascii="方正仿宋_GBK" w:hAnsi="方正仿宋_GBK" w:eastAsia="方正仿宋_GBK" w:cs="方正仿宋_GBK"/>
          <w:b w:val="0"/>
          <w:bCs w:val="0"/>
          <w:kern w:val="2"/>
          <w:sz w:val="28"/>
          <w:szCs w:val="28"/>
          <w:highlight w:val="none"/>
          <w:lang w:val="en-US" w:eastAsia="zh-CN" w:bidi="ar-SA"/>
        </w:rPr>
        <w:t>工作时间不少于8小时</w:t>
      </w:r>
      <w:r>
        <w:rPr>
          <w:rFonts w:hint="eastAsia" w:ascii="方正仿宋_GBK" w:hAnsi="方正仿宋_GBK" w:eastAsia="方正仿宋_GBK" w:cs="方正仿宋_GBK"/>
          <w:b w:val="0"/>
          <w:bCs w:val="0"/>
          <w:kern w:val="2"/>
          <w:sz w:val="28"/>
          <w:szCs w:val="28"/>
          <w:highlight w:val="none"/>
          <w:lang w:val="en-US" w:eastAsia="zh-CN" w:bidi="ar-SA"/>
        </w:rPr>
        <w:t>。</w:t>
      </w:r>
      <w:r>
        <w:rPr>
          <w:rFonts w:hint="default" w:ascii="方正仿宋_GBK" w:hAnsi="方正仿宋_GBK" w:eastAsia="方正仿宋_GBK" w:cs="方正仿宋_GBK"/>
          <w:b w:val="0"/>
          <w:bCs w:val="0"/>
          <w:kern w:val="2"/>
          <w:sz w:val="28"/>
          <w:szCs w:val="28"/>
          <w:highlight w:val="none"/>
          <w:lang w:val="en-US" w:eastAsia="zh-CN" w:bidi="ar-SA"/>
        </w:rPr>
        <w:t>白班保洁服务时间</w:t>
      </w:r>
      <w:r>
        <w:rPr>
          <w:rFonts w:hint="eastAsia" w:ascii="方正仿宋_GBK" w:hAnsi="方正仿宋_GBK" w:eastAsia="方正仿宋_GBK" w:cs="方正仿宋_GBK"/>
          <w:b w:val="0"/>
          <w:bCs w:val="0"/>
          <w:kern w:val="2"/>
          <w:sz w:val="28"/>
          <w:szCs w:val="28"/>
          <w:highlight w:val="none"/>
          <w:lang w:val="en-US" w:eastAsia="zh-CN" w:bidi="ar-SA"/>
        </w:rPr>
        <w:t>为</w:t>
      </w:r>
      <w:r>
        <w:rPr>
          <w:rFonts w:hint="default" w:ascii="方正仿宋_GBK" w:hAnsi="方正仿宋_GBK" w:eastAsia="方正仿宋_GBK" w:cs="方正仿宋_GBK"/>
          <w:b w:val="0"/>
          <w:bCs w:val="0"/>
          <w:kern w:val="2"/>
          <w:sz w:val="28"/>
          <w:szCs w:val="28"/>
          <w:highlight w:val="none"/>
          <w:lang w:val="en-US" w:eastAsia="zh-CN" w:bidi="ar-SA"/>
        </w:rPr>
        <w:t>07:00-15:00，全时段在岗人数不少于1</w:t>
      </w:r>
      <w:r>
        <w:rPr>
          <w:rFonts w:hint="eastAsia" w:ascii="方正仿宋_GBK" w:hAnsi="方正仿宋_GBK" w:eastAsia="方正仿宋_GBK" w:cs="方正仿宋_GBK"/>
          <w:b w:val="0"/>
          <w:bCs w:val="0"/>
          <w:kern w:val="2"/>
          <w:sz w:val="28"/>
          <w:szCs w:val="28"/>
          <w:highlight w:val="none"/>
          <w:lang w:val="en-US" w:eastAsia="zh-CN" w:bidi="ar-SA"/>
        </w:rPr>
        <w:t>2</w:t>
      </w:r>
      <w:r>
        <w:rPr>
          <w:rFonts w:hint="default" w:ascii="方正仿宋_GBK" w:hAnsi="方正仿宋_GBK" w:eastAsia="方正仿宋_GBK" w:cs="方正仿宋_GBK"/>
          <w:b w:val="0"/>
          <w:bCs w:val="0"/>
          <w:kern w:val="2"/>
          <w:sz w:val="28"/>
          <w:szCs w:val="28"/>
          <w:highlight w:val="none"/>
          <w:lang w:val="en-US" w:eastAsia="zh-CN" w:bidi="ar-SA"/>
        </w:rPr>
        <w:t>人</w:t>
      </w:r>
      <w:r>
        <w:rPr>
          <w:rFonts w:hint="eastAsia" w:ascii="方正仿宋_GBK" w:hAnsi="方正仿宋_GBK" w:eastAsia="方正仿宋_GBK" w:cs="方正仿宋_GBK"/>
          <w:b w:val="0"/>
          <w:bCs w:val="0"/>
          <w:kern w:val="2"/>
          <w:sz w:val="28"/>
          <w:szCs w:val="28"/>
          <w:highlight w:val="none"/>
          <w:lang w:val="en-US" w:eastAsia="zh-CN" w:bidi="ar-SA"/>
        </w:rPr>
        <w:t>。</w:t>
      </w:r>
      <w:r>
        <w:rPr>
          <w:rFonts w:hint="default" w:ascii="方正仿宋_GBK" w:hAnsi="方正仿宋_GBK" w:eastAsia="方正仿宋_GBK" w:cs="方正仿宋_GBK"/>
          <w:b w:val="0"/>
          <w:bCs w:val="0"/>
          <w:kern w:val="2"/>
          <w:sz w:val="28"/>
          <w:szCs w:val="28"/>
          <w:highlight w:val="none"/>
          <w:lang w:val="en-US" w:eastAsia="zh-CN" w:bidi="ar-SA"/>
        </w:rPr>
        <w:t>中班保洁服务时间</w:t>
      </w:r>
      <w:r>
        <w:rPr>
          <w:rFonts w:hint="eastAsia" w:ascii="方正仿宋_GBK" w:hAnsi="方正仿宋_GBK" w:eastAsia="方正仿宋_GBK" w:cs="方正仿宋_GBK"/>
          <w:b w:val="0"/>
          <w:bCs w:val="0"/>
          <w:kern w:val="2"/>
          <w:sz w:val="28"/>
          <w:szCs w:val="28"/>
          <w:highlight w:val="none"/>
          <w:lang w:val="en-US" w:eastAsia="zh-CN" w:bidi="ar-SA"/>
        </w:rPr>
        <w:t>为</w:t>
      </w:r>
      <w:r>
        <w:rPr>
          <w:rFonts w:hint="default" w:ascii="方正仿宋_GBK" w:hAnsi="方正仿宋_GBK" w:eastAsia="方正仿宋_GBK" w:cs="方正仿宋_GBK"/>
          <w:b w:val="0"/>
          <w:bCs w:val="0"/>
          <w:kern w:val="2"/>
          <w:sz w:val="28"/>
          <w:szCs w:val="28"/>
          <w:highlight w:val="none"/>
          <w:lang w:val="en-US" w:eastAsia="zh-CN" w:bidi="ar-SA"/>
        </w:rPr>
        <w:t>15:00-23:00</w:t>
      </w:r>
      <w:r>
        <w:rPr>
          <w:rFonts w:hint="eastAsia" w:ascii="方正仿宋_GBK" w:hAnsi="方正仿宋_GBK" w:eastAsia="方正仿宋_GBK" w:cs="方正仿宋_GBK"/>
          <w:b w:val="0"/>
          <w:bCs w:val="0"/>
          <w:kern w:val="2"/>
          <w:sz w:val="28"/>
          <w:szCs w:val="28"/>
          <w:highlight w:val="none"/>
          <w:lang w:val="en-US" w:eastAsia="zh-CN" w:bidi="ar-SA"/>
        </w:rPr>
        <w:t>，</w:t>
      </w:r>
      <w:r>
        <w:rPr>
          <w:rFonts w:hint="default" w:ascii="方正仿宋_GBK" w:hAnsi="方正仿宋_GBK" w:eastAsia="方正仿宋_GBK" w:cs="方正仿宋_GBK"/>
          <w:b w:val="0"/>
          <w:bCs w:val="0"/>
          <w:kern w:val="2"/>
          <w:sz w:val="28"/>
          <w:szCs w:val="28"/>
          <w:highlight w:val="none"/>
          <w:lang w:val="en-US" w:eastAsia="zh-CN" w:bidi="ar-SA"/>
        </w:rPr>
        <w:t>全时段在岗人数不少于1</w:t>
      </w:r>
      <w:r>
        <w:rPr>
          <w:rFonts w:hint="eastAsia" w:ascii="方正仿宋_GBK" w:hAnsi="方正仿宋_GBK" w:eastAsia="方正仿宋_GBK" w:cs="方正仿宋_GBK"/>
          <w:b w:val="0"/>
          <w:bCs w:val="0"/>
          <w:kern w:val="2"/>
          <w:sz w:val="28"/>
          <w:szCs w:val="28"/>
          <w:highlight w:val="none"/>
          <w:lang w:val="en-US" w:eastAsia="zh-CN" w:bidi="ar-SA"/>
        </w:rPr>
        <w:t>2</w:t>
      </w:r>
      <w:r>
        <w:rPr>
          <w:rFonts w:hint="default" w:ascii="方正仿宋_GBK" w:hAnsi="方正仿宋_GBK" w:eastAsia="方正仿宋_GBK" w:cs="方正仿宋_GBK"/>
          <w:b w:val="0"/>
          <w:bCs w:val="0"/>
          <w:kern w:val="2"/>
          <w:sz w:val="28"/>
          <w:szCs w:val="28"/>
          <w:highlight w:val="none"/>
          <w:lang w:val="en-US" w:eastAsia="zh-CN" w:bidi="ar-SA"/>
        </w:rPr>
        <w:t>人</w:t>
      </w:r>
      <w:r>
        <w:rPr>
          <w:rFonts w:hint="eastAsia" w:ascii="方正仿宋_GBK" w:hAnsi="方正仿宋_GBK" w:eastAsia="方正仿宋_GBK" w:cs="方正仿宋_GBK"/>
          <w:b w:val="0"/>
          <w:bCs w:val="0"/>
          <w:kern w:val="2"/>
          <w:sz w:val="28"/>
          <w:szCs w:val="28"/>
          <w:highlight w:val="none"/>
          <w:lang w:val="en-US" w:eastAsia="zh-CN" w:bidi="ar-SA"/>
        </w:rPr>
        <w:t>。</w:t>
      </w:r>
      <w:r>
        <w:rPr>
          <w:rFonts w:hint="default" w:ascii="方正仿宋_GBK" w:hAnsi="方正仿宋_GBK" w:eastAsia="方正仿宋_GBK" w:cs="方正仿宋_GBK"/>
          <w:b w:val="0"/>
          <w:bCs w:val="0"/>
          <w:kern w:val="2"/>
          <w:sz w:val="28"/>
          <w:szCs w:val="28"/>
          <w:highlight w:val="none"/>
          <w:lang w:val="en-US" w:eastAsia="zh-CN" w:bidi="ar-SA"/>
        </w:rPr>
        <w:t>夜班保洁服务时间</w:t>
      </w:r>
      <w:r>
        <w:rPr>
          <w:rFonts w:hint="eastAsia" w:ascii="方正仿宋_GBK" w:hAnsi="方正仿宋_GBK" w:eastAsia="方正仿宋_GBK" w:cs="方正仿宋_GBK"/>
          <w:b w:val="0"/>
          <w:bCs w:val="0"/>
          <w:kern w:val="2"/>
          <w:sz w:val="28"/>
          <w:szCs w:val="28"/>
          <w:highlight w:val="none"/>
          <w:lang w:val="en-US" w:eastAsia="zh-CN" w:bidi="ar-SA"/>
        </w:rPr>
        <w:t>为</w:t>
      </w:r>
      <w:r>
        <w:rPr>
          <w:rFonts w:hint="default" w:ascii="方正仿宋_GBK" w:hAnsi="方正仿宋_GBK" w:eastAsia="方正仿宋_GBK" w:cs="方正仿宋_GBK"/>
          <w:b w:val="0"/>
          <w:bCs w:val="0"/>
          <w:kern w:val="2"/>
          <w:sz w:val="28"/>
          <w:szCs w:val="28"/>
          <w:highlight w:val="none"/>
          <w:lang w:val="en-US" w:eastAsia="zh-CN" w:bidi="ar-SA"/>
        </w:rPr>
        <w:t>23:00-07:00</w:t>
      </w:r>
      <w:r>
        <w:rPr>
          <w:rFonts w:hint="eastAsia" w:ascii="方正仿宋_GBK" w:hAnsi="方正仿宋_GBK" w:eastAsia="方正仿宋_GBK" w:cs="方正仿宋_GBK"/>
          <w:b w:val="0"/>
          <w:bCs w:val="0"/>
          <w:kern w:val="2"/>
          <w:sz w:val="28"/>
          <w:szCs w:val="28"/>
          <w:highlight w:val="none"/>
          <w:lang w:val="en-US" w:eastAsia="zh-CN" w:bidi="ar-SA"/>
        </w:rPr>
        <w:t>，</w:t>
      </w:r>
      <w:r>
        <w:rPr>
          <w:rFonts w:hint="default" w:ascii="方正仿宋_GBK" w:hAnsi="方正仿宋_GBK" w:eastAsia="方正仿宋_GBK" w:cs="方正仿宋_GBK"/>
          <w:b w:val="0"/>
          <w:bCs w:val="0"/>
          <w:kern w:val="2"/>
          <w:sz w:val="28"/>
          <w:szCs w:val="28"/>
          <w:highlight w:val="none"/>
          <w:lang w:val="en-US" w:eastAsia="zh-CN" w:bidi="ar-SA"/>
        </w:rPr>
        <w:t>全时段在岗人数不少于</w:t>
      </w:r>
      <w:r>
        <w:rPr>
          <w:rFonts w:hint="eastAsia" w:ascii="方正仿宋_GBK" w:hAnsi="方正仿宋_GBK" w:eastAsia="方正仿宋_GBK" w:cs="方正仿宋_GBK"/>
          <w:b w:val="0"/>
          <w:bCs w:val="0"/>
          <w:kern w:val="2"/>
          <w:sz w:val="28"/>
          <w:szCs w:val="28"/>
          <w:highlight w:val="none"/>
          <w:lang w:val="en-US" w:eastAsia="zh-CN" w:bidi="ar-SA"/>
        </w:rPr>
        <w:t>3</w:t>
      </w:r>
      <w:r>
        <w:rPr>
          <w:rFonts w:hint="default" w:ascii="方正仿宋_GBK" w:hAnsi="方正仿宋_GBK" w:eastAsia="方正仿宋_GBK" w:cs="方正仿宋_GBK"/>
          <w:b w:val="0"/>
          <w:bCs w:val="0"/>
          <w:kern w:val="2"/>
          <w:sz w:val="28"/>
          <w:szCs w:val="28"/>
          <w:highlight w:val="none"/>
          <w:lang w:val="en-US" w:eastAsia="zh-CN" w:bidi="ar-SA"/>
        </w:rPr>
        <w:t>人</w:t>
      </w:r>
      <w:r>
        <w:rPr>
          <w:rFonts w:hint="eastAsia" w:ascii="方正仿宋_GBK" w:hAnsi="方正仿宋_GBK" w:eastAsia="方正仿宋_GBK" w:cs="方正仿宋_GBK"/>
          <w:b w:val="0"/>
          <w:bCs w:val="0"/>
          <w:kern w:val="2"/>
          <w:sz w:val="28"/>
          <w:szCs w:val="28"/>
          <w:highlight w:val="none"/>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560" w:firstLineChars="200"/>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北部和南部区域服务中心的保洁作业班次和具体时间根据项目实际要求执行。</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甲方根据项目实际情况需要，分阶段安排岗位人员</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如阶段性岗位人员作出增减调整等，甲方以函件的形式与乙方进行确定。岗位人员调整的函件作为服务费用结算的依据。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default"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4、乙方保洁人员打卡要求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（1）保洁人员进行</w:t>
      </w:r>
      <w:r>
        <w:rPr>
          <w:rFonts w:hint="eastAsia" w:ascii="方正仿宋_GBK" w:hAnsi="方正仿宋_GBK" w:eastAsia="方正仿宋_GBK" w:cs="方正仿宋_GBK"/>
          <w:sz w:val="28"/>
          <w:szCs w:val="28"/>
          <w:highlight w:val="none"/>
        </w:rPr>
        <w:t>上、下班面部识别打卡出勤管理</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每日需打卡</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次，即每日上、下</w:t>
      </w:r>
      <w:r>
        <w:rPr>
          <w:rFonts w:hint="eastAsia" w:ascii="方正仿宋_GBK" w:hAnsi="方正仿宋_GBK" w:eastAsia="方正仿宋_GBK" w:cs="方正仿宋_GBK"/>
          <w:sz w:val="28"/>
          <w:szCs w:val="28"/>
          <w:highlight w:val="none"/>
          <w:lang w:val="en-US" w:eastAsia="zh-CN"/>
        </w:rPr>
        <w:t>班</w:t>
      </w:r>
      <w:r>
        <w:rPr>
          <w:rFonts w:hint="eastAsia" w:ascii="方正仿宋_GBK" w:hAnsi="方正仿宋_GBK" w:eastAsia="方正仿宋_GBK" w:cs="方正仿宋_GBK"/>
          <w:sz w:val="28"/>
          <w:szCs w:val="28"/>
          <w:highlight w:val="none"/>
        </w:rPr>
        <w:t>时间前后各打一次</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迟到、早退</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员工上班时间迟于规定时间视为迟到，下班时间早于规定时间视为早退。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lang w:eastAsia="zh-CN"/>
        </w:rPr>
        <w:t>乙方</w:t>
      </w:r>
      <w:r>
        <w:rPr>
          <w:rFonts w:hint="eastAsia" w:ascii="方正仿宋_GBK" w:hAnsi="方正仿宋_GBK" w:eastAsia="方正仿宋_GBK" w:cs="方正仿宋_GBK"/>
          <w:sz w:val="28"/>
          <w:szCs w:val="28"/>
          <w:highlight w:val="none"/>
        </w:rPr>
        <w:t>员工当月出勤迟到、早退合计当月3次(含)的，按缺岗0.5天计4-6次(含)的按缺岗1天计，以此类推</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超过30分钟以上的迟到、早退，按每人次缺岗1天计算。当月漏打卡3次(含)的，按缺岗0</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5天</w:t>
      </w:r>
      <w:r>
        <w:rPr>
          <w:rFonts w:hint="eastAsia" w:ascii="方正仿宋_GBK" w:hAnsi="方正仿宋_GBK" w:eastAsia="方正仿宋_GBK" w:cs="方正仿宋_GBK"/>
          <w:sz w:val="28"/>
          <w:szCs w:val="28"/>
          <w:highlight w:val="none"/>
          <w:lang w:eastAsia="zh-CN"/>
        </w:rPr>
        <w:t>计</w:t>
      </w:r>
      <w:r>
        <w:rPr>
          <w:rFonts w:hint="eastAsia" w:ascii="方正仿宋_GBK" w:hAnsi="方正仿宋_GBK" w:eastAsia="方正仿宋_GBK" w:cs="方正仿宋_GBK"/>
          <w:sz w:val="28"/>
          <w:szCs w:val="28"/>
          <w:highlight w:val="none"/>
        </w:rPr>
        <w:t>，4-6次(含)的按缺岗1天计，当天上</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下班均无打卡记录的，按缺岗1天计。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rPr>
        <w:t>因</w:t>
      </w:r>
      <w:r>
        <w:rPr>
          <w:rFonts w:hint="eastAsia" w:ascii="方正仿宋_GBK" w:hAnsi="方正仿宋_GBK" w:eastAsia="方正仿宋_GBK" w:cs="方正仿宋_GBK"/>
          <w:sz w:val="28"/>
          <w:szCs w:val="28"/>
          <w:highlight w:val="none"/>
          <w:lang w:eastAsia="zh-CN"/>
        </w:rPr>
        <w:t>考勤</w:t>
      </w:r>
      <w:r>
        <w:rPr>
          <w:rFonts w:hint="eastAsia" w:ascii="方正仿宋_GBK" w:hAnsi="方正仿宋_GBK" w:eastAsia="方正仿宋_GBK" w:cs="方正仿宋_GBK"/>
          <w:sz w:val="28"/>
          <w:szCs w:val="28"/>
          <w:highlight w:val="none"/>
        </w:rPr>
        <w:t>机故障或停电等原因导致外包单位员工不能正常打卡时，</w:t>
      </w:r>
      <w:r>
        <w:rPr>
          <w:rFonts w:hint="eastAsia" w:ascii="方正仿宋_GBK" w:hAnsi="方正仿宋_GBK" w:eastAsia="方正仿宋_GBK" w:cs="方正仿宋_GBK"/>
          <w:sz w:val="28"/>
          <w:szCs w:val="28"/>
          <w:highlight w:val="none"/>
          <w:lang w:eastAsia="zh-CN"/>
        </w:rPr>
        <w:t>乙方</w:t>
      </w:r>
      <w:r>
        <w:rPr>
          <w:rFonts w:hint="eastAsia" w:ascii="方正仿宋_GBK" w:hAnsi="方正仿宋_GBK" w:eastAsia="方正仿宋_GBK" w:cs="方正仿宋_GBK"/>
          <w:sz w:val="28"/>
          <w:szCs w:val="28"/>
          <w:highlight w:val="none"/>
        </w:rPr>
        <w:t>项目负责人须及时告知甲方管理人员实行纸质签到直至考勤故障排除。甲方</w:t>
      </w:r>
      <w:r>
        <w:rPr>
          <w:rFonts w:hint="eastAsia" w:ascii="方正仿宋_GBK" w:hAnsi="方正仿宋_GBK" w:eastAsia="方正仿宋_GBK" w:cs="方正仿宋_GBK"/>
          <w:sz w:val="28"/>
          <w:szCs w:val="28"/>
          <w:highlight w:val="none"/>
          <w:lang w:eastAsia="zh-CN"/>
        </w:rPr>
        <w:t>相关管理人员</w:t>
      </w:r>
      <w:r>
        <w:rPr>
          <w:rFonts w:hint="eastAsia" w:ascii="方正仿宋_GBK" w:hAnsi="方正仿宋_GBK" w:eastAsia="方正仿宋_GBK" w:cs="方正仿宋_GBK"/>
          <w:sz w:val="28"/>
          <w:szCs w:val="28"/>
          <w:highlight w:val="none"/>
        </w:rPr>
        <w:t>须在考勤故障发生期间每日核实各班次的实际出勤人数予以记录。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（5）</w:t>
      </w:r>
      <w:r>
        <w:rPr>
          <w:rFonts w:hint="eastAsia" w:ascii="方正仿宋_GBK" w:hAnsi="方正仿宋_GBK" w:eastAsia="方正仿宋_GBK" w:cs="方正仿宋_GBK"/>
          <w:sz w:val="28"/>
          <w:szCs w:val="28"/>
          <w:highlight w:val="none"/>
        </w:rPr>
        <w:t>甲方有权对乙方</w:t>
      </w:r>
      <w:r>
        <w:rPr>
          <w:rFonts w:hint="eastAsia" w:ascii="方正仿宋_GBK" w:hAnsi="方正仿宋_GBK" w:eastAsia="方正仿宋_GBK" w:cs="方正仿宋_GBK"/>
          <w:sz w:val="28"/>
          <w:szCs w:val="28"/>
          <w:highlight w:val="none"/>
          <w:lang w:val="en-US" w:eastAsia="zh-CN"/>
        </w:rPr>
        <w:t>人员的</w:t>
      </w:r>
      <w:r>
        <w:rPr>
          <w:rFonts w:hint="eastAsia" w:ascii="方正仿宋_GBK" w:hAnsi="方正仿宋_GBK" w:eastAsia="方正仿宋_GBK" w:cs="方正仿宋_GBK"/>
          <w:sz w:val="28"/>
          <w:szCs w:val="28"/>
          <w:highlight w:val="none"/>
        </w:rPr>
        <w:t>出勤情况进行检查。</w:t>
      </w:r>
      <w:r>
        <w:rPr>
          <w:rFonts w:hint="eastAsia" w:ascii="方正仿宋_GBK" w:hAnsi="方正仿宋_GBK" w:eastAsia="方正仿宋_GBK" w:cs="方正仿宋_GBK"/>
          <w:sz w:val="28"/>
          <w:szCs w:val="28"/>
          <w:highlight w:val="none"/>
          <w:lang w:eastAsia="zh-CN"/>
        </w:rPr>
        <w:t>甲方</w:t>
      </w:r>
      <w:r>
        <w:rPr>
          <w:rFonts w:hint="eastAsia" w:ascii="方正仿宋_GBK" w:hAnsi="方正仿宋_GBK" w:eastAsia="方正仿宋_GBK" w:cs="方正仿宋_GBK"/>
          <w:sz w:val="28"/>
          <w:szCs w:val="28"/>
          <w:highlight w:val="none"/>
        </w:rPr>
        <w:t>有权修改</w:t>
      </w:r>
      <w:r>
        <w:rPr>
          <w:rFonts w:hint="eastAsia" w:ascii="方正仿宋_GBK" w:hAnsi="方正仿宋_GBK" w:eastAsia="方正仿宋_GBK" w:cs="方正仿宋_GBK"/>
          <w:sz w:val="28"/>
          <w:szCs w:val="28"/>
          <w:highlight w:val="none"/>
          <w:lang w:val="en-US" w:eastAsia="zh-CN"/>
        </w:rPr>
        <w:t>保洁人员</w:t>
      </w:r>
      <w:r>
        <w:rPr>
          <w:rFonts w:hint="eastAsia" w:ascii="方正仿宋_GBK" w:hAnsi="方正仿宋_GBK" w:eastAsia="方正仿宋_GBK" w:cs="方正仿宋_GBK"/>
          <w:sz w:val="28"/>
          <w:szCs w:val="28"/>
          <w:highlight w:val="none"/>
        </w:rPr>
        <w:t>管理</w:t>
      </w:r>
      <w:r>
        <w:rPr>
          <w:rFonts w:hint="eastAsia" w:ascii="方正仿宋_GBK" w:hAnsi="方正仿宋_GBK" w:eastAsia="方正仿宋_GBK" w:cs="方正仿宋_GBK"/>
          <w:sz w:val="28"/>
          <w:szCs w:val="28"/>
          <w:highlight w:val="none"/>
          <w:lang w:val="en-US" w:eastAsia="zh-CN"/>
        </w:rPr>
        <w:t>和保洁现场管理的</w:t>
      </w:r>
      <w:r>
        <w:rPr>
          <w:rFonts w:hint="eastAsia" w:ascii="方正仿宋_GBK" w:hAnsi="方正仿宋_GBK" w:eastAsia="方正仿宋_GBK" w:cs="方正仿宋_GBK"/>
          <w:sz w:val="28"/>
          <w:szCs w:val="28"/>
          <w:highlight w:val="none"/>
        </w:rPr>
        <w:t>规定和标准，乙方按修改后的规定和标准开展工作。</w:t>
      </w:r>
    </w:p>
    <w:p>
      <w:pPr>
        <w:keepNext w:val="0"/>
        <w:keepLines w:val="0"/>
        <w:pageBreakBefore w:val="0"/>
        <w:widowControl w:val="0"/>
        <w:kinsoku/>
        <w:wordWrap/>
        <w:overflowPunct/>
        <w:topLinePunct w:val="0"/>
        <w:autoSpaceDE/>
        <w:autoSpaceDN/>
        <w:bidi w:val="0"/>
        <w:spacing w:line="360" w:lineRule="auto"/>
        <w:ind w:firstLine="562" w:firstLineChars="200"/>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lang w:val="en-US" w:eastAsia="zh-CN"/>
        </w:rPr>
        <w:t xml:space="preserve">第四条 </w:t>
      </w:r>
      <w:r>
        <w:rPr>
          <w:rFonts w:hint="eastAsia" w:ascii="方正仿宋_GBK" w:hAnsi="方正仿宋_GBK" w:eastAsia="方正仿宋_GBK" w:cs="方正仿宋_GBK"/>
          <w:b/>
          <w:bCs/>
          <w:sz w:val="28"/>
          <w:szCs w:val="28"/>
          <w:highlight w:val="none"/>
        </w:rPr>
        <w:t>合同金额及付款方式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lang w:eastAsia="zh-CN"/>
        </w:rPr>
        <w:t>服务费用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（1）保洁员</w:t>
      </w:r>
      <w:r>
        <w:rPr>
          <w:rFonts w:hint="eastAsia" w:ascii="方正仿宋_GBK" w:hAnsi="方正仿宋_GBK" w:eastAsia="方正仿宋_GBK" w:cs="方正仿宋_GBK"/>
          <w:color w:val="auto"/>
          <w:sz w:val="28"/>
          <w:szCs w:val="28"/>
          <w:highlight w:val="none"/>
          <w:lang w:eastAsia="zh-CN"/>
        </w:rPr>
        <w:t>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/人/月，不</w:t>
      </w:r>
      <w:r>
        <w:rPr>
          <w:rFonts w:hint="eastAsia" w:ascii="方正仿宋_GBK" w:hAnsi="方正仿宋_GBK" w:eastAsia="方正仿宋_GBK" w:cs="方正仿宋_GBK"/>
          <w:color w:val="auto"/>
          <w:sz w:val="28"/>
          <w:szCs w:val="28"/>
          <w:highlight w:val="none"/>
          <w:lang w:eastAsia="zh-CN"/>
        </w:rPr>
        <w:t>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/人/月，共46人（含主管2人、班长2人和轮休人员）。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eastAsia="zh-CN"/>
        </w:rPr>
        <w:t>）含税</w:t>
      </w:r>
      <w:r>
        <w:rPr>
          <w:rFonts w:hint="eastAsia" w:ascii="方正仿宋_GBK" w:hAnsi="方正仿宋_GBK" w:eastAsia="方正仿宋_GBK" w:cs="方正仿宋_GBK"/>
          <w:color w:val="auto"/>
          <w:sz w:val="28"/>
          <w:szCs w:val="28"/>
          <w:highlight w:val="none"/>
          <w:lang w:val="en-US" w:eastAsia="zh-CN"/>
        </w:rPr>
        <w:t>总</w:t>
      </w:r>
      <w:r>
        <w:rPr>
          <w:rFonts w:hint="eastAsia" w:ascii="方正仿宋_GBK" w:hAnsi="方正仿宋_GBK" w:eastAsia="方正仿宋_GBK" w:cs="方正仿宋_GBK"/>
          <w:color w:val="auto"/>
          <w:sz w:val="28"/>
          <w:szCs w:val="28"/>
          <w:highlight w:val="none"/>
          <w:lang w:eastAsia="zh-CN"/>
        </w:rPr>
        <w:t>价</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元（大写：人民币</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增值税专用发票税率</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val="0"/>
          <w:color w:val="auto"/>
          <w:sz w:val="28"/>
          <w:szCs w:val="28"/>
          <w:highlight w:val="none"/>
          <w:lang w:eastAsia="zh-CN"/>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3</w:t>
      </w:r>
      <w:r>
        <w:rPr>
          <w:rFonts w:hint="eastAsia" w:ascii="方正仿宋_GBK" w:hAnsi="方正仿宋_GBK" w:eastAsia="方正仿宋_GBK" w:cs="方正仿宋_GBK"/>
          <w:b w:val="0"/>
          <w:bCs w:val="0"/>
          <w:color w:val="auto"/>
          <w:sz w:val="28"/>
          <w:szCs w:val="28"/>
          <w:highlight w:val="none"/>
          <w:lang w:eastAsia="zh-CN"/>
        </w:rPr>
        <w:t>）不含税</w:t>
      </w:r>
      <w:r>
        <w:rPr>
          <w:rFonts w:hint="eastAsia" w:ascii="方正仿宋_GBK" w:hAnsi="方正仿宋_GBK" w:eastAsia="方正仿宋_GBK" w:cs="方正仿宋_GBK"/>
          <w:b w:val="0"/>
          <w:bCs w:val="0"/>
          <w:color w:val="auto"/>
          <w:sz w:val="28"/>
          <w:szCs w:val="28"/>
          <w:highlight w:val="none"/>
          <w:lang w:val="en-US" w:eastAsia="zh-CN"/>
        </w:rPr>
        <w:t>总</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auto"/>
          <w:sz w:val="28"/>
          <w:szCs w:val="28"/>
          <w:highlight w:val="none"/>
          <w:u w:val="single"/>
          <w:lang w:eastAsia="zh-CN"/>
        </w:rPr>
        <w:t xml:space="preserve">  </w:t>
      </w:r>
      <w:r>
        <w:rPr>
          <w:rFonts w:hint="eastAsia" w:ascii="方正仿宋_GBK" w:hAnsi="方正仿宋_GBK" w:eastAsia="方正仿宋_GBK" w:cs="方正仿宋_GBK"/>
          <w:b w:val="0"/>
          <w:bCs w:val="0"/>
          <w:color w:val="auto"/>
          <w:sz w:val="28"/>
          <w:szCs w:val="28"/>
          <w:highlight w:val="none"/>
          <w:u w:val="single"/>
          <w:lang w:val="en-US" w:eastAsia="zh-CN"/>
        </w:rPr>
        <w:t xml:space="preserve">    </w:t>
      </w:r>
      <w:r>
        <w:rPr>
          <w:rFonts w:hint="eastAsia" w:ascii="方正仿宋_GBK" w:hAnsi="方正仿宋_GBK" w:eastAsia="方正仿宋_GBK" w:cs="方正仿宋_GBK"/>
          <w:b w:val="0"/>
          <w:bCs w:val="0"/>
          <w:color w:val="auto"/>
          <w:sz w:val="28"/>
          <w:szCs w:val="28"/>
          <w:highlight w:val="none"/>
          <w:u w:val="single"/>
          <w:lang w:eastAsia="zh-CN"/>
        </w:rPr>
        <w:t xml:space="preserve"> </w:t>
      </w:r>
      <w:r>
        <w:rPr>
          <w:rFonts w:hint="eastAsia" w:ascii="方正仿宋_GBK" w:hAnsi="方正仿宋_GBK" w:eastAsia="方正仿宋_GBK" w:cs="方正仿宋_GBK"/>
          <w:b w:val="0"/>
          <w:bCs w:val="0"/>
          <w:color w:val="auto"/>
          <w:sz w:val="28"/>
          <w:szCs w:val="28"/>
          <w:highlight w:val="none"/>
          <w:lang w:eastAsia="zh-CN"/>
        </w:rPr>
        <w:t>元（大写：人民币</w:t>
      </w:r>
      <w:r>
        <w:rPr>
          <w:rFonts w:hint="eastAsia" w:ascii="方正仿宋_GBK" w:hAnsi="方正仿宋_GBK" w:eastAsia="方正仿宋_GBK" w:cs="方正仿宋_GBK"/>
          <w:b w:val="0"/>
          <w:bCs w:val="0"/>
          <w:color w:val="auto"/>
          <w:sz w:val="28"/>
          <w:szCs w:val="28"/>
          <w:highlight w:val="none"/>
          <w:u w:val="single"/>
          <w:lang w:eastAsia="zh-CN"/>
        </w:rPr>
        <w:t xml:space="preserve">    </w:t>
      </w:r>
      <w:r>
        <w:rPr>
          <w:rFonts w:hint="eastAsia" w:ascii="方正仿宋_GBK" w:hAnsi="方正仿宋_GBK" w:eastAsia="方正仿宋_GBK" w:cs="方正仿宋_GBK"/>
          <w:b w:val="0"/>
          <w:bCs w:val="0"/>
          <w:color w:val="auto"/>
          <w:sz w:val="28"/>
          <w:szCs w:val="28"/>
          <w:highlight w:val="none"/>
          <w:u w:val="single"/>
          <w:lang w:val="en-US" w:eastAsia="zh-CN"/>
        </w:rPr>
        <w:t xml:space="preserve">    </w:t>
      </w:r>
      <w:r>
        <w:rPr>
          <w:rFonts w:hint="eastAsia" w:ascii="方正仿宋_GBK" w:hAnsi="方正仿宋_GBK" w:eastAsia="方正仿宋_GBK" w:cs="方正仿宋_GBK"/>
          <w:b w:val="0"/>
          <w:bCs w:val="0"/>
          <w:color w:val="auto"/>
          <w:sz w:val="28"/>
          <w:szCs w:val="28"/>
          <w:highlight w:val="none"/>
          <w:u w:val="single"/>
          <w:lang w:eastAsia="zh-CN"/>
        </w:rPr>
        <w:t xml:space="preserve">       </w:t>
      </w:r>
      <w:r>
        <w:rPr>
          <w:rFonts w:hint="eastAsia" w:ascii="方正仿宋_GBK" w:hAnsi="方正仿宋_GBK" w:eastAsia="方正仿宋_GBK" w:cs="方正仿宋_GBK"/>
          <w:b w:val="0"/>
          <w:bCs w:val="0"/>
          <w:color w:val="auto"/>
          <w:sz w:val="28"/>
          <w:szCs w:val="28"/>
          <w:highlight w:val="none"/>
          <w:lang w:eastAsia="zh-CN"/>
        </w:rPr>
        <w:t>）。</w:t>
      </w:r>
    </w:p>
    <w:p>
      <w:pPr>
        <w:pStyle w:val="2"/>
        <w:pageBreakBefore w:val="0"/>
        <w:widowControl w:val="0"/>
        <w:kinsoku/>
        <w:wordWrap/>
        <w:overflowPunct/>
        <w:topLinePunct w:val="0"/>
        <w:autoSpaceDE/>
        <w:autoSpaceDN/>
        <w:bidi w:val="0"/>
        <w:adjustRightInd/>
        <w:snapToGrid/>
        <w:spacing w:before="0" w:after="0" w:line="360" w:lineRule="auto"/>
        <w:ind w:firstLine="560" w:firstLineChars="200"/>
        <w:textAlignment w:val="auto"/>
        <w:rPr>
          <w:rFonts w:hint="eastAsia" w:ascii="方正仿宋_GBK" w:hAnsi="方正仿宋_GBK" w:eastAsia="方正仿宋_GBK" w:cs="方正仿宋_GBK"/>
          <w:b w:val="0"/>
          <w:bCs w:val="0"/>
          <w:sz w:val="28"/>
          <w:szCs w:val="28"/>
          <w:highlight w:val="none"/>
        </w:rPr>
      </w:pPr>
      <w:r>
        <w:rPr>
          <w:rFonts w:hint="eastAsia" w:ascii="方正仿宋_GBK" w:hAnsi="方正仿宋_GBK" w:eastAsia="方正仿宋_GBK" w:cs="方正仿宋_GBK"/>
          <w:b w:val="0"/>
          <w:bCs w:val="0"/>
          <w:sz w:val="28"/>
          <w:szCs w:val="28"/>
          <w:highlight w:val="none"/>
          <w:lang w:eastAsia="zh-CN"/>
        </w:rPr>
        <w:t>【</w:t>
      </w:r>
      <w:r>
        <w:rPr>
          <w:rFonts w:hint="eastAsia" w:ascii="方正仿宋_GBK" w:hAnsi="方正仿宋_GBK" w:eastAsia="方正仿宋_GBK" w:cs="方正仿宋_GBK"/>
          <w:b w:val="0"/>
          <w:bCs w:val="0"/>
          <w:sz w:val="28"/>
          <w:szCs w:val="28"/>
          <w:highlight w:val="none"/>
        </w:rPr>
        <w:t>备注：</w:t>
      </w:r>
      <w:r>
        <w:rPr>
          <w:rFonts w:hint="eastAsia" w:ascii="方正仿宋_GBK" w:hAnsi="方正仿宋_GBK" w:eastAsia="方正仿宋_GBK" w:cs="方正仿宋_GBK"/>
          <w:b w:val="0"/>
          <w:bCs w:val="0"/>
          <w:color w:val="auto"/>
          <w:sz w:val="28"/>
          <w:szCs w:val="28"/>
          <w:highlight w:val="none"/>
          <w:lang w:val="en-US" w:eastAsia="zh-CN"/>
        </w:rPr>
        <w:t>保洁员不</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单</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单</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000000"/>
          <w:sz w:val="28"/>
          <w:szCs w:val="28"/>
          <w:highlight w:val="none"/>
        </w:rPr>
        <w:t>1+税率</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总</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=含税单价</w:t>
      </w:r>
      <w:r>
        <w:rPr>
          <w:rFonts w:hint="eastAsia" w:ascii="方正仿宋_GBK" w:hAnsi="方正仿宋_GBK" w:eastAsia="方正仿宋_GBK" w:cs="方正仿宋_GBK"/>
          <w:b w:val="0"/>
          <w:bCs w:val="0"/>
          <w:sz w:val="28"/>
          <w:szCs w:val="28"/>
          <w:highlight w:val="none"/>
          <w:lang w:val="en-US" w:eastAsia="zh-CN"/>
        </w:rPr>
        <w:t>/31天*7天*28人（西部保洁员人数）+</w:t>
      </w:r>
      <w:r>
        <w:rPr>
          <w:rFonts w:hint="eastAsia" w:ascii="方正仿宋_GBK" w:hAnsi="方正仿宋_GBK" w:eastAsia="方正仿宋_GBK" w:cs="方正仿宋_GBK"/>
          <w:b w:val="0"/>
          <w:bCs w:val="0"/>
          <w:color w:val="auto"/>
          <w:sz w:val="28"/>
          <w:szCs w:val="28"/>
          <w:highlight w:val="none"/>
          <w:lang w:val="en-US" w:eastAsia="zh-CN"/>
        </w:rPr>
        <w:t>含税单价</w:t>
      </w:r>
      <w:r>
        <w:rPr>
          <w:rFonts w:hint="eastAsia" w:ascii="方正仿宋_GBK" w:hAnsi="方正仿宋_GBK" w:eastAsia="方正仿宋_GBK" w:cs="方正仿宋_GBK"/>
          <w:b w:val="0"/>
          <w:bCs w:val="0"/>
          <w:sz w:val="28"/>
          <w:szCs w:val="28"/>
          <w:highlight w:val="none"/>
          <w:lang w:val="en-US" w:eastAsia="zh-CN"/>
        </w:rPr>
        <w:t>*46人*12月，不含税总价=</w:t>
      </w:r>
      <w:r>
        <w:rPr>
          <w:rFonts w:hint="eastAsia" w:ascii="方正仿宋_GBK" w:hAnsi="方正仿宋_GBK" w:eastAsia="方正仿宋_GBK" w:cs="方正仿宋_GBK"/>
          <w:b w:val="0"/>
          <w:bCs w:val="0"/>
          <w:color w:val="auto"/>
          <w:sz w:val="28"/>
          <w:szCs w:val="28"/>
          <w:highlight w:val="none"/>
          <w:lang w:eastAsia="zh-CN"/>
        </w:rPr>
        <w:t>含税</w:t>
      </w:r>
      <w:r>
        <w:rPr>
          <w:rFonts w:hint="eastAsia" w:ascii="方正仿宋_GBK" w:hAnsi="方正仿宋_GBK" w:eastAsia="方正仿宋_GBK" w:cs="方正仿宋_GBK"/>
          <w:b w:val="0"/>
          <w:bCs w:val="0"/>
          <w:color w:val="auto"/>
          <w:sz w:val="28"/>
          <w:szCs w:val="28"/>
          <w:highlight w:val="none"/>
          <w:lang w:val="en-US" w:eastAsia="zh-CN"/>
        </w:rPr>
        <w:t>总</w:t>
      </w:r>
      <w:r>
        <w:rPr>
          <w:rFonts w:hint="eastAsia" w:ascii="方正仿宋_GBK" w:hAnsi="方正仿宋_GBK" w:eastAsia="方正仿宋_GBK" w:cs="方正仿宋_GBK"/>
          <w:b w:val="0"/>
          <w:bCs w:val="0"/>
          <w:color w:val="auto"/>
          <w:sz w:val="28"/>
          <w:szCs w:val="28"/>
          <w:highlight w:val="none"/>
          <w:lang w:eastAsia="zh-CN"/>
        </w:rPr>
        <w:t>价</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000000"/>
          <w:sz w:val="28"/>
          <w:szCs w:val="28"/>
          <w:highlight w:val="none"/>
        </w:rPr>
        <w:t>1+税率</w:t>
      </w:r>
      <w:r>
        <w:rPr>
          <w:rFonts w:hint="eastAsia" w:ascii="方正仿宋_GBK" w:hAnsi="方正仿宋_GBK" w:eastAsia="方正仿宋_GBK" w:cs="方正仿宋_GBK"/>
          <w:b w:val="0"/>
          <w:bCs w:val="0"/>
          <w:color w:val="auto"/>
          <w:sz w:val="28"/>
          <w:szCs w:val="28"/>
          <w:highlight w:val="none"/>
          <w:lang w:val="en-US" w:eastAsia="zh-CN"/>
        </w:rPr>
        <w:t>）。</w:t>
      </w:r>
      <w:r>
        <w:rPr>
          <w:rFonts w:hint="eastAsia" w:ascii="方正仿宋_GBK" w:hAnsi="方正仿宋_GBK" w:eastAsia="方正仿宋_GBK" w:cs="方正仿宋_GBK"/>
          <w:b w:val="0"/>
          <w:bCs w:val="0"/>
          <w:color w:val="000000"/>
          <w:sz w:val="28"/>
          <w:szCs w:val="28"/>
          <w:highlight w:val="none"/>
        </w:rPr>
        <w:t>不含税总价和含税总价均为预估，根据项目</w:t>
      </w:r>
      <w:r>
        <w:rPr>
          <w:rFonts w:hint="eastAsia" w:ascii="方正仿宋_GBK" w:hAnsi="方正仿宋_GBK" w:eastAsia="方正仿宋_GBK" w:cs="方正仿宋_GBK"/>
          <w:b w:val="0"/>
          <w:bCs w:val="0"/>
          <w:color w:val="000000"/>
          <w:sz w:val="28"/>
          <w:szCs w:val="28"/>
          <w:highlight w:val="none"/>
          <w:lang w:val="en-US" w:eastAsia="zh-CN"/>
        </w:rPr>
        <w:t>实际保洁人数</w:t>
      </w:r>
      <w:r>
        <w:rPr>
          <w:rFonts w:hint="eastAsia" w:ascii="方正仿宋_GBK" w:hAnsi="方正仿宋_GBK" w:eastAsia="方正仿宋_GBK" w:cs="方正仿宋_GBK"/>
          <w:b w:val="0"/>
          <w:bCs w:val="0"/>
          <w:color w:val="000000"/>
          <w:sz w:val="28"/>
          <w:szCs w:val="28"/>
          <w:highlight w:val="none"/>
        </w:rPr>
        <w:t>据实结算</w:t>
      </w:r>
      <w:r>
        <w:rPr>
          <w:rFonts w:hint="eastAsia" w:ascii="方正仿宋_GBK" w:hAnsi="方正仿宋_GBK" w:eastAsia="方正仿宋_GBK" w:cs="方正仿宋_GBK"/>
          <w:b w:val="0"/>
          <w:bCs w:val="0"/>
          <w:color w:val="000000"/>
          <w:sz w:val="28"/>
          <w:szCs w:val="28"/>
          <w:highlight w:val="none"/>
          <w:lang w:eastAsia="zh-CN"/>
        </w:rPr>
        <w:t>；</w:t>
      </w:r>
      <w:r>
        <w:rPr>
          <w:rFonts w:hint="eastAsia" w:ascii="方正仿宋_GBK" w:hAnsi="方正仿宋_GBK" w:eastAsia="方正仿宋_GBK" w:cs="方正仿宋_GBK"/>
          <w:b w:val="0"/>
          <w:bCs w:val="0"/>
          <w:color w:val="000000"/>
          <w:sz w:val="28"/>
          <w:szCs w:val="28"/>
          <w:highlight w:val="none"/>
        </w:rPr>
        <w:t>所填</w:t>
      </w:r>
      <w:r>
        <w:rPr>
          <w:rFonts w:hint="eastAsia" w:ascii="方正仿宋_GBK" w:hAnsi="方正仿宋_GBK" w:eastAsia="方正仿宋_GBK" w:cs="方正仿宋_GBK"/>
          <w:b w:val="0"/>
          <w:bCs w:val="0"/>
          <w:color w:val="000000"/>
          <w:sz w:val="28"/>
          <w:szCs w:val="28"/>
          <w:highlight w:val="none"/>
          <w:lang w:val="en-US" w:eastAsia="zh-CN"/>
        </w:rPr>
        <w:t>价</w:t>
      </w:r>
      <w:r>
        <w:rPr>
          <w:rFonts w:hint="eastAsia" w:ascii="方正仿宋_GBK" w:hAnsi="方正仿宋_GBK" w:eastAsia="方正仿宋_GBK" w:cs="方正仿宋_GBK"/>
          <w:b w:val="0"/>
          <w:bCs w:val="0"/>
          <w:color w:val="000000"/>
          <w:sz w:val="28"/>
          <w:szCs w:val="28"/>
          <w:highlight w:val="none"/>
        </w:rPr>
        <w:t>格必须保留至小数点后2位，小数点后无数字时填写0</w:t>
      </w:r>
      <w:r>
        <w:rPr>
          <w:rFonts w:hint="eastAsia" w:ascii="方正仿宋_GBK" w:hAnsi="方正仿宋_GBK" w:eastAsia="方正仿宋_GBK" w:cs="方正仿宋_GBK"/>
          <w:b w:val="0"/>
          <w:bCs w:val="0"/>
          <w:sz w:val="28"/>
          <w:szCs w:val="28"/>
          <w:highlight w:val="none"/>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544" w:firstLineChars="200"/>
        <w:textAlignment w:val="auto"/>
        <w:rPr>
          <w:rFonts w:hint="eastAsia" w:ascii="方正仿宋_GBK" w:hAnsi="方正仿宋_GBK" w:eastAsia="方正仿宋_GBK" w:cs="方正仿宋_GBK"/>
          <w:b w:val="0"/>
          <w:spacing w:val="-4"/>
          <w:kern w:val="2"/>
          <w:sz w:val="28"/>
          <w:szCs w:val="28"/>
          <w:highlight w:val="none"/>
          <w:lang w:val="en-US" w:eastAsia="zh-CN" w:bidi="ar-SA"/>
        </w:rPr>
      </w:pPr>
      <w:r>
        <w:rPr>
          <w:rFonts w:hint="eastAsia" w:ascii="方正仿宋_GBK" w:hAnsi="方正仿宋_GBK" w:eastAsia="方正仿宋_GBK" w:cs="方正仿宋_GBK"/>
          <w:b w:val="0"/>
          <w:spacing w:val="-4"/>
          <w:kern w:val="2"/>
          <w:sz w:val="28"/>
          <w:szCs w:val="28"/>
          <w:highlight w:val="none"/>
          <w:lang w:val="en-US" w:eastAsia="zh-CN" w:bidi="ar-SA"/>
        </w:rPr>
        <w:t>2、本项目采用保洁员综合单价岗位包干报价方式（岗位包干制）。综合单价包括但不限于人员工资、加班工资、社会及商业保险费、综合补贴费、通讯费、交通费、服装费、住宿费、餐费、用于本服务项目的各项保洁及绿化机器设备、工具、材料、税费、运营管理费、临时清洁服务费、以及内部管理成本或费用、合理利润及其它所必须支出的一切费用等。除此费用外，甲方无须再向乙方或任何第三方支付其他任何款项或费用。</w:t>
      </w:r>
    </w:p>
    <w:p>
      <w:pPr>
        <w:keepNext w:val="0"/>
        <w:keepLines w:val="0"/>
        <w:pageBreakBefore w:val="0"/>
        <w:widowControl w:val="0"/>
        <w:numPr>
          <w:ilvl w:val="0"/>
          <w:numId w:val="0"/>
        </w:numPr>
        <w:kinsoku/>
        <w:wordWrap/>
        <w:overflowPunct/>
        <w:topLinePunct w:val="0"/>
        <w:autoSpaceDE/>
        <w:autoSpaceDN/>
        <w:bidi w:val="0"/>
        <w:spacing w:line="360" w:lineRule="auto"/>
        <w:ind w:firstLine="544" w:firstLineChars="200"/>
        <w:rPr>
          <w:rFonts w:hint="eastAsia" w:ascii="方正仿宋_GBK" w:hAnsi="方正仿宋_GBK" w:eastAsia="方正仿宋_GBK" w:cs="方正仿宋_GBK"/>
          <w:b/>
          <w:bCs/>
          <w:spacing w:val="-4"/>
          <w:kern w:val="2"/>
          <w:sz w:val="28"/>
          <w:szCs w:val="28"/>
          <w:highlight w:val="none"/>
          <w:lang w:val="en-US" w:eastAsia="zh-CN" w:bidi="ar-SA"/>
        </w:rPr>
      </w:pPr>
      <w:r>
        <w:rPr>
          <w:rFonts w:hint="eastAsia" w:ascii="方正仿宋_GBK" w:hAnsi="方正仿宋_GBK" w:eastAsia="方正仿宋_GBK" w:cs="方正仿宋_GBK"/>
          <w:b w:val="0"/>
          <w:spacing w:val="-4"/>
          <w:kern w:val="2"/>
          <w:sz w:val="28"/>
          <w:szCs w:val="28"/>
          <w:highlight w:val="none"/>
          <w:lang w:val="en-US" w:eastAsia="zh-CN" w:bidi="ar-SA"/>
        </w:rPr>
        <w:t>3、付款方式：按月考核，按月支付。</w:t>
      </w:r>
      <w:r>
        <w:rPr>
          <w:rFonts w:hint="eastAsia" w:ascii="方正仿宋_GBK" w:hAnsi="方正仿宋_GBK" w:eastAsia="方正仿宋_GBK" w:cs="方正仿宋_GBK"/>
          <w:b/>
          <w:bCs/>
          <w:spacing w:val="-4"/>
          <w:kern w:val="2"/>
          <w:sz w:val="28"/>
          <w:szCs w:val="28"/>
          <w:highlight w:val="none"/>
          <w:lang w:val="en-US" w:eastAsia="zh-CN" w:bidi="ar-SA"/>
        </w:rPr>
        <w:t>月度付款金额=实际保洁人数*保洁员含税单价-考核费用。</w:t>
      </w:r>
    </w:p>
    <w:p>
      <w:pPr>
        <w:keepNext w:val="0"/>
        <w:keepLines w:val="0"/>
        <w:pageBreakBefore w:val="0"/>
        <w:widowControl w:val="0"/>
        <w:numPr>
          <w:ilvl w:val="0"/>
          <w:numId w:val="0"/>
        </w:numPr>
        <w:kinsoku/>
        <w:wordWrap/>
        <w:overflowPunct/>
        <w:topLinePunct w:val="0"/>
        <w:autoSpaceDE/>
        <w:autoSpaceDN/>
        <w:bidi w:val="0"/>
        <w:spacing w:line="360" w:lineRule="auto"/>
        <w:ind w:firstLine="544" w:firstLineChars="200"/>
        <w:rPr>
          <w:rFonts w:hint="eastAsia" w:ascii="方正仿宋_GBK" w:hAnsi="方正仿宋_GBK" w:eastAsia="方正仿宋_GBK" w:cs="方正仿宋_GBK"/>
          <w:b w:val="0"/>
          <w:spacing w:val="-4"/>
          <w:kern w:val="2"/>
          <w:sz w:val="28"/>
          <w:szCs w:val="28"/>
          <w:highlight w:val="none"/>
          <w:lang w:val="en-US" w:eastAsia="zh-CN" w:bidi="ar-SA"/>
        </w:rPr>
      </w:pPr>
      <w:r>
        <w:rPr>
          <w:rFonts w:hint="eastAsia" w:ascii="方正仿宋_GBK" w:hAnsi="方正仿宋_GBK" w:eastAsia="方正仿宋_GBK" w:cs="方正仿宋_GBK"/>
          <w:b w:val="0"/>
          <w:spacing w:val="-4"/>
          <w:kern w:val="2"/>
          <w:sz w:val="28"/>
          <w:szCs w:val="28"/>
          <w:highlight w:val="none"/>
          <w:lang w:val="en-US" w:eastAsia="zh-CN" w:bidi="ar-SA"/>
        </w:rPr>
        <w:t>4、甲方在每月5日前完成上月服务质量考核，并与乙方及时核对《供方服务月度评估报告》、《服务质量检查评分表》、《考勤表》、《打卡记录》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numPr>
          <w:ilvl w:val="0"/>
          <w:numId w:val="0"/>
        </w:numPr>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根据</w:t>
      </w:r>
      <w:r>
        <w:rPr>
          <w:rFonts w:hint="eastAsia" w:ascii="方正仿宋_GBK" w:hAnsi="方正仿宋_GBK" w:eastAsia="方正仿宋_GBK" w:cs="方正仿宋_GBK"/>
          <w:color w:val="auto"/>
          <w:sz w:val="28"/>
          <w:szCs w:val="28"/>
          <w:highlight w:val="none"/>
          <w:lang w:eastAsia="zh-CN"/>
        </w:rPr>
        <w:t>费用</w:t>
      </w:r>
      <w:r>
        <w:rPr>
          <w:rFonts w:hint="eastAsia" w:ascii="方正仿宋_GBK" w:hAnsi="方正仿宋_GBK" w:eastAsia="方正仿宋_GBK" w:cs="方正仿宋_GBK"/>
          <w:color w:val="auto"/>
          <w:sz w:val="28"/>
          <w:szCs w:val="28"/>
          <w:highlight w:val="none"/>
        </w:rPr>
        <w:t>标准，以及甲方书面确定的根据项目实际情况安排的岗位，并经核实、考核后按实际岗位考勤情况、服务质量，每月结算和支付服务费用。</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注：</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甲乙双方根据项目的实际情况结合服务质量要求，在指定的服务范围设置岗位</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 xml:space="preserve"> </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乙方员工因请假、轮休造成缺岗，由乙方另行安排人员顶岗，保证</w:t>
      </w:r>
      <w:r>
        <w:rPr>
          <w:rFonts w:hint="eastAsia" w:ascii="方正仿宋_GBK" w:hAnsi="方正仿宋_GBK" w:eastAsia="方正仿宋_GBK" w:cs="方正仿宋_GBK"/>
          <w:sz w:val="28"/>
          <w:szCs w:val="28"/>
          <w:highlight w:val="none"/>
          <w:lang w:eastAsia="zh-CN"/>
        </w:rPr>
        <w:t>每天</w:t>
      </w:r>
      <w:r>
        <w:rPr>
          <w:rFonts w:hint="eastAsia" w:ascii="方正仿宋_GBK" w:hAnsi="方正仿宋_GBK" w:eastAsia="方正仿宋_GBK" w:cs="方正仿宋_GBK"/>
          <w:sz w:val="28"/>
          <w:szCs w:val="28"/>
          <w:highlight w:val="none"/>
        </w:rPr>
        <w:t>足额到岗数</w:t>
      </w:r>
      <w:r>
        <w:rPr>
          <w:rFonts w:hint="eastAsia" w:ascii="方正仿宋_GBK" w:hAnsi="方正仿宋_GBK" w:eastAsia="方正仿宋_GBK" w:cs="方正仿宋_GBK"/>
          <w:sz w:val="28"/>
          <w:szCs w:val="28"/>
          <w:highlight w:val="none"/>
          <w:lang w:eastAsia="zh-CN"/>
        </w:rPr>
        <w:t>（与排班表人数一致）</w:t>
      </w:r>
      <w:r>
        <w:rPr>
          <w:rFonts w:hint="eastAsia" w:ascii="方正仿宋_GBK" w:hAnsi="方正仿宋_GBK" w:eastAsia="方正仿宋_GBK" w:cs="方正仿宋_GBK"/>
          <w:sz w:val="28"/>
          <w:szCs w:val="28"/>
          <w:highlight w:val="none"/>
        </w:rPr>
        <w:t>，相关费用已计算到合同约定的甲方应支付的总服务费中。</w:t>
      </w:r>
    </w:p>
    <w:p>
      <w:pPr>
        <w:keepNext w:val="0"/>
        <w:keepLines w:val="0"/>
        <w:pageBreakBefore w:val="0"/>
        <w:widowControl w:val="0"/>
        <w:kinsoku/>
        <w:wordWrap/>
        <w:overflowPunct/>
        <w:topLinePunct w:val="0"/>
        <w:autoSpaceDE/>
        <w:autoSpaceDN/>
        <w:bidi w:val="0"/>
        <w:spacing w:line="360" w:lineRule="auto"/>
        <w:ind w:firstLine="560" w:firstLineChars="2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甲方根据进场函约定的进驻总人数为月度外包费用的结算基数，考核扣除缺岗、睡岗、脱岗、超龄</w:t>
      </w:r>
      <w:r>
        <w:rPr>
          <w:rFonts w:hint="eastAsia" w:ascii="方正仿宋_GBK" w:hAnsi="方正仿宋_GBK" w:eastAsia="方正仿宋_GBK" w:cs="方正仿宋_GBK"/>
          <w:sz w:val="28"/>
          <w:szCs w:val="28"/>
          <w:highlight w:val="none"/>
          <w:lang w:eastAsia="zh-CN"/>
        </w:rPr>
        <w:t>及服务质量扣款</w:t>
      </w:r>
      <w:r>
        <w:rPr>
          <w:rFonts w:hint="eastAsia" w:ascii="方正仿宋_GBK" w:hAnsi="方正仿宋_GBK" w:eastAsia="方正仿宋_GBK" w:cs="方正仿宋_GBK"/>
          <w:sz w:val="28"/>
          <w:szCs w:val="28"/>
          <w:highlight w:val="none"/>
        </w:rPr>
        <w:t>等相应费用后，为实际支付的月费用。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6、甲方开票信息及账户：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公司名称：</w:t>
      </w:r>
      <w:r>
        <w:rPr>
          <w:rFonts w:hint="eastAsia" w:ascii="方正仿宋_GBK" w:hAnsi="方正仿宋_GBK" w:eastAsia="方正仿宋_GBK" w:cs="方正仿宋_GBK"/>
          <w:color w:val="000000"/>
          <w:sz w:val="28"/>
          <w:szCs w:val="28"/>
          <w:highlight w:val="none"/>
          <w:u w:val="singl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社会信用代码：</w:t>
      </w:r>
      <w:r>
        <w:rPr>
          <w:rFonts w:hint="eastAsia" w:ascii="方正仿宋_GBK" w:hAnsi="方正仿宋_GBK" w:eastAsia="方正仿宋_GBK" w:cs="方正仿宋_GBK"/>
          <w:color w:val="000000"/>
          <w:sz w:val="28"/>
          <w:szCs w:val="28"/>
          <w:highlight w:val="none"/>
          <w:u w:val="single"/>
        </w:rPr>
        <w:t>915000003460632872</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银行账号：</w:t>
      </w:r>
      <w:r>
        <w:rPr>
          <w:rFonts w:hint="eastAsia" w:ascii="方正仿宋_GBK" w:hAnsi="方正仿宋_GBK" w:eastAsia="方正仿宋_GBK" w:cs="方正仿宋_GBK"/>
          <w:color w:val="000000"/>
          <w:sz w:val="28"/>
          <w:szCs w:val="28"/>
          <w:highlight w:val="none"/>
          <w:u w:val="single"/>
        </w:rPr>
        <w:t>695138171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开户银行：</w:t>
      </w:r>
      <w:r>
        <w:rPr>
          <w:rFonts w:hint="eastAsia" w:ascii="方正仿宋_GBK" w:hAnsi="方正仿宋_GBK" w:eastAsia="方正仿宋_GBK" w:cs="方正仿宋_GBK"/>
          <w:color w:val="000000"/>
          <w:sz w:val="28"/>
          <w:szCs w:val="28"/>
          <w:highlight w:val="none"/>
          <w:u w:val="single"/>
        </w:rPr>
        <w:t>民生银行南坪支行</w:t>
      </w:r>
      <w:r>
        <w:rPr>
          <w:rFonts w:hint="eastAsia" w:ascii="方正仿宋_GBK" w:hAnsi="方正仿宋_GBK" w:eastAsia="方正仿宋_GBK" w:cs="方正仿宋_GBK"/>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公司地址及电话：</w:t>
      </w:r>
      <w:r>
        <w:rPr>
          <w:rFonts w:hint="eastAsia" w:ascii="方正仿宋_GBK" w:hAnsi="方正仿宋_GBK" w:eastAsia="方正仿宋_GBK" w:cs="方正仿宋_GBK"/>
          <w:color w:val="000000"/>
          <w:sz w:val="28"/>
          <w:szCs w:val="28"/>
          <w:highlight w:val="none"/>
          <w:u w:val="single"/>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7、乙方指定收款账户：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公司名称：</w:t>
      </w:r>
      <w:r>
        <w:rPr>
          <w:rFonts w:hint="eastAsia" w:ascii="方正仿宋_GBK" w:hAnsi="方正仿宋_GBK" w:eastAsia="方正仿宋_GBK" w:cs="方正仿宋_GBK"/>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color w:val="000000"/>
          <w:highlight w:val="none"/>
        </w:rPr>
      </w:pPr>
      <w:r>
        <w:rPr>
          <w:rFonts w:hint="eastAsia" w:ascii="方正仿宋_GBK" w:hAnsi="方正仿宋_GBK" w:eastAsia="方正仿宋_GBK" w:cs="方正仿宋_GBK"/>
          <w:color w:val="000000"/>
          <w:sz w:val="28"/>
          <w:szCs w:val="28"/>
          <w:highlight w:val="none"/>
        </w:rPr>
        <w:t>社会信用代码：</w:t>
      </w:r>
      <w:r>
        <w:rPr>
          <w:rFonts w:hint="eastAsia" w:ascii="方正仿宋_GBK" w:hAnsi="方正仿宋_GBK" w:eastAsia="方正仿宋_GBK" w:cs="方正仿宋_GBK"/>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银行账号：</w:t>
      </w:r>
      <w:r>
        <w:rPr>
          <w:rFonts w:hint="eastAsia" w:ascii="方正仿宋_GBK" w:hAnsi="方正仿宋_GBK" w:eastAsia="方正仿宋_GBK" w:cs="方正仿宋_GBK"/>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hint="eastAsia" w:ascii="方正仿宋_GBK" w:hAnsi="方正仿宋_GBK" w:eastAsia="方正仿宋_GBK" w:cs="方正仿宋_GBK"/>
          <w:color w:val="000000"/>
          <w:sz w:val="28"/>
          <w:szCs w:val="28"/>
          <w:highlight w:val="none"/>
          <w:u w:val="single"/>
        </w:rPr>
      </w:pPr>
      <w:r>
        <w:rPr>
          <w:rFonts w:hint="eastAsia" w:ascii="方正仿宋_GBK" w:hAnsi="方正仿宋_GBK" w:eastAsia="方正仿宋_GBK" w:cs="方正仿宋_GBK"/>
          <w:color w:val="000000"/>
          <w:sz w:val="28"/>
          <w:szCs w:val="28"/>
          <w:highlight w:val="none"/>
        </w:rPr>
        <w:t>开户银行：</w:t>
      </w:r>
      <w:r>
        <w:rPr>
          <w:rFonts w:hint="eastAsia" w:ascii="方正仿宋_GBK" w:hAnsi="方正仿宋_GBK" w:eastAsia="方正仿宋_GBK" w:cs="方正仿宋_GBK"/>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公司地址及电话：</w:t>
      </w:r>
      <w:r>
        <w:rPr>
          <w:rFonts w:hint="eastAsia" w:ascii="方正仿宋_GBK" w:hAnsi="方正仿宋_GBK" w:eastAsia="方正仿宋_GBK" w:cs="方正仿宋_GBK"/>
          <w:color w:val="000000"/>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乙方如需变更该收款账户，须提前七个工作日书面通知甲方，否则产生的一切责任由乙方自行承担。</w:t>
      </w:r>
    </w:p>
    <w:p>
      <w:pPr>
        <w:keepNext w:val="0"/>
        <w:keepLines w:val="0"/>
        <w:pageBreakBefore w:val="0"/>
        <w:widowControl w:val="0"/>
        <w:kinsoku/>
        <w:wordWrap/>
        <w:overflowPunct/>
        <w:topLinePunct w:val="0"/>
        <w:autoSpaceDE/>
        <w:autoSpaceDN/>
        <w:bidi w:val="0"/>
        <w:spacing w:line="360" w:lineRule="auto"/>
        <w:ind w:firstLine="562" w:firstLineChars="200"/>
        <w:jc w:val="left"/>
        <w:outlineLvl w:val="2"/>
        <w:rPr>
          <w:rFonts w:hint="default"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五</w:t>
      </w:r>
      <w:r>
        <w:rPr>
          <w:rFonts w:hint="eastAsia" w:ascii="方正仿宋_GBK" w:hAnsi="方正仿宋_GBK" w:eastAsia="方正仿宋_GBK" w:cs="方正仿宋_GBK"/>
          <w:b/>
          <w:bCs/>
          <w:sz w:val="28"/>
          <w:szCs w:val="28"/>
          <w:highlight w:val="none"/>
        </w:rPr>
        <w:t>条 服务标准</w:t>
      </w:r>
      <w:r>
        <w:rPr>
          <w:rFonts w:hint="eastAsia" w:ascii="方正仿宋_GBK" w:hAnsi="方正仿宋_GBK" w:eastAsia="方正仿宋_GBK" w:cs="方正仿宋_GBK"/>
          <w:b/>
          <w:bCs/>
          <w:sz w:val="28"/>
          <w:szCs w:val="28"/>
          <w:highlight w:val="none"/>
          <w:lang w:val="en-US" w:eastAsia="zh-CN"/>
        </w:rPr>
        <w:t>及考核方式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4"/>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lang w:val="en-US" w:eastAsia="zh-CN"/>
        </w:rPr>
        <w:t>（一）</w:t>
      </w:r>
      <w:r>
        <w:rPr>
          <w:rFonts w:hint="eastAsia" w:ascii="方正仿宋_GBK" w:hAnsi="方正仿宋_GBK" w:eastAsia="方正仿宋_GBK" w:cs="方正仿宋_GBK"/>
          <w:b/>
          <w:bCs/>
          <w:sz w:val="28"/>
          <w:szCs w:val="28"/>
          <w:highlight w:val="none"/>
          <w:lang w:eastAsia="zh-CN"/>
        </w:rPr>
        <w:t>保洁</w:t>
      </w:r>
      <w:r>
        <w:rPr>
          <w:rFonts w:hint="eastAsia" w:ascii="方正仿宋_GBK" w:hAnsi="方正仿宋_GBK" w:eastAsia="方正仿宋_GBK" w:cs="方正仿宋_GBK"/>
          <w:b/>
          <w:bCs/>
          <w:sz w:val="28"/>
          <w:szCs w:val="28"/>
          <w:highlight w:val="none"/>
        </w:rPr>
        <w:t>服务标准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rPr>
        <w:t>办公室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办公桌椅干净整齐、</w:t>
      </w:r>
      <w:r>
        <w:rPr>
          <w:rFonts w:hint="eastAsia" w:ascii="方正仿宋_GBK" w:hAnsi="方正仿宋_GBK" w:eastAsia="方正仿宋_GBK" w:cs="方正仿宋_GBK"/>
          <w:sz w:val="28"/>
          <w:szCs w:val="28"/>
          <w:highlight w:val="none"/>
        </w:rPr>
        <w:t>无污染、变色地面无污染、无变色、无积尘空调、沙发、茶儿、饮水机、各种资料柜、文件座、盆花、开关干净无明显积尘、无污染电话机、传真机、复印机、电脑干净无污染边角、暗处无明显积尘、无死角。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default" w:ascii="方正仿宋_GBK" w:hAnsi="方正仿宋_GBK" w:eastAsia="方正仿宋_GBK" w:cs="方正仿宋_GBK"/>
          <w:sz w:val="28"/>
          <w:szCs w:val="28"/>
          <w:highlight w:val="none"/>
          <w:lang w:val="en-US"/>
        </w:rPr>
      </w:pPr>
      <w:r>
        <w:rPr>
          <w:rFonts w:hint="eastAsia" w:ascii="方正仿宋_GBK" w:hAnsi="方正仿宋_GBK" w:eastAsia="方正仿宋_GBK" w:cs="方正仿宋_GBK"/>
          <w:sz w:val="28"/>
          <w:szCs w:val="28"/>
          <w:highlight w:val="none"/>
          <w:lang w:val="en-US" w:eastAsia="zh-CN"/>
        </w:rPr>
        <w:t>2、商场大厅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rPr>
        <w:t>地面无积尘，光泽明亮，斜视无明显印迹玻璃及镜面不锈钢、信报箱、木件、各类信息标志、各类开关、闸阀、把手、消防箱、防火门无污渍、无手印，无积尘墙面无污迹、积尘，无烟头，无杂物</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外围、天</w:t>
      </w:r>
      <w:r>
        <w:rPr>
          <w:rFonts w:hint="eastAsia" w:ascii="方正仿宋_GBK" w:hAnsi="方正仿宋_GBK" w:eastAsia="方正仿宋_GBK" w:cs="方正仿宋_GBK"/>
          <w:sz w:val="28"/>
          <w:szCs w:val="28"/>
          <w:highlight w:val="none"/>
          <w:lang w:val="en-US" w:eastAsia="zh-CN"/>
        </w:rPr>
        <w:t>台</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架空层</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楼梯通道</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停车场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外围地面、停车场无明显垃圾，无污渍、积水墙面无灰尘，无污渍地面每50</w:t>
      </w:r>
      <w:r>
        <w:rPr>
          <w:rFonts w:hint="eastAsia" w:ascii="方正仿宋_GBK" w:hAnsi="方正仿宋_GBK" w:eastAsia="方正仿宋_GBK" w:cs="方正仿宋_GBK"/>
          <w:sz w:val="28"/>
          <w:szCs w:val="28"/>
          <w:highlight w:val="none"/>
          <w:lang w:val="en-US" w:eastAsia="zh-CN"/>
        </w:rPr>
        <w:t>㎡内</w:t>
      </w:r>
      <w:r>
        <w:rPr>
          <w:rFonts w:hint="eastAsia" w:ascii="方正仿宋_GBK" w:hAnsi="方正仿宋_GBK" w:eastAsia="方正仿宋_GBK" w:cs="方正仿宋_GBK"/>
          <w:sz w:val="28"/>
          <w:szCs w:val="28"/>
          <w:highlight w:val="none"/>
        </w:rPr>
        <w:t>不超过2个烟头等杂物，（半小时内）无蜘蛛网，走廊内开关及配套设施无积尘各种管道、设施目视无明显积尘，无污迹、每个排水口烟头杂物不超过3个通道内无异味，空气清新台阶、边角无明显积尘，天面100</w:t>
      </w:r>
      <w:r>
        <w:rPr>
          <w:rFonts w:hint="eastAsia" w:ascii="方正仿宋_GBK" w:hAnsi="方正仿宋_GBK" w:eastAsia="方正仿宋_GBK" w:cs="方正仿宋_GBK"/>
          <w:sz w:val="28"/>
          <w:szCs w:val="28"/>
          <w:highlight w:val="none"/>
          <w:lang w:val="en-US" w:eastAsia="zh-CN"/>
        </w:rPr>
        <w:t>㎡</w:t>
      </w:r>
      <w:r>
        <w:rPr>
          <w:rFonts w:hint="eastAsia" w:ascii="方正仿宋_GBK" w:hAnsi="方正仿宋_GBK" w:eastAsia="方正仿宋_GBK" w:cs="方正仿宋_GBK"/>
          <w:sz w:val="28"/>
          <w:szCs w:val="28"/>
          <w:highlight w:val="none"/>
        </w:rPr>
        <w:t>内烟蒂、杂物不超过2个（半小时内）3m以下墙面、玻璃幕墙、玻璃门窗，无明显积尘，无大面积污渍、手印天井、平台垃圾</w:t>
      </w:r>
      <w:r>
        <w:rPr>
          <w:rFonts w:hint="eastAsia" w:ascii="方正仿宋_GBK" w:hAnsi="方正仿宋_GBK" w:eastAsia="方正仿宋_GBK" w:cs="方正仿宋_GBK"/>
          <w:sz w:val="28"/>
          <w:szCs w:val="28"/>
          <w:highlight w:val="none"/>
          <w:lang w:val="en-US" w:eastAsia="zh-CN"/>
        </w:rPr>
        <w:t>日产日清</w:t>
      </w:r>
      <w:r>
        <w:rPr>
          <w:rFonts w:hint="eastAsia" w:ascii="方正仿宋_GBK" w:hAnsi="方正仿宋_GBK" w:eastAsia="方正仿宋_GBK" w:cs="方正仿宋_GBK"/>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rPr>
        <w:t>污雨水井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内部无杂物</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无积水</w:t>
      </w:r>
      <w:r>
        <w:rPr>
          <w:rFonts w:hint="eastAsia" w:ascii="方正仿宋_GBK" w:hAnsi="方正仿宋_GBK" w:eastAsia="方正仿宋_GBK" w:cs="方正仿宋_GBK"/>
          <w:sz w:val="28"/>
          <w:szCs w:val="28"/>
          <w:highlight w:val="none"/>
        </w:rPr>
        <w:t>、堵塞外溢，井盖无污迹</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烟头不超过3个。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5、扶梯、</w:t>
      </w:r>
      <w:r>
        <w:rPr>
          <w:rFonts w:hint="eastAsia" w:ascii="方正仿宋_GBK" w:hAnsi="方正仿宋_GBK" w:eastAsia="方正仿宋_GBK" w:cs="方正仿宋_GBK"/>
          <w:sz w:val="28"/>
          <w:szCs w:val="28"/>
          <w:highlight w:val="none"/>
        </w:rPr>
        <w:t>电梯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电扶梯梯步、及侧面不锈钢及轿厢和地名</w:t>
      </w:r>
      <w:r>
        <w:rPr>
          <w:rFonts w:hint="eastAsia" w:ascii="方正仿宋_GBK" w:hAnsi="方正仿宋_GBK" w:eastAsia="方正仿宋_GBK" w:cs="方正仿宋_GBK"/>
          <w:sz w:val="28"/>
          <w:szCs w:val="28"/>
          <w:highlight w:val="none"/>
        </w:rPr>
        <w:t>无烟蒂、痰迹、积尘，轿厢壁无手印，抹油适可按钮无污渍，电梯门槽、沟槽无积尘、沙土、小杂物</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卫生间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地面无积水、秽物，大、小便池无水锈、无秽物、杂物墙面瓷片、门窗无明显积尘，卫生洁具无污渍天花、灯具目视无积尘、蜘蛛网无异味，镜面洁净，灯罩明亮，空气清新，至少巡视、清理一次，有相关记录各种管道目视无明显积尘，水沟无烟头杂物，无积水，排风口、风筒、无明显积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7、</w:t>
      </w:r>
      <w:r>
        <w:rPr>
          <w:rFonts w:hint="eastAsia" w:ascii="方正仿宋_GBK" w:hAnsi="方正仿宋_GBK" w:eastAsia="方正仿宋_GBK" w:cs="方正仿宋_GBK"/>
          <w:sz w:val="28"/>
          <w:szCs w:val="28"/>
          <w:highlight w:val="none"/>
        </w:rPr>
        <w:t>灯罩、烟感</w:t>
      </w:r>
      <w:r>
        <w:rPr>
          <w:rFonts w:hint="eastAsia" w:ascii="方正仿宋_GBK" w:hAnsi="方正仿宋_GBK" w:eastAsia="方正仿宋_GBK" w:cs="方正仿宋_GBK"/>
          <w:sz w:val="28"/>
          <w:szCs w:val="28"/>
          <w:highlight w:val="none"/>
          <w:lang w:val="en-US" w:eastAsia="zh-CN"/>
        </w:rPr>
        <w:t>器</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指示灯</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天花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无污渍，无杂物、死虫，无乱张贴灯罩明亮，无影响亮度因素天花无明显污迹。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8、</w:t>
      </w:r>
      <w:r>
        <w:rPr>
          <w:rFonts w:hint="eastAsia" w:ascii="方正仿宋_GBK" w:hAnsi="方正仿宋_GBK" w:eastAsia="方正仿宋_GBK" w:cs="方正仿宋_GBK"/>
          <w:sz w:val="28"/>
          <w:szCs w:val="28"/>
          <w:highlight w:val="none"/>
        </w:rPr>
        <w:t>垃圾桶、标识牌、宣传栏及其设施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地面无散落垃圾，无异味，无明显污迹内部垃圾及时清理，内部垃圾无溢出外表无污迹、粘附物表面无明显积尘，无污迹，无乱粘贴标识牌、消防栓、宣传栏等设施目视无污渍，无明显灰尘地面无散落垃圾，无异味，无明显污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5"/>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9、</w:t>
      </w:r>
      <w:r>
        <w:rPr>
          <w:rFonts w:hint="eastAsia" w:ascii="方正仿宋_GBK" w:hAnsi="方正仿宋_GBK" w:eastAsia="方正仿宋_GBK" w:cs="方正仿宋_GBK"/>
          <w:sz w:val="28"/>
          <w:szCs w:val="28"/>
          <w:highlight w:val="none"/>
        </w:rPr>
        <w:t>其他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24"/>
          <w:szCs w:val="24"/>
          <w:highlight w:val="none"/>
        </w:rPr>
      </w:pPr>
      <w:r>
        <w:rPr>
          <w:rFonts w:hint="eastAsia" w:ascii="方正仿宋_GBK" w:hAnsi="方正仿宋_GBK" w:eastAsia="方正仿宋_GBK" w:cs="方正仿宋_GBK"/>
          <w:sz w:val="28"/>
          <w:szCs w:val="28"/>
          <w:highlight w:val="none"/>
        </w:rPr>
        <w:t>作业工具摆放规范和正确使用，清洁药品妥善保管</w:t>
      </w:r>
      <w:r>
        <w:rPr>
          <w:rFonts w:hint="eastAsia" w:ascii="方正仿宋_GBK" w:hAnsi="方正仿宋_GBK" w:eastAsia="方正仿宋_GBK" w:cs="方正仿宋_GBK"/>
          <w:sz w:val="28"/>
          <w:szCs w:val="28"/>
          <w:highlight w:val="none"/>
          <w:lang w:val="en-US" w:eastAsia="zh-CN"/>
        </w:rPr>
        <w:t>和发放。安全意识强，高风险作业必须进行</w:t>
      </w:r>
      <w:r>
        <w:rPr>
          <w:rFonts w:hint="eastAsia" w:ascii="方正仿宋_GBK" w:hAnsi="方正仿宋_GBK" w:eastAsia="方正仿宋_GBK" w:cs="方正仿宋_GBK"/>
          <w:sz w:val="28"/>
          <w:szCs w:val="28"/>
          <w:highlight w:val="none"/>
        </w:rPr>
        <w:t>安全措施。</w:t>
      </w:r>
    </w:p>
    <w:p>
      <w:pPr>
        <w:keepNext w:val="0"/>
        <w:keepLines w:val="0"/>
        <w:pageBreakBefore w:val="0"/>
        <w:widowControl w:val="0"/>
        <w:numPr>
          <w:ilvl w:val="0"/>
          <w:numId w:val="11"/>
        </w:numPr>
        <w:tabs>
          <w:tab w:val="left" w:pos="1200"/>
        </w:tabs>
        <w:kinsoku/>
        <w:wordWrap/>
        <w:overflowPunct/>
        <w:topLinePunct w:val="0"/>
        <w:autoSpaceDE/>
        <w:autoSpaceDN/>
        <w:bidi w:val="0"/>
        <w:adjustRightInd/>
        <w:snapToGrid/>
        <w:spacing w:line="360" w:lineRule="auto"/>
        <w:ind w:left="0" w:firstLine="562" w:firstLineChars="200"/>
        <w:textAlignment w:val="auto"/>
        <w:outlineLvl w:val="4"/>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bCs/>
          <w:sz w:val="28"/>
          <w:szCs w:val="28"/>
          <w:highlight w:val="none"/>
          <w:lang w:val="en-US" w:eastAsia="zh-CN"/>
        </w:rPr>
        <w:t>绿化服务标准</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firstLine="560" w:firstLineChars="200"/>
        <w:textAlignment w:val="auto"/>
        <w:outlineLvl w:val="4"/>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val="0"/>
          <w:bCs w:val="0"/>
          <w:sz w:val="28"/>
          <w:szCs w:val="28"/>
          <w:highlight w:val="none"/>
          <w:lang w:val="en-US" w:eastAsia="zh-CN"/>
        </w:rPr>
        <w:t>1、</w:t>
      </w:r>
      <w:r>
        <w:rPr>
          <w:rFonts w:hint="eastAsia" w:ascii="方正仿宋_GBK" w:hAnsi="方正仿宋_GBK" w:eastAsia="方正仿宋_GBK" w:cs="方正仿宋_GBK"/>
          <w:b w:val="0"/>
          <w:bCs w:val="0"/>
          <w:sz w:val="28"/>
          <w:szCs w:val="28"/>
          <w:highlight w:val="none"/>
        </w:rPr>
        <w:t>绿</w:t>
      </w:r>
      <w:r>
        <w:rPr>
          <w:rFonts w:hint="eastAsia" w:ascii="方正仿宋_GBK" w:hAnsi="方正仿宋_GBK" w:eastAsia="方正仿宋_GBK" w:cs="方正仿宋_GBK"/>
          <w:sz w:val="28"/>
          <w:szCs w:val="28"/>
          <w:highlight w:val="none"/>
        </w:rPr>
        <w:t>地内树木无死株、断枝及枯枝，树木无大片不正常的光秃落叶。</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绿地内乔灌木有缺株，绿篱及色块、草花有空缺应及时补缺，少数</w:t>
      </w:r>
      <w:r>
        <w:rPr>
          <w:rFonts w:hint="eastAsia" w:ascii="方正仿宋_GBK" w:hAnsi="方正仿宋_GBK" w:eastAsia="方正仿宋_GBK" w:cs="方正仿宋_GBK"/>
          <w:sz w:val="28"/>
          <w:szCs w:val="28"/>
          <w:highlight w:val="none"/>
          <w:lang w:val="en-US" w:eastAsia="zh-CN"/>
        </w:rPr>
        <w:t>树木</w:t>
      </w:r>
      <w:r>
        <w:rPr>
          <w:rFonts w:hint="eastAsia" w:ascii="方正仿宋_GBK" w:hAnsi="方正仿宋_GBK" w:eastAsia="方正仿宋_GBK" w:cs="方正仿宋_GBK"/>
          <w:sz w:val="28"/>
          <w:szCs w:val="28"/>
          <w:highlight w:val="none"/>
        </w:rPr>
        <w:t>因季节不能及时补种除外。</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绿地内树木无倾斜、倒歪现象，乔木在大风来临时应采取防倒有效措施，因大风等灾害天气造成树木倒伏时，应及时扶正支撑倒伏树木。植物有断枝、枯枝立即清除。</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rPr>
        <w:t>草坪应长势良好，无黄化、积水及杂草未拔除迹象。草坪无空缺，如有空缺应及时补栽。</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5、</w:t>
      </w:r>
      <w:r>
        <w:rPr>
          <w:rFonts w:hint="eastAsia" w:ascii="方正仿宋_GBK" w:hAnsi="方正仿宋_GBK" w:eastAsia="方正仿宋_GBK" w:cs="方正仿宋_GBK"/>
          <w:sz w:val="28"/>
          <w:szCs w:val="28"/>
          <w:highlight w:val="none"/>
        </w:rPr>
        <w:t>护坡绿化和垂直绿化按管护标准管护，达到植物长势良好，地被丰满、垂直绿化覆盖均匀、无枯枝，黄土不露天。</w:t>
      </w:r>
      <w:r>
        <w:rPr>
          <w:rFonts w:hint="eastAsia" w:ascii="方正仿宋_GBK" w:hAnsi="方正仿宋_GBK" w:eastAsia="方正仿宋_GBK" w:cs="方正仿宋_GBK"/>
          <w:sz w:val="28"/>
          <w:szCs w:val="28"/>
          <w:highlight w:val="none"/>
          <w:lang w:val="en-US" w:eastAsia="zh-CN"/>
        </w:rPr>
        <w:t xml:space="preserve">   </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6、</w:t>
      </w:r>
      <w:r>
        <w:rPr>
          <w:rFonts w:hint="eastAsia" w:ascii="方正仿宋_GBK" w:hAnsi="方正仿宋_GBK" w:eastAsia="方正仿宋_GBK" w:cs="方正仿宋_GBK"/>
          <w:sz w:val="28"/>
          <w:szCs w:val="28"/>
          <w:highlight w:val="none"/>
        </w:rPr>
        <w:t>根据植物情况进行冲洗，保证植物清爽。特别是重大检查期间，除无积尘外，还应保持植物叶片表面湿润度。</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7、</w:t>
      </w:r>
      <w:r>
        <w:rPr>
          <w:rFonts w:hint="eastAsia" w:ascii="方正仿宋_GBK" w:hAnsi="方正仿宋_GBK" w:eastAsia="方正仿宋_GBK" w:cs="方正仿宋_GBK"/>
          <w:sz w:val="28"/>
          <w:szCs w:val="28"/>
          <w:highlight w:val="none"/>
        </w:rPr>
        <w:t>根据实际，对绿化树木及草坪进行</w:t>
      </w:r>
      <w:r>
        <w:rPr>
          <w:rFonts w:hint="eastAsia" w:ascii="方正仿宋_GBK" w:hAnsi="方正仿宋_GBK" w:eastAsia="方正仿宋_GBK" w:cs="方正仿宋_GBK"/>
          <w:sz w:val="28"/>
          <w:szCs w:val="28"/>
          <w:highlight w:val="none"/>
          <w:lang w:val="en-US" w:eastAsia="zh-CN"/>
        </w:rPr>
        <w:t>松土、</w:t>
      </w:r>
      <w:r>
        <w:rPr>
          <w:rFonts w:hint="eastAsia" w:ascii="方正仿宋_GBK" w:hAnsi="方正仿宋_GBK" w:eastAsia="方正仿宋_GBK" w:cs="方正仿宋_GBK"/>
          <w:sz w:val="28"/>
          <w:szCs w:val="28"/>
          <w:highlight w:val="none"/>
        </w:rPr>
        <w:t>浇水、喷水</w:t>
      </w:r>
      <w:r>
        <w:rPr>
          <w:rFonts w:hint="eastAsia" w:ascii="方正仿宋_GBK" w:hAnsi="方正仿宋_GBK" w:eastAsia="方正仿宋_GBK" w:cs="方正仿宋_GBK"/>
          <w:sz w:val="28"/>
          <w:szCs w:val="28"/>
          <w:highlight w:val="none"/>
          <w:lang w:val="en-US" w:eastAsia="zh-CN"/>
        </w:rPr>
        <w:t>和施肥</w:t>
      </w:r>
      <w:r>
        <w:rPr>
          <w:rFonts w:hint="eastAsia" w:ascii="方正仿宋_GBK" w:hAnsi="方正仿宋_GBK" w:eastAsia="方正仿宋_GBK" w:cs="方正仿宋_GBK"/>
          <w:sz w:val="28"/>
          <w:szCs w:val="28"/>
          <w:highlight w:val="none"/>
        </w:rPr>
        <w:t>，及时抗旱，确保正常生长。</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8、</w:t>
      </w:r>
      <w:r>
        <w:rPr>
          <w:rFonts w:hint="eastAsia" w:ascii="方正仿宋_GBK" w:hAnsi="方正仿宋_GBK" w:eastAsia="方正仿宋_GBK" w:cs="方正仿宋_GBK"/>
          <w:sz w:val="28"/>
          <w:szCs w:val="28"/>
          <w:highlight w:val="none"/>
        </w:rPr>
        <w:t>绿地内不积水，坑坑洼洼必须及时填平，确保雨后积水及时排除。</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9、</w:t>
      </w:r>
      <w:r>
        <w:rPr>
          <w:rFonts w:hint="eastAsia" w:ascii="方正仿宋_GBK" w:hAnsi="方正仿宋_GBK" w:eastAsia="方正仿宋_GBK" w:cs="方正仿宋_GBK"/>
          <w:sz w:val="28"/>
          <w:szCs w:val="28"/>
          <w:highlight w:val="none"/>
        </w:rPr>
        <w:t>草坪的修剪高度应保持在6-8cm，当草高超过12cm时必须进行修剪。</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10、</w:t>
      </w:r>
      <w:r>
        <w:rPr>
          <w:rFonts w:hint="eastAsia" w:ascii="方正仿宋_GBK" w:hAnsi="方正仿宋_GBK" w:eastAsia="方正仿宋_GBK" w:cs="方正仿宋_GBK"/>
          <w:sz w:val="28"/>
          <w:szCs w:val="28"/>
          <w:highlight w:val="none"/>
        </w:rPr>
        <w:t>花灌木和草本花卉必须在花芽分化前进行修剪，以免将花芽剪除，花谢后要及时剪掉残花老枝。绿篱和花坛整形符合造景要求。</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11、</w:t>
      </w:r>
      <w:r>
        <w:rPr>
          <w:rFonts w:hint="eastAsia" w:ascii="方正仿宋_GBK" w:hAnsi="方正仿宋_GBK" w:eastAsia="方正仿宋_GBK" w:cs="方正仿宋_GBK"/>
          <w:sz w:val="28"/>
          <w:szCs w:val="28"/>
          <w:highlight w:val="none"/>
        </w:rPr>
        <w:t>定期进行病虫害巡查，发现情况应主动汇报，积极防治，不得有病虫害发生。</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12、</w:t>
      </w:r>
      <w:r>
        <w:rPr>
          <w:rFonts w:hint="eastAsia" w:ascii="方正仿宋_GBK" w:hAnsi="方正仿宋_GBK" w:eastAsia="方正仿宋_GBK" w:cs="方正仿宋_GBK"/>
          <w:sz w:val="28"/>
          <w:szCs w:val="28"/>
          <w:highlight w:val="none"/>
        </w:rPr>
        <w:t>使用农药严格按操作规程和有关规定进行配比、用量、用药正确，无药害产生</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val="en-US" w:eastAsia="zh-CN"/>
        </w:rPr>
        <w:t>13、</w:t>
      </w:r>
      <w:r>
        <w:rPr>
          <w:rFonts w:hint="eastAsia" w:ascii="方正仿宋_GBK" w:hAnsi="方正仿宋_GBK" w:eastAsia="方正仿宋_GBK" w:cs="方正仿宋_GBK"/>
          <w:sz w:val="28"/>
          <w:szCs w:val="28"/>
          <w:highlight w:val="none"/>
        </w:rPr>
        <w:t>结合冬季树木修剪，及时清理消灭越冬虫蛹、虫茧及有关病原体。乔木树木刷白</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numPr>
          <w:ilvl w:val="0"/>
          <w:numId w:val="11"/>
        </w:numPr>
        <w:tabs>
          <w:tab w:val="left" w:pos="1200"/>
        </w:tabs>
        <w:kinsoku/>
        <w:wordWrap/>
        <w:overflowPunct/>
        <w:topLinePunct w:val="0"/>
        <w:autoSpaceDE/>
        <w:autoSpaceDN/>
        <w:bidi w:val="0"/>
        <w:adjustRightInd/>
        <w:snapToGrid/>
        <w:spacing w:line="360" w:lineRule="auto"/>
        <w:ind w:left="0" w:firstLine="562" w:firstLineChars="200"/>
        <w:textAlignment w:val="auto"/>
        <w:outlineLvl w:val="4"/>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bCs/>
          <w:sz w:val="28"/>
          <w:szCs w:val="28"/>
          <w:highlight w:val="none"/>
          <w:lang w:val="en-US" w:eastAsia="zh-CN"/>
        </w:rPr>
        <w:t>考核方式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sz w:val="28"/>
          <w:szCs w:val="28"/>
          <w:highlight w:val="none"/>
        </w:rPr>
        <w:t>甲方有权对乙方各项目的清洁工作及质量根据《</w:t>
      </w:r>
      <w:r>
        <w:rPr>
          <w:rFonts w:hint="eastAsia" w:ascii="方正仿宋_GBK" w:hAnsi="方正仿宋_GBK" w:eastAsia="方正仿宋_GBK" w:cs="方正仿宋_GBK"/>
          <w:b w:val="0"/>
          <w:bCs/>
          <w:sz w:val="28"/>
          <w:szCs w:val="28"/>
          <w:highlight w:val="none"/>
          <w:lang w:eastAsia="zh-CN"/>
        </w:rPr>
        <w:t>清洁</w:t>
      </w:r>
      <w:r>
        <w:rPr>
          <w:rFonts w:hint="eastAsia" w:ascii="方正仿宋_GBK" w:hAnsi="方正仿宋_GBK" w:eastAsia="方正仿宋_GBK" w:cs="方正仿宋_GBK"/>
          <w:b w:val="0"/>
          <w:bCs/>
          <w:sz w:val="28"/>
          <w:szCs w:val="28"/>
          <w:highlight w:val="none"/>
        </w:rPr>
        <w:t>服务质量检查</w:t>
      </w:r>
      <w:r>
        <w:rPr>
          <w:rFonts w:hint="eastAsia" w:ascii="方正仿宋_GBK" w:hAnsi="方正仿宋_GBK" w:eastAsia="方正仿宋_GBK" w:cs="方正仿宋_GBK"/>
          <w:b w:val="0"/>
          <w:bCs/>
          <w:sz w:val="28"/>
          <w:szCs w:val="28"/>
          <w:highlight w:val="none"/>
          <w:lang w:val="en-US" w:eastAsia="zh-CN"/>
        </w:rPr>
        <w:t>标准</w:t>
      </w:r>
      <w:r>
        <w:rPr>
          <w:rFonts w:hint="eastAsia" w:ascii="方正仿宋_GBK" w:hAnsi="方正仿宋_GBK" w:eastAsia="方正仿宋_GBK" w:cs="方正仿宋_GBK"/>
          <w:sz w:val="28"/>
          <w:szCs w:val="28"/>
          <w:highlight w:val="none"/>
        </w:rPr>
        <w:t>》进行</w:t>
      </w:r>
      <w:r>
        <w:rPr>
          <w:rFonts w:hint="eastAsia" w:ascii="方正仿宋_GBK" w:hAnsi="方正仿宋_GBK" w:eastAsia="方正仿宋_GBK" w:cs="方正仿宋_GBK"/>
          <w:sz w:val="28"/>
          <w:szCs w:val="28"/>
          <w:highlight w:val="none"/>
          <w:lang w:val="en-US" w:eastAsia="zh-CN"/>
        </w:rPr>
        <w:t>月度</w:t>
      </w:r>
      <w:r>
        <w:rPr>
          <w:rFonts w:hint="eastAsia" w:ascii="方正仿宋_GBK" w:hAnsi="方正仿宋_GBK" w:eastAsia="方正仿宋_GBK" w:cs="方正仿宋_GBK"/>
          <w:sz w:val="28"/>
          <w:szCs w:val="28"/>
          <w:highlight w:val="none"/>
        </w:rPr>
        <w:t>检查</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若发现问题，甲方应及时告知乙方。月度考核得分95分（含）至100分，不扣除服务费；月度考核得分90分（含）至94分，每低1分扣除500元；月度考核得分85分（含）至89分，扣除当月结算金额的10%；月度考核得分85分（不含）以下的，扣除当月结算金额的20%；上述扣款金额累积计算；连续两个月或累积三个月得分低于85分（不含），甲方有权单方面解除本服务合同且履约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方正仿宋_GBK" w:hAnsi="方正仿宋_GBK" w:eastAsia="方正仿宋_GBK" w:cs="方正仿宋_GBK"/>
          <w:b/>
          <w:bCs/>
          <w:sz w:val="28"/>
          <w:szCs w:val="28"/>
          <w:highlight w:val="none"/>
          <w:lang w:val="en-US" w:eastAsia="zh-CN"/>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六</w:t>
      </w:r>
      <w:r>
        <w:rPr>
          <w:rFonts w:hint="eastAsia" w:ascii="方正仿宋_GBK" w:hAnsi="方正仿宋_GBK" w:eastAsia="方正仿宋_GBK" w:cs="方正仿宋_GBK"/>
          <w:b/>
          <w:bCs/>
          <w:sz w:val="28"/>
          <w:szCs w:val="28"/>
          <w:highlight w:val="none"/>
        </w:rPr>
        <w:t xml:space="preserve">条 </w:t>
      </w:r>
      <w:r>
        <w:rPr>
          <w:rFonts w:hint="eastAsia" w:ascii="方正仿宋_GBK" w:hAnsi="方正仿宋_GBK" w:eastAsia="方正仿宋_GBK" w:cs="方正仿宋_GBK"/>
          <w:b/>
          <w:bCs/>
          <w:sz w:val="28"/>
          <w:szCs w:val="28"/>
          <w:highlight w:val="none"/>
          <w:lang w:val="en-US" w:eastAsia="zh-CN"/>
        </w:rPr>
        <w:t xml:space="preserve"> </w:t>
      </w:r>
      <w:r>
        <w:rPr>
          <w:rFonts w:hint="eastAsia" w:ascii="方正仿宋_GBK" w:hAnsi="方正仿宋_GBK" w:eastAsia="方正仿宋_GBK" w:cs="方正仿宋_GBK"/>
          <w:b/>
          <w:bCs/>
          <w:sz w:val="28"/>
          <w:szCs w:val="28"/>
          <w:highlight w:val="none"/>
        </w:rPr>
        <w:t>履约</w:t>
      </w:r>
      <w:r>
        <w:rPr>
          <w:rFonts w:hint="eastAsia" w:ascii="方正仿宋_GBK" w:hAnsi="方正仿宋_GBK" w:eastAsia="方正仿宋_GBK" w:cs="方正仿宋_GBK"/>
          <w:b/>
          <w:bCs/>
          <w:sz w:val="28"/>
          <w:szCs w:val="28"/>
          <w:highlight w:val="none"/>
          <w:lang w:val="en-US" w:eastAsia="zh-CN"/>
        </w:rPr>
        <w:t>担保</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 w:val="0"/>
          <w:bCs/>
          <w:sz w:val="28"/>
          <w:szCs w:val="28"/>
          <w:highlight w:val="none"/>
          <w:lang w:eastAsia="zh-CN"/>
        </w:rPr>
        <w:t>1、</w:t>
      </w:r>
      <w:r>
        <w:rPr>
          <w:rFonts w:hint="eastAsia" w:ascii="方正仿宋_GBK" w:hAnsi="方正仿宋_GBK" w:eastAsia="方正仿宋_GBK" w:cs="方正仿宋_GBK"/>
          <w:sz w:val="28"/>
          <w:szCs w:val="28"/>
          <w:highlight w:val="none"/>
          <w:lang w:val="en-US" w:eastAsia="zh-CN"/>
        </w:rPr>
        <w:t>履约保证金¥30000元（大写：人民币叁万元整）。</w:t>
      </w:r>
      <w:r>
        <w:rPr>
          <w:rFonts w:hint="eastAsia" w:ascii="方正仿宋_GBK" w:hAnsi="方正仿宋_GBK" w:eastAsia="方正仿宋_GBK" w:cs="方正仿宋_GBK"/>
          <w:color w:val="000000"/>
          <w:sz w:val="28"/>
          <w:szCs w:val="28"/>
          <w:highlight w:val="none"/>
        </w:rPr>
        <w:t>乙方的比选保证金直接转为履约保证金。甲方收到款项后开具等额的收款收据给乙方，该履约保证金由甲方无息保管。</w:t>
      </w:r>
      <w:r>
        <w:rPr>
          <w:rFonts w:hint="eastAsia" w:ascii="方正仿宋_GBK" w:hAnsi="方正仿宋_GBK" w:eastAsia="方正仿宋_GBK" w:cs="方正仿宋_GBK"/>
          <w:bCs/>
          <w:color w:val="000000"/>
          <w:sz w:val="28"/>
          <w:szCs w:val="28"/>
          <w:highlight w:val="none"/>
        </w:rPr>
        <w:t>乙方逾期未支付的，视为乙方已以实际行为表明不再向甲方提供本合同项下的全部服务，甲方有权解除合同并将本合同项下全部服务发包给任何第三方，并且乙方应赔偿因此给甲方造成的一切损失。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2、</w:t>
      </w:r>
      <w:r>
        <w:rPr>
          <w:rFonts w:hint="eastAsia" w:ascii="方正仿宋_GBK" w:hAnsi="方正仿宋_GBK" w:eastAsia="方正仿宋_GBK" w:cs="方正仿宋_GBK"/>
          <w:color w:val="000000"/>
          <w:sz w:val="28"/>
          <w:szCs w:val="28"/>
          <w:highlight w:val="none"/>
        </w:rPr>
        <w:t>乙方在服务过程中因违约产生违约金或给甲方造成损失的，甲方有权从履约保证金中扣除违约金及损失赔偿金，履约保证金不足以扣除的，</w:t>
      </w:r>
      <w:r>
        <w:rPr>
          <w:rFonts w:hint="eastAsia" w:ascii="方正仿宋_GBK" w:hAnsi="方正仿宋_GBK" w:eastAsia="方正仿宋_GBK" w:cs="方正仿宋_GBK"/>
          <w:bCs/>
          <w:color w:val="000000"/>
          <w:sz w:val="28"/>
          <w:szCs w:val="28"/>
          <w:highlight w:val="none"/>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Cs/>
          <w:color w:val="000000"/>
          <w:sz w:val="28"/>
          <w:szCs w:val="28"/>
          <w:highlight w:val="none"/>
        </w:rPr>
        <w:t>3、</w:t>
      </w:r>
      <w:r>
        <w:rPr>
          <w:rFonts w:hint="eastAsia" w:ascii="方正仿宋_GBK" w:hAnsi="方正仿宋_GBK" w:eastAsia="方正仿宋_GBK" w:cs="方正仿宋_GBK"/>
          <w:color w:val="000000"/>
          <w:sz w:val="28"/>
          <w:szCs w:val="28"/>
          <w:highlight w:val="none"/>
        </w:rPr>
        <w:t>履约保证金在合同期满，</w:t>
      </w:r>
      <w:r>
        <w:rPr>
          <w:rFonts w:hint="eastAsia" w:ascii="方正仿宋_GBK" w:hAnsi="方正仿宋_GBK" w:eastAsia="方正仿宋_GBK" w:cs="方正仿宋_GBK"/>
          <w:bCs/>
          <w:color w:val="000000"/>
          <w:sz w:val="28"/>
          <w:szCs w:val="28"/>
          <w:highlight w:val="none"/>
        </w:rPr>
        <w:t>且经甲方确认乙方无违约欠款或其他应付未付款项，甲方收到乙方的履约保证金缴纳收据原件后15个工作日内无息退还。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val="en-US" w:eastAsia="zh-CN"/>
        </w:rPr>
        <w:t>七</w:t>
      </w:r>
      <w:r>
        <w:rPr>
          <w:rFonts w:hint="eastAsia" w:ascii="方正仿宋_GBK" w:hAnsi="方正仿宋_GBK" w:eastAsia="方正仿宋_GBK" w:cs="方正仿宋_GBK"/>
          <w:b/>
          <w:bCs/>
          <w:sz w:val="28"/>
          <w:szCs w:val="28"/>
          <w:highlight w:val="none"/>
        </w:rPr>
        <w:t>条 甲方的权利和义务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1、甲方免费提供乙方清洁</w:t>
      </w:r>
      <w:r>
        <w:rPr>
          <w:rFonts w:hint="eastAsia" w:ascii="方正仿宋_GBK" w:hAnsi="方正仿宋_GBK" w:eastAsia="方正仿宋_GBK" w:cs="方正仿宋_GBK"/>
          <w:sz w:val="28"/>
          <w:szCs w:val="28"/>
          <w:highlight w:val="none"/>
          <w:lang w:eastAsia="zh-CN"/>
        </w:rPr>
        <w:t>及绿化养护作业</w:t>
      </w:r>
      <w:r>
        <w:rPr>
          <w:rFonts w:hint="eastAsia" w:ascii="方正仿宋_GBK" w:hAnsi="方正仿宋_GBK" w:eastAsia="方正仿宋_GBK" w:cs="方正仿宋_GBK"/>
          <w:sz w:val="28"/>
          <w:szCs w:val="28"/>
          <w:highlight w:val="none"/>
        </w:rPr>
        <w:t>需要的水、电及存放</w:t>
      </w:r>
      <w:r>
        <w:rPr>
          <w:rFonts w:hint="eastAsia" w:ascii="方正仿宋_GBK" w:hAnsi="方正仿宋_GBK" w:eastAsia="方正仿宋_GBK" w:cs="方正仿宋_GBK"/>
          <w:sz w:val="28"/>
          <w:szCs w:val="28"/>
          <w:highlight w:val="none"/>
          <w:lang w:val="en-US" w:eastAsia="zh-CN"/>
        </w:rPr>
        <w:t>保洁、绿化</w:t>
      </w:r>
      <w:r>
        <w:rPr>
          <w:rFonts w:hint="eastAsia" w:ascii="方正仿宋_GBK" w:hAnsi="方正仿宋_GBK" w:eastAsia="方正仿宋_GBK" w:cs="方正仿宋_GBK"/>
          <w:sz w:val="28"/>
          <w:szCs w:val="28"/>
          <w:highlight w:val="none"/>
        </w:rPr>
        <w:t>工具及乙方员工休息的空间(空间的具体地点、面积及基本陈设由甲方全权决定)。乙方使用水电须遵循经济节约的原则且乙方全权负责清洁</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绿化</w:t>
      </w:r>
      <w:r>
        <w:rPr>
          <w:rFonts w:hint="eastAsia" w:ascii="方正仿宋_GBK" w:hAnsi="方正仿宋_GBK" w:eastAsia="方正仿宋_GBK" w:cs="方正仿宋_GBK"/>
          <w:sz w:val="28"/>
          <w:szCs w:val="28"/>
          <w:highlight w:val="none"/>
        </w:rPr>
        <w:t>工具的保管工作。如清洁</w:t>
      </w:r>
      <w:r>
        <w:rPr>
          <w:rFonts w:hint="eastAsia" w:ascii="方正仿宋_GBK" w:hAnsi="方正仿宋_GBK" w:eastAsia="方正仿宋_GBK" w:cs="方正仿宋_GBK"/>
          <w:sz w:val="28"/>
          <w:szCs w:val="28"/>
          <w:highlight w:val="none"/>
          <w:lang w:eastAsia="zh-CN"/>
        </w:rPr>
        <w:t>、绿化</w:t>
      </w:r>
      <w:r>
        <w:rPr>
          <w:rFonts w:hint="eastAsia" w:ascii="方正仿宋_GBK" w:hAnsi="方正仿宋_GBK" w:eastAsia="方正仿宋_GBK" w:cs="方正仿宋_GBK"/>
          <w:sz w:val="28"/>
          <w:szCs w:val="28"/>
          <w:highlight w:val="none"/>
        </w:rPr>
        <w:t>工具发生丢失或损毁，概由乙方自行负责，且乙方应于本合同期满或合同解除后三天内将所有清洁</w:t>
      </w:r>
      <w:r>
        <w:rPr>
          <w:rFonts w:hint="eastAsia" w:ascii="方正仿宋_GBK" w:hAnsi="方正仿宋_GBK" w:eastAsia="方正仿宋_GBK" w:cs="方正仿宋_GBK"/>
          <w:sz w:val="28"/>
          <w:szCs w:val="28"/>
          <w:highlight w:val="none"/>
          <w:lang w:eastAsia="zh-CN"/>
        </w:rPr>
        <w:t>、绿化</w:t>
      </w:r>
      <w:r>
        <w:rPr>
          <w:rFonts w:hint="eastAsia" w:ascii="方正仿宋_GBK" w:hAnsi="方正仿宋_GBK" w:eastAsia="方正仿宋_GBK" w:cs="方正仿宋_GBK"/>
          <w:sz w:val="28"/>
          <w:szCs w:val="28"/>
          <w:highlight w:val="none"/>
        </w:rPr>
        <w:t>工具搬离并将该空间</w:t>
      </w:r>
      <w:r>
        <w:rPr>
          <w:rFonts w:hint="eastAsia" w:ascii="方正仿宋_GBK" w:hAnsi="方正仿宋_GBK" w:eastAsia="方正仿宋_GBK" w:cs="方正仿宋_GBK"/>
          <w:sz w:val="28"/>
          <w:szCs w:val="28"/>
          <w:highlight w:val="none"/>
          <w:lang w:eastAsia="zh-CN"/>
        </w:rPr>
        <w:t>恢复原状</w:t>
      </w:r>
      <w:r>
        <w:rPr>
          <w:rFonts w:hint="eastAsia" w:ascii="方正仿宋_GBK" w:hAnsi="方正仿宋_GBK" w:eastAsia="方正仿宋_GBK" w:cs="方正仿宋_GBK"/>
          <w:sz w:val="28"/>
          <w:szCs w:val="28"/>
          <w:highlight w:val="none"/>
        </w:rPr>
        <w:t>完好交还甲方。否则，甲方有权按1000元/天/间的标准向乙方收取场地占用金，超过五天乙方仍未搬离清洁工具，视为乙方已自动放弃清洁</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绿化</w:t>
      </w:r>
      <w:r>
        <w:rPr>
          <w:rFonts w:hint="eastAsia" w:ascii="方正仿宋_GBK" w:hAnsi="方正仿宋_GBK" w:eastAsia="方正仿宋_GBK" w:cs="方正仿宋_GBK"/>
          <w:sz w:val="28"/>
          <w:szCs w:val="28"/>
          <w:highlight w:val="none"/>
        </w:rPr>
        <w:t>工具</w:t>
      </w:r>
      <w:r>
        <w:rPr>
          <w:rFonts w:hint="eastAsia" w:ascii="方正仿宋_GBK" w:hAnsi="方正仿宋_GBK" w:eastAsia="方正仿宋_GBK" w:cs="方正仿宋_GBK"/>
          <w:sz w:val="28"/>
          <w:szCs w:val="28"/>
          <w:highlight w:val="none"/>
          <w:lang w:eastAsia="zh-CN"/>
        </w:rPr>
        <w:t>的所有权</w:t>
      </w:r>
      <w:r>
        <w:rPr>
          <w:rFonts w:hint="eastAsia" w:ascii="方正仿宋_GBK" w:hAnsi="方正仿宋_GBK" w:eastAsia="方正仿宋_GBK" w:cs="方正仿宋_GBK"/>
          <w:sz w:val="28"/>
          <w:szCs w:val="28"/>
          <w:highlight w:val="none"/>
        </w:rPr>
        <w:t>，并自动授权甲方全权处置，并且由此产生的费用由乙方承担，甲方有权从应付乙方清洁服务费用中扣除。清洁服务费用不足以抵扣的，乙方应即时全数补付给甲方。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2、甲方有权对乙方使用的工具、清洁药剂、消耗材料的品牌</w:t>
      </w:r>
      <w:r>
        <w:rPr>
          <w:rFonts w:hint="eastAsia" w:ascii="方正仿宋_GBK" w:hAnsi="方正仿宋_GBK" w:eastAsia="方正仿宋_GBK" w:cs="方正仿宋_GBK"/>
          <w:sz w:val="28"/>
          <w:szCs w:val="28"/>
          <w:highlight w:val="none"/>
          <w:lang w:val="en-US" w:eastAsia="zh-CN"/>
        </w:rPr>
        <w:t>和质量</w:t>
      </w:r>
      <w:r>
        <w:rPr>
          <w:rFonts w:hint="eastAsia" w:ascii="方正仿宋_GBK" w:hAnsi="方正仿宋_GBK" w:eastAsia="方正仿宋_GBK" w:cs="方正仿宋_GBK"/>
          <w:sz w:val="28"/>
          <w:szCs w:val="28"/>
          <w:highlight w:val="none"/>
        </w:rPr>
        <w:t xml:space="preserve">监督审核，如发现乙方有偷工减料、使用假冒伪劣产品或擅自使用了与本合同约定不符的产品的，每发现一次，甲方有权扣除乙方当月清洁服务费的2%－5%作为违约金若发现三次或以上的，甲方有权单方解除本合同，同时乙方应按照本合同约定承担违约责任和赔偿责任。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3、甲方因工作需要，有权决定增减</w:t>
      </w:r>
      <w:r>
        <w:rPr>
          <w:rFonts w:hint="eastAsia" w:ascii="方正仿宋_GBK" w:hAnsi="方正仿宋_GBK" w:eastAsia="方正仿宋_GBK" w:cs="方正仿宋_GBK"/>
          <w:sz w:val="28"/>
          <w:szCs w:val="28"/>
          <w:highlight w:val="none"/>
          <w:lang w:val="en-US" w:eastAsia="zh-CN"/>
        </w:rPr>
        <w:t>现场实际的</w:t>
      </w:r>
      <w:r>
        <w:rPr>
          <w:rFonts w:hint="eastAsia" w:ascii="方正仿宋_GBK" w:hAnsi="方正仿宋_GBK" w:eastAsia="方正仿宋_GBK" w:cs="方正仿宋_GBK"/>
          <w:sz w:val="28"/>
          <w:szCs w:val="28"/>
          <w:highlight w:val="none"/>
          <w:lang w:eastAsia="zh-CN"/>
        </w:rPr>
        <w:t>保洁</w:t>
      </w:r>
      <w:r>
        <w:rPr>
          <w:rFonts w:hint="eastAsia" w:ascii="方正仿宋_GBK" w:hAnsi="方正仿宋_GBK" w:eastAsia="方正仿宋_GBK" w:cs="方正仿宋_GBK"/>
          <w:sz w:val="28"/>
          <w:szCs w:val="28"/>
          <w:highlight w:val="none"/>
          <w:lang w:val="en-US" w:eastAsia="zh-CN"/>
        </w:rPr>
        <w:t>人</w:t>
      </w:r>
      <w:r>
        <w:rPr>
          <w:rFonts w:hint="eastAsia" w:ascii="方正仿宋_GBK" w:hAnsi="方正仿宋_GBK" w:eastAsia="方正仿宋_GBK" w:cs="方正仿宋_GBK"/>
          <w:sz w:val="28"/>
          <w:szCs w:val="28"/>
          <w:highlight w:val="none"/>
          <w:lang w:eastAsia="zh-CN"/>
        </w:rPr>
        <w:t>员</w:t>
      </w:r>
      <w:r>
        <w:rPr>
          <w:rFonts w:hint="eastAsia" w:ascii="方正仿宋_GBK" w:hAnsi="方正仿宋_GBK" w:eastAsia="方正仿宋_GBK" w:cs="方正仿宋_GBK"/>
          <w:sz w:val="28"/>
          <w:szCs w:val="28"/>
          <w:highlight w:val="none"/>
        </w:rPr>
        <w:t>岗位，并同时增减相对应的派驻人员数量，乙方应无条件服从和执行，清洁服务费用亦随之相应调整。乙方未经甲方书面同意而擅自增加派驻人员的，甲方有权不增加服务费。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4、甲方有权对乙方的现场清洁</w:t>
      </w:r>
      <w:r>
        <w:rPr>
          <w:rFonts w:hint="eastAsia" w:ascii="方正仿宋_GBK" w:hAnsi="方正仿宋_GBK" w:eastAsia="方正仿宋_GBK" w:cs="方正仿宋_GBK"/>
          <w:sz w:val="28"/>
          <w:szCs w:val="28"/>
          <w:highlight w:val="none"/>
          <w:lang w:val="en-US" w:eastAsia="zh-CN"/>
        </w:rPr>
        <w:t>人员进行监督检查</w:t>
      </w:r>
      <w:r>
        <w:rPr>
          <w:rFonts w:hint="eastAsia" w:ascii="方正仿宋_GBK" w:hAnsi="方正仿宋_GBK" w:eastAsia="方正仿宋_GBK" w:cs="方正仿宋_GBK"/>
          <w:sz w:val="28"/>
          <w:szCs w:val="28"/>
          <w:highlight w:val="none"/>
        </w:rPr>
        <w:t>，一经甲方确认，乙方不得随意更换</w:t>
      </w:r>
      <w:r>
        <w:rPr>
          <w:rFonts w:hint="eastAsia" w:ascii="方正仿宋_GBK" w:hAnsi="方正仿宋_GBK" w:eastAsia="方正仿宋_GBK" w:cs="方正仿宋_GBK"/>
          <w:sz w:val="28"/>
          <w:szCs w:val="28"/>
          <w:highlight w:val="none"/>
          <w:lang w:val="en-US" w:eastAsia="zh-CN"/>
        </w:rPr>
        <w:t>人员</w:t>
      </w:r>
      <w:r>
        <w:rPr>
          <w:rFonts w:hint="eastAsia" w:ascii="方正仿宋_GBK" w:hAnsi="方正仿宋_GBK" w:eastAsia="方正仿宋_GBK" w:cs="方正仿宋_GBK"/>
          <w:sz w:val="28"/>
          <w:szCs w:val="28"/>
          <w:highlight w:val="none"/>
        </w:rPr>
        <w:t>如甲方认为该现场清洁</w:t>
      </w:r>
      <w:r>
        <w:rPr>
          <w:rFonts w:hint="eastAsia" w:ascii="方正仿宋_GBK" w:hAnsi="方正仿宋_GBK" w:eastAsia="方正仿宋_GBK" w:cs="方正仿宋_GBK"/>
          <w:sz w:val="28"/>
          <w:szCs w:val="28"/>
          <w:highlight w:val="none"/>
          <w:lang w:eastAsia="zh-CN"/>
        </w:rPr>
        <w:t>员</w:t>
      </w:r>
      <w:r>
        <w:rPr>
          <w:rFonts w:hint="eastAsia" w:ascii="方正仿宋_GBK" w:hAnsi="方正仿宋_GBK" w:eastAsia="方正仿宋_GBK" w:cs="方正仿宋_GBK"/>
          <w:sz w:val="28"/>
          <w:szCs w:val="28"/>
          <w:highlight w:val="none"/>
        </w:rPr>
        <w:t>不能胜任，有权提出更换，乙方应根据甲方要求在3日内进行更换直至甲方满意为止。更换人员每延迟一日，甲方有权扣除当月清洁费用1%作为违约金，延迟超过5日的，甲方有权单方解除本合同，同时乙方应按照本合同约定承担违约责任和赔偿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5</w:t>
      </w:r>
      <w:r>
        <w:rPr>
          <w:rFonts w:hint="eastAsia" w:ascii="方正仿宋_GBK" w:hAnsi="方正仿宋_GBK" w:eastAsia="方正仿宋_GBK" w:cs="方正仿宋_GBK"/>
          <w:color w:val="000000"/>
          <w:sz w:val="28"/>
          <w:szCs w:val="28"/>
          <w:highlight w:val="none"/>
        </w:rPr>
        <w:t>、甲方有权提醒乙方履行依照合约、双方约定、工作标准作业指导书中所列项目，在执行工作中可预见的履约瑕疵，或通知对其</w:t>
      </w:r>
      <w:r>
        <w:rPr>
          <w:rFonts w:hint="eastAsia" w:ascii="方正仿宋_GBK" w:hAnsi="方正仿宋_GBK" w:eastAsia="方正仿宋_GBK" w:cs="方正仿宋_GBK"/>
          <w:color w:val="000000"/>
          <w:sz w:val="28"/>
          <w:szCs w:val="28"/>
          <w:highlight w:val="none"/>
          <w:lang w:eastAsia="zh-CN"/>
        </w:rPr>
        <w:t>对</w:t>
      </w:r>
      <w:r>
        <w:rPr>
          <w:rFonts w:hint="eastAsia" w:ascii="方正仿宋_GBK" w:hAnsi="方正仿宋_GBK" w:eastAsia="方正仿宋_GBK" w:cs="方正仿宋_GBK"/>
          <w:color w:val="000000"/>
          <w:sz w:val="28"/>
          <w:szCs w:val="28"/>
          <w:highlight w:val="none"/>
        </w:rPr>
        <w:t>违反合约等事件进行限期整改。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6</w:t>
      </w:r>
      <w:r>
        <w:rPr>
          <w:rFonts w:hint="eastAsia" w:ascii="方正仿宋_GBK" w:hAnsi="方正仿宋_GBK" w:eastAsia="方正仿宋_GBK" w:cs="方正仿宋_GBK"/>
          <w:color w:val="000000"/>
          <w:sz w:val="28"/>
          <w:szCs w:val="28"/>
          <w:highlight w:val="none"/>
        </w:rPr>
        <w:t>、甲方</w:t>
      </w:r>
      <w:r>
        <w:rPr>
          <w:rFonts w:hint="eastAsia" w:ascii="方正仿宋_GBK" w:hAnsi="方正仿宋_GBK" w:eastAsia="方正仿宋_GBK" w:cs="方正仿宋_GBK"/>
          <w:color w:val="000000"/>
          <w:sz w:val="28"/>
          <w:szCs w:val="28"/>
          <w:highlight w:val="none"/>
          <w:lang w:val="en-US" w:eastAsia="zh-CN"/>
        </w:rPr>
        <w:t>有权</w:t>
      </w:r>
      <w:r>
        <w:rPr>
          <w:rFonts w:hint="eastAsia" w:ascii="方正仿宋_GBK" w:hAnsi="方正仿宋_GBK" w:eastAsia="方正仿宋_GBK" w:cs="方正仿宋_GBK"/>
          <w:color w:val="000000"/>
          <w:sz w:val="28"/>
          <w:szCs w:val="28"/>
          <w:highlight w:val="none"/>
        </w:rPr>
        <w:t>审核乙方</w:t>
      </w:r>
      <w:r>
        <w:rPr>
          <w:rFonts w:hint="eastAsia" w:ascii="方正仿宋_GBK" w:hAnsi="方正仿宋_GBK" w:eastAsia="方正仿宋_GBK" w:cs="方正仿宋_GBK"/>
          <w:color w:val="000000"/>
          <w:sz w:val="28"/>
          <w:szCs w:val="28"/>
          <w:highlight w:val="none"/>
          <w:lang w:val="en-US" w:eastAsia="zh-CN"/>
        </w:rPr>
        <w:t>月度</w:t>
      </w:r>
      <w:r>
        <w:rPr>
          <w:rFonts w:hint="eastAsia" w:ascii="方正仿宋_GBK" w:hAnsi="方正仿宋_GBK" w:eastAsia="方正仿宋_GBK" w:cs="方正仿宋_GBK"/>
          <w:color w:val="000000"/>
          <w:sz w:val="28"/>
          <w:szCs w:val="28"/>
          <w:highlight w:val="none"/>
        </w:rPr>
        <w:t>工作计划，并监督乙方严格按照</w:t>
      </w:r>
      <w:r>
        <w:rPr>
          <w:rFonts w:hint="eastAsia" w:ascii="方正仿宋_GBK" w:hAnsi="方正仿宋_GBK" w:eastAsia="方正仿宋_GBK" w:cs="方正仿宋_GBK"/>
          <w:color w:val="000000"/>
          <w:sz w:val="28"/>
          <w:szCs w:val="28"/>
          <w:highlight w:val="none"/>
          <w:lang w:val="en-US" w:eastAsia="zh-CN"/>
        </w:rPr>
        <w:t>计划节点开展现场工作</w:t>
      </w:r>
      <w:r>
        <w:rPr>
          <w:rFonts w:hint="eastAsia" w:ascii="方正仿宋_GBK" w:hAnsi="方正仿宋_GBK" w:eastAsia="方正仿宋_GBK" w:cs="方正仿宋_GBK"/>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7</w:t>
      </w:r>
      <w:r>
        <w:rPr>
          <w:rFonts w:hint="eastAsia" w:ascii="方正仿宋_GBK" w:hAnsi="方正仿宋_GBK" w:eastAsia="方正仿宋_GBK" w:cs="方正仿宋_GBK"/>
          <w:color w:val="000000"/>
          <w:sz w:val="28"/>
          <w:szCs w:val="28"/>
          <w:highlight w:val="none"/>
        </w:rPr>
        <w:t>、甲方可每日或不定时对于乙方服务按照本合同</w:t>
      </w:r>
      <w:r>
        <w:rPr>
          <w:rFonts w:hint="eastAsia" w:ascii="方正仿宋_GBK" w:hAnsi="方正仿宋_GBK" w:eastAsia="方正仿宋_GBK" w:cs="方正仿宋_GBK"/>
          <w:color w:val="000000"/>
          <w:sz w:val="28"/>
          <w:szCs w:val="28"/>
          <w:highlight w:val="none"/>
          <w:lang w:val="en-US" w:eastAsia="zh-CN"/>
        </w:rPr>
        <w:t>服务</w:t>
      </w:r>
      <w:r>
        <w:rPr>
          <w:rFonts w:hint="eastAsia" w:ascii="方正仿宋_GBK" w:hAnsi="方正仿宋_GBK" w:eastAsia="方正仿宋_GBK" w:cs="方正仿宋_GBK"/>
          <w:color w:val="000000"/>
          <w:sz w:val="28"/>
          <w:szCs w:val="28"/>
          <w:highlight w:val="none"/>
        </w:rPr>
        <w:t>标准进行打分</w:t>
      </w:r>
      <w:r>
        <w:rPr>
          <w:rFonts w:hint="eastAsia" w:ascii="方正仿宋_GBK" w:hAnsi="方正仿宋_GBK" w:eastAsia="方正仿宋_GBK" w:cs="方正仿宋_GBK"/>
          <w:color w:val="000000"/>
          <w:sz w:val="28"/>
          <w:szCs w:val="28"/>
          <w:highlight w:val="none"/>
          <w:lang w:val="en-US" w:eastAsia="zh-CN"/>
        </w:rPr>
        <w:t>并</w:t>
      </w:r>
      <w:r>
        <w:rPr>
          <w:rFonts w:hint="eastAsia" w:ascii="方正仿宋_GBK" w:hAnsi="方正仿宋_GBK" w:eastAsia="方正仿宋_GBK" w:cs="方正仿宋_GBK"/>
          <w:color w:val="000000"/>
          <w:sz w:val="28"/>
          <w:szCs w:val="28"/>
          <w:highlight w:val="none"/>
        </w:rPr>
        <w:t>沟通，就工作存在的问题、工作待改进的问题及每日工作进行安排与处理。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u w:val="single"/>
        </w:rPr>
      </w:pPr>
      <w:r>
        <w:rPr>
          <w:rFonts w:hint="eastAsia" w:ascii="方正仿宋_GBK" w:hAnsi="方正仿宋_GBK" w:eastAsia="方正仿宋_GBK" w:cs="方正仿宋_GBK"/>
          <w:color w:val="000000"/>
          <w:sz w:val="28"/>
          <w:szCs w:val="28"/>
          <w:highlight w:val="none"/>
          <w:lang w:val="en-US" w:eastAsia="zh-CN"/>
        </w:rPr>
        <w:t>8</w:t>
      </w:r>
      <w:r>
        <w:rPr>
          <w:rFonts w:hint="eastAsia" w:ascii="方正仿宋_GBK" w:hAnsi="方正仿宋_GBK" w:eastAsia="方正仿宋_GBK" w:cs="方正仿宋_GBK"/>
          <w:color w:val="000000"/>
          <w:sz w:val="28"/>
          <w:szCs w:val="28"/>
          <w:highlight w:val="none"/>
        </w:rPr>
        <w:t>、甲方不因签署、执行本合同及对乙方人员实施现场监管而与乙方人员建立劳动、劳务派遣或劳务关系，也不因此代乙方对其人员承担任何责任</w:t>
      </w:r>
      <w:r>
        <w:rPr>
          <w:rFonts w:hint="eastAsia" w:ascii="方正仿宋_GBK" w:hAnsi="方正仿宋_GBK" w:eastAsia="方正仿宋_GBK" w:cs="方正仿宋_GBK"/>
          <w:color w:val="000000"/>
          <w:sz w:val="28"/>
          <w:szCs w:val="28"/>
          <w:highlight w:val="none"/>
          <w:lang w:eastAsia="zh-CN"/>
        </w:rPr>
        <w:t>如甲方因此承担责任或受损，甲方有权向乙方进行追偿。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sz w:val="28"/>
          <w:szCs w:val="28"/>
          <w:highlight w:val="none"/>
        </w:rPr>
        <w:t xml:space="preserve"> </w:t>
      </w:r>
      <w:r>
        <w:rPr>
          <w:rFonts w:hint="eastAsia" w:ascii="方正仿宋_GBK" w:hAnsi="方正仿宋_GBK" w:eastAsia="方正仿宋_GBK" w:cs="方正仿宋_GBK"/>
          <w:b/>
          <w:bCs/>
          <w:sz w:val="28"/>
          <w:szCs w:val="28"/>
          <w:highlight w:val="none"/>
        </w:rPr>
        <w:t>第七条 乙方的权利和义务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1、乙方所有</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必须整齐穿着由乙方提供并经甲方确认可行的制服及佩章，制服款式及颜色需符合甲方要求。乙方清洁人员违反此约定，乙方同意甲方扣除乙方当月清洁费用每人每次200元。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2、乙方应对派驻现场的所有工作人员事先进行工作礼仪、职业道德及遵纪守法教育方面的培训并严守有关安全作业规定，并对现场员工的行为负责。如果甲方收到客户对乙方</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的有效投诉每月累计三次，甲方有权扣除当月清洁服务费用的5%-10%作为违约金。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rPr>
        <w:t>、乙方应选派素质较高、服务态度较好的</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进驻甲方</w:t>
      </w:r>
      <w:r>
        <w:rPr>
          <w:rFonts w:hint="eastAsia" w:ascii="方正仿宋_GBK" w:hAnsi="方正仿宋_GBK" w:eastAsia="方正仿宋_GBK" w:cs="方正仿宋_GBK"/>
          <w:sz w:val="28"/>
          <w:szCs w:val="28"/>
          <w:highlight w:val="none"/>
          <w:lang w:val="en-US" w:eastAsia="zh-CN"/>
        </w:rPr>
        <w:t>管理区域</w:t>
      </w:r>
      <w:r>
        <w:rPr>
          <w:rFonts w:hint="eastAsia" w:ascii="方正仿宋_GBK" w:hAnsi="方正仿宋_GBK" w:eastAsia="方正仿宋_GBK" w:cs="方正仿宋_GBK"/>
          <w:sz w:val="28"/>
          <w:szCs w:val="28"/>
          <w:highlight w:val="none"/>
        </w:rPr>
        <w:t>工作，其</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的最低条件必须到达本合同约定条件。乙方在派驻清洁人员前，应先将清洁人员的身份资料（包括但不限于居民身份证复印件、服务年限等）提交甲方备案。如果甲方发现实际派驻人员与备案资料不符的，或与合同约定条件不符的，甲方有权要求乙方立即更换人员，并且乙方应按每人每次200元</w:t>
      </w:r>
      <w:r>
        <w:rPr>
          <w:rFonts w:hint="eastAsia" w:ascii="方正仿宋_GBK" w:hAnsi="方正仿宋_GBK" w:eastAsia="方正仿宋_GBK" w:cs="方正仿宋_GBK"/>
          <w:sz w:val="28"/>
          <w:szCs w:val="28"/>
          <w:highlight w:val="none"/>
          <w:lang w:val="en-US" w:eastAsia="zh-CN"/>
        </w:rPr>
        <w:t>/人</w:t>
      </w:r>
      <w:r>
        <w:rPr>
          <w:rFonts w:hint="eastAsia" w:ascii="方正仿宋_GBK" w:hAnsi="方正仿宋_GBK" w:eastAsia="方正仿宋_GBK" w:cs="方正仿宋_GBK"/>
          <w:sz w:val="28"/>
          <w:szCs w:val="28"/>
          <w:highlight w:val="none"/>
        </w:rPr>
        <w:t>向甲方支付违约金。对于未备案的乙方人员，甲方有权拒绝其进入甲方场所，相应责任由乙方承担。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rPr>
        <w:t>、乙方应保证向甲方派驻的工作人员工作时间符合劳动法规定，由乙方安排加班顶岗或在任何情况下超时工作的加班工资，已计算到合同约定的甲方应支付的总服务费中</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不在单独计费</w:t>
      </w:r>
      <w:r>
        <w:rPr>
          <w:rFonts w:hint="eastAsia" w:ascii="方正仿宋_GBK" w:hAnsi="方正仿宋_GBK" w:eastAsia="方正仿宋_GBK" w:cs="方正仿宋_GBK"/>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5</w:t>
      </w:r>
      <w:r>
        <w:rPr>
          <w:rFonts w:hint="eastAsia" w:ascii="方正仿宋_GBK" w:hAnsi="方正仿宋_GBK" w:eastAsia="方正仿宋_GBK" w:cs="方正仿宋_GBK"/>
          <w:sz w:val="28"/>
          <w:szCs w:val="28"/>
          <w:highlight w:val="none"/>
        </w:rPr>
        <w:t>、乙方清洁人员必须遵守甲方制定的相关规章制度及甲方的协调管理，不得做与清洁保洁无关的事，否则，由此导致的一切损失，概由乙方负责。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6</w:t>
      </w:r>
      <w:r>
        <w:rPr>
          <w:rFonts w:hint="eastAsia" w:ascii="方正仿宋_GBK" w:hAnsi="方正仿宋_GBK" w:eastAsia="方正仿宋_GBK" w:cs="方正仿宋_GBK"/>
          <w:sz w:val="28"/>
          <w:szCs w:val="28"/>
          <w:highlight w:val="none"/>
        </w:rPr>
        <w:t>、乙方须按政府有关法规，与其</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签订劳动合同，购买有效、足额的劳动保险及第三者保险。乙方</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在履行本合同过程中发生的任何工伤、劳动纠纷、意外等事故或第三者索赔责任，概由乙方承担</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甲方不承担任何责任。乙方</w:t>
      </w:r>
      <w:r>
        <w:rPr>
          <w:rFonts w:hint="eastAsia" w:ascii="方正仿宋_GBK" w:hAnsi="方正仿宋_GBK" w:eastAsia="方正仿宋_GBK" w:cs="方正仿宋_GBK"/>
          <w:sz w:val="28"/>
          <w:szCs w:val="28"/>
          <w:highlight w:val="none"/>
          <w:lang w:eastAsia="zh-CN"/>
        </w:rPr>
        <w:t>保洁员</w:t>
      </w:r>
      <w:r>
        <w:rPr>
          <w:rFonts w:hint="eastAsia" w:ascii="方正仿宋_GBK" w:hAnsi="方正仿宋_GBK" w:eastAsia="方正仿宋_GBK" w:cs="方正仿宋_GBK"/>
          <w:sz w:val="28"/>
          <w:szCs w:val="28"/>
          <w:highlight w:val="none"/>
        </w:rPr>
        <w:t>因维护自身劳动权益而提起劳动仲裁及诉讼时，由乙方承担全部责任，与甲方无关。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7</w:t>
      </w:r>
      <w:r>
        <w:rPr>
          <w:rFonts w:hint="eastAsia" w:ascii="方正仿宋_GBK" w:hAnsi="方正仿宋_GBK" w:eastAsia="方正仿宋_GBK" w:cs="方正仿宋_GBK"/>
          <w:sz w:val="28"/>
          <w:szCs w:val="28"/>
          <w:highlight w:val="none"/>
        </w:rPr>
        <w:t>、乙方事先未经甲方书面同意，乙方不得将合同的全部或任何部分转包或分包与第三方及其他个人。否则，甲方有权解除合同，乙方应按照本合同约定承担违约责任和赔偿责任。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8</w:t>
      </w:r>
      <w:r>
        <w:rPr>
          <w:rFonts w:hint="eastAsia" w:ascii="方正仿宋_GBK" w:hAnsi="方正仿宋_GBK" w:eastAsia="方正仿宋_GBK" w:cs="方正仿宋_GBK"/>
          <w:sz w:val="28"/>
          <w:szCs w:val="28"/>
          <w:highlight w:val="none"/>
        </w:rPr>
        <w:t>、在执行本合同时，若乙方或其雇员因任何疏忽行为引致甲方设施、设备、其他财产或代管之财产损坏、损失时，乙方须即时无条件予以修补</w:t>
      </w:r>
      <w:r>
        <w:rPr>
          <w:rFonts w:hint="eastAsia" w:ascii="方正仿宋_GBK" w:hAnsi="方正仿宋_GBK" w:eastAsia="方正仿宋_GBK" w:cs="方正仿宋_GBK"/>
          <w:sz w:val="28"/>
          <w:szCs w:val="28"/>
          <w:highlight w:val="none"/>
          <w:lang w:eastAsia="zh-CN"/>
        </w:rPr>
        <w:t>或</w:t>
      </w:r>
      <w:r>
        <w:rPr>
          <w:rFonts w:hint="eastAsia" w:ascii="方正仿宋_GBK" w:hAnsi="方正仿宋_GBK" w:eastAsia="方正仿宋_GBK" w:cs="方正仿宋_GBK"/>
          <w:sz w:val="28"/>
          <w:szCs w:val="28"/>
          <w:highlight w:val="none"/>
        </w:rPr>
        <w:t>照价赔偿甲方代为修补或赔偿的，甲方有权从应付乙方清洁费用中扣除以上修补或赔偿费用</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不足部分</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由乙方即时全数补付给甲方。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9</w:t>
      </w:r>
      <w:r>
        <w:rPr>
          <w:rFonts w:hint="eastAsia" w:ascii="方正仿宋_GBK" w:hAnsi="方正仿宋_GBK" w:eastAsia="方正仿宋_GBK" w:cs="方正仿宋_GBK"/>
          <w:sz w:val="28"/>
          <w:szCs w:val="28"/>
          <w:highlight w:val="none"/>
        </w:rPr>
        <w:t>、乙方必须按本合同规定的</w:t>
      </w:r>
      <w:r>
        <w:rPr>
          <w:rFonts w:hint="eastAsia" w:ascii="方正仿宋_GBK" w:hAnsi="方正仿宋_GBK" w:eastAsia="方正仿宋_GBK" w:cs="方正仿宋_GBK"/>
          <w:sz w:val="28"/>
          <w:szCs w:val="28"/>
          <w:highlight w:val="none"/>
          <w:lang w:eastAsia="zh-CN"/>
        </w:rPr>
        <w:t>服务</w:t>
      </w:r>
      <w:r>
        <w:rPr>
          <w:rFonts w:hint="eastAsia" w:ascii="方正仿宋_GBK" w:hAnsi="方正仿宋_GBK" w:eastAsia="方正仿宋_GBK" w:cs="方正仿宋_GBK"/>
          <w:sz w:val="28"/>
          <w:szCs w:val="28"/>
          <w:highlight w:val="none"/>
        </w:rPr>
        <w:t>范围和甲方确认的乙方投标书规定的</w:t>
      </w:r>
      <w:r>
        <w:rPr>
          <w:rFonts w:hint="eastAsia" w:ascii="方正仿宋_GBK" w:hAnsi="方正仿宋_GBK" w:eastAsia="方正仿宋_GBK" w:cs="方正仿宋_GBK"/>
          <w:sz w:val="28"/>
          <w:szCs w:val="28"/>
          <w:highlight w:val="none"/>
          <w:lang w:eastAsia="zh-CN"/>
        </w:rPr>
        <w:t>服务</w:t>
      </w:r>
      <w:r>
        <w:rPr>
          <w:rFonts w:hint="eastAsia" w:ascii="方正仿宋_GBK" w:hAnsi="方正仿宋_GBK" w:eastAsia="方正仿宋_GBK" w:cs="方正仿宋_GBK"/>
          <w:sz w:val="28"/>
          <w:szCs w:val="28"/>
          <w:highlight w:val="none"/>
        </w:rPr>
        <w:t>标准完成本合同项下所有工作。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w:t>
      </w:r>
      <w:r>
        <w:rPr>
          <w:rFonts w:hint="eastAsia" w:ascii="方正仿宋_GBK" w:hAnsi="方正仿宋_GBK" w:eastAsia="方正仿宋_GBK" w:cs="方正仿宋_GBK"/>
          <w:sz w:val="28"/>
          <w:szCs w:val="28"/>
          <w:highlight w:val="none"/>
          <w:lang w:val="en-US" w:eastAsia="zh-CN"/>
        </w:rPr>
        <w:t>0</w:t>
      </w:r>
      <w:r>
        <w:rPr>
          <w:rFonts w:hint="eastAsia" w:ascii="方正仿宋_GBK" w:hAnsi="方正仿宋_GBK" w:eastAsia="方正仿宋_GBK" w:cs="方正仿宋_GBK"/>
          <w:sz w:val="28"/>
          <w:szCs w:val="28"/>
          <w:highlight w:val="none"/>
        </w:rPr>
        <w:t>、乙方于每月</w:t>
      </w:r>
      <w:r>
        <w:rPr>
          <w:rFonts w:hint="eastAsia" w:ascii="方正仿宋_GBK" w:hAnsi="方正仿宋_GBK" w:eastAsia="方正仿宋_GBK" w:cs="方正仿宋_GBK"/>
          <w:sz w:val="28"/>
          <w:szCs w:val="28"/>
          <w:highlight w:val="none"/>
          <w:lang w:val="en-US" w:eastAsia="zh-CN"/>
        </w:rPr>
        <w:t>25日</w:t>
      </w:r>
      <w:r>
        <w:rPr>
          <w:rFonts w:hint="eastAsia" w:ascii="方正仿宋_GBK" w:hAnsi="方正仿宋_GBK" w:eastAsia="方正仿宋_GBK" w:cs="方正仿宋_GBK"/>
          <w:sz w:val="28"/>
          <w:szCs w:val="28"/>
          <w:highlight w:val="none"/>
        </w:rPr>
        <w:t>前须将下月的员工花名册、排班表、工作计划</w:t>
      </w:r>
      <w:r>
        <w:rPr>
          <w:rFonts w:hint="eastAsia" w:ascii="方正仿宋_GBK" w:hAnsi="方正仿宋_GBK" w:eastAsia="方正仿宋_GBK" w:cs="方正仿宋_GBK"/>
          <w:sz w:val="28"/>
          <w:szCs w:val="28"/>
          <w:highlight w:val="none"/>
          <w:lang w:val="en-US" w:eastAsia="zh-CN"/>
        </w:rPr>
        <w:t>和培训计划</w:t>
      </w:r>
      <w:r>
        <w:rPr>
          <w:rFonts w:hint="eastAsia" w:ascii="方正仿宋_GBK" w:hAnsi="方正仿宋_GBK" w:eastAsia="方正仿宋_GBK" w:cs="方正仿宋_GBK"/>
          <w:sz w:val="28"/>
          <w:szCs w:val="28"/>
          <w:highlight w:val="none"/>
        </w:rPr>
        <w:t>以书面形式</w:t>
      </w:r>
      <w:r>
        <w:rPr>
          <w:rFonts w:hint="eastAsia" w:ascii="方正仿宋_GBK" w:hAnsi="方正仿宋_GBK" w:eastAsia="方正仿宋_GBK" w:cs="方正仿宋_GBK"/>
          <w:sz w:val="28"/>
          <w:szCs w:val="28"/>
          <w:highlight w:val="none"/>
          <w:lang w:eastAsia="zh-CN"/>
        </w:rPr>
        <w:t>盖章后</w:t>
      </w:r>
      <w:r>
        <w:rPr>
          <w:rFonts w:hint="eastAsia" w:ascii="方正仿宋_GBK" w:hAnsi="方正仿宋_GBK" w:eastAsia="方正仿宋_GBK" w:cs="方正仿宋_GBK"/>
          <w:sz w:val="28"/>
          <w:szCs w:val="28"/>
          <w:highlight w:val="none"/>
        </w:rPr>
        <w:t>报给甲方，由甲方根据合同要求及实际情况审批同意后执行。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11</w:t>
      </w:r>
      <w:r>
        <w:rPr>
          <w:rFonts w:hint="eastAsia" w:ascii="方正仿宋_GBK" w:hAnsi="方正仿宋_GBK" w:eastAsia="方正仿宋_GBK" w:cs="方正仿宋_GBK"/>
          <w:sz w:val="28"/>
          <w:szCs w:val="28"/>
          <w:highlight w:val="none"/>
        </w:rPr>
        <w:t>、清洁特别服务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    </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合同生效期内，甲方如有临时举办活动、上级领导参观、法定节假日或甲方认为特别的日子，甲方物业经理或授权人可根据需要提前通知乙方公司或直接通知乙方的现场负责人，在甲方指定期限内免费（包工包料）提供有经验的清洁工人做事前及事后之清洁保洁工作。清洁标准须符合本合同及甲方确认的投标书约定的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如遇火警、水管爆裂等特殊状况，乙方应立即组织有经验的清洁工人配合甲方搞好特殊清洁工作。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如遇暴风雨袭击，乙方应酌情增派人员协助甲方组成应急小组，全面协助甲方检查所有排水设施，如有堵塞或排水不畅，即时处理，做到排水畅通，排除水浸现象，并在甲方规定的时间内做好事后环境清洁工作。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4"/>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以上各项特殊清洁工作乙方不另收取费用。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12</w:t>
      </w:r>
      <w:r>
        <w:rPr>
          <w:rFonts w:hint="eastAsia" w:ascii="方正仿宋_GBK" w:hAnsi="方正仿宋_GBK" w:eastAsia="方正仿宋_GBK" w:cs="方正仿宋_GBK"/>
          <w:sz w:val="28"/>
          <w:szCs w:val="28"/>
          <w:highlight w:val="none"/>
        </w:rPr>
        <w:t>、如乙方工作未达到甲方要求，甲方有权雇佣任何其他所需人员进行上述改善，而所需一切费用包括</w:t>
      </w:r>
      <w:r>
        <w:rPr>
          <w:rFonts w:hint="eastAsia" w:ascii="方正仿宋_GBK" w:hAnsi="方正仿宋_GBK" w:eastAsia="方正仿宋_GBK" w:cs="方正仿宋_GBK"/>
          <w:sz w:val="28"/>
          <w:szCs w:val="28"/>
          <w:highlight w:val="none"/>
          <w:lang w:eastAsia="zh-CN"/>
        </w:rPr>
        <w:t>但不限于</w:t>
      </w:r>
      <w:r>
        <w:rPr>
          <w:rFonts w:hint="eastAsia" w:ascii="方正仿宋_GBK" w:hAnsi="方正仿宋_GBK" w:eastAsia="方正仿宋_GBK" w:cs="方正仿宋_GBK"/>
          <w:sz w:val="28"/>
          <w:szCs w:val="28"/>
          <w:highlight w:val="none"/>
        </w:rPr>
        <w:t>运输、工具及工资</w:t>
      </w:r>
      <w:r>
        <w:rPr>
          <w:rFonts w:hint="eastAsia" w:ascii="方正仿宋_GBK" w:hAnsi="方正仿宋_GBK" w:eastAsia="方正仿宋_GBK" w:cs="方正仿宋_GBK"/>
          <w:sz w:val="28"/>
          <w:szCs w:val="28"/>
          <w:highlight w:val="none"/>
          <w:lang w:eastAsia="zh-CN"/>
        </w:rPr>
        <w:t>等</w:t>
      </w:r>
      <w:r>
        <w:rPr>
          <w:rFonts w:hint="eastAsia" w:ascii="方正仿宋_GBK" w:hAnsi="方正仿宋_GBK" w:eastAsia="方正仿宋_GBK" w:cs="方正仿宋_GBK"/>
          <w:sz w:val="28"/>
          <w:szCs w:val="28"/>
          <w:highlight w:val="none"/>
        </w:rPr>
        <w:t>则从应付乙方清洁费中予以扣除。遇紧急事故如火警、水管爆裂、台风、强降雨等，乙方未能及时加以清理，则甲方可自行雇佣工人进行有关工作，上述一切费用（包括但不限于自行雇佣工人花费的费用、甲方因此付出的管理费、人工费、交通费等）由乙方承担，甲方有权从应付乙方清洁费中予以扣除，且扣除金额以甲方书面通知上明示的金额为准不足部分，由乙方即时全数补付给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lang w:val="en-US" w:eastAsia="zh-CN"/>
        </w:rPr>
        <w:t>13</w:t>
      </w:r>
      <w:r>
        <w:rPr>
          <w:rFonts w:hint="eastAsia" w:ascii="方正仿宋_GBK" w:hAnsi="方正仿宋_GBK" w:eastAsia="方正仿宋_GBK" w:cs="方正仿宋_GBK"/>
          <w:sz w:val="28"/>
          <w:szCs w:val="28"/>
          <w:highlight w:val="none"/>
        </w:rPr>
        <w:t>、乙方负责将甲方及甲方客户产生的垃圾清运至甲方指定的垃圾堆放点。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第八条 违约责任</w:t>
      </w:r>
    </w:p>
    <w:p>
      <w:pPr>
        <w:keepNext w:val="0"/>
        <w:keepLines w:val="0"/>
        <w:pageBreakBefore w:val="0"/>
        <w:widowControl w:val="0"/>
        <w:kinsoku/>
        <w:wordWrap/>
        <w:overflowPunct/>
        <w:topLinePunct w:val="0"/>
        <w:autoSpaceDE/>
        <w:autoSpaceDN/>
        <w:bidi w:val="0"/>
        <w:adjustRightInd/>
        <w:snapToGrid/>
        <w:spacing w:line="360" w:lineRule="auto"/>
        <w:ind w:left="1" w:firstLine="560" w:firstLineChars="200"/>
        <w:textAlignment w:val="auto"/>
        <w:rPr>
          <w:rFonts w:hint="eastAsia" w:ascii="方正仿宋_GBK" w:hAnsi="方正仿宋_GBK" w:eastAsia="方正仿宋_GBK" w:cs="方正仿宋_GBK"/>
          <w:dstrike/>
          <w:sz w:val="28"/>
          <w:szCs w:val="28"/>
          <w:highlight w:val="none"/>
          <w:lang w:eastAsia="zh-CN"/>
        </w:rPr>
      </w:pPr>
      <w:r>
        <w:rPr>
          <w:rFonts w:hint="eastAsia" w:ascii="方正仿宋_GBK" w:hAnsi="方正仿宋_GBK" w:eastAsia="方正仿宋_GBK" w:cs="方正仿宋_GBK"/>
          <w:sz w:val="28"/>
          <w:szCs w:val="28"/>
          <w:highlight w:val="none"/>
        </w:rPr>
        <w:t>1、如乙方工作未符合本合同约定、甲方确认的乙方投标书约定及甲方要求，在甲方发出通知后二十四小时内仍未能改善者，甲方有权随时单方解除本合同，乙方应按照约定承担违约责任和赔偿责任</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1" w:firstLine="48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rPr>
        <w:t>2、如乙方对本合同约定的工作不能全部完成、中途放弃或甲方发现乙方无能力继续履行合同时，甲方有权随时解除本合同，乙方应按照约定承担违约责任和赔偿责任</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1" w:firstLine="48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3、</w:t>
      </w:r>
      <w:r>
        <w:rPr>
          <w:rFonts w:hint="eastAsia" w:ascii="方正仿宋_GBK" w:hAnsi="方正仿宋_GBK" w:eastAsia="方正仿宋_GBK" w:cs="方正仿宋_GBK"/>
          <w:sz w:val="28"/>
          <w:szCs w:val="28"/>
          <w:highlight w:val="none"/>
          <w:shd w:val="clear" w:color="auto" w:fill="FFFFFF"/>
        </w:rPr>
        <w:t>乙方工作岗位不得出现缺岗，每出现1个缺岗，甲方则扣除相当于乙方当日缺岗服务费</w:t>
      </w:r>
      <w:r>
        <w:rPr>
          <w:rFonts w:hint="eastAsia" w:ascii="方正仿宋_GBK" w:hAnsi="方正仿宋_GBK" w:eastAsia="方正仿宋_GBK" w:cs="方正仿宋_GBK"/>
          <w:sz w:val="28"/>
          <w:szCs w:val="28"/>
          <w:highlight w:val="none"/>
          <w:shd w:val="clear" w:color="auto" w:fill="FFFFFF"/>
          <w:lang w:eastAsia="zh-CN"/>
        </w:rPr>
        <w:t>（岗位综合单价</w:t>
      </w:r>
      <w:r>
        <w:rPr>
          <w:rFonts w:hint="eastAsia" w:ascii="方正仿宋_GBK" w:hAnsi="方正仿宋_GBK" w:eastAsia="方正仿宋_GBK" w:cs="方正仿宋_GBK"/>
          <w:sz w:val="28"/>
          <w:szCs w:val="28"/>
          <w:highlight w:val="none"/>
          <w:shd w:val="clear" w:color="auto" w:fill="FFFFFF"/>
          <w:lang w:val="en-US" w:eastAsia="zh-CN"/>
        </w:rPr>
        <w:t>/当月应上班天数</w:t>
      </w:r>
      <w:r>
        <w:rPr>
          <w:rFonts w:hint="eastAsia" w:ascii="方正仿宋_GBK" w:hAnsi="方正仿宋_GBK" w:eastAsia="方正仿宋_GBK" w:cs="方正仿宋_GBK"/>
          <w:sz w:val="28"/>
          <w:szCs w:val="28"/>
          <w:highlight w:val="none"/>
          <w:shd w:val="clear" w:color="auto" w:fill="FFFFFF"/>
          <w:lang w:eastAsia="zh-CN"/>
        </w:rPr>
        <w:t>）</w:t>
      </w:r>
      <w:r>
        <w:rPr>
          <w:rFonts w:hint="eastAsia" w:ascii="方正仿宋_GBK" w:hAnsi="方正仿宋_GBK" w:eastAsia="方正仿宋_GBK" w:cs="方正仿宋_GBK"/>
          <w:sz w:val="28"/>
          <w:szCs w:val="28"/>
          <w:highlight w:val="none"/>
          <w:shd w:val="clear" w:color="auto" w:fill="FFFFFF"/>
        </w:rPr>
        <w:t>的两倍金额作为违约金，</w:t>
      </w:r>
      <w:r>
        <w:rPr>
          <w:rFonts w:hint="eastAsia" w:ascii="方正仿宋_GBK" w:hAnsi="方正仿宋_GBK" w:eastAsia="方正仿宋_GBK" w:cs="方正仿宋_GBK"/>
          <w:sz w:val="28"/>
          <w:szCs w:val="28"/>
          <w:highlight w:val="none"/>
        </w:rPr>
        <w:t>每发现一个脱岗、睡岗情况，视同乙方</w:t>
      </w:r>
      <w:r>
        <w:rPr>
          <w:rFonts w:hint="eastAsia" w:ascii="方正仿宋_GBK" w:hAnsi="方正仿宋_GBK" w:eastAsia="方正仿宋_GBK" w:cs="方正仿宋_GBK"/>
          <w:sz w:val="28"/>
          <w:szCs w:val="28"/>
          <w:highlight w:val="none"/>
          <w:shd w:val="clear" w:color="auto" w:fill="FFFFFF"/>
        </w:rPr>
        <w:t>缺岗，扣除</w:t>
      </w:r>
      <w:r>
        <w:rPr>
          <w:rFonts w:hint="eastAsia" w:ascii="方正仿宋_GBK" w:hAnsi="方正仿宋_GBK" w:eastAsia="方正仿宋_GBK" w:cs="方正仿宋_GBK"/>
          <w:sz w:val="28"/>
          <w:szCs w:val="28"/>
          <w:highlight w:val="none"/>
        </w:rPr>
        <w:t>乙方当日</w:t>
      </w:r>
      <w:r>
        <w:rPr>
          <w:rFonts w:hint="eastAsia" w:ascii="方正仿宋_GBK" w:hAnsi="方正仿宋_GBK" w:eastAsia="方正仿宋_GBK" w:cs="方正仿宋_GBK"/>
          <w:sz w:val="28"/>
          <w:szCs w:val="28"/>
          <w:highlight w:val="none"/>
          <w:shd w:val="clear" w:color="auto" w:fill="FFFFFF"/>
        </w:rPr>
        <w:t>缺岗</w:t>
      </w:r>
      <w:r>
        <w:rPr>
          <w:rFonts w:hint="eastAsia" w:ascii="方正仿宋_GBK" w:hAnsi="方正仿宋_GBK" w:eastAsia="方正仿宋_GBK" w:cs="方正仿宋_GBK"/>
          <w:sz w:val="28"/>
          <w:szCs w:val="28"/>
          <w:highlight w:val="none"/>
        </w:rPr>
        <w:t xml:space="preserve">服务费。并保留追究乙方因缺岗、脱岗、睡岗等造成甲方或第三方的任何损失和责任事故的权利。乙方承诺对此没有异议。  </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1"/>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    4、出现下列情形之一的，每出现一次，甲方有权扣除乙方当月清洁服务费的1%：</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560" w:firstLineChars="200"/>
        <w:textAlignment w:val="auto"/>
        <w:outlineLvl w:val="3"/>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1</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在规定的整改时间内未能完成整改项目（排除不可抗拒力）</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1" w:firstLine="560" w:firstLineChars="200"/>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乙方员工离岗时间超过半小时(含半小时)，或清洁工具放在楼道口无人无标识的</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firstLine="560" w:firstLineChars="200"/>
        <w:textAlignment w:val="auto"/>
        <w:outlineLvl w:val="3"/>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3</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rPr>
        <w:t>乙方员工在洗地时，没有</w:t>
      </w:r>
      <w:r>
        <w:rPr>
          <w:rFonts w:hint="eastAsia" w:ascii="方正仿宋_GBK" w:hAnsi="方正仿宋_GBK" w:eastAsia="方正仿宋_GBK" w:cs="方正仿宋_GBK"/>
          <w:sz w:val="28"/>
          <w:szCs w:val="28"/>
          <w:highlight w:val="none"/>
          <w:lang w:val="en-US" w:eastAsia="zh-CN"/>
        </w:rPr>
        <w:t>节约</w:t>
      </w:r>
      <w:r>
        <w:rPr>
          <w:rFonts w:hint="eastAsia" w:ascii="方正仿宋_GBK" w:hAnsi="方正仿宋_GBK" w:eastAsia="方正仿宋_GBK" w:cs="方正仿宋_GBK"/>
          <w:sz w:val="28"/>
          <w:szCs w:val="28"/>
          <w:highlight w:val="none"/>
        </w:rPr>
        <w:t>意识</w:t>
      </w:r>
      <w:r>
        <w:rPr>
          <w:rFonts w:hint="eastAsia" w:ascii="方正仿宋_GBK" w:hAnsi="方正仿宋_GBK" w:eastAsia="方正仿宋_GBK" w:cs="方正仿宋_GBK"/>
          <w:sz w:val="28"/>
          <w:szCs w:val="28"/>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1"/>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    5、无论任何原因，乙方员工与甲方或客户发生争吵，乙方同意甲方扣除乙方当月清洁服务费用的2%作为违约金与顾客打架、斗殴或有偷盗行为，除立即辞退外，乙方同意甲方扣除乙方当月清洁服务费用的10%作为违约金。</w:t>
      </w:r>
    </w:p>
    <w:p>
      <w:pPr>
        <w:keepNext w:val="0"/>
        <w:keepLines w:val="0"/>
        <w:pageBreakBefore w:val="0"/>
        <w:widowControl w:val="0"/>
        <w:tabs>
          <w:tab w:val="left" w:pos="0"/>
        </w:tabs>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rPr>
        <w:t xml:space="preserve">    6、在日常保洁中，违反合同规定的，有明显偷工减料(“如垃圾捅不放垃圾袋等)”引起垃圾桶有臭味，造成投诉的，每发现一次，乙方同意甲方扣除当月应付乙方服务费用总额的2%作为违约金，在一个季度内连续发生2次有明显偷工减料的，甲方可立即解除服务合同</w:t>
      </w:r>
      <w:r>
        <w:rPr>
          <w:rFonts w:hint="eastAsia" w:ascii="方正仿宋_GBK" w:hAnsi="方正仿宋_GBK" w:eastAsia="方正仿宋_GBK" w:cs="方正仿宋_GBK"/>
          <w:sz w:val="28"/>
          <w:szCs w:val="28"/>
          <w:highlight w:val="none"/>
          <w:lang w:eastAsia="zh-CN"/>
        </w:rPr>
        <w:t>。</w:t>
      </w:r>
    </w:p>
    <w:p>
      <w:pPr>
        <w:pStyle w:val="26"/>
        <w:keepNext w:val="0"/>
        <w:keepLines w:val="0"/>
        <w:pageBreakBefore w:val="0"/>
        <w:widowControl w:val="0"/>
        <w:kinsoku/>
        <w:wordWrap/>
        <w:overflowPunct/>
        <w:topLinePunct w:val="0"/>
        <w:autoSpaceDE/>
        <w:autoSpaceDN/>
        <w:bidi w:val="0"/>
        <w:adjustRightInd/>
        <w:snapToGrid/>
        <w:spacing w:after="0" w:line="360" w:lineRule="auto"/>
        <w:ind w:left="0" w:leftChars="0" w:firstLine="551" w:firstLineChars="197"/>
        <w:jc w:val="lef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7、乙方不得以甲方延迟支付服务费等为理由延迟支付乙方人员工资，如发生因此类事件导致乙方人员在甲方区域内罢工或政府类投诉等事件发生，每发生一次甲方有权扣除当月合同总费用的5%-10%作为违约金。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8、人员年龄</w:t>
      </w:r>
      <w:r>
        <w:rPr>
          <w:rFonts w:hint="eastAsia" w:ascii="方正仿宋_GBK" w:hAnsi="方正仿宋_GBK" w:eastAsia="方正仿宋_GBK" w:cs="方正仿宋_GBK"/>
          <w:sz w:val="28"/>
          <w:szCs w:val="28"/>
          <w:highlight w:val="none"/>
          <w:lang w:eastAsia="zh-CN"/>
        </w:rPr>
        <w:t>需</w:t>
      </w:r>
      <w:r>
        <w:rPr>
          <w:rFonts w:hint="eastAsia" w:ascii="方正仿宋_GBK" w:hAnsi="方正仿宋_GBK" w:eastAsia="方正仿宋_GBK" w:cs="方正仿宋_GBK"/>
          <w:sz w:val="28"/>
          <w:szCs w:val="28"/>
          <w:highlight w:val="none"/>
          <w:lang w:val="en-US" w:eastAsia="zh-CN"/>
        </w:rPr>
        <w:t>不</w:t>
      </w:r>
      <w:r>
        <w:rPr>
          <w:rFonts w:hint="eastAsia" w:ascii="方正仿宋_GBK" w:hAnsi="方正仿宋_GBK" w:eastAsia="方正仿宋_GBK" w:cs="方正仿宋_GBK"/>
          <w:sz w:val="28"/>
          <w:szCs w:val="28"/>
          <w:highlight w:val="none"/>
          <w:lang w:eastAsia="zh-CN"/>
        </w:rPr>
        <w:t>符合</w:t>
      </w:r>
      <w:r>
        <w:rPr>
          <w:rFonts w:hint="eastAsia" w:ascii="方正仿宋_GBK" w:hAnsi="方正仿宋_GBK" w:eastAsia="方正仿宋_GBK" w:cs="方正仿宋_GBK"/>
          <w:sz w:val="28"/>
          <w:szCs w:val="28"/>
          <w:highlight w:val="none"/>
          <w:lang w:val="en-US" w:eastAsia="zh-CN"/>
        </w:rPr>
        <w:t>合同</w:t>
      </w:r>
      <w:r>
        <w:rPr>
          <w:rFonts w:hint="eastAsia" w:ascii="方正仿宋_GBK" w:hAnsi="方正仿宋_GBK" w:eastAsia="方正仿宋_GBK" w:cs="方正仿宋_GBK"/>
          <w:sz w:val="28"/>
          <w:szCs w:val="28"/>
          <w:highlight w:val="none"/>
        </w:rPr>
        <w:t>要求，</w:t>
      </w:r>
      <w:r>
        <w:rPr>
          <w:rFonts w:hint="eastAsia" w:ascii="方正仿宋_GBK" w:hAnsi="方正仿宋_GBK" w:eastAsia="方正仿宋_GBK" w:cs="方正仿宋_GBK"/>
          <w:sz w:val="28"/>
          <w:szCs w:val="28"/>
          <w:highlight w:val="none"/>
          <w:lang w:val="en-US" w:eastAsia="zh-CN"/>
        </w:rPr>
        <w:t>按照1</w:t>
      </w:r>
      <w:r>
        <w:rPr>
          <w:rFonts w:hint="eastAsia" w:ascii="方正仿宋_GBK" w:hAnsi="方正仿宋_GBK" w:eastAsia="方正仿宋_GBK" w:cs="方正仿宋_GBK"/>
          <w:sz w:val="28"/>
          <w:szCs w:val="28"/>
          <w:highlight w:val="none"/>
        </w:rPr>
        <w:t>00元</w:t>
      </w:r>
      <w:r>
        <w:rPr>
          <w:rFonts w:hint="eastAsia" w:ascii="方正仿宋_GBK" w:hAnsi="方正仿宋_GBK" w:eastAsia="方正仿宋_GBK" w:cs="方正仿宋_GBK"/>
          <w:sz w:val="28"/>
          <w:szCs w:val="28"/>
          <w:highlight w:val="none"/>
          <w:lang w:val="en-US" w:eastAsia="zh-CN"/>
        </w:rPr>
        <w:t>/人的标准扣费</w:t>
      </w:r>
      <w:r>
        <w:rPr>
          <w:rFonts w:hint="eastAsia" w:ascii="方正仿宋_GBK" w:hAnsi="方正仿宋_GBK" w:eastAsia="方正仿宋_GBK" w:cs="方正仿宋_GBK"/>
          <w:sz w:val="28"/>
          <w:szCs w:val="28"/>
          <w:highlight w:val="none"/>
        </w:rPr>
        <w:t>，以此类推。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9、保洁员工服出现破损、陈旧等影响形象的情况，每出现1人次，扣除乙方当月服务费50元人民币。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z w:val="28"/>
          <w:szCs w:val="28"/>
          <w:highlight w:val="none"/>
        </w:rPr>
        <w:t>10、乙方未按规定将生活垃圾清运至甲方指定的垃圾堆放点的，甲方有权请第三方垃圾清运单位进行清理，产生的垃圾清运费用，甲方有权在乙方清洁服务费</w:t>
      </w:r>
      <w:r>
        <w:rPr>
          <w:rFonts w:hint="eastAsia" w:ascii="方正仿宋_GBK" w:hAnsi="方正仿宋_GBK" w:eastAsia="方正仿宋_GBK" w:cs="方正仿宋_GBK"/>
          <w:color w:val="auto"/>
          <w:sz w:val="28"/>
          <w:szCs w:val="28"/>
          <w:highlight w:val="none"/>
        </w:rPr>
        <w:t>中扣除，并根据现场实际情况扣除当月合同总费用的1%-5%作为违约金。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11、合同期内，未经甲方同意，乙方单方解除合同，乙方需向甲方支付</w:t>
      </w:r>
      <w:r>
        <w:rPr>
          <w:rFonts w:hint="eastAsia" w:ascii="方正仿宋_GBK" w:hAnsi="方正仿宋_GBK" w:eastAsia="方正仿宋_GBK" w:cs="方正仿宋_GBK"/>
          <w:color w:val="auto"/>
          <w:sz w:val="28"/>
          <w:szCs w:val="28"/>
          <w:highlight w:val="none"/>
        </w:rPr>
        <w:t>壹个月清洁费用的违约金，并另行赔偿甲方因此遭受的一切损失</w:t>
      </w:r>
      <w:r>
        <w:rPr>
          <w:rFonts w:hint="eastAsia" w:ascii="方正仿宋_GBK" w:hAnsi="方正仿宋_GBK" w:eastAsia="方正仿宋_GBK" w:cs="方正仿宋_GBK"/>
          <w:color w:val="auto"/>
          <w:sz w:val="28"/>
          <w:szCs w:val="28"/>
          <w:highlight w:val="none"/>
          <w:lang w:eastAsia="zh-CN"/>
        </w:rPr>
        <w:t>，且履约保证金不予退还</w:t>
      </w:r>
      <w:r>
        <w:rPr>
          <w:rFonts w:hint="eastAsia" w:ascii="方正仿宋_GBK" w:hAnsi="方正仿宋_GBK" w:eastAsia="方正仿宋_GBK" w:cs="方正仿宋_GBK"/>
          <w:color w:val="auto"/>
          <w:sz w:val="28"/>
          <w:szCs w:val="28"/>
          <w:highlight w:val="none"/>
        </w:rPr>
        <w:t>。</w:t>
      </w:r>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551" w:firstLineChars="197"/>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sz w:val="28"/>
          <w:szCs w:val="28"/>
          <w:highlight w:val="none"/>
        </w:rPr>
        <w:t>、乙方存在本合同条款</w:t>
      </w:r>
      <w:r>
        <w:rPr>
          <w:rFonts w:hint="eastAsia" w:ascii="方正仿宋_GBK" w:hAnsi="方正仿宋_GBK" w:eastAsia="方正仿宋_GBK" w:cs="方正仿宋_GBK"/>
          <w:sz w:val="28"/>
          <w:szCs w:val="28"/>
          <w:highlight w:val="none"/>
          <w:lang w:eastAsia="zh-CN"/>
        </w:rPr>
        <w:t>以外</w:t>
      </w:r>
      <w:r>
        <w:rPr>
          <w:rFonts w:hint="eastAsia" w:ascii="方正仿宋_GBK" w:hAnsi="方正仿宋_GBK" w:eastAsia="方正仿宋_GBK" w:cs="方正仿宋_GBK"/>
          <w:sz w:val="28"/>
          <w:szCs w:val="28"/>
          <w:highlight w:val="none"/>
        </w:rPr>
        <w:t>其它重大违约行为的，甲方有权解除本合同，乙方应向甲方支付相当于壹个月清洁费用的违约金，并另行赔偿甲方因此遭受的一切损失。</w:t>
      </w:r>
    </w:p>
    <w:p>
      <w:pPr>
        <w:pStyle w:val="27"/>
        <w:keepNext w:val="0"/>
        <w:keepLines w:val="0"/>
        <w:pageBreakBefore w:val="0"/>
        <w:widowControl w:val="0"/>
        <w:kinsoku/>
        <w:wordWrap/>
        <w:overflowPunct/>
        <w:topLinePunct w:val="0"/>
        <w:autoSpaceDE/>
        <w:autoSpaceDN/>
        <w:bidi w:val="0"/>
        <w:adjustRightInd/>
        <w:snapToGrid/>
        <w:spacing w:after="0" w:line="360" w:lineRule="auto"/>
        <w:ind w:left="0" w:leftChars="0" w:firstLine="551" w:firstLineChars="197"/>
        <w:jc w:val="lef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13、乙方应确保合法合规用工，具备履行本合同所需的资质</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rPr>
        <w:t>否则甲方有权单方解除合同，乙方应向甲方支付相当于壹个月清洁费用的违约金，并另行赔偿甲方因此遭受的一切损失。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val="0"/>
          <w:bCs/>
          <w:color w:val="000000"/>
          <w:sz w:val="28"/>
          <w:szCs w:val="28"/>
          <w:highlight w:val="none"/>
        </w:rPr>
        <w:t>14、凡因乙方原因导致甲方单方解除合同的，甲方不承担任何违约责任，且</w:t>
      </w:r>
      <w:r>
        <w:rPr>
          <w:rFonts w:hint="eastAsia" w:ascii="方正仿宋_GBK" w:hAnsi="方正仿宋_GBK" w:eastAsia="方正仿宋_GBK" w:cs="方正仿宋_GBK"/>
          <w:color w:val="000000"/>
          <w:sz w:val="28"/>
          <w:szCs w:val="28"/>
          <w:highlight w:val="none"/>
        </w:rPr>
        <w:t>乙方应向甲方支付相当于</w:t>
      </w:r>
      <w:r>
        <w:rPr>
          <w:rFonts w:hint="eastAsia" w:ascii="方正仿宋_GBK" w:hAnsi="方正仿宋_GBK" w:eastAsia="方正仿宋_GBK" w:cs="方正仿宋_GBK"/>
          <w:color w:val="000000"/>
          <w:sz w:val="28"/>
          <w:szCs w:val="28"/>
          <w:highlight w:val="none"/>
          <w:lang w:val="en-US" w:eastAsia="zh-CN"/>
        </w:rPr>
        <w:t>1</w:t>
      </w:r>
      <w:r>
        <w:rPr>
          <w:rFonts w:hint="eastAsia" w:ascii="方正仿宋_GBK" w:hAnsi="方正仿宋_GBK" w:eastAsia="方正仿宋_GBK" w:cs="方正仿宋_GBK"/>
          <w:color w:val="000000"/>
          <w:sz w:val="28"/>
          <w:szCs w:val="28"/>
          <w:highlight w:val="none"/>
        </w:rPr>
        <w:t>个月清洁费用的违约金，并另行赔偿甲方因此遭受的一切损失，</w:t>
      </w:r>
      <w:r>
        <w:rPr>
          <w:rFonts w:hint="eastAsia" w:ascii="方正仿宋_GBK" w:hAnsi="方正仿宋_GBK" w:eastAsia="方正仿宋_GBK" w:cs="方正仿宋_GBK"/>
          <w:sz w:val="28"/>
          <w:szCs w:val="28"/>
          <w:highlight w:val="none"/>
        </w:rPr>
        <w:t>且履约保证金不予退还。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sz w:val="28"/>
          <w:szCs w:val="28"/>
          <w:highlight w:val="none"/>
        </w:rPr>
        <w:t>第九条 合同解除与终止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sz w:val="28"/>
          <w:szCs w:val="28"/>
          <w:highlight w:val="none"/>
        </w:rPr>
        <w:t>1、因不可抗力致使不能实现合同目的，一方可在书面通知对方后，在合理期限内且不损害另一方利益下解除本合同。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sz w:val="28"/>
          <w:szCs w:val="28"/>
          <w:highlight w:val="none"/>
        </w:rPr>
        <w:t>2、乙方提供的服务不能满足甲方正常需求，甲方可解除本合同且不视为违约。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sz w:val="28"/>
          <w:szCs w:val="28"/>
          <w:highlight w:val="none"/>
        </w:rPr>
        <w:t>3、乙方违反本合同约定给甲方造成损失，或虽暂未造成损失，经甲方催告拒不改正的，甲方可解除本合同且不视为违约。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sz w:val="28"/>
          <w:szCs w:val="28"/>
          <w:highlight w:val="none"/>
        </w:rPr>
        <w:t>4、甲乙双方任何一方不得</w:t>
      </w:r>
      <w:r>
        <w:rPr>
          <w:rFonts w:hint="eastAsia" w:ascii="方正仿宋_GBK" w:hAnsi="方正仿宋_GBK" w:eastAsia="方正仿宋_GBK" w:cs="方正仿宋_GBK"/>
          <w:b w:val="0"/>
          <w:bCs/>
          <w:color w:val="000000"/>
          <w:sz w:val="28"/>
          <w:szCs w:val="28"/>
          <w:highlight w:val="none"/>
          <w:lang w:val="en-US" w:eastAsia="zh-CN"/>
        </w:rPr>
        <w:t>无故</w:t>
      </w:r>
      <w:r>
        <w:rPr>
          <w:rFonts w:hint="eastAsia" w:ascii="方正仿宋_GBK" w:hAnsi="方正仿宋_GBK" w:eastAsia="方正仿宋_GBK" w:cs="方正仿宋_GBK"/>
          <w:b w:val="0"/>
          <w:bCs/>
          <w:color w:val="000000"/>
          <w:sz w:val="28"/>
          <w:szCs w:val="28"/>
          <w:highlight w:val="none"/>
        </w:rPr>
        <w:t>提前终止本合同，如提前终止本合同，违约方应按照本合同含税总价的</w:t>
      </w:r>
      <w:r>
        <w:rPr>
          <w:rFonts w:hint="eastAsia" w:ascii="方正仿宋_GBK" w:hAnsi="方正仿宋_GBK" w:eastAsia="方正仿宋_GBK" w:cs="方正仿宋_GBK"/>
          <w:b w:val="0"/>
          <w:bCs/>
          <w:color w:val="000000"/>
          <w:sz w:val="28"/>
          <w:szCs w:val="28"/>
          <w:highlight w:val="none"/>
          <w:u w:val="single"/>
        </w:rPr>
        <w:t>20%</w:t>
      </w:r>
      <w:r>
        <w:rPr>
          <w:rFonts w:hint="eastAsia" w:ascii="方正仿宋_GBK" w:hAnsi="方正仿宋_GBK" w:eastAsia="方正仿宋_GBK" w:cs="方正仿宋_GBK"/>
          <w:b w:val="0"/>
          <w:bCs/>
          <w:color w:val="000000"/>
          <w:sz w:val="28"/>
          <w:szCs w:val="28"/>
          <w:highlight w:val="none"/>
        </w:rPr>
        <w:t>向守约方支付违约金。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highlight w:val="none"/>
        </w:rPr>
        <w:t>第十条 不可抗力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1、 在本合同履行过程中，如出现不可抗力致使本合同无法继续履行时，甲、乙双方根据具体情况各自承担相应责任，其它事宜双方另行协商解决。如果不可抗力事件不影响合同继续履行的，双方应继续履行本合同。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不可抗力事件，指双方不能预见、不能防范及不能避免的自然灾害（包括但不限于地震、地陷、海啸、台风、暴雨、水灾、疫情等）及非双方原因造成的意外事件（包括但不限于火灾、辐射、战争、动乱、骚乱、群众性事件、恐怖袭击、政府禁令、公共卫生事件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2"/>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highlight w:val="none"/>
        </w:rPr>
        <w:t>第</w:t>
      </w:r>
      <w:r>
        <w:rPr>
          <w:rFonts w:hint="eastAsia" w:ascii="方正仿宋_GBK" w:hAnsi="方正仿宋_GBK" w:eastAsia="方正仿宋_GBK" w:cs="方正仿宋_GBK"/>
          <w:b/>
          <w:color w:val="000000"/>
          <w:sz w:val="28"/>
          <w:szCs w:val="28"/>
          <w:highlight w:val="none"/>
          <w:lang w:eastAsia="zh-CN"/>
        </w:rPr>
        <w:t>十一</w:t>
      </w:r>
      <w:r>
        <w:rPr>
          <w:rFonts w:hint="eastAsia" w:ascii="方正仿宋_GBK" w:hAnsi="方正仿宋_GBK" w:eastAsia="方正仿宋_GBK" w:cs="方正仿宋_GBK"/>
          <w:b/>
          <w:color w:val="000000"/>
          <w:sz w:val="28"/>
          <w:szCs w:val="28"/>
          <w:highlight w:val="none"/>
        </w:rPr>
        <w:t>条  反商业贿赂</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（一）基本定义</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2.其中不正当利益是指：乙方或乙方工作人员以乙方或个人名义向甲方工作人员或其指定关系人直接或间接赠送礼金、物品、有价证券或采取其他变相手段提供不正当利益，包括但不限于：1）促销费、宣传费、赞助费、科研费、劳务费、咨询费、佣金或报销各种费用、含有金额的会员卡、代币卡（劵）、旅游、考察、房屋装修等2)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11"/>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（二）协助义务与违约责任</w:t>
      </w:r>
    </w:p>
    <w:p>
      <w:pPr>
        <w:pStyle w:val="11"/>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1</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乙方理解并同意，甲方任何工作人员、部门不得以任何名义向乙方或乙方工作人员索取或收受商业贿赂乙方或乙方工作人员不得以任何名义向甲方工作人员或其指定关系人进行商业贿赂。</w:t>
      </w:r>
    </w:p>
    <w:p>
      <w:pPr>
        <w:pStyle w:val="11"/>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2</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eastAsia" w:ascii="方正仿宋_GBK" w:hAnsi="方正仿宋_GBK" w:eastAsia="方正仿宋_GBK" w:cs="方正仿宋_GBK"/>
          <w:color w:val="000000"/>
          <w:kern w:val="2"/>
          <w:sz w:val="28"/>
          <w:szCs w:val="28"/>
          <w:highlight w:val="none"/>
          <w:u w:val="single"/>
        </w:rPr>
        <w:t>5万元</w:t>
      </w:r>
      <w:r>
        <w:rPr>
          <w:rFonts w:hint="eastAsia" w:ascii="方正仿宋_GBK" w:hAnsi="方正仿宋_GBK" w:eastAsia="方正仿宋_GBK" w:cs="方正仿宋_GBK"/>
          <w:color w:val="000000"/>
          <w:kern w:val="2"/>
          <w:sz w:val="28"/>
          <w:szCs w:val="28"/>
          <w:highlight w:val="none"/>
        </w:rPr>
        <w:t>违约金或者支付所涉合同金额的</w:t>
      </w:r>
      <w:r>
        <w:rPr>
          <w:rFonts w:hint="eastAsia" w:ascii="方正仿宋_GBK" w:hAnsi="方正仿宋_GBK" w:eastAsia="方正仿宋_GBK" w:cs="方正仿宋_GBK"/>
          <w:color w:val="000000"/>
          <w:kern w:val="2"/>
          <w:sz w:val="28"/>
          <w:szCs w:val="28"/>
          <w:highlight w:val="none"/>
          <w:u w:val="single"/>
        </w:rPr>
        <w:t>20%</w:t>
      </w:r>
      <w:r>
        <w:rPr>
          <w:rFonts w:hint="eastAsia" w:ascii="方正仿宋_GBK" w:hAnsi="方正仿宋_GBK" w:eastAsia="方正仿宋_GBK" w:cs="方正仿宋_GBK"/>
          <w:color w:val="000000"/>
          <w:kern w:val="2"/>
          <w:sz w:val="28"/>
          <w:szCs w:val="28"/>
          <w:highlight w:val="none"/>
        </w:rPr>
        <w:t>作为违约金，以两者中较高者为准。同时，乙方应于甲方发现违约行为之日起5个工作日内支付违约金，如未及时支付，甲方有权从合同款项中直接扣除。</w:t>
      </w:r>
    </w:p>
    <w:p>
      <w:pPr>
        <w:pStyle w:val="11"/>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3</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outlineLvl w:val="2"/>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z w:val="28"/>
          <w:szCs w:val="28"/>
          <w:highlight w:val="none"/>
        </w:rPr>
        <w:t>第</w:t>
      </w:r>
      <w:r>
        <w:rPr>
          <w:rFonts w:hint="eastAsia" w:ascii="方正仿宋_GBK" w:hAnsi="方正仿宋_GBK" w:eastAsia="方正仿宋_GBK" w:cs="方正仿宋_GBK"/>
          <w:b/>
          <w:bCs/>
          <w:sz w:val="28"/>
          <w:szCs w:val="28"/>
          <w:highlight w:val="none"/>
          <w:lang w:eastAsia="zh-CN"/>
        </w:rPr>
        <w:t>十二</w:t>
      </w:r>
      <w:r>
        <w:rPr>
          <w:rFonts w:hint="eastAsia" w:ascii="方正仿宋_GBK" w:hAnsi="方正仿宋_GBK" w:eastAsia="方正仿宋_GBK" w:cs="方正仿宋_GBK"/>
          <w:b/>
          <w:bCs/>
          <w:sz w:val="28"/>
          <w:szCs w:val="28"/>
          <w:highlight w:val="none"/>
        </w:rPr>
        <w:t>条 其他</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（一）甲乙双方可对本合同的条款进行补充，以书面形式签订补充协议。补充协议与本合同具有同等法律效力。</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（二）本合同之附件均为合同有效组成部分，具有同等效力。</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sz w:val="28"/>
          <w:szCs w:val="28"/>
          <w:highlight w:val="none"/>
        </w:rPr>
        <w:t>（三）甲乙</w:t>
      </w:r>
      <w:r>
        <w:rPr>
          <w:rFonts w:hint="eastAsia" w:ascii="方正仿宋_GBK" w:hAnsi="方正仿宋_GBK" w:eastAsia="方正仿宋_GBK" w:cs="方正仿宋_GBK"/>
          <w:color w:val="000000"/>
          <w:kern w:val="0"/>
          <w:sz w:val="28"/>
          <w:szCs w:val="28"/>
          <w:highlight w:val="none"/>
        </w:rPr>
        <w:t>双方在履行合同中产生争议，应协商解决，协</w:t>
      </w:r>
      <w:r>
        <w:rPr>
          <w:rFonts w:hint="eastAsia" w:ascii="方正仿宋_GBK" w:hAnsi="方正仿宋_GBK" w:eastAsia="方正仿宋_GBK" w:cs="方正仿宋_GBK"/>
          <w:color w:val="000000"/>
          <w:kern w:val="0"/>
          <w:sz w:val="28"/>
          <w:szCs w:val="28"/>
          <w:highlight w:val="none"/>
        </w:rPr>
        <w:drawing>
          <wp:anchor distT="0" distB="0" distL="114300" distR="114300" simplePos="0" relativeHeight="251667456"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6" name="Picture 15577"/>
            <wp:cNvGraphicFramePr/>
            <a:graphic xmlns:a="http://schemas.openxmlformats.org/drawingml/2006/main">
              <a:graphicData uri="http://schemas.openxmlformats.org/drawingml/2006/picture">
                <pic:pic xmlns:pic="http://schemas.openxmlformats.org/drawingml/2006/picture">
                  <pic:nvPicPr>
                    <pic:cNvPr id="16" name="Picture 15577"/>
                    <pic:cNvPicPr/>
                  </pic:nvPicPr>
                  <pic:blipFill>
                    <a:blip r:embed="rId12"/>
                    <a:stretch>
                      <a:fillRect/>
                    </a:stretch>
                  </pic:blipFill>
                  <pic:spPr>
                    <a:xfrm>
                      <a:off x="0" y="0"/>
                      <a:ext cx="8890" cy="4445"/>
                    </a:xfrm>
                    <a:prstGeom prst="rect">
                      <a:avLst/>
                    </a:prstGeom>
                    <a:noFill/>
                    <a:ln>
                      <a:noFill/>
                    </a:ln>
                  </pic:spPr>
                </pic:pic>
              </a:graphicData>
            </a:graphic>
          </wp:anchor>
        </w:drawing>
      </w:r>
      <w:r>
        <w:rPr>
          <w:rFonts w:hint="eastAsia" w:ascii="方正仿宋_GBK" w:hAnsi="方正仿宋_GBK" w:eastAsia="方正仿宋_GBK" w:cs="方正仿宋_GBK"/>
          <w:color w:val="000000"/>
          <w:kern w:val="0"/>
          <w:sz w:val="28"/>
          <w:szCs w:val="28"/>
          <w:highlight w:val="none"/>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到：</w:t>
      </w:r>
    </w:p>
    <w:p>
      <w:pPr>
        <w:spacing w:line="600" w:lineRule="exact"/>
        <w:ind w:firstLine="562" w:firstLineChars="200"/>
        <w:jc w:val="left"/>
        <w:rPr>
          <w:rFonts w:hint="eastAsia" w:ascii="方正仿宋_GBK" w:hAnsi="方正仿宋_GBK" w:eastAsia="方正仿宋_GBK" w:cs="方正仿宋_GBK"/>
          <w:b/>
          <w:bCs/>
          <w:color w:val="000000"/>
          <w:kern w:val="0"/>
          <w:sz w:val="28"/>
          <w:szCs w:val="28"/>
          <w:highlight w:val="none"/>
        </w:rPr>
      </w:pPr>
      <w:r>
        <w:rPr>
          <w:rFonts w:hint="eastAsia" w:ascii="方正仿宋_GBK" w:hAnsi="方正仿宋_GBK" w:eastAsia="方正仿宋_GBK" w:cs="方正仿宋_GBK"/>
          <w:b/>
          <w:bCs/>
          <w:color w:val="000000"/>
          <w:kern w:val="0"/>
          <w:sz w:val="28"/>
          <w:szCs w:val="28"/>
          <w:highlight w:val="none"/>
        </w:rPr>
        <w:t>甲方</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联系人:</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联系电话：</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联系地址：</w:t>
      </w:r>
    </w:p>
    <w:p>
      <w:pPr>
        <w:spacing w:line="600" w:lineRule="exact"/>
        <w:ind w:firstLine="562" w:firstLineChars="200"/>
        <w:jc w:val="left"/>
        <w:rPr>
          <w:rFonts w:hint="eastAsia" w:ascii="方正仿宋_GBK" w:hAnsi="方正仿宋_GBK" w:eastAsia="方正仿宋_GBK" w:cs="方正仿宋_GBK"/>
          <w:b/>
          <w:bCs/>
          <w:color w:val="000000"/>
          <w:kern w:val="0"/>
          <w:sz w:val="28"/>
          <w:szCs w:val="28"/>
          <w:highlight w:val="none"/>
        </w:rPr>
      </w:pPr>
      <w:r>
        <w:rPr>
          <w:rFonts w:hint="eastAsia" w:ascii="方正仿宋_GBK" w:hAnsi="方正仿宋_GBK" w:eastAsia="方正仿宋_GBK" w:cs="方正仿宋_GBK"/>
          <w:b/>
          <w:bCs/>
          <w:color w:val="000000"/>
          <w:kern w:val="0"/>
          <w:sz w:val="28"/>
          <w:szCs w:val="28"/>
          <w:highlight w:val="none"/>
        </w:rPr>
        <w:t>乙方</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联系人：</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联系电话：</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联系地址：</w:t>
      </w:r>
    </w:p>
    <w:p>
      <w:pPr>
        <w:spacing w:line="600" w:lineRule="exact"/>
        <w:ind w:firstLine="560" w:firstLineChars="20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kern w:val="0"/>
          <w:sz w:val="28"/>
          <w:szCs w:val="28"/>
          <w:highlight w:val="none"/>
        </w:rPr>
        <w:t>按照该地址送达的，视为当事人签收受送达人拒收的，不影响送达效力。一方变更地址的应当提前三日书面通知对方，否则按照前述地址送达的视为有效送达。</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（四）本合同</w:t>
      </w:r>
      <w:r>
        <w:rPr>
          <w:rFonts w:hint="eastAsia" w:ascii="方正仿宋_GBK" w:hAnsi="方正仿宋_GBK" w:eastAsia="方正仿宋_GBK" w:cs="方正仿宋_GBK"/>
          <w:color w:val="000000"/>
          <w:kern w:val="0"/>
          <w:sz w:val="28"/>
          <w:szCs w:val="28"/>
          <w:highlight w:val="none"/>
        </w:rPr>
        <w:t>一式</w:t>
      </w:r>
      <w:r>
        <w:rPr>
          <w:rFonts w:hint="eastAsia" w:ascii="方正仿宋_GBK" w:hAnsi="方正仿宋_GBK" w:eastAsia="方正仿宋_GBK" w:cs="方正仿宋_GBK"/>
          <w:color w:val="000000"/>
          <w:sz w:val="28"/>
          <w:szCs w:val="28"/>
          <w:highlight w:val="none"/>
          <w:u w:val="single"/>
        </w:rPr>
        <w:t>陆</w:t>
      </w:r>
      <w:r>
        <w:rPr>
          <w:rFonts w:hint="eastAsia" w:ascii="方正仿宋_GBK" w:hAnsi="方正仿宋_GBK" w:eastAsia="方正仿宋_GBK" w:cs="方正仿宋_GBK"/>
          <w:color w:val="000000"/>
          <w:sz w:val="28"/>
          <w:szCs w:val="28"/>
          <w:highlight w:val="none"/>
        </w:rPr>
        <w:t>份，甲方执</w:t>
      </w:r>
      <w:r>
        <w:rPr>
          <w:rFonts w:hint="eastAsia" w:ascii="方正仿宋_GBK" w:hAnsi="方正仿宋_GBK" w:eastAsia="方正仿宋_GBK" w:cs="方正仿宋_GBK"/>
          <w:color w:val="000000"/>
          <w:sz w:val="28"/>
          <w:szCs w:val="28"/>
          <w:highlight w:val="none"/>
          <w:u w:val="single"/>
        </w:rPr>
        <w:t>伍</w:t>
      </w:r>
      <w:r>
        <w:rPr>
          <w:rFonts w:hint="eastAsia" w:ascii="方正仿宋_GBK" w:hAnsi="方正仿宋_GBK" w:eastAsia="方正仿宋_GBK" w:cs="方正仿宋_GBK"/>
          <w:color w:val="000000"/>
          <w:sz w:val="28"/>
          <w:szCs w:val="28"/>
          <w:highlight w:val="none"/>
        </w:rPr>
        <w:t>份，乙方执</w:t>
      </w:r>
      <w:r>
        <w:rPr>
          <w:rFonts w:hint="eastAsia" w:ascii="方正仿宋_GBK" w:hAnsi="方正仿宋_GBK" w:eastAsia="方正仿宋_GBK" w:cs="方正仿宋_GBK"/>
          <w:color w:val="000000"/>
          <w:sz w:val="28"/>
          <w:szCs w:val="28"/>
          <w:highlight w:val="none"/>
          <w:u w:val="single"/>
        </w:rPr>
        <w:t>壹</w:t>
      </w:r>
      <w:r>
        <w:rPr>
          <w:rFonts w:hint="eastAsia" w:ascii="方正仿宋_GBK" w:hAnsi="方正仿宋_GBK" w:eastAsia="方正仿宋_GBK" w:cs="方正仿宋_GBK"/>
          <w:color w:val="000000"/>
          <w:sz w:val="28"/>
          <w:szCs w:val="28"/>
          <w:highlight w:val="none"/>
        </w:rPr>
        <w:t>份，均具同等法律效力。</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（五）本合同经甲乙双方签字并加盖合同专用章生效。</w:t>
      </w:r>
    </w:p>
    <w:p>
      <w:pPr>
        <w:pStyle w:val="11"/>
        <w:spacing w:before="0" w:beforeAutospacing="0" w:after="0" w:afterAutospacing="0" w:line="360" w:lineRule="auto"/>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sz w:val="28"/>
          <w:szCs w:val="28"/>
          <w:highlight w:val="none"/>
        </w:rPr>
        <w:t>（六）</w:t>
      </w:r>
      <w:r>
        <w:rPr>
          <w:rFonts w:hint="eastAsia" w:ascii="方正仿宋_GBK" w:hAnsi="方正仿宋_GBK" w:eastAsia="方正仿宋_GBK" w:cs="方正仿宋_GBK"/>
          <w:color w:val="000000"/>
          <w:kern w:val="2"/>
          <w:sz w:val="28"/>
          <w:szCs w:val="28"/>
          <w:highlight w:val="none"/>
        </w:rPr>
        <w:t>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bCs/>
          <w:sz w:val="28"/>
          <w:szCs w:val="28"/>
          <w:highlight w:val="none"/>
        </w:rPr>
        <w:t>附件</w:t>
      </w:r>
      <w:r>
        <w:rPr>
          <w:rFonts w:hint="eastAsia" w:ascii="方正仿宋_GBK" w:hAnsi="方正仿宋_GBK" w:eastAsia="方正仿宋_GBK" w:cs="方正仿宋_GBK"/>
          <w:bCs/>
          <w:sz w:val="28"/>
          <w:szCs w:val="28"/>
          <w:highlight w:val="none"/>
          <w:lang w:val="en-US" w:eastAsia="zh-CN"/>
        </w:rPr>
        <w:t>1</w:t>
      </w:r>
      <w:r>
        <w:rPr>
          <w:rFonts w:hint="eastAsia" w:ascii="方正仿宋_GBK" w:hAnsi="方正仿宋_GBK" w:eastAsia="方正仿宋_GBK" w:cs="方正仿宋_GBK"/>
          <w:bCs/>
          <w:sz w:val="28"/>
          <w:szCs w:val="28"/>
          <w:highlight w:val="none"/>
        </w:rPr>
        <w:t>：外委单位安全管理协议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ascii="方正仿宋_GBK" w:hAnsi="方正仿宋_GBK" w:eastAsia="方正仿宋_GBK" w:cs="方正仿宋_GBK"/>
          <w:bCs/>
          <w:sz w:val="28"/>
          <w:szCs w:val="28"/>
          <w:highlight w:val="none"/>
        </w:rPr>
      </w:pPr>
      <w:r>
        <w:rPr>
          <w:rFonts w:hint="eastAsia" w:ascii="方正仿宋_GBK" w:hAnsi="方正仿宋_GBK" w:eastAsia="方正仿宋_GBK" w:cs="方正仿宋_GBK"/>
          <w:sz w:val="28"/>
          <w:szCs w:val="28"/>
          <w:highlight w:val="none"/>
        </w:rPr>
        <w:t>附件</w:t>
      </w:r>
      <w:r>
        <w:rPr>
          <w:rFonts w:hint="eastAsia" w:ascii="方正仿宋_GBK" w:hAnsi="方正仿宋_GBK" w:eastAsia="方正仿宋_GBK" w:cs="方正仿宋_GBK"/>
          <w:sz w:val="28"/>
          <w:szCs w:val="28"/>
          <w:highlight w:val="none"/>
          <w:lang w:val="en-US" w:eastAsia="zh-CN"/>
        </w:rPr>
        <w:t>2：</w:t>
      </w:r>
      <w:r>
        <w:rPr>
          <w:rFonts w:hint="eastAsia" w:ascii="方正仿宋_GBK" w:hAnsi="方正仿宋_GBK" w:eastAsia="方正仿宋_GBK" w:cs="方正仿宋_GBK"/>
          <w:color w:val="000000"/>
          <w:kern w:val="0"/>
          <w:sz w:val="28"/>
          <w:szCs w:val="28"/>
          <w:highlight w:val="none"/>
          <w:lang w:val="en-US" w:eastAsia="zh-CN" w:bidi="ar-SA"/>
        </w:rPr>
        <w:t>清洁</w:t>
      </w:r>
      <w:r>
        <w:rPr>
          <w:rFonts w:hint="eastAsia" w:ascii="方正仿宋_GBK" w:hAnsi="方正仿宋_GBK" w:eastAsia="方正仿宋_GBK" w:cs="方正仿宋_GBK"/>
          <w:b w:val="0"/>
          <w:bCs/>
          <w:sz w:val="28"/>
          <w:szCs w:val="28"/>
          <w:highlight w:val="none"/>
        </w:rPr>
        <w:t>服务质量检查</w:t>
      </w:r>
      <w:r>
        <w:rPr>
          <w:rFonts w:hint="eastAsia" w:ascii="方正仿宋_GBK" w:hAnsi="方正仿宋_GBK" w:eastAsia="方正仿宋_GBK" w:cs="方正仿宋_GBK"/>
          <w:b w:val="0"/>
          <w:bCs/>
          <w:sz w:val="28"/>
          <w:szCs w:val="28"/>
          <w:highlight w:val="none"/>
          <w:lang w:val="en-US" w:eastAsia="zh-CN"/>
        </w:rPr>
        <w:t>评定表</w:t>
      </w:r>
    </w:p>
    <w:p>
      <w:pPr>
        <w:rPr>
          <w:rFonts w:hint="eastAsia" w:ascii="方正仿宋_GBK" w:hAnsi="方正仿宋_GBK" w:eastAsia="方正仿宋_GBK" w:cs="方正仿宋_GBK"/>
          <w:kern w:val="2"/>
          <w:sz w:val="28"/>
          <w:szCs w:val="28"/>
          <w:highlight w:val="none"/>
          <w:lang w:val="en-US" w:eastAsia="zh-CN" w:bidi="ar-SA"/>
        </w:rPr>
      </w:pPr>
    </w:p>
    <w:p>
      <w:pPr>
        <w:pStyle w:val="5"/>
        <w:rPr>
          <w:rFonts w:hint="eastAsia" w:ascii="方正仿宋_GBK" w:hAnsi="方正仿宋_GBK" w:eastAsia="方正仿宋_GBK" w:cs="方正仿宋_GBK"/>
          <w:kern w:val="2"/>
          <w:sz w:val="28"/>
          <w:szCs w:val="28"/>
          <w:highlight w:val="none"/>
          <w:lang w:val="en-US" w:eastAsia="zh-CN" w:bidi="ar-SA"/>
        </w:rPr>
      </w:pPr>
    </w:p>
    <w:p>
      <w:pPr>
        <w:rPr>
          <w:rFonts w:hint="eastAsia"/>
          <w:highlight w:val="none"/>
          <w:lang w:val="en-US" w:eastAsia="zh-CN"/>
        </w:rPr>
      </w:pP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甲 方（盖章）：                   </w:t>
      </w:r>
    </w:p>
    <w:p>
      <w:pPr>
        <w:spacing w:line="360" w:lineRule="auto"/>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法定代表人或代理人：</w:t>
      </w:r>
    </w:p>
    <w:p>
      <w:pPr>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联系电话：                       </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签署时间：     年    月    日           </w:t>
      </w:r>
    </w:p>
    <w:p>
      <w:pPr>
        <w:pStyle w:val="9"/>
        <w:rPr>
          <w:rFonts w:hint="eastAsia"/>
          <w:color w:val="000000"/>
          <w:highlight w:val="none"/>
        </w:rPr>
      </w:pPr>
    </w:p>
    <w:p>
      <w:pPr>
        <w:spacing w:line="360" w:lineRule="auto"/>
        <w:rPr>
          <w:rFonts w:hint="eastAsia" w:ascii="方正仿宋_GBK" w:hAnsi="方正仿宋_GBK" w:eastAsia="方正仿宋_GBK" w:cs="方正仿宋_GBK"/>
          <w:color w:val="000000"/>
          <w:sz w:val="28"/>
          <w:szCs w:val="28"/>
          <w:highlight w:val="none"/>
        </w:rPr>
      </w:pP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 方（盖章）：</w:t>
      </w:r>
    </w:p>
    <w:p>
      <w:pPr>
        <w:spacing w:line="360" w:lineRule="auto"/>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法定代表人或代理人：</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经办人：</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联系电话：</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签署时间：    年    月    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spacing w:line="560" w:lineRule="exact"/>
        <w:rPr>
          <w:rFonts w:hint="eastAsia" w:ascii="方正仿宋_GBK" w:hAnsi="方正仿宋_GBK" w:eastAsia="方正仿宋_GBK" w:cs="方正仿宋_GBK"/>
          <w:b/>
          <w:bCs w:val="0"/>
          <w:sz w:val="28"/>
          <w:szCs w:val="28"/>
          <w:highlight w:val="none"/>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ordWrap/>
        <w:overflowPunct/>
        <w:topLinePunct w:val="0"/>
        <w:bidi w:val="0"/>
        <w:spacing w:beforeAutospacing="0" w:line="240" w:lineRule="auto"/>
        <w:jc w:val="both"/>
        <w:rPr>
          <w:rFonts w:hint="eastAsia" w:ascii="方正仿宋_GBK" w:hAnsi="方正仿宋_GBK" w:eastAsia="方正仿宋_GBK" w:cs="方正仿宋_GBK"/>
          <w:color w:val="0C0C0C"/>
          <w:kern w:val="44"/>
          <w:sz w:val="28"/>
          <w:szCs w:val="28"/>
          <w:highlight w:val="none"/>
          <w:lang w:val="en-US" w:eastAsia="zh-CN"/>
        </w:rPr>
      </w:pPr>
      <w:bookmarkStart w:id="1" w:name="OLE_LINK1"/>
      <w:r>
        <w:rPr>
          <w:rFonts w:hint="eastAsia" w:ascii="方正仿宋_GBK" w:hAnsi="方正仿宋_GBK" w:eastAsia="方正仿宋_GBK" w:cs="方正仿宋_GBK"/>
          <w:b/>
          <w:bCs/>
          <w:color w:val="000000"/>
          <w:sz w:val="28"/>
          <w:szCs w:val="28"/>
          <w:highlight w:val="none"/>
        </w:rPr>
        <w:t>附件</w:t>
      </w:r>
      <w:r>
        <w:rPr>
          <w:rFonts w:hint="eastAsia" w:ascii="方正仿宋_GBK" w:hAnsi="方正仿宋_GBK" w:eastAsia="方正仿宋_GBK" w:cs="方正仿宋_GBK"/>
          <w:b/>
          <w:bCs/>
          <w:color w:val="000000"/>
          <w:sz w:val="28"/>
          <w:szCs w:val="28"/>
          <w:highlight w:val="none"/>
          <w:lang w:val="en-US" w:eastAsia="zh-CN"/>
        </w:rPr>
        <w:t>1</w:t>
      </w:r>
      <w:r>
        <w:rPr>
          <w:rFonts w:hint="eastAsia" w:ascii="方正仿宋_GBK" w:hAnsi="方正仿宋_GBK" w:eastAsia="方正仿宋_GBK" w:cs="方正仿宋_GBK"/>
          <w:color w:val="0C0C0C"/>
          <w:kern w:val="44"/>
          <w:sz w:val="28"/>
          <w:szCs w:val="28"/>
          <w:highlight w:val="none"/>
          <w:lang w:val="en-US" w:eastAsia="zh-CN"/>
        </w:rPr>
        <w:t xml:space="preserve">    </w:t>
      </w:r>
    </w:p>
    <w:p>
      <w:pPr>
        <w:keepNext w:val="0"/>
        <w:keepLines w:val="0"/>
        <w:pageBreakBefore w:val="0"/>
        <w:wordWrap/>
        <w:overflowPunct/>
        <w:topLinePunct w:val="0"/>
        <w:bidi w:val="0"/>
        <w:spacing w:beforeAutospacing="0" w:line="240" w:lineRule="auto"/>
        <w:jc w:val="center"/>
        <w:rPr>
          <w:rFonts w:hint="eastAsia" w:ascii="方正仿宋_GBK" w:hAnsi="方正仿宋_GBK" w:eastAsia="方正仿宋_GBK" w:cs="方正仿宋_GBK"/>
          <w:b/>
          <w:color w:val="000000"/>
          <w:sz w:val="28"/>
          <w:szCs w:val="28"/>
          <w:highlight w:val="none"/>
          <w:lang w:eastAsia="zh-CN"/>
        </w:rPr>
      </w:pPr>
      <w:r>
        <w:rPr>
          <w:rFonts w:hint="eastAsia" w:ascii="方正仿宋_GBK" w:hAnsi="方正仿宋_GBK" w:eastAsia="方正仿宋_GBK" w:cs="方正仿宋_GBK"/>
          <w:b/>
          <w:color w:val="000000"/>
          <w:sz w:val="28"/>
          <w:szCs w:val="28"/>
          <w:highlight w:val="none"/>
          <w:lang w:eastAsia="zh-CN"/>
        </w:rPr>
        <w:t>单位安全外委管理协议</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甲方:</w:t>
      </w:r>
      <w:r>
        <w:rPr>
          <w:rFonts w:hint="eastAsia" w:ascii="方正仿宋_GBK" w:hAnsi="方正仿宋_GBK" w:eastAsia="方正仿宋_GBK" w:cs="方正仿宋_GBK"/>
          <w:color w:val="000000"/>
          <w:kern w:val="2"/>
          <w:sz w:val="28"/>
          <w:szCs w:val="28"/>
          <w:highlight w:val="none"/>
          <w:u w:val="single"/>
        </w:rPr>
        <w:t>重庆通邑智慧城市运营管理有限公司</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color w:val="000000"/>
          <w:sz w:val="28"/>
          <w:szCs w:val="28"/>
          <w:highlight w:val="none"/>
          <w:u w:val="single"/>
        </w:rPr>
      </w:pPr>
      <w:r>
        <w:rPr>
          <w:rFonts w:hint="eastAsia" w:ascii="方正仿宋_GBK" w:hAnsi="方正仿宋_GBK" w:eastAsia="方正仿宋_GBK" w:cs="方正仿宋_GBK"/>
          <w:color w:val="000000"/>
          <w:kern w:val="2"/>
          <w:sz w:val="28"/>
          <w:szCs w:val="28"/>
          <w:highlight w:val="none"/>
        </w:rPr>
        <w:t>乙方:</w:t>
      </w:r>
      <w:r>
        <w:rPr>
          <w:rFonts w:hint="eastAsia" w:ascii="方正仿宋_GBK" w:hAnsi="方正仿宋_GBK" w:eastAsia="方正仿宋_GBK" w:cs="方正仿宋_GBK"/>
          <w:color w:val="000000"/>
          <w:kern w:val="2"/>
          <w:sz w:val="28"/>
          <w:szCs w:val="28"/>
          <w:highlight w:val="none"/>
          <w:u w:val="single"/>
        </w:rPr>
        <w:t xml:space="preserve">                                </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为预防和减少各类安全风险及隐患，搞好项目的安全管理工作，根据《中华人民共和国民法典》、《中华人民共和国安全生产法》，甲乙双方经过协商达成以下协议。</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一、甲方权利与义务</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（一）发现违章违纪行为和安全隐患的，甲方有权责令乙方停工并要求限时整改，所造成的一切损失由乙方承担。               </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（二）对在现场安全工作中不称职的承包人项目经理、安全管理负责人，有权要求更换。</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（三）协助乙方办理进入甲方管理区域的相关手续，并对乙方进行安全交底。</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（四）协助乙方对其作业区域的安全、环境、防火管控措施进行监督检查。</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二、乙方权利与义务</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（一）乙方对作业人员的资质进行审查 ，确保作业人员具备相关资质。根据甲方的要求编制作业方案，完善作业手续。</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ascii="方正仿宋_GBK" w:hAnsi="方正仿宋_GBK" w:eastAsia="方正仿宋_GBK" w:cs="方正仿宋_GBK"/>
          <w:color w:val="000000"/>
          <w:sz w:val="28"/>
          <w:szCs w:val="28"/>
          <w:highlight w:val="none"/>
        </w:rPr>
        <mc:AlternateContent>
          <mc:Choice Requires="wps">
            <w:drawing>
              <wp:anchor distT="0" distB="0" distL="114300" distR="114300" simplePos="0" relativeHeight="251668480"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3"/>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48000;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3"/>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color w:val="000000"/>
          <w:sz w:val="28"/>
          <w:szCs w:val="28"/>
          <w:highlight w:val="none"/>
        </w:rPr>
        <w:t>（四）乙方进入作业区域前，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（五）严格遵守甲方的相关的安全管理规定，承担因违反相关规定造成的损失和罚款。</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（六）按照甲方运营特点及要求，乙方合理安排具体实施方案并需经过甲方同意，不得影响甲方正常运营，承担影响甲方正常运行造成的损失和罚款。</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（七）严格按照甲方核准的作业区域和时间段实施作业，不得擅自扩大作业区域或延长作业时间、不得擅自进入未经甲方批准的管理区域，服从甲方的管理。</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（八）在作业过程中做好对甲方既有设施、设备的安全保护措施，不擅自动用或损坏甲方设施、设备，若有损坏照价赔偿，并按原设计功能要求如实恢复。</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（九）自觉接受甲方人员的安全监督，作业期间如发生影响甲方运营和生产安全的情况，需立即报告甲方，并积极采取应急救援措施。</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（十一）负责乙方作业区域内的消防安全管理工作，并按照相关法律法规配备消防安全器材。</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（十二）因乙方作业引起的客伤、投诉、舆情和信访等问题，由乙方及时有效进行处理，并承担全部责任。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（十三）由甲方供电的乙方所属设备，供电设备、线路以及用电安全等，由乙方自行负责，并保证安全用电。</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（十五）乙方在任何时候都应采取各种合理的预防措施，防止其员工发生任何违法、违禁、暴力或妨碍治安的行为。</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（十六）作业人员上岗，必须按规定穿戴防护用品。负责人和安全检查员应随时检查劳动防护用品的穿戴情况，不按规定穿戴防护用品的人员不得上岗。</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（十七）所有作业机具及安全设备设施均应定期检查，并有安全员的签字记录，保证其处于完好状态不合格的机具、设备和劳动保护用品严禁使用。</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600" w:lineRule="exact"/>
        <w:ind w:firstLine="560" w:firstLineChars="200"/>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三、违约责任</w:t>
      </w:r>
    </w:p>
    <w:p>
      <w:pPr>
        <w:spacing w:line="600" w:lineRule="exact"/>
        <w:ind w:firstLine="560" w:firstLineChars="200"/>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600" w:lineRule="exact"/>
        <w:ind w:firstLine="560" w:firstLineChars="200"/>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（四）因乙方违约产生的违约金、赔偿金等，将直接从合同应付金额中扣除。如以上两种方式的金额不足以承担违约金、赔偿金时，甲方有权向乙方追偿。</w:t>
      </w:r>
    </w:p>
    <w:p>
      <w:pPr>
        <w:spacing w:line="600" w:lineRule="exact"/>
        <w:ind w:firstLine="560" w:firstLineChars="200"/>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四、附则</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（一）本合同份数与主合同份数一致。</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（二）本协议自甲乙双方签字盖章之日起生效。</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（三）安全管理交底书作为该协议附件具有同等法律效力。</w:t>
      </w:r>
    </w:p>
    <w:p>
      <w:pPr>
        <w:pStyle w:val="2"/>
        <w:spacing w:before="20" w:after="20"/>
        <w:rPr>
          <w:rFonts w:hint="eastAsia"/>
          <w:color w:val="000000"/>
          <w:highlight w:val="none"/>
        </w:rPr>
      </w:pPr>
    </w:p>
    <w:p>
      <w:pPr>
        <w:snapToGrid w:val="0"/>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甲方：重庆通邑智慧城市运营管理有限公司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电话：                         </w:t>
      </w:r>
    </w:p>
    <w:p>
      <w:pPr>
        <w:snapToGrid w:val="0"/>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年　　月　　日               </w:t>
      </w:r>
    </w:p>
    <w:p>
      <w:pPr>
        <w:pStyle w:val="2"/>
        <w:spacing w:before="0" w:after="0" w:line="360" w:lineRule="auto"/>
        <w:rPr>
          <w:color w:val="000000"/>
          <w:sz w:val="18"/>
          <w:szCs w:val="18"/>
          <w:highlight w:val="none"/>
        </w:rPr>
      </w:pP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乙方：</w:t>
      </w:r>
      <w:r>
        <w:rPr>
          <w:rFonts w:hint="eastAsia" w:ascii="方正仿宋_GBK" w:hAnsi="方正仿宋_GBK" w:eastAsia="方正仿宋_GBK" w:cs="方正仿宋_GBK"/>
          <w:color w:val="000000"/>
          <w:kern w:val="0"/>
          <w:sz w:val="28"/>
          <w:szCs w:val="28"/>
          <w:highlight w:val="none"/>
        </w:rPr>
        <w:t xml:space="preserve"> </w:t>
      </w:r>
      <w:r>
        <w:rPr>
          <w:rFonts w:hint="eastAsia" w:ascii="方正仿宋_GBK" w:hAnsi="方正仿宋_GBK" w:eastAsia="方正仿宋_GBK" w:cs="方正仿宋_GBK"/>
          <w:color w:val="000000"/>
          <w:sz w:val="28"/>
          <w:szCs w:val="28"/>
          <w:highlight w:val="none"/>
        </w:rPr>
        <w:t xml:space="preserve">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电话：</w:t>
      </w:r>
    </w:p>
    <w:p>
      <w:pPr>
        <w:snapToGrid w:val="0"/>
        <w:spacing w:line="360" w:lineRule="auto"/>
        <w:ind w:firstLine="280" w:firstLineChars="1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年    月   日</w:t>
      </w:r>
    </w:p>
    <w:bookmarkEnd w:id="1"/>
    <w:p>
      <w:pPr>
        <w:spacing w:line="560" w:lineRule="exact"/>
        <w:rPr>
          <w:rFonts w:hint="eastAsia" w:ascii="方正仿宋_GBK" w:hAnsi="方正仿宋_GBK" w:eastAsia="方正仿宋_GBK" w:cs="方正仿宋_GBK"/>
          <w:b/>
          <w:bCs w:val="0"/>
          <w:sz w:val="28"/>
          <w:szCs w:val="28"/>
          <w:highlight w:val="none"/>
        </w:rPr>
        <w:sectPr>
          <w:pgSz w:w="11900" w:h="16840"/>
          <w:pgMar w:top="1440" w:right="1134" w:bottom="1440" w:left="1134" w:header="920" w:footer="0" w:gutter="0"/>
          <w:pgNumType w:fmt="decimal"/>
          <w:cols w:space="720" w:num="1"/>
          <w:docGrid w:type="lines" w:linePitch="0" w:charSpace="0"/>
        </w:sectPr>
      </w:pPr>
    </w:p>
    <w:p>
      <w:pPr>
        <w:spacing w:line="560" w:lineRule="exact"/>
        <w:rPr>
          <w:rFonts w:hint="eastAsia" w:ascii="方正仿宋_GBK" w:hAnsi="方正仿宋_GBK" w:eastAsia="方正仿宋_GBK" w:cs="方正仿宋_GBK"/>
          <w:b/>
          <w:bCs w:val="0"/>
          <w:sz w:val="28"/>
          <w:szCs w:val="28"/>
          <w:highlight w:val="none"/>
        </w:rPr>
      </w:pPr>
      <w:r>
        <w:rPr>
          <w:rFonts w:hint="eastAsia" w:ascii="方正仿宋_GBK" w:hAnsi="方正仿宋_GBK" w:eastAsia="方正仿宋_GBK" w:cs="方正仿宋_GBK"/>
          <w:b/>
          <w:bCs w:val="0"/>
          <w:sz w:val="28"/>
          <w:szCs w:val="28"/>
          <w:highlight w:val="none"/>
        </w:rPr>
        <w:t>附件</w:t>
      </w:r>
      <w:r>
        <w:rPr>
          <w:rFonts w:hint="eastAsia" w:ascii="方正仿宋_GBK" w:hAnsi="方正仿宋_GBK" w:eastAsia="方正仿宋_GBK" w:cs="方正仿宋_GBK"/>
          <w:b/>
          <w:bCs w:val="0"/>
          <w:sz w:val="28"/>
          <w:szCs w:val="28"/>
          <w:highlight w:val="none"/>
          <w:lang w:val="en-US" w:eastAsia="zh-CN"/>
        </w:rPr>
        <w:t>2</w:t>
      </w:r>
      <w:r>
        <w:rPr>
          <w:rFonts w:hint="eastAsia" w:ascii="方正仿宋_GBK" w:hAnsi="方正仿宋_GBK" w:eastAsia="方正仿宋_GBK" w:cs="方正仿宋_GBK"/>
          <w:b/>
          <w:bCs w:val="0"/>
          <w:sz w:val="28"/>
          <w:szCs w:val="28"/>
          <w:highlight w:val="none"/>
        </w:rPr>
        <w:t>：</w:t>
      </w:r>
    </w:p>
    <w:p>
      <w:pPr>
        <w:spacing w:line="560" w:lineRule="exact"/>
        <w:ind w:firstLine="562" w:firstLineChars="200"/>
        <w:jc w:val="center"/>
        <w:rPr>
          <w:rFonts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color w:val="000000"/>
          <w:kern w:val="0"/>
          <w:sz w:val="28"/>
          <w:szCs w:val="28"/>
          <w:highlight w:val="none"/>
          <w:lang w:val="en-US" w:eastAsia="zh-CN" w:bidi="ar-SA"/>
        </w:rPr>
        <w:t>清洁</w:t>
      </w:r>
      <w:r>
        <w:rPr>
          <w:rFonts w:hint="eastAsia" w:ascii="方正仿宋_GBK" w:hAnsi="方正仿宋_GBK" w:eastAsia="方正仿宋_GBK" w:cs="方正仿宋_GBK"/>
          <w:b/>
          <w:bCs/>
          <w:sz w:val="28"/>
          <w:szCs w:val="28"/>
          <w:highlight w:val="none"/>
        </w:rPr>
        <w:t>服务质量检查</w:t>
      </w:r>
      <w:r>
        <w:rPr>
          <w:rFonts w:hint="eastAsia" w:ascii="方正仿宋_GBK" w:hAnsi="方正仿宋_GBK" w:eastAsia="方正仿宋_GBK" w:cs="方正仿宋_GBK"/>
          <w:b/>
          <w:bCs/>
          <w:sz w:val="28"/>
          <w:szCs w:val="28"/>
          <w:highlight w:val="none"/>
          <w:lang w:val="en-US" w:eastAsia="zh-CN"/>
        </w:rPr>
        <w:t>评定表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sz w:val="28"/>
          <w:szCs w:val="28"/>
          <w:highlight w:val="none"/>
        </w:rPr>
      </w:pPr>
      <w:r>
        <w:rPr>
          <w:rFonts w:hint="eastAsia" w:ascii="方正仿宋_GBK" w:hAnsi="方正仿宋_GBK" w:eastAsia="方正仿宋_GBK" w:cs="方正仿宋_GBK"/>
          <w:b w:val="0"/>
          <w:bCs/>
          <w:sz w:val="28"/>
          <w:szCs w:val="28"/>
          <w:highlight w:val="none"/>
        </w:rPr>
        <w:t xml:space="preserve">项目名称：     </w:t>
      </w:r>
      <w:r>
        <w:rPr>
          <w:rFonts w:hint="eastAsia" w:ascii="方正仿宋_GBK" w:hAnsi="方正仿宋_GBK" w:eastAsia="方正仿宋_GBK" w:cs="方正仿宋_GBK"/>
          <w:b w:val="0"/>
          <w:bCs/>
          <w:sz w:val="28"/>
          <w:szCs w:val="28"/>
          <w:highlight w:val="none"/>
          <w:lang w:val="en-US" w:eastAsia="zh-CN"/>
        </w:rPr>
        <w:t xml:space="preserve">  </w:t>
      </w:r>
      <w:r>
        <w:rPr>
          <w:rFonts w:hint="eastAsia" w:ascii="方正仿宋_GBK" w:hAnsi="方正仿宋_GBK" w:eastAsia="方正仿宋_GBK" w:cs="方正仿宋_GBK"/>
          <w:b w:val="0"/>
          <w:bCs/>
          <w:sz w:val="28"/>
          <w:szCs w:val="28"/>
          <w:highlight w:val="none"/>
        </w:rPr>
        <w:t xml:space="preserve">  </w:t>
      </w:r>
      <w:r>
        <w:rPr>
          <w:rFonts w:hint="eastAsia" w:ascii="方正仿宋_GBK" w:hAnsi="方正仿宋_GBK" w:eastAsia="方正仿宋_GBK" w:cs="方正仿宋_GBK"/>
          <w:b w:val="0"/>
          <w:bCs/>
          <w:sz w:val="28"/>
          <w:szCs w:val="28"/>
          <w:highlight w:val="none"/>
          <w:lang w:val="en-US" w:eastAsia="zh-CN"/>
        </w:rPr>
        <w:t xml:space="preserve">   </w:t>
      </w:r>
      <w:r>
        <w:rPr>
          <w:rFonts w:hint="eastAsia" w:ascii="方正仿宋_GBK" w:hAnsi="方正仿宋_GBK" w:eastAsia="方正仿宋_GBK" w:cs="方正仿宋_GBK"/>
          <w:b w:val="0"/>
          <w:bCs/>
          <w:sz w:val="28"/>
          <w:szCs w:val="28"/>
          <w:highlight w:val="none"/>
        </w:rPr>
        <w:t xml:space="preserve">  </w:t>
      </w:r>
      <w:r>
        <w:rPr>
          <w:rFonts w:hint="eastAsia" w:ascii="方正仿宋_GBK" w:hAnsi="方正仿宋_GBK" w:eastAsia="方正仿宋_GBK" w:cs="方正仿宋_GBK"/>
          <w:b w:val="0"/>
          <w:bCs/>
          <w:sz w:val="28"/>
          <w:szCs w:val="28"/>
          <w:highlight w:val="none"/>
          <w:lang w:val="en-US" w:eastAsia="zh-CN"/>
        </w:rPr>
        <w:t xml:space="preserve">            </w:t>
      </w:r>
      <w:r>
        <w:rPr>
          <w:rFonts w:hint="eastAsia" w:ascii="方正仿宋_GBK" w:hAnsi="方正仿宋_GBK" w:eastAsia="方正仿宋_GBK" w:cs="方正仿宋_GBK"/>
          <w:b w:val="0"/>
          <w:bCs/>
          <w:sz w:val="28"/>
          <w:szCs w:val="28"/>
          <w:highlight w:val="none"/>
        </w:rPr>
        <w:t xml:space="preserve"> 检查时间： </w:t>
      </w:r>
      <w:r>
        <w:rPr>
          <w:rFonts w:hint="eastAsia" w:ascii="方正仿宋_GBK" w:hAnsi="方正仿宋_GBK" w:eastAsia="方正仿宋_GBK" w:cs="方正仿宋_GBK"/>
          <w:b w:val="0"/>
          <w:bCs/>
          <w:sz w:val="28"/>
          <w:szCs w:val="28"/>
          <w:highlight w:val="none"/>
          <w:lang w:val="en-US" w:eastAsia="zh-CN"/>
        </w:rPr>
        <w:t xml:space="preserve"> </w:t>
      </w:r>
      <w:r>
        <w:rPr>
          <w:rFonts w:hint="eastAsia" w:ascii="方正仿宋_GBK" w:hAnsi="方正仿宋_GBK" w:eastAsia="方正仿宋_GBK" w:cs="方正仿宋_GBK"/>
          <w:b w:val="0"/>
          <w:bCs/>
          <w:sz w:val="28"/>
          <w:szCs w:val="28"/>
          <w:highlight w:val="none"/>
        </w:rPr>
        <w:t xml:space="preserve"> 年 </w:t>
      </w:r>
      <w:r>
        <w:rPr>
          <w:rFonts w:hint="eastAsia" w:ascii="方正仿宋_GBK" w:hAnsi="方正仿宋_GBK" w:eastAsia="方正仿宋_GBK" w:cs="方正仿宋_GBK"/>
          <w:b w:val="0"/>
          <w:bCs/>
          <w:sz w:val="28"/>
          <w:szCs w:val="28"/>
          <w:highlight w:val="none"/>
          <w:lang w:val="en-US" w:eastAsia="zh-CN"/>
        </w:rPr>
        <w:t xml:space="preserve"> </w:t>
      </w:r>
      <w:r>
        <w:rPr>
          <w:rFonts w:hint="eastAsia" w:ascii="方正仿宋_GBK" w:hAnsi="方正仿宋_GBK" w:eastAsia="方正仿宋_GBK" w:cs="方正仿宋_GBK"/>
          <w:b w:val="0"/>
          <w:bCs/>
          <w:sz w:val="28"/>
          <w:szCs w:val="28"/>
          <w:highlight w:val="none"/>
        </w:rPr>
        <w:t xml:space="preserve">月  日              </w:t>
      </w:r>
    </w:p>
    <w:tbl>
      <w:tblPr>
        <w:tblStyle w:val="12"/>
        <w:tblW w:w="10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428"/>
        <w:gridCol w:w="4804"/>
        <w:gridCol w:w="8"/>
        <w:gridCol w:w="2503"/>
        <w:gridCol w:w="54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jc w:val="center"/>
        </w:trPr>
        <w:tc>
          <w:tcPr>
            <w:tcW w:w="639"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val="0"/>
                <w:bCs/>
                <w:sz w:val="24"/>
                <w:szCs w:val="24"/>
                <w:highlight w:val="none"/>
              </w:rPr>
            </w:pPr>
            <w:r>
              <w:rPr>
                <w:rFonts w:hint="eastAsia" w:ascii="方正仿宋_GBK" w:hAnsi="方正仿宋_GBK" w:eastAsia="方正仿宋_GBK" w:cs="方正仿宋_GBK"/>
                <w:b w:val="0"/>
                <w:bCs/>
                <w:sz w:val="24"/>
                <w:szCs w:val="24"/>
                <w:highlight w:val="none"/>
              </w:rPr>
              <w:t>序号</w:t>
            </w:r>
          </w:p>
        </w:tc>
        <w:tc>
          <w:tcPr>
            <w:tcW w:w="1428"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val="0"/>
                <w:bCs/>
                <w:sz w:val="24"/>
                <w:szCs w:val="24"/>
                <w:highlight w:val="none"/>
              </w:rPr>
            </w:pPr>
            <w:r>
              <w:rPr>
                <w:rFonts w:hint="eastAsia" w:ascii="方正仿宋_GBK" w:hAnsi="方正仿宋_GBK" w:eastAsia="方正仿宋_GBK" w:cs="方正仿宋_GBK"/>
                <w:b w:val="0"/>
                <w:bCs/>
                <w:sz w:val="24"/>
                <w:szCs w:val="24"/>
                <w:highlight w:val="none"/>
              </w:rPr>
              <w:t>检查项目</w:t>
            </w: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val="0"/>
                <w:bCs/>
                <w:sz w:val="24"/>
                <w:szCs w:val="24"/>
                <w:highlight w:val="none"/>
              </w:rPr>
            </w:pPr>
            <w:r>
              <w:rPr>
                <w:rFonts w:hint="eastAsia" w:ascii="方正仿宋_GBK" w:hAnsi="方正仿宋_GBK" w:eastAsia="方正仿宋_GBK" w:cs="方正仿宋_GBK"/>
                <w:b w:val="0"/>
                <w:bCs/>
                <w:sz w:val="24"/>
                <w:szCs w:val="24"/>
                <w:highlight w:val="none"/>
              </w:rPr>
              <w:t>检查标准</w:t>
            </w:r>
          </w:p>
        </w:tc>
        <w:tc>
          <w:tcPr>
            <w:tcW w:w="2503"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val="0"/>
                <w:bCs/>
                <w:sz w:val="24"/>
                <w:szCs w:val="24"/>
                <w:highlight w:val="none"/>
              </w:rPr>
            </w:pPr>
            <w:r>
              <w:rPr>
                <w:rFonts w:hint="eastAsia" w:ascii="方正仿宋_GBK" w:hAnsi="方正仿宋_GBK" w:eastAsia="方正仿宋_GBK" w:cs="方正仿宋_GBK"/>
                <w:b w:val="0"/>
                <w:bCs/>
                <w:sz w:val="24"/>
                <w:szCs w:val="24"/>
                <w:highlight w:val="none"/>
              </w:rPr>
              <w:t>扣分标准</w:t>
            </w:r>
          </w:p>
        </w:tc>
        <w:tc>
          <w:tcPr>
            <w:tcW w:w="548"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val="0"/>
                <w:bCs/>
                <w:sz w:val="24"/>
                <w:szCs w:val="24"/>
                <w:highlight w:val="none"/>
              </w:rPr>
            </w:pPr>
            <w:r>
              <w:rPr>
                <w:rFonts w:hint="eastAsia" w:ascii="方正仿宋_GBK" w:hAnsi="方正仿宋_GBK" w:eastAsia="方正仿宋_GBK" w:cs="方正仿宋_GBK"/>
                <w:b w:val="0"/>
                <w:bCs/>
                <w:sz w:val="24"/>
                <w:szCs w:val="24"/>
                <w:highlight w:val="none"/>
              </w:rPr>
              <w:t>扣分</w:t>
            </w:r>
          </w:p>
        </w:tc>
        <w:tc>
          <w:tcPr>
            <w:tcW w:w="42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val="0"/>
                <w:bCs/>
                <w:sz w:val="24"/>
                <w:szCs w:val="24"/>
                <w:highlight w:val="none"/>
              </w:rPr>
            </w:pPr>
            <w:r>
              <w:rPr>
                <w:rFonts w:hint="eastAsia" w:ascii="方正仿宋_GBK" w:hAnsi="方正仿宋_GBK" w:eastAsia="方正仿宋_GBK" w:cs="方正仿宋_GBK"/>
                <w:b w:val="0"/>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仪容</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仪表</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工人穿统一工作服、佩带工作证、衣着整洁 </w:t>
            </w:r>
          </w:p>
        </w:tc>
        <w:tc>
          <w:tcPr>
            <w:tcW w:w="25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每发现一处不合格，扣0.5分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头发、指甲修剪及时，身上无异味</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精神饱满，状态良好，工作热情</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对待客人要微笑、亲切、礼貌</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bottom w:val="nil"/>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文明用语</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工作纪律</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10</w:t>
            </w:r>
            <w:r>
              <w:rPr>
                <w:rFonts w:hint="eastAsia" w:ascii="方正仿宋_GBK" w:hAnsi="方正仿宋_GBK" w:eastAsia="方正仿宋_GBK" w:cs="方正仿宋_GBK"/>
                <w:sz w:val="24"/>
                <w:szCs w:val="24"/>
                <w:highlight w:val="none"/>
              </w:rPr>
              <w:t>分）</w:t>
            </w: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在规定的区域作业，无脱岗</w:t>
            </w:r>
          </w:p>
        </w:tc>
        <w:tc>
          <w:tcPr>
            <w:tcW w:w="25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每发现一处不合格，扣1分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上下班清洁人员与排班表一致</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考勤签到记录真实、及时、准确，按合同规定人数出勤</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办公室</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桌、凳面无污染、变色，桌、凳侧面干净</w:t>
            </w:r>
          </w:p>
        </w:tc>
        <w:tc>
          <w:tcPr>
            <w:tcW w:w="25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每发现一次不合格，扣0.5分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地面无污染、无变色、无积尘</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空调、沙发、茶儿、饮水机、各种资料柜、文件座、盆花、开关干净无明显积尘、无污染，电话机、传真机、复印机、电脑干净无污染</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边角、暗处无明显积尘、无死角</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639"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4</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大堂</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15</w:t>
            </w:r>
            <w:r>
              <w:rPr>
                <w:rFonts w:hint="eastAsia" w:ascii="方正仿宋_GBK" w:hAnsi="方正仿宋_GBK" w:eastAsia="方正仿宋_GBK" w:cs="方正仿宋_GBK"/>
                <w:sz w:val="24"/>
                <w:szCs w:val="24"/>
                <w:highlight w:val="none"/>
              </w:rPr>
              <w:t>分）</w:t>
            </w: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每次做晶面有记录，地面无积尘，光泽明亮，斜视无明显印迹</w:t>
            </w:r>
          </w:p>
        </w:tc>
        <w:tc>
          <w:tcPr>
            <w:tcW w:w="25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每发现一处大面积污渍、积尘为深黑色的，扣2分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擦拭玻璃及镜面不锈钢、信报箱、木件、各类信息标志、各类开关、闸阀、把手、消防箱、防火门无污渍、无手印，无积尘</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墙面、地面无污迹、积尘，无烟头，无杂物</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每月定期作业需有甲方签名</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jc w:val="center"/>
        </w:trPr>
        <w:tc>
          <w:tcPr>
            <w:tcW w:w="639"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外围、天面</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架空层</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楼梯通道</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停车场</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（15分）</w:t>
            </w: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地面、停车场无明显垃圾，无污渍、积水</w:t>
            </w:r>
          </w:p>
        </w:tc>
        <w:tc>
          <w:tcPr>
            <w:tcW w:w="25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每发现一处大面积污渍、大面积粘贴物、大面积积水的，扣3分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墙面无灰尘，无污渍</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地面每50m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vertAlign w:val="superscript"/>
                <w:lang w:val="en-US" w:eastAsia="zh-CN"/>
              </w:rPr>
              <w:t>内</w:t>
            </w:r>
            <w:r>
              <w:rPr>
                <w:rFonts w:hint="eastAsia" w:ascii="方正仿宋_GBK" w:hAnsi="方正仿宋_GBK" w:eastAsia="方正仿宋_GBK" w:cs="方正仿宋_GBK"/>
                <w:sz w:val="24"/>
                <w:szCs w:val="24"/>
                <w:highlight w:val="none"/>
              </w:rPr>
              <w:t>不超过2个烟头等杂物，（半小时内）</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无蜘蛛网，走廊内开关及配套设施无积尘</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各种管道、设施目视无明显积尘，无污迹、每个排水口烟头杂物不超过3个</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通道内无异味，空气清新</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pacing w:val="-12"/>
                <w:sz w:val="24"/>
                <w:szCs w:val="24"/>
                <w:highlight w:val="none"/>
                <w:lang w:eastAsia="zh-CN"/>
              </w:rPr>
            </w:pPr>
            <w:r>
              <w:rPr>
                <w:rFonts w:hint="eastAsia" w:ascii="方正仿宋_GBK" w:hAnsi="方正仿宋_GBK" w:eastAsia="方正仿宋_GBK" w:cs="方正仿宋_GBK"/>
                <w:spacing w:val="-12"/>
                <w:sz w:val="24"/>
                <w:szCs w:val="24"/>
                <w:highlight w:val="none"/>
              </w:rPr>
              <w:t>台阶、边角无明显积尘，天面100m</w:t>
            </w:r>
            <w:r>
              <w:rPr>
                <w:rFonts w:hint="eastAsia" w:ascii="方正仿宋_GBK" w:hAnsi="方正仿宋_GBK" w:eastAsia="方正仿宋_GBK" w:cs="方正仿宋_GBK"/>
                <w:spacing w:val="-12"/>
                <w:sz w:val="24"/>
                <w:szCs w:val="24"/>
                <w:highlight w:val="none"/>
                <w:vertAlign w:val="superscript"/>
              </w:rPr>
              <w:t>2</w:t>
            </w:r>
            <w:r>
              <w:rPr>
                <w:rFonts w:hint="eastAsia" w:ascii="方正仿宋_GBK" w:hAnsi="方正仿宋_GBK" w:eastAsia="方正仿宋_GBK" w:cs="方正仿宋_GBK"/>
                <w:spacing w:val="-12"/>
                <w:sz w:val="24"/>
                <w:szCs w:val="24"/>
                <w:highlight w:val="none"/>
              </w:rPr>
              <w:t>内烟蒂、杂物不超过2个（半小时内）</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3m以下墙面、玻璃幕墙、玻璃门窗，无明显积尘，无大面积污渍、手印</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天井、平台垃圾</w:t>
            </w:r>
            <w:r>
              <w:rPr>
                <w:rFonts w:hint="eastAsia" w:ascii="方正仿宋_GBK" w:hAnsi="方正仿宋_GBK" w:eastAsia="方正仿宋_GBK" w:cs="方正仿宋_GBK"/>
                <w:sz w:val="24"/>
                <w:szCs w:val="24"/>
                <w:highlight w:val="none"/>
                <w:lang w:val="en-US" w:eastAsia="zh-CN"/>
              </w:rPr>
              <w:t>日产日清</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无</w:t>
            </w:r>
            <w:r>
              <w:rPr>
                <w:rFonts w:hint="eastAsia" w:ascii="方正仿宋_GBK" w:hAnsi="方正仿宋_GBK" w:eastAsia="方正仿宋_GBK" w:cs="方正仿宋_GBK"/>
                <w:sz w:val="24"/>
                <w:szCs w:val="24"/>
                <w:highlight w:val="none"/>
              </w:rPr>
              <w:t>投诉</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639"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6</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污雨水井</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喷水池</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4812" w:type="dxa"/>
            <w:gridSpan w:val="2"/>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雨水井、排污井，内部无杂物、堵塞外溢</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井盖无污迹</w:t>
            </w:r>
          </w:p>
        </w:tc>
        <w:tc>
          <w:tcPr>
            <w:tcW w:w="2503"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每发现堵塞、外溢、严重异味的，扣3分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雨水井、排污井、排污沟无积水</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无纸屑、杂物、青苔、水无变色或有异味</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jc w:val="center"/>
        </w:trPr>
        <w:tc>
          <w:tcPr>
            <w:tcW w:w="639"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12" w:type="dxa"/>
            <w:gridSpan w:val="2"/>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雨水井、排污井、喷水池内烟头不超过3个</w:t>
            </w:r>
          </w:p>
        </w:tc>
        <w:tc>
          <w:tcPr>
            <w:tcW w:w="2503"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639"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7</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电梯</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（10分）</w:t>
            </w: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pacing w:val="-20"/>
                <w:sz w:val="24"/>
                <w:szCs w:val="24"/>
                <w:highlight w:val="none"/>
                <w:lang w:eastAsia="zh-CN"/>
              </w:rPr>
            </w:pPr>
            <w:r>
              <w:rPr>
                <w:rFonts w:hint="eastAsia" w:ascii="方正仿宋_GBK" w:hAnsi="方正仿宋_GBK" w:eastAsia="方正仿宋_GBK" w:cs="方正仿宋_GBK"/>
                <w:sz w:val="24"/>
                <w:szCs w:val="24"/>
                <w:highlight w:val="none"/>
              </w:rPr>
              <w:t>无烟蒂、痰迹、积尘，轿厢壁无手印，抹油适可</w:t>
            </w:r>
          </w:p>
        </w:tc>
        <w:tc>
          <w:tcPr>
            <w:tcW w:w="2511" w:type="dxa"/>
            <w:gridSpan w:val="2"/>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每发现一处大面积污渍的，扣3分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轿厢大理石地面晶面有工作人员签字记录</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pacing w:val="-4"/>
                <w:sz w:val="24"/>
                <w:szCs w:val="24"/>
                <w:highlight w:val="none"/>
                <w:lang w:eastAsia="zh-CN"/>
              </w:rPr>
            </w:pPr>
            <w:r>
              <w:rPr>
                <w:rFonts w:hint="eastAsia" w:ascii="方正仿宋_GBK" w:hAnsi="方正仿宋_GBK" w:eastAsia="方正仿宋_GBK" w:cs="方正仿宋_GBK"/>
                <w:spacing w:val="-4"/>
                <w:sz w:val="24"/>
                <w:szCs w:val="24"/>
                <w:highlight w:val="none"/>
              </w:rPr>
              <w:t>电梯按钮无污渍，电梯门槽、沟槽无积尘、沙土、小杂物</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pacing w:val="-4"/>
                <w:sz w:val="24"/>
                <w:szCs w:val="24"/>
                <w:highlight w:val="none"/>
              </w:rPr>
            </w:pPr>
            <w:r>
              <w:rPr>
                <w:rFonts w:hint="eastAsia" w:ascii="方正仿宋_GBK" w:hAnsi="方正仿宋_GBK" w:eastAsia="方正仿宋_GBK" w:cs="方正仿宋_GBK"/>
                <w:spacing w:val="-4"/>
                <w:sz w:val="24"/>
                <w:szCs w:val="24"/>
                <w:highlight w:val="none"/>
              </w:rPr>
              <w:t>玻璃墙面、玻璃门、护栏，无明显积尘，无污渍、手印</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639"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r>
              <w:rPr>
                <w:rFonts w:hint="eastAsia" w:ascii="方正仿宋_GBK" w:hAnsi="方正仿宋_GBK" w:eastAsia="方正仿宋_GBK" w:cs="方正仿宋_GBK"/>
                <w:b w:val="0"/>
                <w:bCs/>
                <w:sz w:val="24"/>
                <w:szCs w:val="24"/>
                <w:highlight w:val="none"/>
              </w:rPr>
              <w:t>8</w:t>
            </w:r>
          </w:p>
        </w:tc>
        <w:tc>
          <w:tcPr>
            <w:tcW w:w="142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洗手间</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（10分）</w:t>
            </w: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地面无积水、秽物，大、小便池无水锈、无秽物、杂物</w:t>
            </w:r>
          </w:p>
        </w:tc>
        <w:tc>
          <w:tcPr>
            <w:tcW w:w="2511" w:type="dxa"/>
            <w:gridSpan w:val="2"/>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b/>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每发现一处堵塞、外溢、严重异味的，扣3分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墙面瓷片、门窗无明显积尘，洁具无污渍</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b/>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天花、灯具目视无积尘、蜘蛛网</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b/>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pacing w:val="-10"/>
                <w:sz w:val="24"/>
                <w:szCs w:val="24"/>
                <w:highlight w:val="none"/>
                <w:lang w:eastAsia="zh-CN"/>
              </w:rPr>
            </w:pPr>
            <w:r>
              <w:rPr>
                <w:rFonts w:hint="eastAsia" w:ascii="方正仿宋_GBK" w:hAnsi="方正仿宋_GBK" w:eastAsia="方正仿宋_GBK" w:cs="方正仿宋_GBK"/>
                <w:spacing w:val="-10"/>
                <w:sz w:val="24"/>
                <w:szCs w:val="24"/>
                <w:highlight w:val="none"/>
              </w:rPr>
              <w:t>无异味，镜面洁净，灯罩明亮，空气清新，至少巡视、清理一次，有相关记录</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639"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vAlign w:val="top"/>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pacing w:val="-4"/>
                <w:sz w:val="24"/>
                <w:szCs w:val="24"/>
                <w:highlight w:val="none"/>
              </w:rPr>
            </w:pPr>
            <w:r>
              <w:rPr>
                <w:rFonts w:hint="eastAsia" w:ascii="方正仿宋_GBK" w:hAnsi="方正仿宋_GBK" w:eastAsia="方正仿宋_GBK" w:cs="方正仿宋_GBK"/>
                <w:spacing w:val="-4"/>
                <w:sz w:val="24"/>
                <w:szCs w:val="24"/>
                <w:highlight w:val="none"/>
              </w:rPr>
              <w:t>各种管道目视无明显积尘，水沟无烟头杂物，无积水，排风口、风筒、无明显积尘</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639"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9</w:t>
            </w:r>
          </w:p>
        </w:tc>
        <w:tc>
          <w:tcPr>
            <w:tcW w:w="1428"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灯罩、烟感</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指示灯</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天花</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无污渍，无杂物、死虫，无乱张贴</w:t>
            </w:r>
          </w:p>
        </w:tc>
        <w:tc>
          <w:tcPr>
            <w:tcW w:w="2511" w:type="dxa"/>
            <w:gridSpan w:val="2"/>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每发现一处大面积污渍、堵塞外溢的，扣2分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灯罩明亮，无影响亮度因素</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天花无明显污迹</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639"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10</w:t>
            </w:r>
          </w:p>
        </w:tc>
        <w:tc>
          <w:tcPr>
            <w:tcW w:w="1428"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垃圾桶、</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标识牌、宣传栏、雕塑、及其设施</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地面无散落垃圾，无异味，无明显污迹</w:t>
            </w:r>
          </w:p>
        </w:tc>
        <w:tc>
          <w:tcPr>
            <w:tcW w:w="2511" w:type="dxa"/>
            <w:gridSpan w:val="2"/>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每发现一处大面积污渍、粘贴物、垃圾溢出的，扣3分。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pacing w:val="-10"/>
                <w:sz w:val="24"/>
                <w:szCs w:val="24"/>
                <w:highlight w:val="none"/>
                <w:lang w:eastAsia="zh-CN"/>
              </w:rPr>
            </w:pPr>
            <w:r>
              <w:rPr>
                <w:rFonts w:hint="eastAsia" w:ascii="方正仿宋_GBK" w:hAnsi="方正仿宋_GBK" w:eastAsia="方正仿宋_GBK" w:cs="方正仿宋_GBK"/>
                <w:spacing w:val="-10"/>
                <w:sz w:val="24"/>
                <w:szCs w:val="24"/>
                <w:highlight w:val="none"/>
              </w:rPr>
              <w:t>内部垃圾及时清理，内部垃圾无溢出外表无污迹、粘附物</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表面无明显积尘，无污迹，无乱粘贴</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方正仿宋_GBK" w:hAnsi="方正仿宋_GBK" w:eastAsia="方正仿宋_GBK" w:cs="方正仿宋_GBK"/>
                <w:spacing w:val="-4"/>
                <w:sz w:val="24"/>
                <w:szCs w:val="24"/>
                <w:highlight w:val="none"/>
                <w:lang w:eastAsia="zh-CN"/>
              </w:rPr>
            </w:pPr>
            <w:r>
              <w:rPr>
                <w:rFonts w:hint="eastAsia" w:ascii="方正仿宋_GBK" w:hAnsi="方正仿宋_GBK" w:eastAsia="方正仿宋_GBK" w:cs="方正仿宋_GBK"/>
                <w:spacing w:val="-4"/>
                <w:sz w:val="24"/>
                <w:szCs w:val="24"/>
                <w:highlight w:val="none"/>
              </w:rPr>
              <w:t>标识牌、消防栓、宣传栏等设施目视无污渍，无明显灰尘</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地面无散落垃圾，无异味，无明显污迹。</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63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11</w:t>
            </w:r>
          </w:p>
        </w:tc>
        <w:tc>
          <w:tcPr>
            <w:tcW w:w="1428"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绿化养护</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（10分）</w:t>
            </w: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草坪生长茂密、修剪整齐，无杂草、无杂物、无枯死</w:t>
            </w:r>
          </w:p>
        </w:tc>
        <w:tc>
          <w:tcPr>
            <w:tcW w:w="2511" w:type="dxa"/>
            <w:gridSpan w:val="2"/>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val="en-US" w:eastAsia="zh-CN"/>
              </w:rPr>
              <w:t>每发现一处大面积杂草、枯死、病虫害，扣3分。</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63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12</w:t>
            </w: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lang w:val="en-US" w:eastAsia="zh-CN"/>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灌木生长茂密，修剪有层次感，无杂草、无杂物、无枯死</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63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13</w:t>
            </w: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lang w:val="en-US" w:eastAsia="zh-CN"/>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及时对植物进行松土、补栽、浇水、施肥、刷白和病虫害防止，生长茂密</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639"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14</w:t>
            </w:r>
          </w:p>
        </w:tc>
        <w:tc>
          <w:tcPr>
            <w:tcW w:w="1428"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其他</w:t>
            </w:r>
          </w:p>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工作态度端正、沟通协调能力强，能积极响应甲方需求，认真开展工作</w:t>
            </w:r>
          </w:p>
        </w:tc>
        <w:tc>
          <w:tcPr>
            <w:tcW w:w="2511" w:type="dxa"/>
            <w:gridSpan w:val="2"/>
            <w:vMerge w:val="restart"/>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每发现一处不合格，扣0.5分</w:t>
            </w:r>
            <w:r>
              <w:rPr>
                <w:rFonts w:hint="eastAsia" w:ascii="方正仿宋_GBK" w:hAnsi="方正仿宋_GBK" w:eastAsia="方正仿宋_GBK" w:cs="方正仿宋_GBK"/>
                <w:sz w:val="24"/>
                <w:szCs w:val="24"/>
                <w:highlight w:val="none"/>
                <w:lang w:eastAsia="zh-CN"/>
              </w:rPr>
              <w:t>；</w:t>
            </w:r>
            <w:r>
              <w:rPr>
                <w:rFonts w:hint="eastAsia" w:ascii="方正仿宋_GBK" w:hAnsi="方正仿宋_GBK" w:eastAsia="方正仿宋_GBK" w:cs="方正仿宋_GBK"/>
                <w:sz w:val="24"/>
                <w:szCs w:val="24"/>
                <w:highlight w:val="none"/>
              </w:rPr>
              <w:t>每发现一处存在不安全因素，未有安全措施的，扣2分。</w:t>
            </w:r>
          </w:p>
        </w:tc>
        <w:tc>
          <w:tcPr>
            <w:tcW w:w="548"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restart"/>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639"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1428"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804" w:type="dxa"/>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安全意识高，安全作业必须有</w:t>
            </w:r>
            <w:r>
              <w:rPr>
                <w:rFonts w:hint="eastAsia" w:ascii="方正仿宋_GBK" w:hAnsi="方正仿宋_GBK" w:eastAsia="方正仿宋_GBK" w:cs="方正仿宋_GBK"/>
                <w:sz w:val="24"/>
                <w:szCs w:val="24"/>
                <w:highlight w:val="none"/>
              </w:rPr>
              <w:t>安全措施</w:t>
            </w:r>
          </w:p>
        </w:tc>
        <w:tc>
          <w:tcPr>
            <w:tcW w:w="2511" w:type="dxa"/>
            <w:gridSpan w:val="2"/>
            <w:vMerge w:val="continue"/>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方正仿宋_GBK" w:hAnsi="方正仿宋_GBK" w:eastAsia="方正仿宋_GBK" w:cs="方正仿宋_GBK"/>
                <w:sz w:val="24"/>
                <w:szCs w:val="24"/>
                <w:highlight w:val="none"/>
              </w:rPr>
            </w:pPr>
          </w:p>
        </w:tc>
        <w:tc>
          <w:tcPr>
            <w:tcW w:w="548"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c>
          <w:tcPr>
            <w:tcW w:w="425" w:type="dxa"/>
            <w:vMerge w:val="continue"/>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exact"/>
          <w:jc w:val="center"/>
        </w:trPr>
        <w:tc>
          <w:tcPr>
            <w:tcW w:w="10355" w:type="dxa"/>
            <w:gridSpan w:val="7"/>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00" w:lineRule="exact"/>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 xml:space="preserve">      检查得分：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3" w:hRule="exact"/>
          <w:jc w:val="center"/>
        </w:trPr>
        <w:tc>
          <w:tcPr>
            <w:tcW w:w="10355" w:type="dxa"/>
            <w:gridSpan w:val="7"/>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sz w:val="24"/>
                <w:szCs w:val="32"/>
                <w:highlight w:val="none"/>
                <w:lang w:val="en-US" w:eastAsia="zh-CN"/>
              </w:rPr>
            </w:pPr>
            <w:r>
              <w:rPr>
                <w:rFonts w:hint="eastAsia" w:ascii="方正仿宋_GBK" w:hAnsi="方正仿宋_GBK" w:eastAsia="方正仿宋_GBK" w:cs="方正仿宋_GBK"/>
                <w:sz w:val="24"/>
                <w:szCs w:val="32"/>
                <w:highlight w:val="none"/>
              </w:rPr>
              <w:t>备注</w:t>
            </w:r>
            <w:r>
              <w:rPr>
                <w:rFonts w:hint="eastAsia" w:ascii="方正仿宋_GBK" w:hAnsi="方正仿宋_GBK" w:eastAsia="方正仿宋_GBK" w:cs="方正仿宋_GBK"/>
                <w:sz w:val="24"/>
                <w:szCs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sz w:val="24"/>
                <w:szCs w:val="32"/>
                <w:highlight w:val="none"/>
              </w:rPr>
            </w:pPr>
            <w:r>
              <w:rPr>
                <w:rFonts w:hint="eastAsia" w:ascii="方正仿宋_GBK" w:hAnsi="方正仿宋_GBK" w:eastAsia="方正仿宋_GBK" w:cs="方正仿宋_GBK"/>
                <w:sz w:val="24"/>
                <w:szCs w:val="32"/>
                <w:highlight w:val="none"/>
              </w:rPr>
              <w:t>1、月度考核得分95分（含）至100分，不扣除服务费；月度考核得分90分（含）至94分，每低1分扣除500元；月度考核得分85分（含）至89分，扣除当月结算金额的10%；月度考核得分85分（不含）以下的，扣除当月结算金额的20%；连续两个月或累积三个月得分低于85分，甲方有权单方面解除本服务合同且履约保证金不予退还。</w:t>
            </w:r>
          </w:p>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ighlight w:val="none"/>
              </w:rPr>
            </w:pPr>
            <w:r>
              <w:rPr>
                <w:rFonts w:hint="eastAsia" w:ascii="方正仿宋_GBK" w:hAnsi="方正仿宋_GBK" w:eastAsia="方正仿宋_GBK" w:cs="方正仿宋_GBK"/>
                <w:sz w:val="24"/>
                <w:szCs w:val="32"/>
                <w:highlight w:val="none"/>
              </w:rPr>
              <w:t>2、得分低于90分（不含）时，扣款金额累积计算（即：服务费扣款=固定金额扣款+百分比扣款）。</w:t>
            </w:r>
          </w:p>
        </w:tc>
      </w:tr>
    </w:tbl>
    <w:p>
      <w:pPr>
        <w:keepNext w:val="0"/>
        <w:keepLines w:val="0"/>
        <w:pageBreakBefore w:val="0"/>
        <w:widowControl w:val="0"/>
        <w:kinsoku/>
        <w:wordWrap/>
        <w:overflowPunct/>
        <w:topLinePunct w:val="0"/>
        <w:autoSpaceDE/>
        <w:autoSpaceDN/>
        <w:bidi w:val="0"/>
        <w:adjustRightInd/>
        <w:snapToGrid/>
        <w:spacing w:line="560" w:lineRule="exact"/>
        <w:ind w:firstLine="420" w:firstLineChars="150"/>
        <w:textAlignment w:val="auto"/>
        <w:rPr>
          <w:rFonts w:hint="eastAsia" w:ascii="方正仿宋_GBK" w:hAnsi="方正仿宋_GBK" w:eastAsia="方正仿宋_GBK" w:cs="方正仿宋_GBK"/>
          <w:b w:val="0"/>
          <w:bCs/>
          <w:sz w:val="28"/>
          <w:szCs w:val="28"/>
          <w:highlight w:val="none"/>
          <w:lang w:val="en-US" w:eastAsia="zh-CN"/>
        </w:rPr>
      </w:pPr>
    </w:p>
    <w:p>
      <w:pPr>
        <w:spacing w:line="360" w:lineRule="auto"/>
        <w:ind w:firstLine="482" w:firstLineChars="200"/>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lang w:val="en-US" w:eastAsia="zh-CN"/>
        </w:rPr>
        <w:t>甲方确认</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乙方确认（签字并盖章）</w:t>
      </w:r>
      <w:r>
        <w:rPr>
          <w:rFonts w:hint="eastAsia" w:ascii="方正仿宋_GBK" w:hAnsi="方正仿宋_GBK" w:eastAsia="方正仿宋_GBK" w:cs="方正仿宋_GBK"/>
          <w:b/>
          <w:bCs/>
          <w:sz w:val="24"/>
          <w:szCs w:val="24"/>
          <w:highlight w:val="none"/>
        </w:rPr>
        <w:t>：</w:t>
      </w:r>
    </w:p>
    <w:p>
      <w:pPr>
        <w:spacing w:line="360" w:lineRule="auto"/>
        <w:ind w:firstLine="482" w:firstLineChars="200"/>
        <w:rPr>
          <w:b/>
          <w:bCs/>
          <w:sz w:val="24"/>
          <w:szCs w:val="24"/>
          <w:highlight w:val="none"/>
        </w:rPr>
      </w:pPr>
      <w:r>
        <w:rPr>
          <w:rFonts w:hint="eastAsia" w:ascii="方正仿宋_GBK" w:hAnsi="方正仿宋_GBK" w:eastAsia="方正仿宋_GBK" w:cs="方正仿宋_GBK"/>
          <w:b/>
          <w:bCs/>
          <w:sz w:val="24"/>
          <w:szCs w:val="24"/>
          <w:highlight w:val="none"/>
        </w:rPr>
        <w:t>日    期：                                               日   期：</w:t>
      </w:r>
    </w:p>
    <w:p>
      <w:pPr>
        <w:rPr>
          <w:highlight w:val="none"/>
        </w:rPr>
      </w:pPr>
    </w:p>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A6087E69-DDE7-4553-8594-2D32F7F26274}"/>
  </w:font>
  <w:font w:name="仿宋_GB2312">
    <w:panose1 w:val="02010609030101010101"/>
    <w:charset w:val="86"/>
    <w:family w:val="modern"/>
    <w:pitch w:val="default"/>
    <w:sig w:usb0="00000001" w:usb1="080E0000" w:usb2="00000000" w:usb3="00000000" w:csb0="00040000" w:csb1="00000000"/>
    <w:embedRegular r:id="rId2" w:fontKey="{E4D94890-9B6D-49AE-B5D3-DF89A9720305}"/>
  </w:font>
  <w:font w:name="方正小标宋_GBK">
    <w:panose1 w:val="03000509000000000000"/>
    <w:charset w:val="86"/>
    <w:family w:val="auto"/>
    <w:pitch w:val="default"/>
    <w:sig w:usb0="00000001" w:usb1="080E0000" w:usb2="00000000" w:usb3="00000000" w:csb0="00040000" w:csb1="00000000"/>
    <w:embedRegular r:id="rId3" w:fontKey="{C1BAD7F1-0856-48C0-AEFD-C75BB192EBB9}"/>
  </w:font>
  <w:font w:name="仿宋">
    <w:panose1 w:val="02010609060101010101"/>
    <w:charset w:val="86"/>
    <w:family w:val="modern"/>
    <w:pitch w:val="default"/>
    <w:sig w:usb0="800002BF" w:usb1="38CF7CFA" w:usb2="00000016" w:usb3="00000000" w:csb0="00040001" w:csb1="00000000"/>
    <w:embedRegular r:id="rId4" w:fontKey="{5827B8BD-A0C4-4794-9FCB-AB0813C255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USex7RAQAAog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FEnse0QEAAKIDAAAOAAAAAAAAAAEAIAAAAB8BAABk&#10;cnMvZTJvRG9jLnhtbFBLBQYAAAAABgAGAFkBAABi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posOffset>3973830</wp:posOffset>
              </wp:positionH>
              <wp:positionV relativeFrom="paragraph">
                <wp:posOffset>-285750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left:312.9pt;margin-top:-22.5pt;height:144pt;width:144pt;mso-position-horizontal-relative:margin;mso-wrap-style:none;z-index:251660288;mso-width-relative:page;mso-height-relative:page;" filled="f" stroked="f" coordsize="21600,21600" o:gfxdata="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vN2uvYAAAACwEAAA8AAAAAAAAAAQAgAAAAIgAAAGRycy9k&#10;b3ducmV2LnhtbFBLAQIUABQAAAAIAIdO4kDcc7dMyQEAAJkDAAAOAAAAAAAAAAEAIAAAACcBAABk&#10;cnMvZTJvRG9jLnhtbFBLBQYAAAAABgAGAFkBAABi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文本框 8" o:spid="_x0000_s1026" o:spt="202" type="#_x0000_t202" style="position:absolute;left:0pt;margin-left:194.7pt;margin-top:-42.5pt;height:144pt;width:144pt;mso-position-horizontal-relative:margin;mso-wrap-style:none;z-index:251661312;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RugH22AAAAAsBAAAPAAAAAAAAAAEAIAAAACIAAABkcnMvZG93&#10;bnJldi54bWxQSwECFAAUAAAACACHTuJAOiSLyMcBAACZAwAADgAAAAAAAAABACAAAAAnAQAAZHJz&#10;L2Uyb0RvYy54bWxQSwUGAAAAAAYABgBZAQAAYA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文本框 11" o:spid="_x0000_s1026" o:spt="202" type="#_x0000_t202" style="position:absolute;left:0pt;margin-left:194.7pt;margin-top:-42.5pt;height:144pt;width:144pt;mso-position-horizontal-relative:margin;mso-wrap-style:none;z-index:251669504;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vj5LWM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UBJHLc48cvP&#10;H5dffy6/v5PlMgvUB6gx7z5gZhre+QGTZz+gM/MeVLT5i4wIxhHrfJVXDomI/Gi9Wq8rDAmMzRfE&#10;Zw/PQ4T0XnpLstHQiPMrsvLTR0hj6pySqzl/p40pMzTuHwdiZg/LvY89ZisN+2EitPftGfn0OPqG&#10;Otx0SswHh8pif2k24mzsZ+MYoj50ZY1yPQi3x4RNlN5yhRF2KowzK+ym/cpL8fhesh7+qe1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L4+S1jIAQAAmwMAAA4AAAAAAAAAAQAgAAAAJwEAAGRy&#10;cy9lMm9Eb2MueG1sUEsFBgAAAAAGAAYAWQEAAGE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posOffset>2536190</wp:posOffset>
              </wp:positionH>
              <wp:positionV relativeFrom="paragraph">
                <wp:posOffset>-682625</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文本框 9" o:spid="_x0000_s1026" o:spt="202" type="#_x0000_t202" style="position:absolute;left:0pt;margin-left:199.7pt;margin-top:-53.75pt;height:144pt;width:144pt;mso-position-horizontal-relative:margin;mso-wrap-style:none;z-index:251662336;mso-width-relative:page;mso-height-relative:page;" filled="f" stroked="f" coordsize="21600,21600" o:gfxdata="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vvAUtgAAAAMAQAADwAAAAAAAAABACAAAAAiAAAAZHJzL2Rv&#10;d25yZXYueG1sUEsBAhQAFAAAAAgAh07iQMpCPP/IAQAAmQMAAA4AAAAAAAAAAQAgAAAAJwEAAGRy&#10;cy9lMm9Eb2MueG1sUEsFBgAAAAAGAAYAWQEAAGEFA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zhMO8cBAACaAwAADgAAAGRycy9lMm9Eb2MueG1srVNNrtMwEN4jcQfL&#10;e+q0C1S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mXR&#10;pw9QY9pDwMQ0vPEDbk3WLfsBnZn2oKLNXyREMI7qnq/qyiERkR+tV+t1hSGBsfmCOOz2PERIb6W3&#10;JBsNjTi+oio/vYc0ps4puZrz99qYMkLj/nIgZvawW4/ZSsN+mBrf+/aMfHqcfEMdLjol5p1DYfOS&#10;zEacjf1sHEPUh65sUa4H4fUxYROlt1xhhJ0K48gKu2m98k78eS9Zt1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5zhMO8cBAACaAwAADgAAAAAAAAABACAAAAAeAQAAZHJzL2Uyb0RvYy54&#10;bWxQSwUGAAAAAAYABgBZAQAAVw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FDA89"/>
    <w:multiLevelType w:val="singleLevel"/>
    <w:tmpl w:val="887FDA89"/>
    <w:lvl w:ilvl="0" w:tentative="0">
      <w:start w:val="1"/>
      <w:numFmt w:val="decimal"/>
      <w:suff w:val="nothing"/>
      <w:lvlText w:val="%1、"/>
      <w:lvlJc w:val="left"/>
      <w:rPr>
        <w:rFonts w:hint="default"/>
        <w:b w:val="0"/>
        <w:bCs w:val="0"/>
      </w:r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A914CD55"/>
    <w:multiLevelType w:val="singleLevel"/>
    <w:tmpl w:val="A914CD55"/>
    <w:lvl w:ilvl="0" w:tentative="0">
      <w:start w:val="1"/>
      <w:numFmt w:val="decimal"/>
      <w:suff w:val="nothing"/>
      <w:lvlText w:val="%1、"/>
      <w:lvlJc w:val="left"/>
    </w:lvl>
  </w:abstractNum>
  <w:abstractNum w:abstractNumId="3">
    <w:nsid w:val="D9B7278F"/>
    <w:multiLevelType w:val="singleLevel"/>
    <w:tmpl w:val="D9B7278F"/>
    <w:lvl w:ilvl="0" w:tentative="0">
      <w:start w:val="1"/>
      <w:numFmt w:val="decimal"/>
      <w:suff w:val="nothing"/>
      <w:lvlText w:val="（%1）"/>
      <w:lvlJc w:val="left"/>
    </w:lvl>
  </w:abstractNum>
  <w:abstractNum w:abstractNumId="4">
    <w:nsid w:val="EFCA98E2"/>
    <w:multiLevelType w:val="singleLevel"/>
    <w:tmpl w:val="EFCA98E2"/>
    <w:lvl w:ilvl="0" w:tentative="0">
      <w:start w:val="6"/>
      <w:numFmt w:val="decimal"/>
      <w:suff w:val="nothing"/>
      <w:lvlText w:val="%1、"/>
      <w:lvlJc w:val="left"/>
    </w:lvl>
  </w:abstractNum>
  <w:abstractNum w:abstractNumId="5">
    <w:nsid w:val="385FE189"/>
    <w:multiLevelType w:val="singleLevel"/>
    <w:tmpl w:val="385FE189"/>
    <w:lvl w:ilvl="0" w:tentative="0">
      <w:start w:val="1"/>
      <w:numFmt w:val="decimal"/>
      <w:suff w:val="nothing"/>
      <w:lvlText w:val="%1、"/>
      <w:lvlJc w:val="left"/>
    </w:lvl>
  </w:abstractNum>
  <w:abstractNum w:abstractNumId="6">
    <w:nsid w:val="4343D8FF"/>
    <w:multiLevelType w:val="singleLevel"/>
    <w:tmpl w:val="4343D8FF"/>
    <w:lvl w:ilvl="0" w:tentative="0">
      <w:start w:val="1"/>
      <w:numFmt w:val="decimal"/>
      <w:suff w:val="nothing"/>
      <w:lvlText w:val="（%1）"/>
      <w:lvlJc w:val="left"/>
    </w:lvl>
  </w:abstractNum>
  <w:abstractNum w:abstractNumId="7">
    <w:nsid w:val="4F608952"/>
    <w:multiLevelType w:val="singleLevel"/>
    <w:tmpl w:val="4F608952"/>
    <w:lvl w:ilvl="0" w:tentative="0">
      <w:start w:val="1"/>
      <w:numFmt w:val="decimal"/>
      <w:suff w:val="nothing"/>
      <w:lvlText w:val="%1、"/>
      <w:lvlJc w:val="left"/>
    </w:lvl>
  </w:abstractNum>
  <w:abstractNum w:abstractNumId="8">
    <w:nsid w:val="62286EBA"/>
    <w:multiLevelType w:val="singleLevel"/>
    <w:tmpl w:val="62286EBA"/>
    <w:lvl w:ilvl="0" w:tentative="0">
      <w:start w:val="1"/>
      <w:numFmt w:val="decimal"/>
      <w:suff w:val="nothing"/>
      <w:lvlText w:val="%1、"/>
      <w:lvlJc w:val="left"/>
    </w:lvl>
  </w:abstractNum>
  <w:abstractNum w:abstractNumId="9">
    <w:nsid w:val="6EB542E5"/>
    <w:multiLevelType w:val="singleLevel"/>
    <w:tmpl w:val="6EB542E5"/>
    <w:lvl w:ilvl="0" w:tentative="0">
      <w:start w:val="2"/>
      <w:numFmt w:val="chineseCounting"/>
      <w:suff w:val="nothing"/>
      <w:lvlText w:val="（%1）"/>
      <w:lvlJc w:val="left"/>
      <w:rPr>
        <w:rFonts w:hint="eastAsia"/>
      </w:rPr>
    </w:lvl>
  </w:abstractNum>
  <w:abstractNum w:abstractNumId="10">
    <w:nsid w:val="786BBCE0"/>
    <w:multiLevelType w:val="singleLevel"/>
    <w:tmpl w:val="786BBCE0"/>
    <w:lvl w:ilvl="0" w:tentative="0">
      <w:start w:val="1"/>
      <w:numFmt w:val="decimal"/>
      <w:suff w:val="nothing"/>
      <w:lvlText w:val="%1、"/>
      <w:lvlJc w:val="left"/>
    </w:lvl>
  </w:abstractNum>
  <w:num w:numId="1">
    <w:abstractNumId w:val="7"/>
  </w:num>
  <w:num w:numId="2">
    <w:abstractNumId w:val="3"/>
  </w:num>
  <w:num w:numId="3">
    <w:abstractNumId w:val="8"/>
  </w:num>
  <w:num w:numId="4">
    <w:abstractNumId w:val="0"/>
  </w:num>
  <w:num w:numId="5">
    <w:abstractNumId w:val="10"/>
  </w:num>
  <w:num w:numId="6">
    <w:abstractNumId w:val="6"/>
  </w:num>
  <w:num w:numId="7">
    <w:abstractNumId w:val="5"/>
  </w:num>
  <w:num w:numId="8">
    <w:abstractNumId w:val="1"/>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3F23CE"/>
    <w:rsid w:val="00415922"/>
    <w:rsid w:val="004251D5"/>
    <w:rsid w:val="0043316F"/>
    <w:rsid w:val="00444F53"/>
    <w:rsid w:val="0047777E"/>
    <w:rsid w:val="004903BA"/>
    <w:rsid w:val="004C1A1E"/>
    <w:rsid w:val="004C65DD"/>
    <w:rsid w:val="004E21AB"/>
    <w:rsid w:val="00520318"/>
    <w:rsid w:val="0053718B"/>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549C9"/>
    <w:rsid w:val="00B61012"/>
    <w:rsid w:val="00BA78F8"/>
    <w:rsid w:val="00BC0B22"/>
    <w:rsid w:val="00BD24A2"/>
    <w:rsid w:val="00BE06AC"/>
    <w:rsid w:val="00C25645"/>
    <w:rsid w:val="00C25F69"/>
    <w:rsid w:val="00C81724"/>
    <w:rsid w:val="00C86BCD"/>
    <w:rsid w:val="00C91786"/>
    <w:rsid w:val="00CA23B5"/>
    <w:rsid w:val="00CA6E7F"/>
    <w:rsid w:val="00CD1246"/>
    <w:rsid w:val="00CF6424"/>
    <w:rsid w:val="00D0325D"/>
    <w:rsid w:val="00D216DA"/>
    <w:rsid w:val="00D3477B"/>
    <w:rsid w:val="00D461EF"/>
    <w:rsid w:val="00D5315D"/>
    <w:rsid w:val="00D671F1"/>
    <w:rsid w:val="00DA4EC7"/>
    <w:rsid w:val="00DE10AB"/>
    <w:rsid w:val="00E16F1E"/>
    <w:rsid w:val="00E2048E"/>
    <w:rsid w:val="00E245CA"/>
    <w:rsid w:val="00E36596"/>
    <w:rsid w:val="00E37EEA"/>
    <w:rsid w:val="00E42192"/>
    <w:rsid w:val="00E74126"/>
    <w:rsid w:val="00EC648F"/>
    <w:rsid w:val="00EE235A"/>
    <w:rsid w:val="00F016C9"/>
    <w:rsid w:val="00F711E0"/>
    <w:rsid w:val="00F76B58"/>
    <w:rsid w:val="00F80689"/>
    <w:rsid w:val="00F80C4F"/>
    <w:rsid w:val="00F87B63"/>
    <w:rsid w:val="00FB184A"/>
    <w:rsid w:val="00FE5412"/>
    <w:rsid w:val="010030EE"/>
    <w:rsid w:val="01060DCA"/>
    <w:rsid w:val="0140411C"/>
    <w:rsid w:val="01481161"/>
    <w:rsid w:val="014A4869"/>
    <w:rsid w:val="015B6D94"/>
    <w:rsid w:val="0194674A"/>
    <w:rsid w:val="019B62D0"/>
    <w:rsid w:val="01C532E9"/>
    <w:rsid w:val="021B4929"/>
    <w:rsid w:val="023A4C78"/>
    <w:rsid w:val="02536887"/>
    <w:rsid w:val="026779BA"/>
    <w:rsid w:val="02814A82"/>
    <w:rsid w:val="028A507F"/>
    <w:rsid w:val="02AD48A7"/>
    <w:rsid w:val="02B250DA"/>
    <w:rsid w:val="02B74D65"/>
    <w:rsid w:val="02BB6AD5"/>
    <w:rsid w:val="02DC5CB3"/>
    <w:rsid w:val="02E470A8"/>
    <w:rsid w:val="02E628A1"/>
    <w:rsid w:val="02EB59EF"/>
    <w:rsid w:val="03192A63"/>
    <w:rsid w:val="033E696D"/>
    <w:rsid w:val="034C6B09"/>
    <w:rsid w:val="03853EBC"/>
    <w:rsid w:val="03925627"/>
    <w:rsid w:val="039B4242"/>
    <w:rsid w:val="03C749B1"/>
    <w:rsid w:val="03CD4040"/>
    <w:rsid w:val="03D130C9"/>
    <w:rsid w:val="03D96696"/>
    <w:rsid w:val="03F83330"/>
    <w:rsid w:val="03F90456"/>
    <w:rsid w:val="03FC6E79"/>
    <w:rsid w:val="04093748"/>
    <w:rsid w:val="041A320C"/>
    <w:rsid w:val="04391ECE"/>
    <w:rsid w:val="04510ACD"/>
    <w:rsid w:val="04690990"/>
    <w:rsid w:val="048339CF"/>
    <w:rsid w:val="049820AD"/>
    <w:rsid w:val="049F6CCF"/>
    <w:rsid w:val="04AA055C"/>
    <w:rsid w:val="04AC2345"/>
    <w:rsid w:val="04C9154C"/>
    <w:rsid w:val="04D63E97"/>
    <w:rsid w:val="04D728EB"/>
    <w:rsid w:val="04E377CC"/>
    <w:rsid w:val="04FF7EFB"/>
    <w:rsid w:val="05112DC1"/>
    <w:rsid w:val="05224CF2"/>
    <w:rsid w:val="05230033"/>
    <w:rsid w:val="05894B19"/>
    <w:rsid w:val="058A5E9A"/>
    <w:rsid w:val="05A6089F"/>
    <w:rsid w:val="05B2504B"/>
    <w:rsid w:val="05CE7E5C"/>
    <w:rsid w:val="05E749E3"/>
    <w:rsid w:val="06135E8F"/>
    <w:rsid w:val="06176A42"/>
    <w:rsid w:val="062E1B85"/>
    <w:rsid w:val="069C40D7"/>
    <w:rsid w:val="06A552A8"/>
    <w:rsid w:val="06BF6017"/>
    <w:rsid w:val="06CF5AE5"/>
    <w:rsid w:val="06EA3BC7"/>
    <w:rsid w:val="06EA6F3C"/>
    <w:rsid w:val="07007808"/>
    <w:rsid w:val="072B545A"/>
    <w:rsid w:val="07433EB8"/>
    <w:rsid w:val="07487EF1"/>
    <w:rsid w:val="07524163"/>
    <w:rsid w:val="075D751E"/>
    <w:rsid w:val="07870418"/>
    <w:rsid w:val="07A67451"/>
    <w:rsid w:val="07CF5DE6"/>
    <w:rsid w:val="07E35E27"/>
    <w:rsid w:val="07E47603"/>
    <w:rsid w:val="07EF601C"/>
    <w:rsid w:val="08035609"/>
    <w:rsid w:val="081F7AE1"/>
    <w:rsid w:val="08517452"/>
    <w:rsid w:val="08566507"/>
    <w:rsid w:val="08713341"/>
    <w:rsid w:val="08733722"/>
    <w:rsid w:val="088968DD"/>
    <w:rsid w:val="08A41020"/>
    <w:rsid w:val="08B5322E"/>
    <w:rsid w:val="08E958CE"/>
    <w:rsid w:val="091268D2"/>
    <w:rsid w:val="09282EBD"/>
    <w:rsid w:val="092A7C70"/>
    <w:rsid w:val="09364C2E"/>
    <w:rsid w:val="0946657C"/>
    <w:rsid w:val="098153CA"/>
    <w:rsid w:val="0992358D"/>
    <w:rsid w:val="09954E0D"/>
    <w:rsid w:val="099E3974"/>
    <w:rsid w:val="09A02D00"/>
    <w:rsid w:val="09AC5CCE"/>
    <w:rsid w:val="09B92DAF"/>
    <w:rsid w:val="09C6000F"/>
    <w:rsid w:val="09C74432"/>
    <w:rsid w:val="09C82A7E"/>
    <w:rsid w:val="09E01706"/>
    <w:rsid w:val="09EB6775"/>
    <w:rsid w:val="09FE29B2"/>
    <w:rsid w:val="0A0814F5"/>
    <w:rsid w:val="0A0A0A0E"/>
    <w:rsid w:val="0A165F4E"/>
    <w:rsid w:val="0A342878"/>
    <w:rsid w:val="0A3D4649"/>
    <w:rsid w:val="0A5C592B"/>
    <w:rsid w:val="0A984BB5"/>
    <w:rsid w:val="0A997300"/>
    <w:rsid w:val="0A9A26C8"/>
    <w:rsid w:val="0A9F0332"/>
    <w:rsid w:val="0AD44731"/>
    <w:rsid w:val="0B132166"/>
    <w:rsid w:val="0B1B1342"/>
    <w:rsid w:val="0B256EDB"/>
    <w:rsid w:val="0B3476FB"/>
    <w:rsid w:val="0B36585D"/>
    <w:rsid w:val="0B4B036B"/>
    <w:rsid w:val="0B6E61C8"/>
    <w:rsid w:val="0B743C86"/>
    <w:rsid w:val="0B8C627A"/>
    <w:rsid w:val="0B952CD5"/>
    <w:rsid w:val="0BA737DB"/>
    <w:rsid w:val="0BB97F9C"/>
    <w:rsid w:val="0BC916A9"/>
    <w:rsid w:val="0BCE544D"/>
    <w:rsid w:val="0C062AE9"/>
    <w:rsid w:val="0C2846F9"/>
    <w:rsid w:val="0C3628D7"/>
    <w:rsid w:val="0C381612"/>
    <w:rsid w:val="0C55046C"/>
    <w:rsid w:val="0C5823BF"/>
    <w:rsid w:val="0C6531BD"/>
    <w:rsid w:val="0C7E2224"/>
    <w:rsid w:val="0CA41DB2"/>
    <w:rsid w:val="0CC30E22"/>
    <w:rsid w:val="0CCD3E9E"/>
    <w:rsid w:val="0CD42F59"/>
    <w:rsid w:val="0CEF4EAB"/>
    <w:rsid w:val="0CF22471"/>
    <w:rsid w:val="0CF87CA9"/>
    <w:rsid w:val="0D3F3B5F"/>
    <w:rsid w:val="0D422ACD"/>
    <w:rsid w:val="0D59270A"/>
    <w:rsid w:val="0D7E2888"/>
    <w:rsid w:val="0D830E03"/>
    <w:rsid w:val="0D866AD9"/>
    <w:rsid w:val="0DA41AC3"/>
    <w:rsid w:val="0DA66E26"/>
    <w:rsid w:val="0DAE3773"/>
    <w:rsid w:val="0DB31D06"/>
    <w:rsid w:val="0DC67BFC"/>
    <w:rsid w:val="0DE21252"/>
    <w:rsid w:val="0DF11F32"/>
    <w:rsid w:val="0E0530C9"/>
    <w:rsid w:val="0E073C1E"/>
    <w:rsid w:val="0E130CAA"/>
    <w:rsid w:val="0E4B0190"/>
    <w:rsid w:val="0E5406AA"/>
    <w:rsid w:val="0E941DA3"/>
    <w:rsid w:val="0E9A76BC"/>
    <w:rsid w:val="0EBA3DB7"/>
    <w:rsid w:val="0ECA63D1"/>
    <w:rsid w:val="0EEE57A9"/>
    <w:rsid w:val="0EFC01A2"/>
    <w:rsid w:val="0F026AA1"/>
    <w:rsid w:val="0F0334AB"/>
    <w:rsid w:val="0F124B42"/>
    <w:rsid w:val="0F190FAD"/>
    <w:rsid w:val="0F2B3E08"/>
    <w:rsid w:val="0F2B4570"/>
    <w:rsid w:val="0F400A83"/>
    <w:rsid w:val="0F4E7BAD"/>
    <w:rsid w:val="0F5358FC"/>
    <w:rsid w:val="0F59608B"/>
    <w:rsid w:val="0F694D72"/>
    <w:rsid w:val="0F6C6487"/>
    <w:rsid w:val="0F7554C5"/>
    <w:rsid w:val="0FBF6F8D"/>
    <w:rsid w:val="0FC20898"/>
    <w:rsid w:val="0FD83CA6"/>
    <w:rsid w:val="1001144E"/>
    <w:rsid w:val="103E7E00"/>
    <w:rsid w:val="10441637"/>
    <w:rsid w:val="1054157E"/>
    <w:rsid w:val="105D7FFC"/>
    <w:rsid w:val="107373FC"/>
    <w:rsid w:val="107E2A9F"/>
    <w:rsid w:val="10B83C29"/>
    <w:rsid w:val="10F15212"/>
    <w:rsid w:val="11007EE1"/>
    <w:rsid w:val="11023A22"/>
    <w:rsid w:val="11077A75"/>
    <w:rsid w:val="111C022D"/>
    <w:rsid w:val="111F2C9C"/>
    <w:rsid w:val="112B2B23"/>
    <w:rsid w:val="112D2031"/>
    <w:rsid w:val="112E0F9F"/>
    <w:rsid w:val="113468E3"/>
    <w:rsid w:val="11382758"/>
    <w:rsid w:val="113B1DB1"/>
    <w:rsid w:val="11531CE4"/>
    <w:rsid w:val="11627186"/>
    <w:rsid w:val="11717F0E"/>
    <w:rsid w:val="11910454"/>
    <w:rsid w:val="119B1453"/>
    <w:rsid w:val="11B362A4"/>
    <w:rsid w:val="11B65F65"/>
    <w:rsid w:val="11E14DA5"/>
    <w:rsid w:val="11FE0830"/>
    <w:rsid w:val="11FF551A"/>
    <w:rsid w:val="12063AB3"/>
    <w:rsid w:val="120945EA"/>
    <w:rsid w:val="121B373E"/>
    <w:rsid w:val="121D1A18"/>
    <w:rsid w:val="12310340"/>
    <w:rsid w:val="1237792A"/>
    <w:rsid w:val="125E784D"/>
    <w:rsid w:val="126B7053"/>
    <w:rsid w:val="12761766"/>
    <w:rsid w:val="12953ACD"/>
    <w:rsid w:val="12A460C1"/>
    <w:rsid w:val="12A55EF3"/>
    <w:rsid w:val="12C56763"/>
    <w:rsid w:val="12DA3BF0"/>
    <w:rsid w:val="12E3308D"/>
    <w:rsid w:val="13021765"/>
    <w:rsid w:val="1323348A"/>
    <w:rsid w:val="13531FC1"/>
    <w:rsid w:val="1359615B"/>
    <w:rsid w:val="137D5290"/>
    <w:rsid w:val="139132E8"/>
    <w:rsid w:val="13977D36"/>
    <w:rsid w:val="13DE0982"/>
    <w:rsid w:val="13ED7859"/>
    <w:rsid w:val="13EF4742"/>
    <w:rsid w:val="14044A9A"/>
    <w:rsid w:val="14140B44"/>
    <w:rsid w:val="143B4AAE"/>
    <w:rsid w:val="143E6B41"/>
    <w:rsid w:val="145D29CB"/>
    <w:rsid w:val="146934E0"/>
    <w:rsid w:val="14700951"/>
    <w:rsid w:val="14812331"/>
    <w:rsid w:val="14935774"/>
    <w:rsid w:val="14A80541"/>
    <w:rsid w:val="14D7277E"/>
    <w:rsid w:val="14E65D3F"/>
    <w:rsid w:val="14EB7FD7"/>
    <w:rsid w:val="14F10372"/>
    <w:rsid w:val="14F74497"/>
    <w:rsid w:val="150F6DF8"/>
    <w:rsid w:val="15453B8B"/>
    <w:rsid w:val="157D3325"/>
    <w:rsid w:val="159B10AB"/>
    <w:rsid w:val="15CA04E8"/>
    <w:rsid w:val="15CE3B81"/>
    <w:rsid w:val="15D370F1"/>
    <w:rsid w:val="15EB4733"/>
    <w:rsid w:val="1631651A"/>
    <w:rsid w:val="16391231"/>
    <w:rsid w:val="16425025"/>
    <w:rsid w:val="16556273"/>
    <w:rsid w:val="1664363B"/>
    <w:rsid w:val="1666040A"/>
    <w:rsid w:val="16664C4C"/>
    <w:rsid w:val="168F3CBC"/>
    <w:rsid w:val="169346DC"/>
    <w:rsid w:val="16AE0866"/>
    <w:rsid w:val="16B10C01"/>
    <w:rsid w:val="16B207CA"/>
    <w:rsid w:val="16B312C8"/>
    <w:rsid w:val="16D316CE"/>
    <w:rsid w:val="16FC471D"/>
    <w:rsid w:val="1706559C"/>
    <w:rsid w:val="170D5685"/>
    <w:rsid w:val="17391CF9"/>
    <w:rsid w:val="175C434E"/>
    <w:rsid w:val="17617B1B"/>
    <w:rsid w:val="17734523"/>
    <w:rsid w:val="1789285E"/>
    <w:rsid w:val="17920C3F"/>
    <w:rsid w:val="17C74D2B"/>
    <w:rsid w:val="17CC2342"/>
    <w:rsid w:val="17DA1E3E"/>
    <w:rsid w:val="17DB3084"/>
    <w:rsid w:val="17F43647"/>
    <w:rsid w:val="18331C1F"/>
    <w:rsid w:val="183C11E5"/>
    <w:rsid w:val="184064AD"/>
    <w:rsid w:val="18804FF8"/>
    <w:rsid w:val="18805683"/>
    <w:rsid w:val="18863C71"/>
    <w:rsid w:val="18A250E7"/>
    <w:rsid w:val="18A30BC8"/>
    <w:rsid w:val="18C01B9C"/>
    <w:rsid w:val="18D020FD"/>
    <w:rsid w:val="18DE3DF2"/>
    <w:rsid w:val="18ED051C"/>
    <w:rsid w:val="1920458C"/>
    <w:rsid w:val="1922346A"/>
    <w:rsid w:val="19355CC5"/>
    <w:rsid w:val="195210D3"/>
    <w:rsid w:val="19682DA5"/>
    <w:rsid w:val="196B2B2C"/>
    <w:rsid w:val="198C1D89"/>
    <w:rsid w:val="19907A56"/>
    <w:rsid w:val="19BC6F4C"/>
    <w:rsid w:val="19BE5749"/>
    <w:rsid w:val="19DE0AF8"/>
    <w:rsid w:val="19F57841"/>
    <w:rsid w:val="1A114340"/>
    <w:rsid w:val="1A165AF6"/>
    <w:rsid w:val="1A3E0861"/>
    <w:rsid w:val="1A4710F8"/>
    <w:rsid w:val="1A606510"/>
    <w:rsid w:val="1A717BD4"/>
    <w:rsid w:val="1A9D3E9F"/>
    <w:rsid w:val="1AB70F3D"/>
    <w:rsid w:val="1ABD46FF"/>
    <w:rsid w:val="1B187CCE"/>
    <w:rsid w:val="1B285AE1"/>
    <w:rsid w:val="1B2E0F74"/>
    <w:rsid w:val="1BF02BE4"/>
    <w:rsid w:val="1C1E1EA4"/>
    <w:rsid w:val="1C9C4409"/>
    <w:rsid w:val="1CB34617"/>
    <w:rsid w:val="1CB7247E"/>
    <w:rsid w:val="1CD362C0"/>
    <w:rsid w:val="1CD85960"/>
    <w:rsid w:val="1D1207F7"/>
    <w:rsid w:val="1D1C1676"/>
    <w:rsid w:val="1D1E6F30"/>
    <w:rsid w:val="1D2C1E54"/>
    <w:rsid w:val="1D38189B"/>
    <w:rsid w:val="1D5F7277"/>
    <w:rsid w:val="1D956388"/>
    <w:rsid w:val="1D9755AE"/>
    <w:rsid w:val="1DA62689"/>
    <w:rsid w:val="1DAA210E"/>
    <w:rsid w:val="1DD94135"/>
    <w:rsid w:val="1DE1074A"/>
    <w:rsid w:val="1DED4DC0"/>
    <w:rsid w:val="1E024D4F"/>
    <w:rsid w:val="1E086AA1"/>
    <w:rsid w:val="1E5E314A"/>
    <w:rsid w:val="1E7228D5"/>
    <w:rsid w:val="1E896DA3"/>
    <w:rsid w:val="1EC9184C"/>
    <w:rsid w:val="1EE2244B"/>
    <w:rsid w:val="1EE43BB1"/>
    <w:rsid w:val="1EEE6D0E"/>
    <w:rsid w:val="1EF86E9C"/>
    <w:rsid w:val="1F065832"/>
    <w:rsid w:val="1F0B7BF4"/>
    <w:rsid w:val="1F187AFC"/>
    <w:rsid w:val="1F1F7ABA"/>
    <w:rsid w:val="1F394761"/>
    <w:rsid w:val="1F7F6794"/>
    <w:rsid w:val="1F85103B"/>
    <w:rsid w:val="1F9B4B7A"/>
    <w:rsid w:val="1FA55DB1"/>
    <w:rsid w:val="1FA83694"/>
    <w:rsid w:val="1FC65DC4"/>
    <w:rsid w:val="200054D9"/>
    <w:rsid w:val="20142AD8"/>
    <w:rsid w:val="201C35AB"/>
    <w:rsid w:val="202F16C0"/>
    <w:rsid w:val="20665917"/>
    <w:rsid w:val="206F2019"/>
    <w:rsid w:val="20700A81"/>
    <w:rsid w:val="20956523"/>
    <w:rsid w:val="20991071"/>
    <w:rsid w:val="20B179F6"/>
    <w:rsid w:val="20CF0D6B"/>
    <w:rsid w:val="21260D15"/>
    <w:rsid w:val="212C3E51"/>
    <w:rsid w:val="214941C2"/>
    <w:rsid w:val="215F46E1"/>
    <w:rsid w:val="21867A05"/>
    <w:rsid w:val="21DC13D3"/>
    <w:rsid w:val="21E34627"/>
    <w:rsid w:val="21E62814"/>
    <w:rsid w:val="21F842F8"/>
    <w:rsid w:val="22092E8E"/>
    <w:rsid w:val="220D3C83"/>
    <w:rsid w:val="22396B4F"/>
    <w:rsid w:val="225F444A"/>
    <w:rsid w:val="227E245D"/>
    <w:rsid w:val="22865561"/>
    <w:rsid w:val="228E2238"/>
    <w:rsid w:val="22DE55E3"/>
    <w:rsid w:val="23461AF7"/>
    <w:rsid w:val="23706277"/>
    <w:rsid w:val="23906CB8"/>
    <w:rsid w:val="23AB78FA"/>
    <w:rsid w:val="23AF216A"/>
    <w:rsid w:val="23C44815"/>
    <w:rsid w:val="23DA2C45"/>
    <w:rsid w:val="23FF6434"/>
    <w:rsid w:val="24003A9F"/>
    <w:rsid w:val="240A1E8A"/>
    <w:rsid w:val="240A70C8"/>
    <w:rsid w:val="24241684"/>
    <w:rsid w:val="243701FA"/>
    <w:rsid w:val="243C2888"/>
    <w:rsid w:val="243F50BD"/>
    <w:rsid w:val="245F009A"/>
    <w:rsid w:val="248C5C1A"/>
    <w:rsid w:val="24AB2A1F"/>
    <w:rsid w:val="24D3190F"/>
    <w:rsid w:val="252217F3"/>
    <w:rsid w:val="252E022D"/>
    <w:rsid w:val="253523E4"/>
    <w:rsid w:val="254B252B"/>
    <w:rsid w:val="25501C63"/>
    <w:rsid w:val="25524A00"/>
    <w:rsid w:val="258129BE"/>
    <w:rsid w:val="258535E4"/>
    <w:rsid w:val="258C3110"/>
    <w:rsid w:val="258E50DA"/>
    <w:rsid w:val="259C2031"/>
    <w:rsid w:val="25A13AD9"/>
    <w:rsid w:val="25B53CA1"/>
    <w:rsid w:val="25C603D0"/>
    <w:rsid w:val="25D37972"/>
    <w:rsid w:val="260375B1"/>
    <w:rsid w:val="263D14C7"/>
    <w:rsid w:val="264D28A0"/>
    <w:rsid w:val="264F566B"/>
    <w:rsid w:val="265C360C"/>
    <w:rsid w:val="266A16A4"/>
    <w:rsid w:val="268B7C60"/>
    <w:rsid w:val="26D37BDA"/>
    <w:rsid w:val="26DB2141"/>
    <w:rsid w:val="26E709E1"/>
    <w:rsid w:val="26E869F9"/>
    <w:rsid w:val="270F224B"/>
    <w:rsid w:val="27147861"/>
    <w:rsid w:val="271E72F7"/>
    <w:rsid w:val="27223C24"/>
    <w:rsid w:val="27565784"/>
    <w:rsid w:val="27593095"/>
    <w:rsid w:val="27687F9E"/>
    <w:rsid w:val="276A5816"/>
    <w:rsid w:val="27851763"/>
    <w:rsid w:val="27D20132"/>
    <w:rsid w:val="27D532E6"/>
    <w:rsid w:val="27D65DBA"/>
    <w:rsid w:val="27DC0E40"/>
    <w:rsid w:val="27E3149F"/>
    <w:rsid w:val="27EA3965"/>
    <w:rsid w:val="27EC4E11"/>
    <w:rsid w:val="27ED115A"/>
    <w:rsid w:val="27ED6B2A"/>
    <w:rsid w:val="28082B24"/>
    <w:rsid w:val="286D4FE2"/>
    <w:rsid w:val="2880658D"/>
    <w:rsid w:val="288A3B37"/>
    <w:rsid w:val="28A36794"/>
    <w:rsid w:val="28B83DD5"/>
    <w:rsid w:val="28BD4603"/>
    <w:rsid w:val="28CE5EEB"/>
    <w:rsid w:val="29001E4B"/>
    <w:rsid w:val="290451B2"/>
    <w:rsid w:val="291A0FAE"/>
    <w:rsid w:val="29472C62"/>
    <w:rsid w:val="295C1403"/>
    <w:rsid w:val="295E394E"/>
    <w:rsid w:val="29602110"/>
    <w:rsid w:val="29931396"/>
    <w:rsid w:val="29970C8B"/>
    <w:rsid w:val="29D55777"/>
    <w:rsid w:val="2A0E767C"/>
    <w:rsid w:val="2A196BD9"/>
    <w:rsid w:val="2A22119D"/>
    <w:rsid w:val="2A263B34"/>
    <w:rsid w:val="2A6117FF"/>
    <w:rsid w:val="2A731ED7"/>
    <w:rsid w:val="2A88034A"/>
    <w:rsid w:val="2A8A7353"/>
    <w:rsid w:val="2A8C3D3A"/>
    <w:rsid w:val="2AAF2BED"/>
    <w:rsid w:val="2ABC2E32"/>
    <w:rsid w:val="2ABF6EDE"/>
    <w:rsid w:val="2B0640B7"/>
    <w:rsid w:val="2B1E5499"/>
    <w:rsid w:val="2B395AE8"/>
    <w:rsid w:val="2B464ADA"/>
    <w:rsid w:val="2B772072"/>
    <w:rsid w:val="2BDF5999"/>
    <w:rsid w:val="2BE23A8A"/>
    <w:rsid w:val="2C211938"/>
    <w:rsid w:val="2C291181"/>
    <w:rsid w:val="2C302BD6"/>
    <w:rsid w:val="2C4209CD"/>
    <w:rsid w:val="2C55425C"/>
    <w:rsid w:val="2CF068A0"/>
    <w:rsid w:val="2D2A1307"/>
    <w:rsid w:val="2D2D4261"/>
    <w:rsid w:val="2D4131BA"/>
    <w:rsid w:val="2D4367AA"/>
    <w:rsid w:val="2D621327"/>
    <w:rsid w:val="2D7B4196"/>
    <w:rsid w:val="2D856DA1"/>
    <w:rsid w:val="2D8C6D98"/>
    <w:rsid w:val="2DBC3DF2"/>
    <w:rsid w:val="2DBD4D07"/>
    <w:rsid w:val="2DD52E33"/>
    <w:rsid w:val="2DD613CD"/>
    <w:rsid w:val="2DEE2DDA"/>
    <w:rsid w:val="2E15520F"/>
    <w:rsid w:val="2E643568"/>
    <w:rsid w:val="2E6F49B1"/>
    <w:rsid w:val="2ECB4A29"/>
    <w:rsid w:val="2EF706EB"/>
    <w:rsid w:val="2EFD2C10"/>
    <w:rsid w:val="2F1A353B"/>
    <w:rsid w:val="2F4F58DB"/>
    <w:rsid w:val="2F894BD6"/>
    <w:rsid w:val="2F971030"/>
    <w:rsid w:val="2F9A34A9"/>
    <w:rsid w:val="2FAD56C0"/>
    <w:rsid w:val="2FC040E2"/>
    <w:rsid w:val="2FD15DDB"/>
    <w:rsid w:val="2FEF73D3"/>
    <w:rsid w:val="30156655"/>
    <w:rsid w:val="30191A45"/>
    <w:rsid w:val="30340320"/>
    <w:rsid w:val="303E3AC7"/>
    <w:rsid w:val="304C19DC"/>
    <w:rsid w:val="3053184D"/>
    <w:rsid w:val="30534B6F"/>
    <w:rsid w:val="30884CB9"/>
    <w:rsid w:val="308A7A18"/>
    <w:rsid w:val="30B8125D"/>
    <w:rsid w:val="30B84BA1"/>
    <w:rsid w:val="30DB4046"/>
    <w:rsid w:val="30E81B43"/>
    <w:rsid w:val="30F027A5"/>
    <w:rsid w:val="30F02839"/>
    <w:rsid w:val="311F7BC5"/>
    <w:rsid w:val="31880324"/>
    <w:rsid w:val="319770C5"/>
    <w:rsid w:val="319C3C90"/>
    <w:rsid w:val="31A13C71"/>
    <w:rsid w:val="31AA11CD"/>
    <w:rsid w:val="31AA706C"/>
    <w:rsid w:val="31AD353E"/>
    <w:rsid w:val="31C66DCA"/>
    <w:rsid w:val="31CA03CA"/>
    <w:rsid w:val="31CD6F8B"/>
    <w:rsid w:val="31E47035"/>
    <w:rsid w:val="320D154F"/>
    <w:rsid w:val="321626E0"/>
    <w:rsid w:val="322A29BE"/>
    <w:rsid w:val="322E4971"/>
    <w:rsid w:val="323F11B8"/>
    <w:rsid w:val="32586854"/>
    <w:rsid w:val="32755B3F"/>
    <w:rsid w:val="32910BFC"/>
    <w:rsid w:val="32DA022E"/>
    <w:rsid w:val="32F6606D"/>
    <w:rsid w:val="331B68F3"/>
    <w:rsid w:val="33264BA4"/>
    <w:rsid w:val="33584D17"/>
    <w:rsid w:val="336770DA"/>
    <w:rsid w:val="336C5A75"/>
    <w:rsid w:val="3379340E"/>
    <w:rsid w:val="338342F2"/>
    <w:rsid w:val="338D077F"/>
    <w:rsid w:val="33B10912"/>
    <w:rsid w:val="33B15B0A"/>
    <w:rsid w:val="33D04B10"/>
    <w:rsid w:val="33D17454"/>
    <w:rsid w:val="33D95773"/>
    <w:rsid w:val="33E05883"/>
    <w:rsid w:val="33E31DEF"/>
    <w:rsid w:val="33FC76B3"/>
    <w:rsid w:val="34277A89"/>
    <w:rsid w:val="344F012B"/>
    <w:rsid w:val="345D4BBF"/>
    <w:rsid w:val="34875B58"/>
    <w:rsid w:val="34A26C26"/>
    <w:rsid w:val="34E95C5F"/>
    <w:rsid w:val="35121C80"/>
    <w:rsid w:val="351D7118"/>
    <w:rsid w:val="351F4DCB"/>
    <w:rsid w:val="355C48AD"/>
    <w:rsid w:val="356467EB"/>
    <w:rsid w:val="35656C57"/>
    <w:rsid w:val="35675CD8"/>
    <w:rsid w:val="356E2833"/>
    <w:rsid w:val="35773C36"/>
    <w:rsid w:val="3588095A"/>
    <w:rsid w:val="35A61F61"/>
    <w:rsid w:val="35CE7268"/>
    <w:rsid w:val="35CF3BED"/>
    <w:rsid w:val="361433EF"/>
    <w:rsid w:val="362D13B0"/>
    <w:rsid w:val="36337DD3"/>
    <w:rsid w:val="363F72F6"/>
    <w:rsid w:val="3642181E"/>
    <w:rsid w:val="364E1B67"/>
    <w:rsid w:val="36783969"/>
    <w:rsid w:val="367B6FB5"/>
    <w:rsid w:val="368608FD"/>
    <w:rsid w:val="36892348"/>
    <w:rsid w:val="368D7A46"/>
    <w:rsid w:val="36AF1FFE"/>
    <w:rsid w:val="36E032BC"/>
    <w:rsid w:val="36F86858"/>
    <w:rsid w:val="36FD3E6E"/>
    <w:rsid w:val="37023232"/>
    <w:rsid w:val="37187064"/>
    <w:rsid w:val="373652E3"/>
    <w:rsid w:val="374E6478"/>
    <w:rsid w:val="37777080"/>
    <w:rsid w:val="377C3731"/>
    <w:rsid w:val="37992BB5"/>
    <w:rsid w:val="380D7F94"/>
    <w:rsid w:val="381D610B"/>
    <w:rsid w:val="382D1CCD"/>
    <w:rsid w:val="38390CFC"/>
    <w:rsid w:val="38434674"/>
    <w:rsid w:val="38546116"/>
    <w:rsid w:val="3855231E"/>
    <w:rsid w:val="38672589"/>
    <w:rsid w:val="38A60A12"/>
    <w:rsid w:val="38BF2886"/>
    <w:rsid w:val="38CC58A6"/>
    <w:rsid w:val="38EA06D5"/>
    <w:rsid w:val="390F240C"/>
    <w:rsid w:val="392568B6"/>
    <w:rsid w:val="392D763B"/>
    <w:rsid w:val="393161C0"/>
    <w:rsid w:val="39561614"/>
    <w:rsid w:val="396204E0"/>
    <w:rsid w:val="396445F3"/>
    <w:rsid w:val="3982777E"/>
    <w:rsid w:val="39830A50"/>
    <w:rsid w:val="39AF1220"/>
    <w:rsid w:val="39D07993"/>
    <w:rsid w:val="39D51D29"/>
    <w:rsid w:val="39E135D3"/>
    <w:rsid w:val="39EB2C44"/>
    <w:rsid w:val="39FA4695"/>
    <w:rsid w:val="3A0E0B1B"/>
    <w:rsid w:val="3A1F234D"/>
    <w:rsid w:val="3A35055F"/>
    <w:rsid w:val="3A473519"/>
    <w:rsid w:val="3A6A6801"/>
    <w:rsid w:val="3A850CD2"/>
    <w:rsid w:val="3AA028C2"/>
    <w:rsid w:val="3AAF547F"/>
    <w:rsid w:val="3AB52FE7"/>
    <w:rsid w:val="3AD4138A"/>
    <w:rsid w:val="3ADB7C44"/>
    <w:rsid w:val="3B190B4B"/>
    <w:rsid w:val="3B240146"/>
    <w:rsid w:val="3B2C6AD0"/>
    <w:rsid w:val="3B4F37E8"/>
    <w:rsid w:val="3B5D3DA9"/>
    <w:rsid w:val="3B5F4080"/>
    <w:rsid w:val="3B6C3370"/>
    <w:rsid w:val="3B6F6B01"/>
    <w:rsid w:val="3B913177"/>
    <w:rsid w:val="3BAB0C87"/>
    <w:rsid w:val="3BBB2C26"/>
    <w:rsid w:val="3BBE2083"/>
    <w:rsid w:val="3BC42600"/>
    <w:rsid w:val="3BC907C3"/>
    <w:rsid w:val="3BD74C8E"/>
    <w:rsid w:val="3BDC6748"/>
    <w:rsid w:val="3C153A08"/>
    <w:rsid w:val="3C1C1182"/>
    <w:rsid w:val="3C33049F"/>
    <w:rsid w:val="3C423D71"/>
    <w:rsid w:val="3C5E5292"/>
    <w:rsid w:val="3C6B187A"/>
    <w:rsid w:val="3CA71421"/>
    <w:rsid w:val="3CA90D66"/>
    <w:rsid w:val="3CBA0619"/>
    <w:rsid w:val="3CC71497"/>
    <w:rsid w:val="3CCA5F9E"/>
    <w:rsid w:val="3CD270D8"/>
    <w:rsid w:val="3CDC2262"/>
    <w:rsid w:val="3CF9616C"/>
    <w:rsid w:val="3D1B32A0"/>
    <w:rsid w:val="3D23633B"/>
    <w:rsid w:val="3D633DAF"/>
    <w:rsid w:val="3D694983"/>
    <w:rsid w:val="3D7719D5"/>
    <w:rsid w:val="3D8817CF"/>
    <w:rsid w:val="3D8E5820"/>
    <w:rsid w:val="3DC079A3"/>
    <w:rsid w:val="3DE73182"/>
    <w:rsid w:val="3DF124AE"/>
    <w:rsid w:val="3DF37D79"/>
    <w:rsid w:val="3E032EB7"/>
    <w:rsid w:val="3E256187"/>
    <w:rsid w:val="3E287A22"/>
    <w:rsid w:val="3E293407"/>
    <w:rsid w:val="3E2D64A7"/>
    <w:rsid w:val="3E3D3C69"/>
    <w:rsid w:val="3E71651A"/>
    <w:rsid w:val="3E741B5D"/>
    <w:rsid w:val="3E810EE1"/>
    <w:rsid w:val="3E923B9E"/>
    <w:rsid w:val="3EE31D23"/>
    <w:rsid w:val="3F035D9A"/>
    <w:rsid w:val="3F147FA7"/>
    <w:rsid w:val="3F156858"/>
    <w:rsid w:val="3F1D290D"/>
    <w:rsid w:val="3F20694C"/>
    <w:rsid w:val="3F304A3E"/>
    <w:rsid w:val="3F4343E8"/>
    <w:rsid w:val="3F4907B2"/>
    <w:rsid w:val="3F68453B"/>
    <w:rsid w:val="3F6A7E08"/>
    <w:rsid w:val="3F88308A"/>
    <w:rsid w:val="3F8951C8"/>
    <w:rsid w:val="3F94472E"/>
    <w:rsid w:val="3F9966FE"/>
    <w:rsid w:val="3FD10984"/>
    <w:rsid w:val="3FDC7C1A"/>
    <w:rsid w:val="400D1685"/>
    <w:rsid w:val="403169DE"/>
    <w:rsid w:val="4041301D"/>
    <w:rsid w:val="4083757B"/>
    <w:rsid w:val="408C635B"/>
    <w:rsid w:val="40D00267"/>
    <w:rsid w:val="40E50BE8"/>
    <w:rsid w:val="40F33A82"/>
    <w:rsid w:val="410D065D"/>
    <w:rsid w:val="412D2E23"/>
    <w:rsid w:val="414D62D4"/>
    <w:rsid w:val="417040E6"/>
    <w:rsid w:val="41717932"/>
    <w:rsid w:val="417B437E"/>
    <w:rsid w:val="419E7FFC"/>
    <w:rsid w:val="41C6717D"/>
    <w:rsid w:val="41D55520"/>
    <w:rsid w:val="41E6476F"/>
    <w:rsid w:val="41E95468"/>
    <w:rsid w:val="41ED56F3"/>
    <w:rsid w:val="41F40ADF"/>
    <w:rsid w:val="41F7683F"/>
    <w:rsid w:val="420E4DBD"/>
    <w:rsid w:val="422468A6"/>
    <w:rsid w:val="423112D6"/>
    <w:rsid w:val="42411516"/>
    <w:rsid w:val="427964C9"/>
    <w:rsid w:val="428B3D01"/>
    <w:rsid w:val="42CA4F2A"/>
    <w:rsid w:val="42EA174A"/>
    <w:rsid w:val="42F1180C"/>
    <w:rsid w:val="42FC5CEE"/>
    <w:rsid w:val="4318549D"/>
    <w:rsid w:val="433B572E"/>
    <w:rsid w:val="434B247F"/>
    <w:rsid w:val="43731A15"/>
    <w:rsid w:val="43A10D69"/>
    <w:rsid w:val="441F1AC5"/>
    <w:rsid w:val="443F1DF1"/>
    <w:rsid w:val="444A5A66"/>
    <w:rsid w:val="445157F9"/>
    <w:rsid w:val="4453331F"/>
    <w:rsid w:val="44730CD2"/>
    <w:rsid w:val="44842B9E"/>
    <w:rsid w:val="4498644C"/>
    <w:rsid w:val="44AD459D"/>
    <w:rsid w:val="44B51A44"/>
    <w:rsid w:val="44B813D4"/>
    <w:rsid w:val="44BA58C3"/>
    <w:rsid w:val="44C304A5"/>
    <w:rsid w:val="44DB35DF"/>
    <w:rsid w:val="45041475"/>
    <w:rsid w:val="451A1C4E"/>
    <w:rsid w:val="45207AE0"/>
    <w:rsid w:val="452679E7"/>
    <w:rsid w:val="453018B3"/>
    <w:rsid w:val="45460117"/>
    <w:rsid w:val="4560744D"/>
    <w:rsid w:val="456F5F37"/>
    <w:rsid w:val="4589599E"/>
    <w:rsid w:val="45997458"/>
    <w:rsid w:val="45D43FEC"/>
    <w:rsid w:val="45F428E0"/>
    <w:rsid w:val="45F8417E"/>
    <w:rsid w:val="46004DE1"/>
    <w:rsid w:val="46036A42"/>
    <w:rsid w:val="460B220E"/>
    <w:rsid w:val="46265402"/>
    <w:rsid w:val="46276812"/>
    <w:rsid w:val="46476E9C"/>
    <w:rsid w:val="46481CEF"/>
    <w:rsid w:val="466E6909"/>
    <w:rsid w:val="46847833"/>
    <w:rsid w:val="46900AC4"/>
    <w:rsid w:val="46902609"/>
    <w:rsid w:val="46920B5E"/>
    <w:rsid w:val="46A04578"/>
    <w:rsid w:val="46AC535B"/>
    <w:rsid w:val="46C502B5"/>
    <w:rsid w:val="46CF0993"/>
    <w:rsid w:val="46DA5E1C"/>
    <w:rsid w:val="46E01EF3"/>
    <w:rsid w:val="46EF4D27"/>
    <w:rsid w:val="46FD57C4"/>
    <w:rsid w:val="47040901"/>
    <w:rsid w:val="471A1242"/>
    <w:rsid w:val="47503B46"/>
    <w:rsid w:val="475B5461"/>
    <w:rsid w:val="4760218C"/>
    <w:rsid w:val="476D64A6"/>
    <w:rsid w:val="477978BE"/>
    <w:rsid w:val="47A91DF7"/>
    <w:rsid w:val="47AA594C"/>
    <w:rsid w:val="47B05D2B"/>
    <w:rsid w:val="47CB0DD4"/>
    <w:rsid w:val="47D876FB"/>
    <w:rsid w:val="481C5B2A"/>
    <w:rsid w:val="48741AB6"/>
    <w:rsid w:val="488520C4"/>
    <w:rsid w:val="488A3088"/>
    <w:rsid w:val="48D0073C"/>
    <w:rsid w:val="48F64F31"/>
    <w:rsid w:val="490624DC"/>
    <w:rsid w:val="491A58FE"/>
    <w:rsid w:val="4933103C"/>
    <w:rsid w:val="49455B8A"/>
    <w:rsid w:val="49773C28"/>
    <w:rsid w:val="497756A4"/>
    <w:rsid w:val="49802A32"/>
    <w:rsid w:val="4981448B"/>
    <w:rsid w:val="49A30840"/>
    <w:rsid w:val="49C55ED9"/>
    <w:rsid w:val="49CF1E7A"/>
    <w:rsid w:val="49D15412"/>
    <w:rsid w:val="49F11610"/>
    <w:rsid w:val="49F66BFE"/>
    <w:rsid w:val="4A0B073F"/>
    <w:rsid w:val="4A0F710F"/>
    <w:rsid w:val="4A2349E0"/>
    <w:rsid w:val="4A2A2120"/>
    <w:rsid w:val="4A611BAC"/>
    <w:rsid w:val="4ABC6965"/>
    <w:rsid w:val="4ACF2C1E"/>
    <w:rsid w:val="4B035EF9"/>
    <w:rsid w:val="4B2348BD"/>
    <w:rsid w:val="4B241572"/>
    <w:rsid w:val="4B6C4CC7"/>
    <w:rsid w:val="4B8464B4"/>
    <w:rsid w:val="4B9B025F"/>
    <w:rsid w:val="4BA32DDE"/>
    <w:rsid w:val="4BB94972"/>
    <w:rsid w:val="4BDA1F5B"/>
    <w:rsid w:val="4C0731BC"/>
    <w:rsid w:val="4C145AF5"/>
    <w:rsid w:val="4C2537F3"/>
    <w:rsid w:val="4C396AAB"/>
    <w:rsid w:val="4C3B4DC5"/>
    <w:rsid w:val="4C5F726F"/>
    <w:rsid w:val="4C6A23F7"/>
    <w:rsid w:val="4C7B3413"/>
    <w:rsid w:val="4CA36F96"/>
    <w:rsid w:val="4CAA1F4A"/>
    <w:rsid w:val="4CB70DEF"/>
    <w:rsid w:val="4CC0252A"/>
    <w:rsid w:val="4CEC421D"/>
    <w:rsid w:val="4CFD651E"/>
    <w:rsid w:val="4CFE47D7"/>
    <w:rsid w:val="4D2C6E03"/>
    <w:rsid w:val="4D37534E"/>
    <w:rsid w:val="4D587981"/>
    <w:rsid w:val="4D644725"/>
    <w:rsid w:val="4D6C0A2E"/>
    <w:rsid w:val="4D7A29D4"/>
    <w:rsid w:val="4D7F0800"/>
    <w:rsid w:val="4DB1508C"/>
    <w:rsid w:val="4DBC0187"/>
    <w:rsid w:val="4DCD4142"/>
    <w:rsid w:val="4DD1047D"/>
    <w:rsid w:val="4DD1180C"/>
    <w:rsid w:val="4DDC4EFC"/>
    <w:rsid w:val="4DE60D60"/>
    <w:rsid w:val="4E1D0A20"/>
    <w:rsid w:val="4E2F710D"/>
    <w:rsid w:val="4E3450A1"/>
    <w:rsid w:val="4E370BBF"/>
    <w:rsid w:val="4E592873"/>
    <w:rsid w:val="4E80158A"/>
    <w:rsid w:val="4E8862BB"/>
    <w:rsid w:val="4EA35B07"/>
    <w:rsid w:val="4EE40F3F"/>
    <w:rsid w:val="4F061E56"/>
    <w:rsid w:val="4F281AC6"/>
    <w:rsid w:val="4F36771D"/>
    <w:rsid w:val="4F4334DF"/>
    <w:rsid w:val="4F456CF7"/>
    <w:rsid w:val="4F5D32A4"/>
    <w:rsid w:val="4F657A1A"/>
    <w:rsid w:val="4F750D72"/>
    <w:rsid w:val="4F9E16F6"/>
    <w:rsid w:val="4FA434CE"/>
    <w:rsid w:val="4FA800EE"/>
    <w:rsid w:val="4FD35689"/>
    <w:rsid w:val="4FE13ED5"/>
    <w:rsid w:val="4FF20A93"/>
    <w:rsid w:val="4FF407D2"/>
    <w:rsid w:val="500B0F52"/>
    <w:rsid w:val="504D1F7F"/>
    <w:rsid w:val="50771924"/>
    <w:rsid w:val="508825A3"/>
    <w:rsid w:val="509E5922"/>
    <w:rsid w:val="50BF20D0"/>
    <w:rsid w:val="50CF6052"/>
    <w:rsid w:val="50D4714F"/>
    <w:rsid w:val="50FE5415"/>
    <w:rsid w:val="51016F19"/>
    <w:rsid w:val="51204589"/>
    <w:rsid w:val="51567AA3"/>
    <w:rsid w:val="51790678"/>
    <w:rsid w:val="51880C4A"/>
    <w:rsid w:val="518B3894"/>
    <w:rsid w:val="51BC2CCE"/>
    <w:rsid w:val="51E533A2"/>
    <w:rsid w:val="51F45C15"/>
    <w:rsid w:val="52017371"/>
    <w:rsid w:val="520A1843"/>
    <w:rsid w:val="521C370F"/>
    <w:rsid w:val="5284461E"/>
    <w:rsid w:val="5295561F"/>
    <w:rsid w:val="52964205"/>
    <w:rsid w:val="529A3098"/>
    <w:rsid w:val="52B137B9"/>
    <w:rsid w:val="52B150B2"/>
    <w:rsid w:val="52DE792F"/>
    <w:rsid w:val="52EA6319"/>
    <w:rsid w:val="52F61A46"/>
    <w:rsid w:val="53170CBD"/>
    <w:rsid w:val="536C1D08"/>
    <w:rsid w:val="53781719"/>
    <w:rsid w:val="53804D80"/>
    <w:rsid w:val="53981898"/>
    <w:rsid w:val="53AD456E"/>
    <w:rsid w:val="53B46CF8"/>
    <w:rsid w:val="53E478AB"/>
    <w:rsid w:val="53FC3DBB"/>
    <w:rsid w:val="54330A77"/>
    <w:rsid w:val="5434427C"/>
    <w:rsid w:val="54401249"/>
    <w:rsid w:val="544E765F"/>
    <w:rsid w:val="54535AEF"/>
    <w:rsid w:val="54B24092"/>
    <w:rsid w:val="54C87412"/>
    <w:rsid w:val="54D36B66"/>
    <w:rsid w:val="5501496A"/>
    <w:rsid w:val="550366C9"/>
    <w:rsid w:val="550F625D"/>
    <w:rsid w:val="5526220B"/>
    <w:rsid w:val="55340FFC"/>
    <w:rsid w:val="55822BB4"/>
    <w:rsid w:val="55833339"/>
    <w:rsid w:val="55F83D27"/>
    <w:rsid w:val="562C010C"/>
    <w:rsid w:val="56327239"/>
    <w:rsid w:val="564725B8"/>
    <w:rsid w:val="565934AB"/>
    <w:rsid w:val="56A8491C"/>
    <w:rsid w:val="56AD58DD"/>
    <w:rsid w:val="56B365F2"/>
    <w:rsid w:val="570F2CDF"/>
    <w:rsid w:val="57230D60"/>
    <w:rsid w:val="57280417"/>
    <w:rsid w:val="574B60D8"/>
    <w:rsid w:val="57551807"/>
    <w:rsid w:val="575B7984"/>
    <w:rsid w:val="57662666"/>
    <w:rsid w:val="576A56BE"/>
    <w:rsid w:val="57750AEA"/>
    <w:rsid w:val="578B6822"/>
    <w:rsid w:val="579728A1"/>
    <w:rsid w:val="579E52AD"/>
    <w:rsid w:val="57E30A7D"/>
    <w:rsid w:val="583E2EB7"/>
    <w:rsid w:val="58615BB3"/>
    <w:rsid w:val="58722AC6"/>
    <w:rsid w:val="58727C79"/>
    <w:rsid w:val="587950DA"/>
    <w:rsid w:val="58BB6F2F"/>
    <w:rsid w:val="58C0021D"/>
    <w:rsid w:val="58CC74D7"/>
    <w:rsid w:val="58CD149A"/>
    <w:rsid w:val="58D25427"/>
    <w:rsid w:val="58D752B3"/>
    <w:rsid w:val="590029F6"/>
    <w:rsid w:val="59094D1F"/>
    <w:rsid w:val="590F7712"/>
    <w:rsid w:val="59190EDE"/>
    <w:rsid w:val="59320EE4"/>
    <w:rsid w:val="59374A89"/>
    <w:rsid w:val="5937715E"/>
    <w:rsid w:val="593F6A60"/>
    <w:rsid w:val="59480B21"/>
    <w:rsid w:val="595762AF"/>
    <w:rsid w:val="595D028C"/>
    <w:rsid w:val="596F6B39"/>
    <w:rsid w:val="59771406"/>
    <w:rsid w:val="59842292"/>
    <w:rsid w:val="598B2199"/>
    <w:rsid w:val="59A2059F"/>
    <w:rsid w:val="59BE7035"/>
    <w:rsid w:val="59CB1CFB"/>
    <w:rsid w:val="59E64F3B"/>
    <w:rsid w:val="59FA1B71"/>
    <w:rsid w:val="5A137381"/>
    <w:rsid w:val="5A1739EC"/>
    <w:rsid w:val="5A28633E"/>
    <w:rsid w:val="5A607209"/>
    <w:rsid w:val="5A736BFA"/>
    <w:rsid w:val="5A9B1124"/>
    <w:rsid w:val="5AAE0CBC"/>
    <w:rsid w:val="5AEB61C6"/>
    <w:rsid w:val="5AF213C3"/>
    <w:rsid w:val="5AFB3F4B"/>
    <w:rsid w:val="5AFD2B4C"/>
    <w:rsid w:val="5B153E68"/>
    <w:rsid w:val="5B224F27"/>
    <w:rsid w:val="5B2A6430"/>
    <w:rsid w:val="5B4E7BAB"/>
    <w:rsid w:val="5B500D5D"/>
    <w:rsid w:val="5B7F04E1"/>
    <w:rsid w:val="5B834092"/>
    <w:rsid w:val="5B8F2A37"/>
    <w:rsid w:val="5B9D3B5E"/>
    <w:rsid w:val="5BA34735"/>
    <w:rsid w:val="5BBB3114"/>
    <w:rsid w:val="5BD668B8"/>
    <w:rsid w:val="5BE00DEC"/>
    <w:rsid w:val="5BFD7D84"/>
    <w:rsid w:val="5C1B5569"/>
    <w:rsid w:val="5C2A4CC2"/>
    <w:rsid w:val="5C450E55"/>
    <w:rsid w:val="5C4946BC"/>
    <w:rsid w:val="5C9E3E76"/>
    <w:rsid w:val="5CA8471C"/>
    <w:rsid w:val="5CE43E71"/>
    <w:rsid w:val="5CF52363"/>
    <w:rsid w:val="5D197D22"/>
    <w:rsid w:val="5D1F428F"/>
    <w:rsid w:val="5D221242"/>
    <w:rsid w:val="5D2F2193"/>
    <w:rsid w:val="5D421E4A"/>
    <w:rsid w:val="5D5743EF"/>
    <w:rsid w:val="5D7B64BE"/>
    <w:rsid w:val="5D8B722E"/>
    <w:rsid w:val="5DA25B09"/>
    <w:rsid w:val="5DC00542"/>
    <w:rsid w:val="5DC271B2"/>
    <w:rsid w:val="5DC93865"/>
    <w:rsid w:val="5DEB08BF"/>
    <w:rsid w:val="5DFD550E"/>
    <w:rsid w:val="5E194D96"/>
    <w:rsid w:val="5E4466F5"/>
    <w:rsid w:val="5E73607C"/>
    <w:rsid w:val="5E7E3D05"/>
    <w:rsid w:val="5EA74983"/>
    <w:rsid w:val="5EB677B0"/>
    <w:rsid w:val="5ECD7C67"/>
    <w:rsid w:val="5F0039DE"/>
    <w:rsid w:val="5F2C553D"/>
    <w:rsid w:val="5F402469"/>
    <w:rsid w:val="5F434264"/>
    <w:rsid w:val="5F4D2B10"/>
    <w:rsid w:val="5F5322EC"/>
    <w:rsid w:val="5F5F6BC4"/>
    <w:rsid w:val="5F6C25F9"/>
    <w:rsid w:val="5F954394"/>
    <w:rsid w:val="5F9F3465"/>
    <w:rsid w:val="5FBE331A"/>
    <w:rsid w:val="5FC03B07"/>
    <w:rsid w:val="5FF13CC0"/>
    <w:rsid w:val="5FFD1B5F"/>
    <w:rsid w:val="600052D9"/>
    <w:rsid w:val="60135765"/>
    <w:rsid w:val="602A6BFE"/>
    <w:rsid w:val="603C574B"/>
    <w:rsid w:val="608102FB"/>
    <w:rsid w:val="60AD4B28"/>
    <w:rsid w:val="60B16A22"/>
    <w:rsid w:val="60B60A66"/>
    <w:rsid w:val="60C07B37"/>
    <w:rsid w:val="60E530F9"/>
    <w:rsid w:val="614A2CE1"/>
    <w:rsid w:val="615F2EAC"/>
    <w:rsid w:val="616B35FF"/>
    <w:rsid w:val="61771F9D"/>
    <w:rsid w:val="618E3791"/>
    <w:rsid w:val="61B20A9E"/>
    <w:rsid w:val="61CA31E5"/>
    <w:rsid w:val="61D07906"/>
    <w:rsid w:val="61EE4B9B"/>
    <w:rsid w:val="623460E6"/>
    <w:rsid w:val="62397BA1"/>
    <w:rsid w:val="624972BA"/>
    <w:rsid w:val="625C5618"/>
    <w:rsid w:val="626A4F39"/>
    <w:rsid w:val="62832BCA"/>
    <w:rsid w:val="6291178B"/>
    <w:rsid w:val="62913539"/>
    <w:rsid w:val="62B273A8"/>
    <w:rsid w:val="62CC7D62"/>
    <w:rsid w:val="630D51AB"/>
    <w:rsid w:val="6322733A"/>
    <w:rsid w:val="635F7193"/>
    <w:rsid w:val="636C7B02"/>
    <w:rsid w:val="63754B89"/>
    <w:rsid w:val="638D5C5B"/>
    <w:rsid w:val="63974B7F"/>
    <w:rsid w:val="63B219B9"/>
    <w:rsid w:val="63B70D7D"/>
    <w:rsid w:val="63DA2CBD"/>
    <w:rsid w:val="63E848B3"/>
    <w:rsid w:val="641A106C"/>
    <w:rsid w:val="64253712"/>
    <w:rsid w:val="64450099"/>
    <w:rsid w:val="64624165"/>
    <w:rsid w:val="648275DD"/>
    <w:rsid w:val="649E1F3D"/>
    <w:rsid w:val="64AD03EB"/>
    <w:rsid w:val="64D23C9D"/>
    <w:rsid w:val="64E1547D"/>
    <w:rsid w:val="64FF62E8"/>
    <w:rsid w:val="65030AD7"/>
    <w:rsid w:val="65041975"/>
    <w:rsid w:val="65157690"/>
    <w:rsid w:val="651B617E"/>
    <w:rsid w:val="65984BDE"/>
    <w:rsid w:val="65A768AA"/>
    <w:rsid w:val="65A81267"/>
    <w:rsid w:val="65B6655E"/>
    <w:rsid w:val="65E038BC"/>
    <w:rsid w:val="65F53EAC"/>
    <w:rsid w:val="66091638"/>
    <w:rsid w:val="66171FA7"/>
    <w:rsid w:val="6639016F"/>
    <w:rsid w:val="665E40FC"/>
    <w:rsid w:val="66606927"/>
    <w:rsid w:val="667B5B69"/>
    <w:rsid w:val="66B839E0"/>
    <w:rsid w:val="66E36A05"/>
    <w:rsid w:val="67251F61"/>
    <w:rsid w:val="672C0A07"/>
    <w:rsid w:val="67444D56"/>
    <w:rsid w:val="67705445"/>
    <w:rsid w:val="67860BCE"/>
    <w:rsid w:val="678D7C38"/>
    <w:rsid w:val="67A67140"/>
    <w:rsid w:val="67BF267F"/>
    <w:rsid w:val="67DA5838"/>
    <w:rsid w:val="67E30E83"/>
    <w:rsid w:val="680578CB"/>
    <w:rsid w:val="687D31D3"/>
    <w:rsid w:val="68C0401E"/>
    <w:rsid w:val="68D528AE"/>
    <w:rsid w:val="68FB5D83"/>
    <w:rsid w:val="69145528"/>
    <w:rsid w:val="693B0729"/>
    <w:rsid w:val="693F458D"/>
    <w:rsid w:val="69443DB9"/>
    <w:rsid w:val="69714EBB"/>
    <w:rsid w:val="697D6742"/>
    <w:rsid w:val="698135C6"/>
    <w:rsid w:val="69833262"/>
    <w:rsid w:val="69A12525"/>
    <w:rsid w:val="69AE67E4"/>
    <w:rsid w:val="69AF3E41"/>
    <w:rsid w:val="69C6284B"/>
    <w:rsid w:val="69EC29C3"/>
    <w:rsid w:val="69F66377"/>
    <w:rsid w:val="6A047FD5"/>
    <w:rsid w:val="6A06008A"/>
    <w:rsid w:val="6A1102F9"/>
    <w:rsid w:val="6A242EE4"/>
    <w:rsid w:val="6A347FFD"/>
    <w:rsid w:val="6A68225A"/>
    <w:rsid w:val="6A771266"/>
    <w:rsid w:val="6A773860"/>
    <w:rsid w:val="6AA70ABD"/>
    <w:rsid w:val="6B0E19CD"/>
    <w:rsid w:val="6B1543A2"/>
    <w:rsid w:val="6B186BFE"/>
    <w:rsid w:val="6B2F1B41"/>
    <w:rsid w:val="6B36061A"/>
    <w:rsid w:val="6B40549D"/>
    <w:rsid w:val="6B514828"/>
    <w:rsid w:val="6BAE48F7"/>
    <w:rsid w:val="6BBF09B4"/>
    <w:rsid w:val="6BFB0CF9"/>
    <w:rsid w:val="6C0D5CDC"/>
    <w:rsid w:val="6C2C7E2E"/>
    <w:rsid w:val="6C2E004A"/>
    <w:rsid w:val="6C353187"/>
    <w:rsid w:val="6C3A69BE"/>
    <w:rsid w:val="6C3E6CF8"/>
    <w:rsid w:val="6C433A6B"/>
    <w:rsid w:val="6C9F4259"/>
    <w:rsid w:val="6CBE06B9"/>
    <w:rsid w:val="6CD56718"/>
    <w:rsid w:val="6CDF30F3"/>
    <w:rsid w:val="6CF21078"/>
    <w:rsid w:val="6D1460D8"/>
    <w:rsid w:val="6D514155"/>
    <w:rsid w:val="6D5B6C1D"/>
    <w:rsid w:val="6D6E3B2D"/>
    <w:rsid w:val="6D811791"/>
    <w:rsid w:val="6DA305C4"/>
    <w:rsid w:val="6DD52747"/>
    <w:rsid w:val="6DEE5CE3"/>
    <w:rsid w:val="6DF1132F"/>
    <w:rsid w:val="6DF54E64"/>
    <w:rsid w:val="6E1A3D90"/>
    <w:rsid w:val="6E6C1B70"/>
    <w:rsid w:val="6E75594B"/>
    <w:rsid w:val="6E7F2E69"/>
    <w:rsid w:val="6E95110E"/>
    <w:rsid w:val="6EA11741"/>
    <w:rsid w:val="6EAE2FFB"/>
    <w:rsid w:val="6EE20EBC"/>
    <w:rsid w:val="6F3E4B01"/>
    <w:rsid w:val="6F452166"/>
    <w:rsid w:val="6F460600"/>
    <w:rsid w:val="6F596A43"/>
    <w:rsid w:val="6F5F0EF2"/>
    <w:rsid w:val="6F71097A"/>
    <w:rsid w:val="6F8010EF"/>
    <w:rsid w:val="6F806067"/>
    <w:rsid w:val="6F906926"/>
    <w:rsid w:val="6F984159"/>
    <w:rsid w:val="6FBD5F83"/>
    <w:rsid w:val="6FBE598A"/>
    <w:rsid w:val="6FBF710B"/>
    <w:rsid w:val="6FC63D40"/>
    <w:rsid w:val="70083819"/>
    <w:rsid w:val="700B48F7"/>
    <w:rsid w:val="701D0187"/>
    <w:rsid w:val="703C61FB"/>
    <w:rsid w:val="707B24C2"/>
    <w:rsid w:val="708F0E3B"/>
    <w:rsid w:val="709A5CAE"/>
    <w:rsid w:val="70AC2C1B"/>
    <w:rsid w:val="70B53AD2"/>
    <w:rsid w:val="70C76378"/>
    <w:rsid w:val="70DF3623"/>
    <w:rsid w:val="70ED4030"/>
    <w:rsid w:val="71191803"/>
    <w:rsid w:val="7153772E"/>
    <w:rsid w:val="717E6A9E"/>
    <w:rsid w:val="71883F4B"/>
    <w:rsid w:val="71A62431"/>
    <w:rsid w:val="71CA11ED"/>
    <w:rsid w:val="71E60B97"/>
    <w:rsid w:val="71ED53C5"/>
    <w:rsid w:val="71F2645B"/>
    <w:rsid w:val="72591B25"/>
    <w:rsid w:val="729F75AC"/>
    <w:rsid w:val="72B548D5"/>
    <w:rsid w:val="72EC2202"/>
    <w:rsid w:val="72FB533C"/>
    <w:rsid w:val="73086FBB"/>
    <w:rsid w:val="73127C2B"/>
    <w:rsid w:val="73171D36"/>
    <w:rsid w:val="731D4230"/>
    <w:rsid w:val="73531308"/>
    <w:rsid w:val="735B0E4A"/>
    <w:rsid w:val="736E6F7E"/>
    <w:rsid w:val="73A61967"/>
    <w:rsid w:val="73A9530B"/>
    <w:rsid w:val="73BE1CB4"/>
    <w:rsid w:val="73C04376"/>
    <w:rsid w:val="73CA0659"/>
    <w:rsid w:val="73F46226"/>
    <w:rsid w:val="73FC1B7C"/>
    <w:rsid w:val="7431624A"/>
    <w:rsid w:val="74503106"/>
    <w:rsid w:val="74606D62"/>
    <w:rsid w:val="746565D3"/>
    <w:rsid w:val="74831CF5"/>
    <w:rsid w:val="74C340B9"/>
    <w:rsid w:val="74C432FA"/>
    <w:rsid w:val="74D27954"/>
    <w:rsid w:val="74FF4332"/>
    <w:rsid w:val="751761ED"/>
    <w:rsid w:val="75397D84"/>
    <w:rsid w:val="754C45F9"/>
    <w:rsid w:val="7553467E"/>
    <w:rsid w:val="75580825"/>
    <w:rsid w:val="75625061"/>
    <w:rsid w:val="757F36C5"/>
    <w:rsid w:val="759B7FBA"/>
    <w:rsid w:val="75B613A7"/>
    <w:rsid w:val="75B94E29"/>
    <w:rsid w:val="75BF1D13"/>
    <w:rsid w:val="75D237F5"/>
    <w:rsid w:val="75D6455E"/>
    <w:rsid w:val="75E23F25"/>
    <w:rsid w:val="75E44C7A"/>
    <w:rsid w:val="75F61BD9"/>
    <w:rsid w:val="75F76EA1"/>
    <w:rsid w:val="76182570"/>
    <w:rsid w:val="763E3AFC"/>
    <w:rsid w:val="765039EF"/>
    <w:rsid w:val="765D5D80"/>
    <w:rsid w:val="767D2092"/>
    <w:rsid w:val="76932AB3"/>
    <w:rsid w:val="769514B8"/>
    <w:rsid w:val="76A14D31"/>
    <w:rsid w:val="76B455F0"/>
    <w:rsid w:val="76C842B2"/>
    <w:rsid w:val="76D53514"/>
    <w:rsid w:val="770816D2"/>
    <w:rsid w:val="7718792D"/>
    <w:rsid w:val="77302687"/>
    <w:rsid w:val="773F4EBA"/>
    <w:rsid w:val="7765083A"/>
    <w:rsid w:val="7775650A"/>
    <w:rsid w:val="77984859"/>
    <w:rsid w:val="77B95E16"/>
    <w:rsid w:val="77BA6C36"/>
    <w:rsid w:val="77BF02F5"/>
    <w:rsid w:val="77CA5B08"/>
    <w:rsid w:val="77CB4B31"/>
    <w:rsid w:val="77D91C05"/>
    <w:rsid w:val="77E36ED7"/>
    <w:rsid w:val="77E872FF"/>
    <w:rsid w:val="77F50BF2"/>
    <w:rsid w:val="77F739E6"/>
    <w:rsid w:val="780B74F0"/>
    <w:rsid w:val="78231A37"/>
    <w:rsid w:val="78360DCA"/>
    <w:rsid w:val="78472812"/>
    <w:rsid w:val="786E0DC7"/>
    <w:rsid w:val="78816AB1"/>
    <w:rsid w:val="78DB5DD4"/>
    <w:rsid w:val="78F0511E"/>
    <w:rsid w:val="78FA736A"/>
    <w:rsid w:val="793547C6"/>
    <w:rsid w:val="79440EAD"/>
    <w:rsid w:val="79674B9C"/>
    <w:rsid w:val="796E5F2A"/>
    <w:rsid w:val="799D236B"/>
    <w:rsid w:val="79B84602"/>
    <w:rsid w:val="79E166FC"/>
    <w:rsid w:val="79E7104E"/>
    <w:rsid w:val="7A052DF2"/>
    <w:rsid w:val="7A174C89"/>
    <w:rsid w:val="7A2F4F91"/>
    <w:rsid w:val="7A5769BE"/>
    <w:rsid w:val="7A6A04A0"/>
    <w:rsid w:val="7A717937"/>
    <w:rsid w:val="7A717D3B"/>
    <w:rsid w:val="7A8507F7"/>
    <w:rsid w:val="7A907CEC"/>
    <w:rsid w:val="7A97325F"/>
    <w:rsid w:val="7ABC1D2D"/>
    <w:rsid w:val="7AEA15E0"/>
    <w:rsid w:val="7AFF419C"/>
    <w:rsid w:val="7B430CE9"/>
    <w:rsid w:val="7B4E79AB"/>
    <w:rsid w:val="7BA940FE"/>
    <w:rsid w:val="7BBC7867"/>
    <w:rsid w:val="7BCC50F8"/>
    <w:rsid w:val="7BD60EEC"/>
    <w:rsid w:val="7BDF6C2E"/>
    <w:rsid w:val="7BDF6C6B"/>
    <w:rsid w:val="7BEF3F13"/>
    <w:rsid w:val="7C0001D6"/>
    <w:rsid w:val="7C1542B5"/>
    <w:rsid w:val="7C29438A"/>
    <w:rsid w:val="7C2F7435"/>
    <w:rsid w:val="7C3212A7"/>
    <w:rsid w:val="7C4915FB"/>
    <w:rsid w:val="7C5C6C22"/>
    <w:rsid w:val="7C7B6659"/>
    <w:rsid w:val="7C9E3927"/>
    <w:rsid w:val="7CBB51FD"/>
    <w:rsid w:val="7CBC324B"/>
    <w:rsid w:val="7CCD4D16"/>
    <w:rsid w:val="7CEE663A"/>
    <w:rsid w:val="7D056BA5"/>
    <w:rsid w:val="7D3700C6"/>
    <w:rsid w:val="7D381048"/>
    <w:rsid w:val="7D397A50"/>
    <w:rsid w:val="7D44147C"/>
    <w:rsid w:val="7D484F3D"/>
    <w:rsid w:val="7D693F8A"/>
    <w:rsid w:val="7D8345B4"/>
    <w:rsid w:val="7DBA7990"/>
    <w:rsid w:val="7DCC1471"/>
    <w:rsid w:val="7DD02CA3"/>
    <w:rsid w:val="7DFD78A1"/>
    <w:rsid w:val="7E03200E"/>
    <w:rsid w:val="7E10311A"/>
    <w:rsid w:val="7E2D1B69"/>
    <w:rsid w:val="7E420EFD"/>
    <w:rsid w:val="7E5566A4"/>
    <w:rsid w:val="7E6911BF"/>
    <w:rsid w:val="7E817952"/>
    <w:rsid w:val="7E8D3F4D"/>
    <w:rsid w:val="7EA5419C"/>
    <w:rsid w:val="7EAB552B"/>
    <w:rsid w:val="7ED94380"/>
    <w:rsid w:val="7EF55B3A"/>
    <w:rsid w:val="7EFF3FD4"/>
    <w:rsid w:val="7F0D4DC1"/>
    <w:rsid w:val="7F3B222A"/>
    <w:rsid w:val="7F3C423F"/>
    <w:rsid w:val="7F4C0ABC"/>
    <w:rsid w:val="7F717950"/>
    <w:rsid w:val="7F8C710A"/>
    <w:rsid w:val="7FC65583"/>
    <w:rsid w:val="7FCA0B15"/>
    <w:rsid w:val="7FD14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3"/>
    <w:basedOn w:val="1"/>
    <w:next w:val="1"/>
    <w:link w:val="20"/>
    <w:autoRedefine/>
    <w:qFormat/>
    <w:uiPriority w:val="0"/>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8"/>
    <w:autoRedefine/>
    <w:semiHidden/>
    <w:unhideWhenUsed/>
    <w:qFormat/>
    <w:uiPriority w:val="0"/>
    <w:pPr>
      <w:jc w:val="left"/>
    </w:pPr>
    <w:rPr>
      <w:rFonts w:ascii="Calibri" w:hAnsi="Calibri" w:eastAsia="宋体" w:cs="Times New Roman"/>
    </w:rPr>
  </w:style>
  <w:style w:type="paragraph" w:styleId="5">
    <w:name w:val="Body Text"/>
    <w:basedOn w:val="1"/>
    <w:next w:val="6"/>
    <w:autoRedefine/>
    <w:qFormat/>
    <w:uiPriority w:val="0"/>
    <w:rPr>
      <w:rFonts w:ascii="Times New Roman" w:hAnsi="Times New Roman" w:cs="Times New Roman"/>
      <w:kern w:val="0"/>
    </w:rPr>
  </w:style>
  <w:style w:type="paragraph" w:customStyle="1" w:styleId="6">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7">
    <w:name w:val="Plain Text"/>
    <w:basedOn w:val="1"/>
    <w:autoRedefine/>
    <w:qFormat/>
    <w:uiPriority w:val="0"/>
    <w:pPr>
      <w:widowControl/>
      <w:spacing w:before="100" w:beforeLines="0" w:beforeAutospacing="1" w:after="100" w:afterLines="0" w:afterAutospacing="1"/>
      <w:jc w:val="left"/>
    </w:pPr>
    <w:rPr>
      <w:rFonts w:ascii="宋体" w:hAnsi="宋体"/>
      <w:kern w:val="0"/>
      <w:sz w:val="24"/>
    </w:rPr>
  </w:style>
  <w:style w:type="paragraph" w:styleId="8">
    <w:name w:val="Balloon Text"/>
    <w:basedOn w:val="1"/>
    <w:link w:val="19"/>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Autospacing="1" w:afterAutospacing="1"/>
      <w:jc w:val="left"/>
    </w:pPr>
    <w:rPr>
      <w:rFonts w:cs="Times New Roman"/>
      <w:kern w:val="0"/>
      <w:sz w:val="24"/>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10"/>
    <w:autoRedefine/>
    <w:qFormat/>
    <w:uiPriority w:val="0"/>
    <w:rPr>
      <w:rFonts w:asciiTheme="minorHAnsi" w:hAnsiTheme="minorHAnsi" w:eastAsiaTheme="minorEastAsia" w:cstheme="minorBidi"/>
      <w:kern w:val="2"/>
      <w:sz w:val="18"/>
      <w:szCs w:val="18"/>
    </w:rPr>
  </w:style>
  <w:style w:type="character" w:customStyle="1" w:styleId="16">
    <w:name w:val="font31"/>
    <w:basedOn w:val="14"/>
    <w:autoRedefine/>
    <w:qFormat/>
    <w:uiPriority w:val="0"/>
    <w:rPr>
      <w:rFonts w:hint="eastAsia" w:ascii="宋体" w:hAnsi="宋体" w:eastAsia="宋体" w:cs="宋体"/>
      <w:b/>
      <w:color w:val="000000"/>
      <w:sz w:val="18"/>
      <w:szCs w:val="18"/>
      <w:u w:val="none"/>
    </w:rPr>
  </w:style>
  <w:style w:type="character" w:customStyle="1" w:styleId="17">
    <w:name w:val="font11"/>
    <w:basedOn w:val="14"/>
    <w:autoRedefine/>
    <w:qFormat/>
    <w:uiPriority w:val="0"/>
    <w:rPr>
      <w:rFonts w:hint="eastAsia" w:ascii="宋体" w:hAnsi="宋体" w:eastAsia="宋体" w:cs="宋体"/>
      <w:color w:val="000000"/>
      <w:sz w:val="21"/>
      <w:szCs w:val="21"/>
      <w:u w:val="none"/>
    </w:rPr>
  </w:style>
  <w:style w:type="character" w:customStyle="1" w:styleId="18">
    <w:name w:val="批注文字 字符"/>
    <w:basedOn w:val="14"/>
    <w:link w:val="4"/>
    <w:autoRedefine/>
    <w:qFormat/>
    <w:uiPriority w:val="0"/>
    <w:rPr>
      <w:rFonts w:hint="default" w:ascii="Calibri" w:hAnsi="Calibri" w:eastAsia="宋体" w:cs="Times New Roman"/>
      <w:kern w:val="2"/>
      <w:sz w:val="21"/>
      <w:szCs w:val="24"/>
    </w:rPr>
  </w:style>
  <w:style w:type="character" w:customStyle="1" w:styleId="19">
    <w:name w:val="批注框文本 字符"/>
    <w:basedOn w:val="14"/>
    <w:link w:val="8"/>
    <w:autoRedefine/>
    <w:qFormat/>
    <w:uiPriority w:val="0"/>
    <w:rPr>
      <w:rFonts w:asciiTheme="minorHAnsi" w:hAnsiTheme="minorHAnsi" w:eastAsiaTheme="minorEastAsia" w:cstheme="minorBidi"/>
      <w:kern w:val="2"/>
      <w:sz w:val="18"/>
      <w:szCs w:val="18"/>
    </w:rPr>
  </w:style>
  <w:style w:type="character" w:customStyle="1" w:styleId="20">
    <w:name w:val="标题 3 字符"/>
    <w:basedOn w:val="14"/>
    <w:link w:val="2"/>
    <w:autoRedefine/>
    <w:qFormat/>
    <w:uiPriority w:val="0"/>
    <w:rPr>
      <w:rFonts w:hint="default" w:ascii="Calibri" w:hAnsi="Calibri" w:eastAsia="宋体" w:cs="Times New Roman"/>
      <w:b/>
      <w:kern w:val="2"/>
      <w:sz w:val="32"/>
      <w:szCs w:val="32"/>
    </w:rPr>
  </w:style>
  <w:style w:type="character" w:customStyle="1" w:styleId="21">
    <w:name w:val="font41"/>
    <w:basedOn w:val="14"/>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2">
    <w:name w:val="font51"/>
    <w:basedOn w:val="14"/>
    <w:autoRedefine/>
    <w:qFormat/>
    <w:uiPriority w:val="0"/>
    <w:rPr>
      <w:rFonts w:ascii="Symbol" w:hAnsi="Symbol" w:cs="Symbol"/>
      <w:color w:val="000000"/>
      <w:sz w:val="20"/>
      <w:szCs w:val="20"/>
      <w:u w:val="none"/>
    </w:rPr>
  </w:style>
  <w:style w:type="character" w:customStyle="1" w:styleId="23">
    <w:name w:val="font01"/>
    <w:basedOn w:val="14"/>
    <w:autoRedefine/>
    <w:qFormat/>
    <w:uiPriority w:val="0"/>
    <w:rPr>
      <w:rFonts w:hint="eastAsia" w:ascii="方正仿宋_GBK" w:hAnsi="方正仿宋_GBK" w:eastAsia="方正仿宋_GBK" w:cs="方正仿宋_GBK"/>
      <w:color w:val="000000"/>
      <w:sz w:val="20"/>
      <w:szCs w:val="20"/>
      <w:u w:val="none"/>
    </w:rPr>
  </w:style>
  <w:style w:type="paragraph" w:customStyle="1" w:styleId="24">
    <w:name w:val="列出段落1"/>
    <w:basedOn w:val="1"/>
    <w:autoRedefine/>
    <w:unhideWhenUsed/>
    <w:qFormat/>
    <w:uiPriority w:val="99"/>
    <w:pPr>
      <w:ind w:firstLine="420" w:firstLineChars="200"/>
    </w:pPr>
  </w:style>
  <w:style w:type="paragraph" w:customStyle="1" w:styleId="25">
    <w:name w:val="BodyText"/>
    <w:basedOn w:val="1"/>
    <w:autoRedefine/>
    <w:qFormat/>
    <w:uiPriority w:val="99"/>
    <w:pPr>
      <w:textAlignment w:val="baseline"/>
    </w:pPr>
    <w:rPr>
      <w:rFonts w:ascii="仿宋_GB2312" w:eastAsia="仿宋_GB2312"/>
      <w:sz w:val="32"/>
    </w:rPr>
  </w:style>
  <w:style w:type="paragraph" w:customStyle="1" w:styleId="26">
    <w:name w:val="正文文本缩进 34"/>
    <w:basedOn w:val="1"/>
    <w:autoRedefine/>
    <w:qFormat/>
    <w:uiPriority w:val="0"/>
    <w:pPr>
      <w:spacing w:after="120"/>
      <w:ind w:left="420" w:leftChars="200"/>
    </w:pPr>
    <w:rPr>
      <w:rFonts w:ascii="Times New Roman" w:hAnsi="Times New Roman"/>
      <w:kern w:val="0"/>
      <w:sz w:val="16"/>
      <w:szCs w:val="16"/>
    </w:rPr>
  </w:style>
  <w:style w:type="paragraph" w:customStyle="1" w:styleId="27">
    <w:name w:val="Body Text Indent 3"/>
    <w:basedOn w:val="1"/>
    <w:autoRedefine/>
    <w:qFormat/>
    <w:uiPriority w:val="0"/>
    <w:pPr>
      <w:spacing w:after="120"/>
      <w:ind w:left="420" w:leftChars="200"/>
    </w:pPr>
    <w:rPr>
      <w:rFonts w:ascii="Times New Roman" w:hAnsi="Times New Roman"/>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20250</Words>
  <Characters>20802</Characters>
  <Lines>115</Lines>
  <Paragraphs>32</Paragraphs>
  <TotalTime>2</TotalTime>
  <ScaleCrop>false</ScaleCrop>
  <LinksUpToDate>false</LinksUpToDate>
  <CharactersWithSpaces>22052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2021-12-15T07:01:00Z</cp:lastPrinted>
  <dcterms:modified xsi:type="dcterms:W3CDTF">2023-12-14T08:05:31Z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1146097076_btnclosed</vt:lpwstr>
  </property>
  <property fmtid="{D5CDD505-2E9C-101B-9397-08002B2CF9AE}" pid="4" name="ICV">
    <vt:lpwstr>A23258A1F4C2422990576784EE84239B_13</vt:lpwstr>
  </property>
</Properties>
</file>