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重庆通邑智慧城市运营管理有限公司</w:t>
      </w:r>
    </w:p>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lang w:val="en-US" w:eastAsia="zh-CN"/>
          <w14:textFill>
            <w14:solidFill>
              <w14:schemeClr w14:val="tx1"/>
            </w14:solidFill>
          </w14:textFill>
        </w:rPr>
        <w:t>2024年度</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轨道4号线轨行区清掏冲洗、外墙及声屏障清洗和沟渠池清掏服务比选邀请函</w:t>
      </w:r>
    </w:p>
    <w:p>
      <w:pPr>
        <w:rPr>
          <w:rFonts w:hint="default" w:ascii="Times New Roman" w:hAnsi="Times New Roman" w:eastAsia="宋体" w:cs="Times New Roman"/>
          <w:color w:val="000000" w:themeColor="text1"/>
          <w:sz w:val="24"/>
          <w:highlight w:val="none"/>
          <w:u w:val="single"/>
          <w14:textFill>
            <w14:solidFill>
              <w14:schemeClr w14:val="tx1"/>
            </w14:solidFill>
          </w14:textFill>
        </w:rPr>
      </w:pP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bookmarkStart w:id="1" w:name="_GoBack"/>
      <w:bookmarkEnd w:id="1"/>
    </w:p>
    <w:p>
      <w:pPr>
        <w:spacing w:line="360" w:lineRule="auto"/>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我司拟开展</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2024年度</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轨道4号线轨行区清掏冲洗、外墙及声屏障清洗</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沟渠池清掏服务比选</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工作，本次服务单位通过竞争性比选方式进行确定，具体项目情况如下：</w:t>
      </w:r>
    </w:p>
    <w:tbl>
      <w:tblPr>
        <w:tblStyle w:val="1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项目名称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2024年度</w:t>
            </w:r>
            <w:r>
              <w:rPr>
                <w:rFonts w:hint="default" w:ascii="Times New Roman" w:hAnsi="Times New Roman" w:eastAsia="方正仿宋_GBK" w:cs="Times New Roman"/>
                <w:color w:val="000000" w:themeColor="text1"/>
                <w:sz w:val="24"/>
                <w:highlight w:val="none"/>
                <w14:textFill>
                  <w14:solidFill>
                    <w14:schemeClr w14:val="tx1"/>
                  </w14:solidFill>
                </w14:textFill>
              </w:rPr>
              <w:t>轨道4号线轨行区清掏冲洗、外墙及声屏障清洗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4"/>
                <w:highlight w:val="none"/>
                <w14:textFill>
                  <w14:solidFill>
                    <w14:schemeClr w14:val="tx1"/>
                  </w14:solidFill>
                </w14:textFill>
              </w:rPr>
              <w:t>沟渠池清掏服务比选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项目预算</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不含税单价见附件1；</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不含税总价为</w:t>
            </w:r>
            <w:r>
              <w:rPr>
                <w:rFonts w:hint="default" w:ascii="Times New Roman" w:hAnsi="Times New Roman" w:eastAsia="方正仿宋_GBK" w:cs="Times New Roman"/>
                <w:b/>
                <w:bCs/>
                <w:color w:val="000000" w:themeColor="text1"/>
                <w:kern w:val="0"/>
                <w:sz w:val="24"/>
                <w:highlight w:val="none"/>
                <w:u w:val="single"/>
                <w14:textFill>
                  <w14:solidFill>
                    <w14:schemeClr w14:val="tx1"/>
                  </w14:solidFill>
                </w14:textFill>
              </w:rPr>
              <w:t xml:space="preserve"> </w:t>
            </w:r>
            <w:r>
              <w:rPr>
                <w:rFonts w:hint="eastAsia" w:ascii="Times New Roman" w:hAnsi="Times New Roman" w:eastAsia="方正仿宋_GBK" w:cs="Times New Roman"/>
                <w:b/>
                <w:bCs/>
                <w:color w:val="000000" w:themeColor="text1"/>
                <w:kern w:val="0"/>
                <w:sz w:val="24"/>
                <w:highlight w:val="none"/>
                <w:u w:val="single"/>
                <w:lang w:val="en-US" w:eastAsia="zh-CN"/>
                <w14:textFill>
                  <w14:solidFill>
                    <w14:schemeClr w14:val="tx1"/>
                  </w14:solidFill>
                </w14:textFill>
              </w:rPr>
              <w:t>739142.66</w:t>
            </w:r>
            <w:r>
              <w:rPr>
                <w:rFonts w:hint="default" w:ascii="Times New Roman" w:hAnsi="Times New Roman" w:eastAsia="方正仿宋_GBK" w:cs="Times New Roman"/>
                <w:b/>
                <w:bCs/>
                <w:color w:val="000000" w:themeColor="text1"/>
                <w:sz w:val="24"/>
                <w:highlight w:val="none"/>
                <w:u w:val="single"/>
                <w14:textFill>
                  <w14:solidFill>
                    <w14:schemeClr w14:val="tx1"/>
                  </w14:solidFill>
                </w14:textFill>
              </w:rPr>
              <w:t>元</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（须出具增值税专用发票）。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服务期限</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2024年</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月1日起至2024年12月31日止；本项目采取1+1模式，2024年12月31日合同到期后，经评估合格另行签订补充协议，</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合同延续一年至2025年12月31日。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服务时间</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4"/>
                <w:highlight w:val="none"/>
                <w14:textFill>
                  <w14:solidFill>
                    <w14:schemeClr w14:val="tx1"/>
                  </w14:solidFill>
                </w14:textFill>
              </w:rPr>
              <w:t>以</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4"/>
                <w:highlight w:val="none"/>
                <w14:textFill>
                  <w14:solidFill>
                    <w14:schemeClr w14:val="tx1"/>
                  </w14:solidFill>
                </w14:textFill>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6"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比选范围及内容</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1、比选范围：轨道4号线铁山坪站至复盛站共7个站点沿线轨行区清掏冲洗、外墙及声屏障清洗和沟渠池清掏服务。</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2、比选内容</w:t>
            </w:r>
          </w:p>
          <w:p>
            <w:pPr>
              <w:spacing w:line="440" w:lineRule="exact"/>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1）轨行区清掏冲洗：负责轨道4号线铁山坪站至复盛站共7个站点沿线车站和隧道排水沟（含排水沟毗连的沉沙井、集水井、排水暗管）清掏及地面冲洗（含垃圾转运、倾倒）、轨行区地面垃圾清扫、</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区间隧道泵房清掏</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含垃圾转运处置</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轨行区垃圾清运及处理（含生活垃圾、垃圾分类）、隧道冲洗、清掏物（垃圾）二次转运及处置和响应临时性的应急抢险等工作。</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2）外墙及声屏障清洗：</w:t>
            </w:r>
          </w:p>
          <w:p>
            <w:pPr>
              <w:spacing w:line="440" w:lineRule="exact"/>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外墙清洗：负责轨道4号线铁山坪站至复盛站共7个站点沿线高架车站进出口的雨棚（外立面）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清洗、</w:t>
            </w:r>
            <w:r>
              <w:rPr>
                <w:rFonts w:hint="default" w:ascii="Times New Roman" w:hAnsi="Times New Roman" w:eastAsia="方正仿宋_GBK" w:cs="Times New Roman"/>
                <w:color w:val="000000" w:themeColor="text1"/>
                <w:sz w:val="24"/>
                <w:highlight w:val="none"/>
                <w14:textFill>
                  <w14:solidFill>
                    <w14:schemeClr w14:val="tx1"/>
                  </w14:solidFill>
                </w14:textFill>
              </w:rPr>
              <w:t>外墙（包含玻璃幕墙、漆面墙体、顶墙等）清洗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和</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屋顶排水沟清掏等工作。</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声屏障清洗：负责轨道4号线铁山坪站至复盛站共7个站点沿线全封闭声屏障清洗工作。</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3）沟渠池清掏：负责轨道4号线铁山坪站至复盛站共7个站点沿线车站和变电所的生化池、隔油池（含垃圾转运、倾倒）、天沟（包含站外出口排水沟）清掏抽排和增加的临时清掏抽排工作，如下：</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承担清掏工作涉及的揭板、清掏、管道进出口疏通及清掏物的外运弃倒和盖板复原等，所有的人员、机具、车辆运输、二次转运、污水处理等均应按照相关规定自行组织予以实施，作业中必须做好防毒安全措施，人员下池必须检测沼气浓度。在作业中应加强通风、防毒，防止人员中毒，按时、按量、按要求完成清掏、疏通、检查等工作。</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（2）临时性清掏包含：①沉积物超过进粪口；②有毒有害气体检测超标（气体检测仪报警）；③过粪孔堵塞；④化粪池泄漏；⑤隔油池堵塞或满溢；⑥其他需要安排临时清掏的情况。</w:t>
            </w:r>
          </w:p>
          <w:p>
            <w:pPr>
              <w:spacing w:line="440" w:lineRule="exact"/>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3、作业量详见附件1。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比选被邀请人</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资格要求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1、基本资格条件</w:t>
            </w:r>
          </w:p>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持有合法有效营业执照，具有履行合同所必需设备和专业能力</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2、具备良好的商业信誉，参加本次招标前三年内，在经营活动中没有重大违法行为，需</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提供信用中国www.creditchina.gov.cn查询信用信息截图（失信被执行人、异常经营名录、税收违法黑名单查询截图各1张）。</w:t>
            </w:r>
          </w:p>
          <w:p>
            <w:pPr>
              <w:spacing w:line="440" w:lineRule="exact"/>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1）具备行业服务协会认定的保洁服务企业一级资质。</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2）具备重庆市城市管理局颁发的《城市生活垃圾经营性清扫收集运输处置服务许可证》。</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具备行业协会或机构颁发的《城市粪便污水处理经营服务资质认定》三级及以上证书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cs="Times New Roman"/>
                <w:color w:val="000000" w:themeColor="text1"/>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高空外墙清洁资质等级证书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比选文件领取和递交时间、地点及比选文件份数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1、领取文件时间：见官网。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2、递交文件时间：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截止。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3、递交文件地点：重庆市南岸区涂山镇腾龙大道58号重庆通邑智慧城市运营管理有限公司。</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50000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元（大写：人民币伍万元整）。</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2、比选人于</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2024</w:t>
            </w:r>
            <w:r>
              <w:rPr>
                <w:rFonts w:hint="default" w:ascii="Times New Roman" w:hAnsi="Times New Roman" w:eastAsia="方正仿宋_GBK" w:cs="Times New Roman"/>
                <w:color w:val="000000" w:themeColor="text1"/>
                <w:sz w:val="24"/>
                <w:highlight w:val="none"/>
                <w14:textFill>
                  <w14:solidFill>
                    <w14:schemeClr w14:val="tx1"/>
                  </w14:solidFill>
                </w14:textFill>
              </w:rPr>
              <w:t>年</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月</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日</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时</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14:textFill>
                  <w14:solidFill>
                    <w14:schemeClr w14:val="tx1"/>
                  </w14:solidFill>
                </w14:textFill>
              </w:rPr>
              <w:t>前缴纳比选保证金，汇款时备注</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4号线</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轨行区清掏冲洗等比选保证金</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，约定期限内未缴纳的取消比选资格。</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3、未中选单位所缴比选保证金于中选通知书发放后</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个工作日内无息退还，中选单位比选保证金直接转为履约保证金。</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履约保证金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u w:val="single"/>
                <w:lang w:eastAsia="zh-CN"/>
                <w14:textFill>
                  <w14:solidFill>
                    <w14:schemeClr w14:val="tx1"/>
                  </w14:solidFill>
                </w14:textFill>
              </w:rPr>
              <w:t>0000</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伍万元</w:t>
            </w:r>
            <w:r>
              <w:rPr>
                <w:rFonts w:hint="default" w:ascii="Times New Roman" w:hAnsi="Times New Roman" w:eastAsia="方正仿宋_GBK" w:cs="Times New Roman"/>
                <w:color w:val="000000" w:themeColor="text1"/>
                <w:sz w:val="24"/>
                <w:highlight w:val="none"/>
                <w14:textFill>
                  <w14:solidFill>
                    <w14:schemeClr w14:val="tx1"/>
                  </w14:solidFill>
                </w14:textFill>
              </w:rPr>
              <w:t>整）</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保证金缴纳账户</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民生银行南坪支行 </w:t>
            </w:r>
          </w:p>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户    名：</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重庆通邑智慧城市运营管理有限公司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exact"/>
        </w:trPr>
        <w:tc>
          <w:tcPr>
            <w:tcW w:w="2229" w:type="dxa"/>
            <w:vMerge w:val="restart"/>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限价及</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限价：</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不含税单价最高限价详见附件1，</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不含税总价最高限价：</w:t>
            </w:r>
            <w:r>
              <w:rPr>
                <w:rFonts w:hint="eastAsia" w:ascii="Times New Roman" w:hAnsi="Times New Roman" w:eastAsia="方正仿宋_GBK" w:cs="Times New Roman"/>
                <w:b/>
                <w:bCs/>
                <w:color w:val="000000" w:themeColor="text1"/>
                <w:sz w:val="24"/>
                <w:highlight w:val="none"/>
                <w:u w:val="single"/>
                <w:lang w:val="en-US" w:eastAsia="zh-CN"/>
                <w14:textFill>
                  <w14:solidFill>
                    <w14:schemeClr w14:val="tx1"/>
                  </w14:solidFill>
                </w14:textFill>
              </w:rPr>
              <w:t>739142.66</w:t>
            </w:r>
            <w:r>
              <w:rPr>
                <w:rFonts w:hint="default" w:ascii="Times New Roman" w:hAnsi="Times New Roman" w:eastAsia="方正仿宋_GBK" w:cs="Times New Roman"/>
                <w:b/>
                <w:bCs/>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9" w:hRule="exact"/>
        </w:trPr>
        <w:tc>
          <w:tcPr>
            <w:tcW w:w="2229" w:type="dxa"/>
            <w:vMerge w:val="continue"/>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报价要求：</w:t>
            </w:r>
          </w:p>
          <w:p>
            <w:pPr>
              <w:spacing w:line="440" w:lineRule="exact"/>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24"/>
                <w:highlight w:val="none"/>
                <w14:textFill>
                  <w14:solidFill>
                    <w14:schemeClr w14:val="tx1"/>
                  </w14:solidFill>
                </w14:textFill>
              </w:rPr>
              <w:t>本</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项目采用</w:t>
            </w:r>
            <w:r>
              <w:rPr>
                <w:rFonts w:hint="default" w:ascii="Times New Roman" w:hAnsi="Times New Roman" w:eastAsia="方正仿宋_GBK" w:cs="Times New Roman"/>
                <w:b/>
                <w:bCs/>
                <w:color w:val="000000" w:themeColor="text1"/>
                <w:sz w:val="24"/>
                <w:highlight w:val="none"/>
                <w14:textFill>
                  <w14:solidFill>
                    <w14:schemeClr w14:val="tx1"/>
                  </w14:solidFill>
                </w14:textFill>
              </w:rPr>
              <w:t>综合包干价</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w:t>
            </w:r>
          </w:p>
          <w:p>
            <w:pPr>
              <w:spacing w:line="440" w:lineRule="exact"/>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2、综合包干价</w:t>
            </w:r>
            <w:r>
              <w:rPr>
                <w:rFonts w:hint="default" w:ascii="Times New Roman" w:hAnsi="Times New Roman" w:eastAsia="方正仿宋_GBK" w:cs="Times New Roman"/>
                <w:b/>
                <w:bCs/>
                <w:color w:val="000000" w:themeColor="text1"/>
                <w:sz w:val="24"/>
                <w:highlight w:val="none"/>
                <w14:textFill>
                  <w14:solidFill>
                    <w14:schemeClr w14:val="tx1"/>
                  </w14:solidFill>
                </w14:textFill>
              </w:rPr>
              <w:t>包含但不限于</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人工费、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4"/>
                <w:highlight w:val="none"/>
                <w14:textFill>
                  <w14:solidFill>
                    <w14:schemeClr w14:val="tx1"/>
                  </w14:solidFill>
                </w14:textFill>
              </w:rPr>
              <w:t>材料费、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4"/>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4"/>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除此费用外，比选邀请人无须再向比选被邀请人或任何第三方支付其他任何款项或费用。</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3、比选邀请人不组织现场踏勘，比选被邀请人可自行到项目进行现场踏勘。</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4、比选被邀请人须充分考虑人工费用、税率变化、</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其他</w:t>
            </w:r>
            <w:r>
              <w:rPr>
                <w:rFonts w:hint="default" w:ascii="Times New Roman" w:hAnsi="Times New Roman" w:eastAsia="方正仿宋_GBK" w:cs="Times New Roman"/>
                <w:color w:val="000000" w:themeColor="text1"/>
                <w:sz w:val="24"/>
                <w:highlight w:val="none"/>
                <w14:textFill>
                  <w14:solidFill>
                    <w14:schemeClr w14:val="tx1"/>
                  </w14:solidFill>
                </w14:textFill>
              </w:rPr>
              <w:t>物料的变化等不利因素，合同期内不含税价及含税价均不因税率变化做调增。</w:t>
            </w:r>
          </w:p>
          <w:p>
            <w:pPr>
              <w:spacing w:line="50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费用支付方式</w:t>
            </w:r>
          </w:p>
        </w:tc>
        <w:tc>
          <w:tcPr>
            <w:tcW w:w="720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1、按季考核，按季支付。</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季度付款金额=（各项服务不含税单价×季度实际作业量×季度实际作业频次）*（1+税率）-季度考核费用。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2、比选邀请人在每月5日前完成上月服务质量考核，并与中选单位及时核对《供方服务月度评估报告》《</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实际作业量</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服务质量考核表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等相关结算资料并签字确认。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其他需告知被邀请人的要求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1、本项目不允许联合投标。</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4" w:hRule="exact"/>
        </w:trPr>
        <w:tc>
          <w:tcPr>
            <w:tcW w:w="9431" w:type="dxa"/>
            <w:gridSpan w:val="2"/>
            <w:vAlign w:val="center"/>
          </w:tcPr>
          <w:p>
            <w:pPr>
              <w:numPr>
                <w:ilvl w:val="0"/>
                <w:numId w:val="1"/>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此次比选采用综合评估法，</w:t>
            </w: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40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分）+商务部分（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分）+技术部分（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14:textFill>
                  <w14:solidFill>
                    <w14:schemeClr w14:val="tx1"/>
                  </w14:solidFill>
                </w14:textFill>
              </w:rPr>
              <w:t>0分）=最终得分</w:t>
            </w:r>
            <w:r>
              <w:rPr>
                <w:rFonts w:hint="default" w:ascii="Times New Roman" w:hAnsi="Times New Roman" w:eastAsia="方正仿宋_GBK" w:cs="Times New Roman"/>
                <w:color w:val="000000" w:themeColor="text1"/>
                <w:sz w:val="24"/>
                <w:highlight w:val="none"/>
                <w14:textFill>
                  <w14:solidFill>
                    <w14:schemeClr w14:val="tx1"/>
                  </w14:solidFill>
                </w14:textFill>
              </w:rPr>
              <w:t>，技术部分以评审小组成员平均分作为此部分的比选分数，推荐得分最高的单位作为第一候选单位，对未中选情况不</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作解释</w:t>
            </w:r>
            <w:r>
              <w:rPr>
                <w:rFonts w:hint="default" w:ascii="Times New Roman" w:hAnsi="Times New Roman" w:eastAsia="方正仿宋_GBK" w:cs="Times New Roman"/>
                <w:color w:val="000000" w:themeColor="text1"/>
                <w:sz w:val="24"/>
                <w:highlight w:val="none"/>
                <w14:textFill>
                  <w14:solidFill>
                    <w14:schemeClr w14:val="tx1"/>
                  </w14:solidFill>
                </w14:textFill>
              </w:rPr>
              <w:t>。若出现两家及以上单位比选得分相同情况，推荐不含税报价最低的单位作为第一候选单位；如报价相同则须进行二次报价直至出现价差为止。</w:t>
            </w:r>
          </w:p>
          <w:p>
            <w:pPr>
              <w:numPr>
                <w:ilvl w:val="0"/>
                <w:numId w:val="1"/>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比选各方人员在公司监督人员的见证下当众开启密封文件，查验响应性文件。</w:t>
            </w:r>
          </w:p>
          <w:p>
            <w:pPr>
              <w:numPr>
                <w:ilvl w:val="0"/>
                <w:numId w:val="2"/>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查验商务文件是否符合比选邀请函要求，若未能完全响应资格要求，视为无效文件。</w:t>
            </w:r>
          </w:p>
          <w:p>
            <w:pPr>
              <w:numPr>
                <w:ilvl w:val="0"/>
                <w:numId w:val="2"/>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查验经济文件并</w:t>
            </w:r>
            <w:r>
              <w:rPr>
                <w:rFonts w:hint="default" w:ascii="Times New Roman" w:hAnsi="Times New Roman" w:eastAsia="方正仿宋_GBK" w:cs="Times New Roman"/>
                <w:color w:val="000000" w:themeColor="text1"/>
                <w:sz w:val="24"/>
                <w:highlight w:val="none"/>
                <w14:textFill>
                  <w14:solidFill>
                    <w14:schemeClr w14:val="tx1"/>
                  </w14:solidFill>
                </w14:textFill>
              </w:rPr>
              <w:t>宣读报价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若未能完全响应比选函，视为无效文件。</w:t>
            </w:r>
          </w:p>
          <w:p>
            <w:pPr>
              <w:numPr>
                <w:ilvl w:val="0"/>
                <w:numId w:val="0"/>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委托代理人签字确认报价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评审小组对响应文件进行详细比选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打分</w:t>
            </w:r>
            <w:r>
              <w:rPr>
                <w:rFonts w:hint="default" w:ascii="Times New Roman" w:hAnsi="Times New Roman" w:eastAsia="方正仿宋_GBK" w:cs="Times New Roman"/>
                <w:color w:val="000000" w:themeColor="text1"/>
                <w:sz w:val="24"/>
                <w:highlight w:val="none"/>
                <w14:textFill>
                  <w14:solidFill>
                    <w14:schemeClr w14:val="tx1"/>
                  </w14:solidFill>
                </w14:textFill>
              </w:rPr>
              <w:t>并进行记录</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依次</w:t>
            </w:r>
            <w:r>
              <w:rPr>
                <w:rFonts w:hint="default" w:ascii="Times New Roman" w:hAnsi="Times New Roman" w:eastAsia="方正仿宋_GBK" w:cs="Times New Roman"/>
                <w:color w:val="000000" w:themeColor="text1"/>
                <w:sz w:val="24"/>
                <w:highlight w:val="none"/>
                <w14:textFill>
                  <w14:solidFill>
                    <w14:schemeClr w14:val="tx1"/>
                  </w14:solidFill>
                </w14:textFill>
              </w:rPr>
              <w:t>得出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比选</w:t>
            </w:r>
            <w:r>
              <w:rPr>
                <w:rFonts w:hint="default" w:ascii="Times New Roman" w:hAnsi="Times New Roman" w:eastAsia="方正仿宋_GBK" w:cs="Times New Roman"/>
                <w:color w:val="000000" w:themeColor="text1"/>
                <w:sz w:val="24"/>
                <w:highlight w:val="none"/>
                <w14:textFill>
                  <w14:solidFill>
                    <w14:schemeClr w14:val="tx1"/>
                  </w14:solidFill>
                </w14:textFill>
              </w:rPr>
              <w:t>单位最终得分。</w:t>
            </w:r>
          </w:p>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四、比选文件组成及要求</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8" w:hRule="exact"/>
        </w:trPr>
        <w:tc>
          <w:tcPr>
            <w:tcW w:w="9431" w:type="dxa"/>
            <w:gridSpan w:val="2"/>
            <w:vAlign w:val="center"/>
          </w:tcPr>
          <w:p>
            <w:pPr>
              <w:numPr>
                <w:ilvl w:val="0"/>
                <w:numId w:val="3"/>
              </w:num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比选文件包括但不限于以下内容：</w:t>
            </w:r>
          </w:p>
          <w:p>
            <w:pPr>
              <w:numPr>
                <w:ilvl w:val="0"/>
                <w:numId w:val="4"/>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商务文件：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营业执照</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失信被执行人查询截图、异常经营名录查询截图、税收违法黑名单查询截图</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资质证书</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、法定代表人资格证明书、</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法定代表人授权委托书</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投标保证金缴纳凭据</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业绩证明材料、体系认证材料、机具配置、人员配置等。</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（2）经济文件：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（3）技术文件：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整体服务方案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分项服务方案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管理制度及人员培训方案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应急预案</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等文件以及</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根据比选项目情况认为需要添加的其他资料</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2、要求提供的资料均需加盖鲜章，所有资料密封并在密封袋上写明单位名称、项目名称、日期并加盖公章。</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、比选文件</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装订份数及装订要求</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纸质文件一共2份，</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正本1份，副本1份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正本、副本各自装入1个文件袋，一共2个文件袋，文件袋需密封完好。</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盖章版扫描件1份（以U盘形式装入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联系人：黄平                         电话：181 1791 6353</w:t>
            </w:r>
          </w:p>
        </w:tc>
      </w:tr>
    </w:tbl>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3" w:type="default"/>
          <w:pgSz w:w="11906" w:h="16838"/>
          <w:pgMar w:top="1587" w:right="1587" w:bottom="1587" w:left="1587" w:header="851" w:footer="992" w:gutter="0"/>
          <w:cols w:space="0" w:num="1"/>
          <w:docGrid w:type="lines" w:linePitch="312" w:charSpace="0"/>
        </w:sect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附件1</w:t>
      </w:r>
    </w:p>
    <w:p>
      <w:pPr>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轨道4号线轨行区清掏冲洗、外墙及声屏障清洗</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沟渠池清掏服务最高限价表</w:t>
      </w:r>
    </w:p>
    <w:tbl>
      <w:tblPr>
        <w:tblStyle w:val="11"/>
        <w:tblpPr w:leftFromText="180" w:rightFromText="180" w:vertAnchor="text" w:horzAnchor="page" w:tblpX="1456" w:tblpY="308"/>
        <w:tblOverlap w:val="never"/>
        <w:tblW w:w="14165" w:type="dxa"/>
        <w:tblInd w:w="0" w:type="dxa"/>
        <w:tblLayout w:type="fixed"/>
        <w:tblCellMar>
          <w:top w:w="0" w:type="dxa"/>
          <w:left w:w="108" w:type="dxa"/>
          <w:bottom w:w="0" w:type="dxa"/>
          <w:right w:w="108" w:type="dxa"/>
        </w:tblCellMar>
      </w:tblPr>
      <w:tblGrid>
        <w:gridCol w:w="3731"/>
        <w:gridCol w:w="1267"/>
        <w:gridCol w:w="1505"/>
        <w:gridCol w:w="3245"/>
        <w:gridCol w:w="1717"/>
        <w:gridCol w:w="2700"/>
      </w:tblGrid>
      <w:tr>
        <w:tblPrEx>
          <w:tblCellMar>
            <w:top w:w="0" w:type="dxa"/>
            <w:left w:w="108" w:type="dxa"/>
            <w:bottom w:w="0" w:type="dxa"/>
            <w:right w:w="108" w:type="dxa"/>
          </w:tblCellMar>
        </w:tblPrEx>
        <w:trPr>
          <w:trHeight w:val="680" w:hRule="atLeas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计量单位</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不含税单价</w:t>
            </w:r>
          </w:p>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最高限价（元）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p>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eastAsia"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次/年</w:t>
            </w:r>
            <w:r>
              <w:rPr>
                <w:rFonts w:hint="eastAsia"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482" w:firstLineChars="200"/>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不含税总价</w:t>
            </w:r>
          </w:p>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最高限价（元）</w:t>
            </w:r>
          </w:p>
        </w:tc>
      </w:tr>
      <w:tr>
        <w:tblPrEx>
          <w:tblCellMar>
            <w:top w:w="0" w:type="dxa"/>
            <w:left w:w="108" w:type="dxa"/>
            <w:bottom w:w="0" w:type="dxa"/>
            <w:right w:w="108" w:type="dxa"/>
          </w:tblCellMar>
        </w:tblPrEx>
        <w:trPr>
          <w:trHeight w:val="454" w:hRule="exact"/>
        </w:trPr>
        <w:tc>
          <w:tcPr>
            <w:tcW w:w="1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789"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车站、隧道排水沟清掏 （含轨行区地面垃圾清扫）</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m</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28043.40 </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2"/>
                <w:szCs w:val="22"/>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0.7362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61936.65</w:t>
            </w:r>
          </w:p>
        </w:tc>
      </w:tr>
      <w:tr>
        <w:tblPrEx>
          <w:tblCellMar>
            <w:top w:w="0" w:type="dxa"/>
            <w:left w:w="108" w:type="dxa"/>
            <w:bottom w:w="0" w:type="dxa"/>
            <w:right w:w="108" w:type="dxa"/>
          </w:tblCellMar>
        </w:tblPrEx>
        <w:trPr>
          <w:trHeight w:val="733"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区间隧道泵房清掏</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（含垃圾转运处置）</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m³</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64.35 </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3.2721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631.68</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轨行区垃圾清运</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m³</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24.75 </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3.2721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728.86</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隧道冲洗</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158564.21 </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0.3763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119335.42</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清掏物（垃圾）二次转运及处置</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车</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15.84</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818.0300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12957.60</w:t>
            </w:r>
          </w:p>
        </w:tc>
      </w:tr>
      <w:tr>
        <w:tblPrEx>
          <w:tblCellMar>
            <w:top w:w="0" w:type="dxa"/>
            <w:left w:w="108" w:type="dxa"/>
            <w:bottom w:w="0" w:type="dxa"/>
            <w:right w:w="108" w:type="dxa"/>
          </w:tblCellMar>
        </w:tblPrEx>
        <w:trPr>
          <w:trHeight w:val="454" w:hRule="exact"/>
        </w:trPr>
        <w:tc>
          <w:tcPr>
            <w:tcW w:w="1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2.外墙及声屏障清洗</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14817.00 </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1.9633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87270.65</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声屏障清洗</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2"/>
                <w:highlight w:val="none"/>
                <w:lang w:bidi="ar"/>
                <w14:textFill>
                  <w14:solidFill>
                    <w14:schemeClr w14:val="tx1"/>
                  </w14:solidFill>
                </w14:textFill>
              </w:rPr>
              <w:t>137312.89</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3.2721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1 </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449301.51</w:t>
            </w:r>
          </w:p>
        </w:tc>
      </w:tr>
      <w:tr>
        <w:tblPrEx>
          <w:tblCellMar>
            <w:top w:w="0" w:type="dxa"/>
            <w:left w:w="108" w:type="dxa"/>
            <w:bottom w:w="0" w:type="dxa"/>
            <w:right w:w="108" w:type="dxa"/>
          </w:tblCellMar>
        </w:tblPrEx>
        <w:trPr>
          <w:trHeight w:val="454" w:hRule="exact"/>
        </w:trPr>
        <w:tc>
          <w:tcPr>
            <w:tcW w:w="1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3.沟渠池清掏</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生化池</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m³</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84.00</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10.6344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2679.87 </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隔油池</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m³</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11.25 </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28.6310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9</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2898.89 </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天沟</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m</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1713.36 </w:t>
            </w:r>
          </w:p>
        </w:tc>
        <w:tc>
          <w:tcPr>
            <w:tcW w:w="3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2"/>
                <w:szCs w:val="22"/>
                <w:highlight w:val="none"/>
                <w:lang w:bidi="ar"/>
                <w14:textFill>
                  <w14:solidFill>
                    <w14:schemeClr w14:val="tx1"/>
                  </w14:solidFill>
                </w14:textFill>
              </w:rPr>
              <w:t xml:space="preserve">0.8180 </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1 </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1401.53 </w:t>
            </w:r>
          </w:p>
        </w:tc>
      </w:tr>
      <w:tr>
        <w:tblPrEx>
          <w:tblCellMar>
            <w:top w:w="0" w:type="dxa"/>
            <w:left w:w="108" w:type="dxa"/>
            <w:bottom w:w="0" w:type="dxa"/>
            <w:right w:w="108" w:type="dxa"/>
          </w:tblCellMar>
        </w:tblPrEx>
        <w:trPr>
          <w:trHeight w:val="454" w:hRule="exact"/>
        </w:trPr>
        <w:tc>
          <w:tcPr>
            <w:tcW w:w="373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暂定不含税总价（元）</w:t>
            </w:r>
          </w:p>
        </w:tc>
        <w:tc>
          <w:tcPr>
            <w:tcW w:w="10434"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abs>
                <w:tab w:val="left" w:pos="3797"/>
              </w:tabs>
              <w:jc w:val="center"/>
              <w:textAlignment w:val="cente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pPr>
            <w:r>
              <w:rPr>
                <w:rFonts w:hint="eastAsia" w:ascii="Times New Roman" w:hAnsi="Times New Roman" w:eastAsia="方正仿宋_GBK" w:cs="Times New Roman"/>
                <w:b/>
                <w:bCs/>
                <w:color w:val="000000" w:themeColor="text1"/>
                <w:kern w:val="0"/>
                <w:sz w:val="24"/>
                <w:highlight w:val="none"/>
                <w:u w:val="none"/>
                <w:lang w:val="en-US" w:eastAsia="zh-CN"/>
                <w14:textFill>
                  <w14:solidFill>
                    <w14:schemeClr w14:val="tx1"/>
                  </w14:solidFill>
                </w14:textFill>
              </w:rPr>
              <w:t>739142.66</w:t>
            </w:r>
          </w:p>
        </w:tc>
      </w:tr>
    </w:tbl>
    <w:p>
      <w:pPr>
        <w:rPr>
          <w:rFonts w:hint="default" w:ascii="Times New Roman" w:hAnsi="Times New Roman" w:eastAsia="方正仿宋_GBK" w:cs="Times New Roman"/>
          <w:color w:val="000000" w:themeColor="text1"/>
          <w:sz w:val="24"/>
          <w:szCs w:val="32"/>
          <w:highlight w:val="none"/>
          <w14:textFill>
            <w14:solidFill>
              <w14:schemeClr w14:val="tx1"/>
            </w14:solidFill>
          </w14:textFill>
        </w:rPr>
      </w:pPr>
    </w:p>
    <w:p>
      <w:pPr>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32"/>
          <w:highlight w:val="none"/>
          <w14:textFill>
            <w14:solidFill>
              <w14:schemeClr w14:val="tx1"/>
            </w14:solidFill>
          </w14:textFill>
        </w:rPr>
        <w:t>备注：</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表格中作业量和作业频次均为预估，实际作业量和作业频次以现场实际需求为准。</w:t>
      </w: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附件2</w:t>
      </w:r>
    </w:p>
    <w:p>
      <w:pPr>
        <w:jc w:val="center"/>
        <w:rPr>
          <w:rFonts w:hint="default" w:ascii="Times New Roman" w:hAnsi="Times New Roman" w:cs="Times New Roman"/>
          <w:color w:val="000000" w:themeColor="text1"/>
          <w:sz w:val="2"/>
          <w:szCs w:val="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综合评估标准</w:t>
      </w:r>
    </w:p>
    <w:tbl>
      <w:tblPr>
        <w:tblStyle w:val="11"/>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报价</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所有有效报价总价的平均值作为此次评标基准价。投标报价与评标基准价相比，相等的得</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分；报价每高于评标基准价1%扣1分，每低于评标基准价1 %扣0.5分，扣完为止</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不足1%的按1%计算</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如报价人报价超过限价的则该单位作否决比选处理</w:t>
            </w:r>
          </w:p>
        </w:tc>
      </w:tr>
      <w:tr>
        <w:tblPrEx>
          <w:tblCellMar>
            <w:top w:w="0" w:type="dxa"/>
            <w:left w:w="108" w:type="dxa"/>
            <w:bottom w:w="0" w:type="dxa"/>
            <w:right w:w="108" w:type="dxa"/>
          </w:tblCellMar>
        </w:tblPrEx>
        <w:trPr>
          <w:trHeight w:val="396"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721" w:hRule="atLeast"/>
        </w:trPr>
        <w:tc>
          <w:tcPr>
            <w:tcW w:w="1106" w:type="dxa"/>
            <w:vMerge w:val="restart"/>
            <w:tcBorders>
              <w:top w:val="single" w:color="000000" w:sz="4" w:space="0"/>
              <w:left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商务</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部分</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4"/>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1、提供2020年至今，包含外墙清洗服务的合同金额达30万，提供一个得2分，最高得5分，未提供得0分；</w:t>
            </w:r>
          </w:p>
          <w:p>
            <w:pPr>
              <w:pStyle w:val="4"/>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2、提供2020年至今，包含生化池清掏服务的合同金额达30万，提供一个得2分，最高得5分，未提供得0分；</w:t>
            </w:r>
          </w:p>
          <w:p>
            <w:pPr>
              <w:pStyle w:val="4"/>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两类业绩累计最高得10分。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1、提供业绩合同复印件加盖公章，原件备查（同一项目不同时间的合同不重复计算得分）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951"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9</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提供有效的质量管理体系认证、环境管理体系认证、职业健康安全管理体系认证</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，提供一个得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3分，最高得9分，</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未提供得0分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11</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具备大型专业机具：</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1.升降机，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2.高空作业车，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核定载重量为7</w:t>
            </w:r>
            <w:r>
              <w:rPr>
                <w:rFonts w:hint="default" w:ascii="Times New Roman" w:hAnsi="Times New Roman" w:eastAsia="方正仿宋_GBK" w:cs="Times New Roman"/>
                <w:color w:val="000000" w:themeColor="text1"/>
                <w:sz w:val="24"/>
                <w:highlight w:val="none"/>
                <w14:textFill>
                  <w14:solidFill>
                    <w14:schemeClr w14:val="tx1"/>
                  </w14:solidFill>
                </w14:textFill>
              </w:rPr>
              <w:t>吨</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大型渣车，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2辆得2分，1辆得1分，未提供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4.核定载重量为3</w:t>
            </w:r>
            <w:r>
              <w:rPr>
                <w:rFonts w:hint="default" w:ascii="Times New Roman" w:hAnsi="Times New Roman" w:eastAsia="方正仿宋_GBK" w:cs="Times New Roman"/>
                <w:color w:val="000000" w:themeColor="text1"/>
                <w:sz w:val="24"/>
                <w:highlight w:val="none"/>
                <w14:textFill>
                  <w14:solidFill>
                    <w14:schemeClr w14:val="tx1"/>
                  </w14:solidFill>
                </w14:textFill>
              </w:rPr>
              <w:t>吨级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吸污车，2</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机具为供应商自有或租赁，须</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提供</w:t>
            </w:r>
            <w:r>
              <w:rPr>
                <w:rFonts w:hint="default" w:ascii="Times New Roman" w:hAnsi="Times New Roman" w:eastAsia="方正仿宋_GBK" w:cs="Times New Roman"/>
                <w:color w:val="000000" w:themeColor="text1"/>
                <w:sz w:val="24"/>
                <w:highlight w:val="none"/>
                <w14:textFill>
                  <w14:solidFill>
                    <w14:schemeClr w14:val="tx1"/>
                  </w14:solidFill>
                </w14:textFill>
              </w:rPr>
              <w:t>有效的购买发票复印件、行驶证复印件和登记证复印件或租赁合同，原件备查</w:t>
            </w:r>
          </w:p>
        </w:tc>
      </w:tr>
      <w:tr>
        <w:tblPrEx>
          <w:tblCellMar>
            <w:top w:w="0" w:type="dxa"/>
            <w:left w:w="108" w:type="dxa"/>
            <w:bottom w:w="0" w:type="dxa"/>
            <w:right w:w="108" w:type="dxa"/>
          </w:tblCellMar>
        </w:tblPrEx>
        <w:trPr>
          <w:trHeight w:val="117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技术</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部分（30%）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5"/>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针对本项目具体情况，提出</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项目总体制度、</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总体目标、</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管理</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服务模式、</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作业流程和</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进场安排，并对本项目的特点进行分析，提出相应的解决措施</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轨行区清掏冲洗服务方案，包括管理机制、技术措施、作业重难点、作业标准、作业指导书和注意事项等。内容全面、详细、条理清晰且可操作性强得4分，内容完整但可操作性差得2分，有方案但要素欠缺、可操作性差得1分，未提供方案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外墙及声屏障清洗服务方案，包括管理机制、技术措施、作业重难点、作业标准、作业指导书和注意事项等。内容全面、详细、条理清晰且可操作性强得4分，内容完整但可操作性差得2分，有方案但要素欠缺、可操作性差得1分，未提供方案得0分。</w:t>
            </w:r>
          </w:p>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沟渠池清掏服务方案，包括管理机制、技术措施、作业重难点、作业标准、作业指导书和注意事项等。内容全面、详细、条理清晰且可操作性强得4分，内容完整但可操作性差得2分，有方案但要素欠缺、可操作性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人员配置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名高处作业人员，均具有</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重庆市</w:t>
            </w:r>
            <w:r>
              <w:rPr>
                <w:rFonts w:hint="default" w:ascii="Times New Roman" w:hAnsi="Times New Roman" w:eastAsia="方正仿宋_GBK" w:cs="Times New Roman"/>
                <w:color w:val="000000" w:themeColor="text1"/>
                <w:sz w:val="24"/>
                <w:highlight w:val="none"/>
                <w14:textFill>
                  <w14:solidFill>
                    <w14:schemeClr w14:val="tx1"/>
                  </w14:solidFill>
                </w14:textFill>
              </w:rPr>
              <w:t>应急管理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局</w:t>
            </w:r>
            <w:r>
              <w:rPr>
                <w:rFonts w:hint="default" w:ascii="Times New Roman" w:hAnsi="Times New Roman" w:eastAsia="方正仿宋_GBK" w:cs="Times New Roman"/>
                <w:color w:val="000000" w:themeColor="text1"/>
                <w:sz w:val="24"/>
                <w:highlight w:val="none"/>
                <w14:textFill>
                  <w14:solidFill>
                    <w14:schemeClr w14:val="tx1"/>
                  </w14:solidFill>
                </w14:textFill>
              </w:rPr>
              <w:t>颁发</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的作业类别为</w:t>
            </w:r>
            <w:r>
              <w:rPr>
                <w:rFonts w:hint="default" w:ascii="Times New Roman" w:hAnsi="Times New Roman" w:eastAsia="方正仿宋_GBK" w:cs="Times New Roman"/>
                <w:color w:val="000000" w:themeColor="text1"/>
                <w:sz w:val="24"/>
                <w:highlight w:val="none"/>
                <w14:textFill>
                  <w14:solidFill>
                    <w14:schemeClr w14:val="tx1"/>
                  </w14:solidFill>
                </w14:textFill>
              </w:rPr>
              <w:t>“高处作业”</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特种操作证书得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名清掏作业人员，具有有效的“</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化粪池</w:t>
            </w:r>
            <w:r>
              <w:rPr>
                <w:rFonts w:hint="default" w:ascii="Times New Roman" w:hAnsi="Times New Roman" w:eastAsia="方正仿宋_GBK" w:cs="Times New Roman"/>
                <w:color w:val="000000" w:themeColor="text1"/>
                <w:sz w:val="24"/>
                <w:highlight w:val="none"/>
                <w14:textFill>
                  <w14:solidFill>
                    <w14:schemeClr w14:val="tx1"/>
                  </w14:solidFill>
                </w14:textFill>
              </w:rPr>
              <w:t>清掏维护专项职业能力证书”的得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提供所列证书复印件、比选截止时间前6个月的连续社保证明材料复印件，均需加盖公章</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ind w:firstLine="240" w:firstLineChars="100"/>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1.管理制度方案：包括</w:t>
            </w:r>
            <w:r>
              <w:rPr>
                <w:rFonts w:hint="default" w:ascii="Times New Roman" w:hAnsi="Times New Roman" w:eastAsia="方正仿宋_GBK" w:cs="Times New Roman"/>
                <w:color w:val="000000" w:themeColor="text1"/>
                <w:sz w:val="24"/>
                <w:highlight w:val="none"/>
                <w14:textFill>
                  <w14:solidFill>
                    <w14:schemeClr w14:val="tx1"/>
                  </w14:solidFill>
                </w14:textFill>
              </w:rPr>
              <w:t>项目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内部管理制度、项目组织架构</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管理职责和考核细则。内容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2.人员培训方案：包括培训目标、培训计划和培训课程等。内容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提供完善的安全保障方案，包括安全作业措施、安全保障设备、</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质量保证措施、</w:t>
            </w:r>
            <w:r>
              <w:rPr>
                <w:rFonts w:hint="default" w:ascii="Times New Roman" w:hAnsi="Times New Roman" w:eastAsia="方正仿宋_GBK" w:cs="Times New Roman"/>
                <w:color w:val="000000" w:themeColor="text1"/>
                <w:sz w:val="24"/>
                <w:highlight w:val="none"/>
                <w14:textFill>
                  <w14:solidFill>
                    <w14:schemeClr w14:val="tx1"/>
                  </w14:solidFill>
                </w14:textFill>
              </w:rPr>
              <w:t>各类安全事故处理措施等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8"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针对轨道业态的突发事件、恶劣天气等特殊情况制定应急预案，包括应急保障小组、传达机制、应急情况种类、处置流程、人员安排和设备调配等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bl>
    <w:p>
      <w:pPr>
        <w:rPr>
          <w:rFonts w:hint="default" w:ascii="Times New Roman" w:hAnsi="Times New Roman" w:cs="Times New Roman"/>
          <w:color w:val="000000" w:themeColor="text1"/>
          <w:highlight w:val="none"/>
          <w14:textFill>
            <w14:solidFill>
              <w14:schemeClr w14:val="tx1"/>
            </w14:solidFill>
          </w14:textFill>
        </w:rPr>
        <w:sectPr>
          <w:headerReference r:id="rId4" w:type="default"/>
          <w:footerReference r:id="rId5" w:type="default"/>
          <w:pgSz w:w="16840" w:h="11900" w:orient="landscape"/>
          <w:pgMar w:top="940" w:right="1340" w:bottom="940" w:left="1340" w:header="920" w:footer="0" w:gutter="0"/>
          <w:cols w:space="720" w:num="1"/>
          <w:docGrid w:type="lines" w:linePitch="0" w:charSpace="0"/>
        </w:sectPr>
      </w:pPr>
    </w:p>
    <w:p>
      <w:pPr>
        <w:spacing w:line="360" w:lineRule="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 xml:space="preserve">附件3：文件格式 </w:t>
      </w:r>
    </w:p>
    <w:p>
      <w:pPr>
        <w:spacing w:line="360" w:lineRule="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一、商务文件</w:t>
      </w:r>
    </w:p>
    <w:p>
      <w:pPr>
        <w:spacing w:line="360" w:lineRule="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1、营业执照复印件</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cols w:space="720" w:num="1"/>
          <w:docGrid w:type="lines" w:linePitch="0" w:charSpace="0"/>
        </w:sect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格式自拟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失信被执行人查询截图、异常经营名录查询截图、税收违法黑名单查询截图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sectPr>
          <w:footerReference r:id="rId6" w:type="default"/>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spacing w:line="360" w:lineRule="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需包含：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行业服务协会认定的保洁服务企业一级资质。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重庆市城市管理局颁发的《城市生活垃圾经营性清扫收集运输处置服务许可证》。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行业协会或机构颁发的《城市粪便污水处理经营服务资质认定》三级及以上证书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b/>
          <w:bCs/>
          <w:color w:val="000000" w:themeColor="text1"/>
          <w:kern w:val="2"/>
          <w:sz w:val="28"/>
          <w:szCs w:val="28"/>
          <w:highlight w:val="none"/>
          <w:lang w:val="en-US" w:eastAsia="zh-CN" w:bidi="ar-SA"/>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w:t>
      </w:r>
      <w:r>
        <w:rPr>
          <w:rFonts w:hint="eastAsia" w:ascii="方正仿宋_GBK" w:hAnsi="方正仿宋_GBK" w:eastAsia="方正仿宋_GBK" w:cs="方正仿宋_GBK"/>
          <w:i w:val="0"/>
          <w:iCs w:val="0"/>
          <w:color w:val="000000" w:themeColor="text1"/>
          <w:sz w:val="28"/>
          <w:szCs w:val="28"/>
          <w:highlight w:val="none"/>
          <w14:textFill>
            <w14:solidFill>
              <w14:schemeClr w14:val="tx1"/>
            </w14:solidFill>
          </w14:textFill>
        </w:rPr>
        <w:t>清洁资质等级证书</w:t>
      </w:r>
      <w:r>
        <w:rPr>
          <w:rFonts w:hint="eastAsia" w:ascii="方正仿宋_GBK" w:hAnsi="方正仿宋_GBK" w:eastAsia="方正仿宋_GBK" w:cs="方正仿宋_GBK"/>
          <w:i w:val="0"/>
          <w:iCs w:val="0"/>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i w:val="0"/>
          <w:iCs w:val="0"/>
          <w:color w:val="000000" w:themeColor="text1"/>
          <w:sz w:val="28"/>
          <w:szCs w:val="28"/>
          <w:highlight w:val="none"/>
          <w:lang w:val="en-US" w:eastAsia="zh-CN"/>
          <w14:textFill>
            <w14:solidFill>
              <w14:schemeClr w14:val="tx1"/>
            </w14:solidFill>
          </w14:textFill>
        </w:rPr>
        <w:t>。</w:t>
      </w:r>
    </w:p>
    <w:p>
      <w:pPr>
        <w:widowControl/>
        <w:spacing w:line="252" w:lineRule="atLeast"/>
        <w:jc w:val="left"/>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4、法定代表人资格证明书（本页文字格式和内容不得删减和添加）</w:t>
      </w:r>
    </w:p>
    <w:p>
      <w:pPr>
        <w:jc w:val="cente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pP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法定代表人资格证明书</w:t>
      </w:r>
    </w:p>
    <w:p>
      <w:pPr>
        <w:pStyle w:val="4"/>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pPr>
      <w:r>
        <w:rPr>
          <w:rFonts w:hint="default" w:ascii="Times New Roman" w:hAnsi="Times New Roman" w:eastAsia="方正小标宋_GBK" w:cs="Times New Roman"/>
          <w:color w:val="000000" w:themeColor="text1"/>
          <w:sz w:val="36"/>
          <w:szCs w:val="36"/>
          <w:highlight w:val="none"/>
          <w14:textFill>
            <w14:solidFill>
              <w14:schemeClr w14:val="tx1"/>
            </w14:solidFill>
          </w14:textFill>
        </w:rPr>
        <w:t xml:space="preserve">    </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（法定代表人姓名）系</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（比选单位）的法定代表人。</w:t>
      </w:r>
    </w:p>
    <w:p>
      <w:pPr>
        <w:ind w:firstLine="722"/>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特此证明</w:t>
      </w:r>
    </w:p>
    <w:p>
      <w:pPr>
        <w:pStyle w:val="4"/>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4"/>
        <w:ind w:firstLine="722"/>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pStyle w:val="4"/>
        <w:tabs>
          <w:tab w:val="left" w:pos="5649"/>
        </w:tabs>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比选单位名称（盖章）：</w:t>
      </w:r>
    </w:p>
    <w:p>
      <w:pPr>
        <w:pStyle w:val="4"/>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 xml:space="preserve">                              日期：</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cols w:space="720" w:num="1"/>
          <w:docGrid w:type="lines" w:linePitch="0" w:charSpace="0"/>
        </w:sect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5、法定代表人授权委托书</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（本页文字格式和内容不得删减和添加）</w:t>
      </w: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 xml:space="preserve"> 法定代表人授权委托书 </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     本授权书声明：注册于</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（注册地址）</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（公司名称）</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公司的在下面签字的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（法定代表人姓名、职务）代表本公司授权在下面签字的</w:t>
      </w:r>
      <w:r>
        <w:rPr>
          <w:rFonts w:hint="default" w:ascii="Times New Roman" w:hAnsi="Times New Roman" w:eastAsia="方正仿宋_GBK" w:cs="Times New Roman"/>
          <w:bCs/>
          <w:iCs/>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Cs/>
          <w:iCs/>
          <w:color w:val="000000" w:themeColor="text1"/>
          <w:kern w:val="0"/>
          <w:sz w:val="28"/>
          <w:szCs w:val="28"/>
          <w:highlight w:val="none"/>
          <w:u w:val="single"/>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被授权人的姓名、职务）为本公司的合法代理人，就</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比选单位名称（盖章）：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比选单位地址：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授权人（法定代表人）签字</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或盖章</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297180</wp:posOffset>
                </wp:positionV>
                <wp:extent cx="3006090" cy="3418840"/>
                <wp:effectExtent l="6350" t="6350" r="16510" b="22860"/>
                <wp:wrapNone/>
                <wp:docPr id="4" name="文本框 1"/>
                <wp:cNvGraphicFramePr/>
                <a:graphic xmlns:a="http://schemas.openxmlformats.org/drawingml/2006/main">
                  <a:graphicData uri="http://schemas.microsoft.com/office/word/2010/wordprocessingShape">
                    <wps:wsp>
                      <wps:cNvSpPr txBox="1"/>
                      <wps:spPr>
                        <a:xfrm>
                          <a:off x="0" y="0"/>
                          <a:ext cx="2971800" cy="341884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23.4pt;height:269.2pt;width:236.7pt;z-index:251666432;mso-width-relative:page;mso-height-relative:page;" fillcolor="#FFFFFF" filled="t" stroked="t" coordsize="21600,21600" o:gfxdata="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HwzP9wAAAAKAQAADwAA&#10;AAAAAAABACAAAAAiAAAAZHJzL2Rvd25yZXYueG1sUEsBAhQAFAAAAAgAh07iQIcwGoESAgAARQQA&#10;AA4AAAAAAAAAAQAgAAAAKwEAAGRycy9lMm9Eb2MueG1sUEsFBgAAAAAGAAYAWQEAAK8FA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txbxContent>
                </v:textbox>
              </v:shape>
            </w:pict>
          </mc:Fallback>
        </mc:AlternateContent>
      </w: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299720</wp:posOffset>
                </wp:positionV>
                <wp:extent cx="3006090" cy="3418840"/>
                <wp:effectExtent l="6350" t="6350" r="16510" b="22860"/>
                <wp:wrapNone/>
                <wp:docPr id="2" name="文本框 3"/>
                <wp:cNvGraphicFramePr/>
                <a:graphic xmlns:a="http://schemas.openxmlformats.org/drawingml/2006/main">
                  <a:graphicData uri="http://schemas.microsoft.com/office/word/2010/wordprocessingShape">
                    <wps:wsp>
                      <wps:cNvSpPr txBox="1"/>
                      <wps:spPr>
                        <a:xfrm>
                          <a:off x="0" y="0"/>
                          <a:ext cx="2857500" cy="341884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pPr>
                              <w:pStyle w:val="4"/>
                            </w:pPr>
                          </w:p>
                        </w:txbxContent>
                      </wps:txbx>
                      <wps:bodyPr upright="1"/>
                    </wps:wsp>
                  </a:graphicData>
                </a:graphic>
              </wp:anchor>
            </w:drawing>
          </mc:Choice>
          <mc:Fallback>
            <w:pict>
              <v:shape id="文本框 3" o:spid="_x0000_s1026" o:spt="202" type="#_x0000_t202" style="position:absolute;left:0pt;margin-left:6.3pt;margin-top:23.6pt;height:269.2pt;width:236.7pt;z-index:251665408;mso-width-relative:page;mso-height-relative:page;" fillcolor="#FFFFFF" filled="t" stroked="t" coordsize="21600,21600" o:gfxdata="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8qAs+2gAAAAkBAAAPAAAA&#10;AAAAAAEAIAAAACIAAABkcnMvZG93bnJldi54bWxQSwECFAAUAAAACACHTuJAOSe0TxMCAABFBAAA&#10;DgAAAAAAAAABACAAAAApAQAAZHJzL2Uyb0RvYy54bWxQSwUGAAAAAAYABgBZAQAArgU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pPr>
                        <w:pStyle w:val="4"/>
                      </w:pPr>
                    </w:p>
                  </w:txbxContent>
                </v:textbox>
              </v:shape>
            </w:pict>
          </mc:Fallback>
        </mc:AlternateConten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被授权人（代理人）签字：  </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t> </w:t>
      </w:r>
    </w:p>
    <w:p>
      <w:pPr>
        <w:widowControl/>
        <w:spacing w:line="252" w:lineRule="atLeast"/>
        <w:jc w:val="left"/>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widowControl/>
        <w:spacing w:line="252" w:lineRule="atLeast"/>
        <w:jc w:val="left"/>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widowControl/>
        <w:spacing w:line="252" w:lineRule="atLeast"/>
        <w:jc w:val="left"/>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widowControl/>
        <w:spacing w:line="252" w:lineRule="atLeast"/>
        <w:jc w:val="left"/>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widowControl/>
        <w:spacing w:line="252" w:lineRule="atLeast"/>
        <w:jc w:val="left"/>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sectPr>
          <w:pgSz w:w="11900" w:h="16840"/>
          <w:pgMar w:top="1440" w:right="1134" w:bottom="1440" w:left="1134" w:header="920" w:footer="0" w:gutter="0"/>
          <w:cols w:space="720" w:num="1"/>
          <w:docGrid w:type="lines" w:linePitch="0" w:charSpace="0"/>
        </w:sectPr>
      </w:pPr>
    </w:p>
    <w:p>
      <w:pPr>
        <w:widowControl/>
        <w:spacing w:line="252" w:lineRule="atLeast"/>
        <w:jc w:val="left"/>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6、投标保证金缴纳凭据</w:t>
      </w:r>
    </w:p>
    <w:p>
      <w:pPr>
        <w:pStyle w:val="4"/>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格式自拟</w:t>
      </w: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pStyle w:val="4"/>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7、业绩证明材料</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不得对合同单价、总价、人数、服务面积、服务时间等关键信息遮挡）</w:t>
      </w:r>
    </w:p>
    <w:p>
      <w:pPr>
        <w:pStyle w:val="4"/>
        <w:rPr>
          <w:rFonts w:hint="default" w:ascii="Times New Roman" w:hAnsi="Times New Roman" w:cs="Times New Roman"/>
          <w:b w:val="0"/>
          <w:bCs w:val="0"/>
          <w:color w:val="000000" w:themeColor="text1"/>
          <w:highlight w:val="none"/>
          <w14:textFill>
            <w14:solidFill>
              <w14:schemeClr w14:val="tx1"/>
            </w14:solidFill>
          </w14:textFill>
        </w:rPr>
      </w:pPr>
      <w:bookmarkStart w:id="0" w:name="OLE_LINK1"/>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格式自拟</w:t>
      </w:r>
    </w:p>
    <w:bookmarkEnd w:id="0"/>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pStyle w:val="4"/>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8、体系认证材料</w:t>
      </w:r>
    </w:p>
    <w:p>
      <w:pPr>
        <w:pStyle w:val="4"/>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格式自拟</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pStyle w:val="4"/>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9、机具配置</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格式自拟</w:t>
      </w:r>
    </w:p>
    <w:p>
      <w:pPr>
        <w:rPr>
          <w:rFonts w:hint="default" w:ascii="Times New Roman" w:hAnsi="Times New Roman" w:cs="Times New Roman"/>
          <w:color w:val="000000" w:themeColor="text1"/>
          <w:highlight w:val="none"/>
          <w14:textFill>
            <w14:solidFill>
              <w14:schemeClr w14:val="tx1"/>
            </w14:solidFill>
          </w14:textFill>
        </w:rPr>
        <w:sectPr>
          <w:pgSz w:w="11900" w:h="16840"/>
          <w:pgMar w:top="1440" w:right="1134" w:bottom="1440" w:left="1134" w:header="920" w:footer="0" w:gutter="0"/>
          <w:cols w:space="720" w:num="1"/>
          <w:docGrid w:type="lines" w:linePitch="0" w:charSpace="0"/>
        </w:sectPr>
      </w:pPr>
    </w:p>
    <w:p>
      <w:pPr>
        <w:pStyle w:val="4"/>
        <w:spacing w:before="0" w:after="0" w:line="240" w:lineRule="auto"/>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highlight w:val="none"/>
          <w14:textFill>
            <w14:solidFill>
              <w14:schemeClr w14:val="tx1"/>
            </w14:solidFill>
          </w14:textFill>
        </w:rPr>
        <w:t xml:space="preserve">二、经济文件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（本页文字格式和内容不得删减和添加）</w:t>
      </w:r>
    </w:p>
    <w:p>
      <w:pPr>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格式一   </w:t>
      </w:r>
      <w: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重庆通邑智慧城市运营管理有限公司：</w:t>
      </w:r>
    </w:p>
    <w:p>
      <w:pPr>
        <w:spacing w:line="360" w:lineRule="auto"/>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根据贵方</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项目的比选函文件，本公司正式授权的下述签字人</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（姓名和职务）代表本公司</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（比选被邀请人名称），提交本比选函。</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据此函，签字人兹宣布同意如下：</w:t>
      </w:r>
    </w:p>
    <w:p>
      <w:pPr>
        <w:numPr>
          <w:ilvl w:val="0"/>
          <w:numId w:val="6"/>
        </w:num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愿意接受比选函中提出的酬金支付方式，我司报价如下：</w:t>
      </w:r>
    </w:p>
    <w:tbl>
      <w:tblPr>
        <w:tblStyle w:val="11"/>
        <w:tblW w:w="9558" w:type="dxa"/>
        <w:tblInd w:w="93" w:type="dxa"/>
        <w:tblLayout w:type="fixed"/>
        <w:tblCellMar>
          <w:top w:w="0" w:type="dxa"/>
          <w:left w:w="108" w:type="dxa"/>
          <w:bottom w:w="0" w:type="dxa"/>
          <w:right w:w="108" w:type="dxa"/>
        </w:tblCellMar>
      </w:tblPr>
      <w:tblGrid>
        <w:gridCol w:w="2518"/>
        <w:gridCol w:w="1746"/>
        <w:gridCol w:w="1961"/>
        <w:gridCol w:w="1215"/>
        <w:gridCol w:w="2118"/>
      </w:tblGrid>
      <w:tr>
        <w:tblPrEx>
          <w:tblCellMar>
            <w:top w:w="0" w:type="dxa"/>
            <w:left w:w="108" w:type="dxa"/>
            <w:bottom w:w="0" w:type="dxa"/>
            <w:right w:w="108" w:type="dxa"/>
          </w:tblCellMar>
        </w:tblPrEx>
        <w:trPr>
          <w:trHeight w:val="660" w:hRule="atLeast"/>
        </w:trPr>
        <w:tc>
          <w:tcPr>
            <w:tcW w:w="2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不含税单价 （元）</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 xml:space="preserve">            </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次/年</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c>
          <w:tcPr>
            <w:tcW w:w="2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不含税总价</w:t>
            </w:r>
          </w:p>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（元）</w:t>
            </w:r>
          </w:p>
        </w:tc>
      </w:tr>
      <w:tr>
        <w:tblPrEx>
          <w:tblCellMar>
            <w:top w:w="0" w:type="dxa"/>
            <w:left w:w="108" w:type="dxa"/>
            <w:bottom w:w="0" w:type="dxa"/>
            <w:right w:w="108" w:type="dxa"/>
          </w:tblCellMar>
        </w:tblPrEx>
        <w:trPr>
          <w:trHeight w:val="312" w:hRule="atLeast"/>
        </w:trPr>
        <w:tc>
          <w:tcPr>
            <w:tcW w:w="2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894"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车站、隧道排水沟清掏</w:t>
            </w:r>
          </w:p>
          <w:p>
            <w:pPr>
              <w:widowControl/>
              <w:jc w:val="left"/>
              <w:textAlignment w:val="center"/>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（含轨行区地面垃圾清扫）</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28043.40m</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区间隧道泵房清掏</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（含垃圾转运处置）</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64.35m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轨行区垃圾清运</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24.75m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隧道冲洗</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158564.21㎡</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清掏物（垃圾）二次转运及处置</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15.84车</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2.外墙及声屏障清洗</w:t>
            </w: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14817.00㎡</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声屏障清洗</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137312.89㎡</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3.沟渠池清掏</w:t>
            </w: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生化池</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84.00m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隔油池</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11.25m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天沟</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1713.36m</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bl>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增值税专用发票税率</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①</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表格中作业量和作业频次均为预估，实际作业量和作业频次以现场实际需求为准。</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②表格中不含税单价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须保留至小数点后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表格中单项不含税总价=作业量*单项不含税单价*作业频次，且须保留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表格下方的暂定不含税总价为表格中单项不含税总价的累计数值，且须保留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表格下方的暂定含税总价=暂定不含税总价*（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1+税率</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），且须保留至小数点后2位；</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小数点后无数字时填写0</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p>
    <w:p>
      <w:pPr>
        <w:pageBreakBefore w:val="0"/>
        <w:widowControl w:val="0"/>
        <w:numPr>
          <w:ilvl w:val="0"/>
          <w:numId w:val="7"/>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我们已详细阅读了比选函全部内容，我们知道必须放弃提出含糊不清或误解的问题的权利。</w:t>
      </w:r>
    </w:p>
    <w:p>
      <w:pPr>
        <w:pageBreakBefore w:val="0"/>
        <w:widowControl w:val="0"/>
        <w:numPr>
          <w:ilvl w:val="0"/>
          <w:numId w:val="7"/>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我们保证根据规定履行合同责任和义务。</w:t>
      </w:r>
    </w:p>
    <w:p>
      <w:pPr>
        <w:pageBreakBefore w:val="0"/>
        <w:widowControl w:val="0"/>
        <w:numPr>
          <w:ilvl w:val="0"/>
          <w:numId w:val="7"/>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本比选函自开启之日起至项目全部完成之内有效。</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比选单位全称（公章）：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通信地址：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电话、传真：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报价人法定代表人或授权代理人签字：</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日期：   年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月</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pStyle w:val="4"/>
        <w:spacing w:before="0" w:after="0" w:line="240" w:lineRule="auto"/>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highlight w:val="none"/>
          <w14:textFill>
            <w14:solidFill>
              <w14:schemeClr w14:val="tx1"/>
            </w14:solidFill>
          </w14:textFill>
        </w:rPr>
        <w:t>三、技术文件</w:t>
      </w: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整体服务方案</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28"/>
          <w:szCs w:val="36"/>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2、分项服务方案</w:t>
      </w:r>
      <w:r>
        <w:rPr>
          <w:rFonts w:hint="default" w:ascii="Times New Roman" w:hAnsi="Times New Roman" w:eastAsia="方正仿宋_GBK" w:cs="Times New Roman"/>
          <w:b w:val="0"/>
          <w:bCs w:val="0"/>
          <w:color w:val="000000" w:themeColor="text1"/>
          <w:sz w:val="36"/>
          <w:szCs w:val="4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包括</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轨行区清掏冲洗、</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外墙清洗和沟渠池清掏服务方案</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3、人员配置方案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管理制度及人员培训方案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6"/>
          <w:szCs w:val="44"/>
          <w:highlight w:val="none"/>
          <w:lang w:val="en-US" w:eastAsia="zh-CN"/>
          <w14:textFill>
            <w14:solidFill>
              <w14:schemeClr w14:val="tx1"/>
            </w14:solidFill>
          </w14:textFill>
        </w:rPr>
      </w:pPr>
    </w:p>
    <w:p>
      <w:pPr>
        <w:pageBreakBefore w:val="0"/>
        <w:widowControl w:val="0"/>
        <w:numPr>
          <w:ilvl w:val="0"/>
          <w:numId w:val="8"/>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安全保障</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方案</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应急预案</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根据比选项目情况认为需要添加的其他资料</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rPr>
          <w:rFonts w:hint="default" w:ascii="Times New Roman" w:hAnsi="Times New Roman" w:cs="Times New Roman"/>
          <w:color w:val="000000" w:themeColor="text1"/>
          <w:highlight w:val="none"/>
          <w14:textFill>
            <w14:solidFill>
              <w14:schemeClr w14:val="tx1"/>
            </w14:solidFill>
          </w14:textFill>
        </w:rPr>
        <w:sectPr>
          <w:pgSz w:w="11900" w:h="16840"/>
          <w:pgMar w:top="1440" w:right="1134" w:bottom="1440" w:left="1134" w:header="920" w:footer="0" w:gutter="0"/>
          <w:cols w:space="720" w:num="1"/>
          <w:docGrid w:type="lines" w:linePitch="0" w:charSpace="0"/>
        </w:sectPr>
      </w:pPr>
    </w:p>
    <w:p>
      <w:pPr>
        <w:widowControl/>
        <w:spacing w:before="100" w:beforeAutospacing="1" w:after="100" w:afterAutospacing="1" w:line="252" w:lineRule="atLeast"/>
        <w:jc w:val="left"/>
        <w:outlineLvl w:val="0"/>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四、合同文件</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41" w:lineRule="exact"/>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w w:val="95"/>
          <w:sz w:val="32"/>
          <w:szCs w:val="32"/>
          <w:highlight w:val="none"/>
          <w:lang w:eastAsia="zh-CN"/>
          <w14:textFill>
            <w14:solidFill>
              <w14:schemeClr w14:val="tx1"/>
            </w14:solidFill>
          </w14:textFill>
        </w:rPr>
        <w:t>2024年度</w:t>
      </w:r>
      <w:r>
        <w:rPr>
          <w:rFonts w:hint="default" w:ascii="Times New Roman" w:hAnsi="Times New Roman" w:eastAsia="方正仿宋_GBK" w:cs="Times New Roman"/>
          <w:b/>
          <w:bCs/>
          <w:color w:val="000000" w:themeColor="text1"/>
          <w:w w:val="95"/>
          <w:sz w:val="32"/>
          <w:szCs w:val="32"/>
          <w:highlight w:val="none"/>
          <w14:textFill>
            <w14:solidFill>
              <w14:schemeClr w14:val="tx1"/>
            </w14:solidFill>
          </w14:textFill>
        </w:rPr>
        <w:t>轨道4号线轨行区清掏冲洗、外墙及声屏障清洗</w:t>
      </w:r>
      <w:r>
        <w:rPr>
          <w:rFonts w:hint="default" w:ascii="Times New Roman" w:hAnsi="Times New Roman" w:eastAsia="方正仿宋_GBK" w:cs="Times New Roman"/>
          <w:b/>
          <w:bCs/>
          <w:color w:val="000000" w:themeColor="text1"/>
          <w:w w:val="95"/>
          <w:sz w:val="32"/>
          <w:szCs w:val="32"/>
          <w:highlight w:val="none"/>
          <w:lang w:val="en-US" w:eastAsia="zh-CN"/>
          <w14:textFill>
            <w14:solidFill>
              <w14:schemeClr w14:val="tx1"/>
            </w14:solidFill>
          </w14:textFill>
        </w:rPr>
        <w:t>和</w:t>
      </w:r>
      <w:r>
        <w:rPr>
          <w:rFonts w:hint="default" w:ascii="Times New Roman" w:hAnsi="Times New Roman" w:eastAsia="方正仿宋_GBK" w:cs="Times New Roman"/>
          <w:b/>
          <w:bCs/>
          <w:color w:val="000000" w:themeColor="text1"/>
          <w:w w:val="95"/>
          <w:sz w:val="32"/>
          <w:szCs w:val="32"/>
          <w:highlight w:val="none"/>
          <w14:textFill>
            <w14:solidFill>
              <w14:schemeClr w14:val="tx1"/>
            </w14:solidFill>
          </w14:textFill>
        </w:rPr>
        <w:t>沟渠池清掏</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服务合同</w:t>
      </w: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【合同编号：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outlineLvl w:val="1"/>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 方：</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重庆通邑智慧城市运营管理有限公司</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重庆市南岸区腾龙大道58号附25号</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p>
    <w:p>
      <w:pPr>
        <w:spacing w:line="360" w:lineRule="auto"/>
        <w:rPr>
          <w:rFonts w:hint="default" w:ascii="Times New Roman" w:hAnsi="Times New Roman"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乙 方：</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根据《中华人民共和国民法典》等有关法律法规的规定，</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甲乙双方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在公平、自愿、平等的基础上，就</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2024年度</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轨道4号线轨行区清掏冲洗、外墙及声屏障清洗</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沟渠池清掏服务</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友好</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协商，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达成如下共识，以资信守。</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第一条 服务范围</w:t>
      </w:r>
    </w:p>
    <w:p>
      <w:pPr>
        <w:spacing w:line="560" w:lineRule="exact"/>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轨道4号线铁山坪站至复盛站7个站点沿线轨行区清掏冲洗、外墙及声屏障清洗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沟渠池清掏的工作。</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第二条 服务内容</w:t>
      </w:r>
    </w:p>
    <w:p>
      <w:pPr>
        <w:spacing w:line="560" w:lineRule="exact"/>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1、轨行区清掏冲洗：</w:t>
      </w:r>
    </w:p>
    <w:p>
      <w:pPr>
        <w:spacing w:line="560" w:lineRule="exact"/>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负责轨道4号线铁山坪站至复盛站共7个站点沿线车站和隧道排水沟（含排水沟毗连的沉沙井、集水井、排水暗管）清掏及地面冲洗（含垃圾转运、倾倒）、轨行区地面垃圾清扫、区间隧道泵房清掏</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（含垃圾转运处置）</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、轨行区垃圾清运及处理（含生活垃圾、垃圾分类）、隧道冲洗、清掏物（垃圾）二次转运及处置和响应临时性的应急抢险等工作。</w:t>
      </w:r>
    </w:p>
    <w:p>
      <w:pPr>
        <w:spacing w:line="560" w:lineRule="exact"/>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2、外墙及声屏障清洗：</w:t>
      </w:r>
    </w:p>
    <w:p>
      <w:pPr>
        <w:spacing w:line="560" w:lineRule="exact"/>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外墙清洗：负责轨道4号线铁山坪站至复盛站共7个站点沿线高架车站进出口的雨棚（外立面）</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清洗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外墙（包含玻璃幕墙、漆面墙体、顶墙等）清洗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屋顶排水沟清掏等</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声屏障清洗：负责轨道4号线铁山坪站至复盛站共7个站点沿线全封闭声屏障清洗工作。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3、沟渠池清掏：</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负责轨道4</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号</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线铁山坪站至复盛站共7个站点沿线车站和变电所的生化池、隔油池（含垃圾转运、倾倒）、天沟（包含站外出口排水沟）清掏</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抽排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和甲方要求增加临时清掏</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抽排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的工作，如下：</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承担清掏工作涉及的揭板、清掏、管道进出口疏通及清掏物的外运弃倒和盖板复原等，所有的人员、机具、车辆运输、二次转运、污水处理等均应按照相关规定自行组织予以实施，作业中必须做好防毒安全措施，人员下池必须检测沼气浓度。在作业中应加强通风、防毒，防止人员中毒，按时、按量、按要求完成清掏、疏通、检查</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抽排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等工作。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（2）临时性清掏</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抽排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包含：①沉积物超过进粪口；②有毒有害气体检测超标（气体检测 仪报警）；③过粪孔堵塞；④化粪池泄漏；⑤隔油池堵塞或满溢；⑥其他需要安排临时清掏</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抽排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的情况。</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4、作业量和作业频次</w:t>
      </w:r>
    </w:p>
    <w:tbl>
      <w:tblPr>
        <w:tblStyle w:val="11"/>
        <w:tblW w:w="9450" w:type="dxa"/>
        <w:tblInd w:w="306" w:type="dxa"/>
        <w:tblLayout w:type="fixed"/>
        <w:tblCellMar>
          <w:top w:w="0" w:type="dxa"/>
          <w:left w:w="108" w:type="dxa"/>
          <w:bottom w:w="0" w:type="dxa"/>
          <w:right w:w="108" w:type="dxa"/>
        </w:tblCellMar>
      </w:tblPr>
      <w:tblGrid>
        <w:gridCol w:w="4069"/>
        <w:gridCol w:w="2531"/>
        <w:gridCol w:w="2850"/>
      </w:tblGrid>
      <w:tr>
        <w:tblPrEx>
          <w:tblCellMar>
            <w:top w:w="0" w:type="dxa"/>
            <w:left w:w="108" w:type="dxa"/>
            <w:bottom w:w="0" w:type="dxa"/>
            <w:right w:w="108" w:type="dxa"/>
          </w:tblCellMar>
        </w:tblPrEx>
        <w:trPr>
          <w:trHeight w:val="351" w:hRule="atLeast"/>
        </w:trPr>
        <w:tc>
          <w:tcPr>
            <w:tcW w:w="4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服务内容</w:t>
            </w:r>
          </w:p>
        </w:tc>
        <w:tc>
          <w:tcPr>
            <w:tcW w:w="2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作业量</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eastAsia="zh-CN" w:bidi="ar"/>
                <w14:textFill>
                  <w14:solidFill>
                    <w14:schemeClr w14:val="tx1"/>
                  </w14:solidFill>
                </w14:textFill>
              </w:rPr>
              <w:t>作业频次</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次/年</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351" w:hRule="atLeast"/>
        </w:trPr>
        <w:tc>
          <w:tcPr>
            <w:tcW w:w="4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9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510" w:hRule="atLeas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车站、隧道排水沟清掏（含轨行区地面垃圾清扫）</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28043.40m</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510" w:hRule="atLeas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区间隧道泵房</w:t>
            </w:r>
            <w:r>
              <w:rPr>
                <w:rFonts w:hint="default" w:ascii="Times New Roman" w:hAnsi="Times New Roman" w:eastAsia="方正仿宋_GBK" w:cs="Times New Roman"/>
                <w:b w:val="0"/>
                <w:bCs w:val="0"/>
                <w:color w:val="000000" w:themeColor="text1"/>
                <w:kern w:val="0"/>
                <w:sz w:val="24"/>
                <w:highlight w:val="none"/>
                <w:lang w:bidi="ar"/>
                <w14:textFill>
                  <w14:solidFill>
                    <w14:schemeClr w14:val="tx1"/>
                  </w14:solidFill>
                </w14:textFill>
              </w:rPr>
              <w:t>清掏</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（含垃圾转运处置）</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64.35m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510" w:hRule="atLeas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轨行区垃圾清运</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24.75m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9</w:t>
            </w:r>
          </w:p>
        </w:tc>
      </w:tr>
      <w:tr>
        <w:tblPrEx>
          <w:tblCellMar>
            <w:top w:w="0" w:type="dxa"/>
            <w:left w:w="108" w:type="dxa"/>
            <w:bottom w:w="0" w:type="dxa"/>
            <w:right w:w="108" w:type="dxa"/>
          </w:tblCellMar>
        </w:tblPrEx>
        <w:trPr>
          <w:trHeight w:val="517" w:hRule="atLeas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隧道冲洗</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158564.21㎡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w:t>
            </w:r>
          </w:p>
        </w:tc>
      </w:tr>
      <w:tr>
        <w:tblPrEx>
          <w:tblCellMar>
            <w:top w:w="0" w:type="dxa"/>
            <w:left w:w="108" w:type="dxa"/>
            <w:bottom w:w="0" w:type="dxa"/>
            <w:right w:w="108" w:type="dxa"/>
          </w:tblCellMar>
        </w:tblPrEx>
        <w:trPr>
          <w:trHeight w:val="510" w:hRule="atLeas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清掏物（垃圾）二次转运及处置</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15.84车</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r>
      <w:tr>
        <w:tblPrEx>
          <w:tblCellMar>
            <w:top w:w="0" w:type="dxa"/>
            <w:left w:w="108" w:type="dxa"/>
            <w:bottom w:w="0" w:type="dxa"/>
            <w:right w:w="108" w:type="dxa"/>
          </w:tblCellMar>
        </w:tblPrEx>
        <w:trPr>
          <w:trHeight w:val="510" w:hRule="atLeast"/>
        </w:trPr>
        <w:tc>
          <w:tcPr>
            <w:tcW w:w="9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2.外墙及声屏障清洗</w:t>
            </w:r>
          </w:p>
        </w:tc>
      </w:tr>
      <w:tr>
        <w:tblPrEx>
          <w:tblCellMar>
            <w:top w:w="0" w:type="dxa"/>
            <w:left w:w="108" w:type="dxa"/>
            <w:bottom w:w="0" w:type="dxa"/>
            <w:right w:w="108" w:type="dxa"/>
          </w:tblCellMar>
        </w:tblPrEx>
        <w:trPr>
          <w:trHeight w:val="510" w:hRule="atLeas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14817.00㎡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510" w:hRule="atLeas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声屏障清洗</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137312.89㎡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r>
      <w:tr>
        <w:tblPrEx>
          <w:tblCellMar>
            <w:top w:w="0" w:type="dxa"/>
            <w:left w:w="108" w:type="dxa"/>
            <w:bottom w:w="0" w:type="dxa"/>
            <w:right w:w="108" w:type="dxa"/>
          </w:tblCellMar>
        </w:tblPrEx>
        <w:trPr>
          <w:trHeight w:val="510" w:hRule="atLeast"/>
        </w:trPr>
        <w:tc>
          <w:tcPr>
            <w:tcW w:w="9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3.沟渠池清掏</w:t>
            </w:r>
          </w:p>
        </w:tc>
      </w:tr>
      <w:tr>
        <w:tblPrEx>
          <w:tblCellMar>
            <w:top w:w="0" w:type="dxa"/>
            <w:left w:w="108" w:type="dxa"/>
            <w:bottom w:w="0" w:type="dxa"/>
            <w:right w:w="108" w:type="dxa"/>
          </w:tblCellMar>
        </w:tblPrEx>
        <w:trPr>
          <w:trHeight w:val="510" w:hRule="exac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生化池</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84.00m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510" w:hRule="exac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隔油池</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11.25m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9</w:t>
            </w:r>
          </w:p>
        </w:tc>
      </w:tr>
      <w:tr>
        <w:tblPrEx>
          <w:tblCellMar>
            <w:top w:w="0" w:type="dxa"/>
            <w:left w:w="108" w:type="dxa"/>
            <w:bottom w:w="0" w:type="dxa"/>
            <w:right w:w="108" w:type="dxa"/>
          </w:tblCellMar>
        </w:tblPrEx>
        <w:trPr>
          <w:trHeight w:val="510" w:hRule="exact"/>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天沟</w:t>
            </w:r>
          </w:p>
        </w:tc>
        <w:tc>
          <w:tcPr>
            <w:tcW w:w="2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1713.36m</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r>
    </w:tbl>
    <w:p>
      <w:pPr>
        <w:pStyle w:val="4"/>
        <w:spacing w:before="0" w:after="0" w:line="440" w:lineRule="exact"/>
        <w:ind w:firstLine="560" w:firstLineChars="200"/>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（备注：表格中作业量和作业频次均为预估，实际作业量和作业频次以现场实际需求为准。）</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第三条 服务要求</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1、乙方作业后质量应满足以下要求：</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（1）轨行区清掏冲洗要求</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①车站、隧道排水沟清掏要求：确保线路设施设备处于完好技术状态；排水沟横截沟不应有大块硬物、塑料制品，泥沙或钙化物淤积厚度不高于1厘米，排水正常无堵塞现象。</w:t>
      </w:r>
    </w:p>
    <w:p>
      <w:pPr>
        <w:pStyle w:val="2"/>
        <w:spacing w:line="560" w:lineRule="exact"/>
        <w:ind w:firstLine="560" w:firstLineChars="200"/>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②区间隧道泵房清掏要求</w:t>
      </w:r>
      <w:r>
        <w:rPr>
          <w:rFonts w:hint="eastAsia"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泵房内无淤泥、泥沙和大块硬物，排水正常无堵塞。</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③轨行区垃圾清扫及清运要求：清扫后的区域无明显垃圾和易燃物，不得因垃圾堆积出现火情、异味等情况，影响车站的正常运营及甲方的对外形象；清掏出的垃圾用编织袋装好封口，及时将编织袋转移至甲方指定的安全区域堆放，采取措施对编织袋进行固定，确保堆放后的编织袋不影响列车的正常运行。</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④隧道冲洗要求：将道床内灰尘、淤泥、石子冲洗干净，不得残留任何杂物；冲洗完成后保证隧道壁无明显污渍，列车通行时无明显扬尘。</w:t>
      </w:r>
    </w:p>
    <w:p>
      <w:pPr>
        <w:spacing w:line="560" w:lineRule="exact"/>
        <w:ind w:firstLine="560" w:firstLineChars="200"/>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⑤清掏物（垃圾）二次转运及处置要求：隧道内堆放的清掏垃圾不得超过1个月，清掏的垃圾采用10吨级大型渣车（由乙方自行提供）转运至专门的垃圾处置场地（由乙方自行确定），转运处置费用为包干费用。</w:t>
      </w:r>
    </w:p>
    <w:p>
      <w:pPr>
        <w:pStyle w:val="2"/>
        <w:numPr>
          <w:ilvl w:val="0"/>
          <w:numId w:val="9"/>
        </w:numPr>
        <w:spacing w:line="560" w:lineRule="exact"/>
        <w:ind w:firstLine="560" w:firstLineChars="200"/>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外墙及声屏障清洗要求</w:t>
      </w:r>
    </w:p>
    <w:p>
      <w:pPr>
        <w:spacing w:line="560" w:lineRule="exact"/>
        <w:ind w:firstLine="560"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外墙及声屏障的表面清洁明亮、无污垢、无浮尘、无水渍和无印迹。</w:t>
      </w:r>
    </w:p>
    <w:p>
      <w:pPr>
        <w:widowControl/>
        <w:numPr>
          <w:ilvl w:val="0"/>
          <w:numId w:val="9"/>
        </w:numPr>
        <w:spacing w:line="560" w:lineRule="exact"/>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沟渠池清掏要求</w:t>
      </w:r>
    </w:p>
    <w:p>
      <w:pPr>
        <w:widowControl/>
        <w:spacing w:line="560" w:lineRule="exact"/>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作业中必须做好防毒安全措施，人员下池必须检测沼气浓度。在作业中应加强 通风、防毒，防止人员中毒，按要求完成清掏、疏通、检查等工作。</w:t>
      </w:r>
    </w:p>
    <w:p>
      <w:pPr>
        <w:numPr>
          <w:ilvl w:val="0"/>
          <w:numId w:val="10"/>
        </w:num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按要求完成轨行区清掏冲洗、外墙及声屏障清洗、沟渠池清掏和参与排水设施相关的应急抢险的工作，工作期间所有的作业人员、作业机具、车辆运输、二次转运、污水处理事项均由乙方组织，作业中必须做好安全防护措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3、乙方作业时应遵守甲方的相关规定，不得影响轨道交通的正常运营，工作完成后及时清理现场，确保作业现场的清洁卫生。</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5、乙方现场高空作业人员年龄不超50岁且持相应上岗证件。如现场工作需要验电接地，乙方工作人员需采取安全防护措施（包括绝缘鞋、绝缘手套、验电设备）且持有电工证。</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从2024年</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月1日起至2024年12月31日止</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通知为准</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本项目采取1+1模式，2024年12月31日合同到期后，经评估合格可另行签订补充协议，合同延续一年至2025年12月31日。</w:t>
      </w:r>
    </w:p>
    <w:p>
      <w:pPr>
        <w:numPr>
          <w:ilvl w:val="0"/>
          <w:numId w:val="11"/>
        </w:num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服务费用及支付方式</w:t>
      </w:r>
    </w:p>
    <w:p>
      <w:pPr>
        <w:pStyle w:val="2"/>
        <w:spacing w:line="560" w:lineRule="exact"/>
        <w:ind w:firstLine="560" w:firstLineChars="200"/>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1、服务费用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（1）单价：</w:t>
      </w:r>
    </w:p>
    <w:tbl>
      <w:tblPr>
        <w:tblStyle w:val="11"/>
        <w:tblW w:w="9642" w:type="dxa"/>
        <w:tblInd w:w="93" w:type="dxa"/>
        <w:tblLayout w:type="fixed"/>
        <w:tblCellMar>
          <w:top w:w="0" w:type="dxa"/>
          <w:left w:w="108" w:type="dxa"/>
          <w:bottom w:w="0" w:type="dxa"/>
          <w:right w:w="108" w:type="dxa"/>
        </w:tblCellMar>
      </w:tblPr>
      <w:tblGrid>
        <w:gridCol w:w="2697"/>
        <w:gridCol w:w="1880"/>
        <w:gridCol w:w="1493"/>
        <w:gridCol w:w="1603"/>
        <w:gridCol w:w="1969"/>
      </w:tblGrid>
      <w:tr>
        <w:tblPrEx>
          <w:tblCellMar>
            <w:top w:w="0" w:type="dxa"/>
            <w:left w:w="108" w:type="dxa"/>
            <w:bottom w:w="0" w:type="dxa"/>
            <w:right w:w="108" w:type="dxa"/>
          </w:tblCellMar>
        </w:tblPrEx>
        <w:trPr>
          <w:trHeight w:val="793"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不含税单价（元）</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 xml:space="preserve">            </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次/年</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不含税总价</w:t>
            </w:r>
          </w:p>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元</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510" w:hRule="atLeast"/>
        </w:trPr>
        <w:tc>
          <w:tcPr>
            <w:tcW w:w="76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84"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车站、隧道排水沟清掏</w:t>
            </w:r>
          </w:p>
          <w:p>
            <w:pPr>
              <w:widowControl/>
              <w:jc w:val="left"/>
              <w:textAlignment w:val="center"/>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（含轨行区地面垃圾清扫）</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28043.40m</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区间隧道泵房清掏</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64.35m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轨行区垃圾清运</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24.75m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隧道冲洗</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158564.21㎡</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清掏物（垃圾）二次转运及处置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15.84车</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76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2.外墙及声屏障清洗</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外墙清洗</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14817.00㎡</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声屏障清洗</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137312.89㎡</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76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3.沟渠池清掏</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生化池</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84.00m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隔油池</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11.25m</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天沟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1713.36m</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（2）暂定合同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（3）暂定合同含</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增值税专用发票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税率为</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备注：①表格中作业量和作业频次均为预估，实际作业量和作业频次以现场实际需求为准。②表格中不含税单价须保留至小数点后4位；表格中单项不含税总价=作业量*单项不含税单价*作业频次，且须保留至小数点后2位；表格下方的暂定不含税总价为表格中单项不含税总价的累计数值，且须保留至小数点后2位；表格下方的暂定含税总价=暂定不含税总价*（1+税率），且须保留至小数点后2位；小数点后无数字时填写0。】</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2、</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付款方式：</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按季考核，按季支付。</w:t>
      </w: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季度付款金额=（各项服务不含税单价×季度实际作业量×季度实际作业频次）*（1+税率）-季度考核费用</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3、结算资料：</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甲方根据费用标准</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乙方现场服务质量，与乙方核对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《供方服务月度评估报告</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实际作业量</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服务质量考核表》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等资料。合同执行中，</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相关</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考核、记录单</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事件处理书经双方代表签字认可</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均可</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作为结算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资料</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项目</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采用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综合包干价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包含但不限于人工费、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材料费、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除此费用外，</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无须再向</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或任何第三方支付其他任何款项或费用。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甲方在每月5日前完成上月服务质量考核，并与乙方及时核对《供方服务月度评估报告》《实际作业量》《服务质量考核表》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第六条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民生银行南坪支行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、甲方可将本合同项下款项支付至乙方以下银行账户，乙方应对该收款账户的真实性、准确性及合法性负责：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乙方如需变更该收款账户的，必须提前七个工作日书面通知甲方，否则产生的一切责任由乙方自行承担。</w:t>
      </w:r>
    </w:p>
    <w:p>
      <w:pPr>
        <w:spacing w:line="560" w:lineRule="exact"/>
        <w:ind w:left="420" w:left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 xml:space="preserve">第七条  </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履约保证金</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w:t>
      </w:r>
      <w:r>
        <w:rPr>
          <w:rFonts w:hint="default" w:ascii="Times New Roman" w:hAnsi="Times New Roman" w:eastAsia="方正仿宋_GBK" w:cs="Times New Roman"/>
          <w:b w:val="0"/>
          <w:bCs w:val="0"/>
          <w:color w:val="000000" w:themeColor="text1"/>
          <w:kern w:val="2"/>
          <w:sz w:val="28"/>
          <w:szCs w:val="28"/>
          <w:highlight w:val="none"/>
          <w:u w:val="single"/>
          <w:lang w:val="en-US" w:eastAsia="zh-CN" w:bidi="ar-SA"/>
          <w14:textFill>
            <w14:solidFill>
              <w14:schemeClr w14:val="tx1"/>
            </w14:solidFill>
          </w14:textFill>
        </w:rPr>
        <w:t>￥50000</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元（大写：人民币伍万元整）。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乙方的比选保证金直接转为履约保证金。甲方收到款项后开具等额的收款收据给乙方，该履约保证金由甲方无息保管。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乙方在服务过程中因违约产生违约金或给甲方造成损失的，甲方有权从履约保证金中扣除违约金及损失赔偿金，履约保证金不足以扣除的，</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履约保证金在合同期满，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且经甲方确认乙方无违约欠款或其他应付未付款项，甲方收到乙方的履约保证金缴纳收据原件后15个工作日内无息退还。</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第八条 甲方权利义务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1、如因轨道方原因</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导致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无法开展现场作业，甲方不承担任何责任，由乙方自行承担前期准备工作的一切费用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2、甲方有权要求乙方按</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现场作业计划时间段</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进行作业</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甲方有权督促乙方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保质保量</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完成轨行区清掏冲洗、外墙清洗、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清掏等工作。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3、甲方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考核</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表</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》对乙方提供的服务质量进行检查评分和</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双重考核，</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由双方确认人签字确认。</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4、乙方未满足甲方规定的作业要求，经甲方提出整改，乙方拒绝整改或整改后乙方仍未达到作业要求时甲方有权终止协议不予支付相关费用。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5、甲方应当按合同要求支付约定的费用。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6、甲方应将本方的相关规章制度告知乙方，有权要求乙方严格遵守，并不定时对乙方外墙清洗施工的工作人员进行安全、质量监督。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7、每个项目甲方应选派一名主管环境的工作人员协助乙方开展工作，特别是做好甲方内部各部门之间的协调配合，监督乙方安全区域围挡工作；特殊材质遮挡、保护工作，草坪、绿化植物遮挡、保护工作。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8、如果甲方因故欲更改、取消已商定的服务时间，甲方应提前24小时通知，并另行商定服务时间。</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9、法律法规规定的其他权利与义务。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第九条 乙方权利义务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1、乙方有权按合同要求收取本协议约定的费用。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3、乙方的清洗程序：根据现场情况，选择清洗器械、清洁剂种类、浓度、清洁方法；保护人员、设备</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和其他物品</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的安全。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4、乙方应使用国家有关部门批准的化学清洁药剂，不得使用假冒或“三无”产品，并随时接受甲方的监督。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5、乙方在工作中，负责承担合同规定的作业内容，所有工作人员、机具、材料、车辆运输、二次转运等均由乙方自行组织予以实施。</w:t>
      </w:r>
    </w:p>
    <w:p>
      <w:pPr>
        <w:spacing w:line="560" w:lineRule="exact"/>
        <w:ind w:firstLine="560"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根据轨道方作业计划，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提前做好作业准备，</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按时达到现场开展作业且保质保量完成。乙方不得迟到、早退，且现场作业人员连续作业时长不超过8个小时。</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、乙方在作业中必须接受甲方的检查</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乙方不得与轨道站方工作人员发生争吵、打架斗殴等恶意事件</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8、乙方在作业中必须做好周边环境的清洁工作，确保无污物遗留，作业完成后及时清理现场，确保作业现场的清洁卫生。</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9、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10、乙方在本合同服务期限内，应当免费为甲方相关人员组织高空作业培训，甲方应遵照培训内容予以必要的配合，使服务顺利实施。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11、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12、法律法规规定的其他权利与义务。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第十条 违约责任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1、如发生因乙方本身及其所属员工失职、乙方劳务用工纠纷、乙方劳动争议、群体罢工等相关问题而造成重大事件或被新闻媒体曝光而造成较大社会负面影响事件的以及给甲方引起纠纷的，经甲方查证为乙方责任的</w:t>
      </w:r>
      <w:r>
        <w:rPr>
          <w:rFonts w:hint="eastAsia" w:ascii="Times New Roman" w:hAnsi="Times New Roman" w:eastAsia="方正仿宋_GBK" w:cs="Times New Roman"/>
          <w:bCs/>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乙方应向甲方支付违约金1000—5000元/件，特别严重情形，甲方有权解除合同并向乙方要求支付违约金为</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合同总价的20%。</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7、乙方因违反合同规定造成投诉且导致甲方遭受经济损失的，甲方有权向乙方当月服务费中扣除相应经济损失的双倍金额，不足部分乙方须在收到甲方补交通知后3个工作日内补足。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8、因乙方违约产生的违约金、赔偿金等，甲方有权从应付款项及履约保证金中予以扣除，不足以抵扣的，甲方有权就不足部分向乙方追偿。</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一</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 xml:space="preserve">条 </w:t>
      </w: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合同解除与终止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1、因不可抗力致使不能实现合同目的，一方可在书面通知对方后，在合理期限内且不损害另一方利益下解除本合同。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2、乙方提供的服务不能满足甲方正常需求的，甲方可解除本合同且不视为违约。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3、乙方违反本合同约定给甲方造成损失，或虽暂未造成损失，经甲方催告拒不改正的，甲方可解除本合同且不视为违约。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4、甲乙双方任何一方不得提前终止本合同，如提前终止本合同，违约方应按照本合同含税总价的</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20%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向守约方支付违约金。</w:t>
      </w:r>
    </w:p>
    <w:p>
      <w:pPr>
        <w:spacing w:line="560" w:lineRule="exact"/>
        <w:ind w:firstLine="562" w:firstLineChars="200"/>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第十二条 不可抗力</w:t>
      </w:r>
    </w:p>
    <w:p>
      <w:pPr>
        <w:pageBreakBefore w:val="0"/>
        <w:widowControl w:val="0"/>
        <w:kinsoku/>
        <w:wordWrap/>
        <w:overflowPunct/>
        <w:topLinePunct w:val="0"/>
        <w:autoSpaceDE/>
        <w:autoSpaceDN/>
        <w:bidi w:val="0"/>
        <w:adjustRightInd/>
        <w:snapToGrid/>
        <w:spacing w:line="560" w:lineRule="exact"/>
        <w:ind w:left="1"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 在本合同履行过程中，如出现不可抗力致使本合同无法继续履行时，甲、乙双方根据具体情况各自承担相应责任，</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其他事宜</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双方另行协商解决。如果不可抗力事件不影响合同继续履行的，双方应继续履行本合同。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不可抗力事件，指双方不能预见、不能防范及不能避免的自然灾害（包括但不限于地震、地陷、海啸、台风、暴雨、水灾、疫情等）及非双方原因造成的意外事件（包括但不限于火灾、辐射、战争、动乱、骚乱、群</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体</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性事件、恐怖袭击、政府禁令、公共卫生事件等）。</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（一）基本定义</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2.其中不正当利益是指：乙方或乙方工作人员以乙方或个人名义向甲方工作人员或其指定关系人直接或间接赠送礼金、物品、有价证券或采取其他变相手段提供不正当利益，包括但不限于：1）</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促消费</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、宣传费、赞助费、科研费、劳务费、咨询费、佣金或报销各种费用、含有金额的会员卡、代币卡（</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券</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）、旅游、考察、房屋装修等；2</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（二）协助义务与违约责任</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1.乙方理解并同意，甲方任何工作人员、部门不得以任何名义向乙方或乙方工作人员索取或收受商业贿赂；乙方或乙方工作人员不得以任何名义向甲方工作人员或其指定关系人进行商业贿赂。</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default" w:ascii="Times New Roman" w:hAnsi="Times New Roman" w:eastAsia="方正仿宋_GBK" w:cs="Times New Roman"/>
          <w:color w:val="000000" w:themeColor="text1"/>
          <w:kern w:val="2"/>
          <w:sz w:val="28"/>
          <w:szCs w:val="28"/>
          <w:highlight w:val="none"/>
          <w:u w:val="none"/>
          <w14:textFill>
            <w14:solidFill>
              <w14:schemeClr w14:val="tx1"/>
            </w14:solidFill>
          </w14:textFill>
        </w:rPr>
        <w:t>5万元</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违约金或者支付所涉合同金额的</w:t>
      </w:r>
      <w:r>
        <w:rPr>
          <w:rFonts w:hint="default" w:ascii="Times New Roman" w:hAnsi="Times New Roman" w:eastAsia="方正仿宋_GBK" w:cs="Times New Roman"/>
          <w:color w:val="000000" w:themeColor="text1"/>
          <w:kern w:val="2"/>
          <w:sz w:val="28"/>
          <w:szCs w:val="28"/>
          <w:highlight w:val="none"/>
          <w:u w:val="none"/>
          <w14:textFill>
            <w14:solidFill>
              <w14:schemeClr w14:val="tx1"/>
            </w14:solidFill>
          </w14:textFill>
        </w:rPr>
        <w:t>20%</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作为违约金，以两者中较高者为准。同时，乙方应于甲方发现违约行为之日起5个工作日内支付违约金，如未及时支付，甲方有权从合同款项中直接扣除。</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四</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其他事项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（一）甲乙双方可对本合同的条款进行补充，以书面形式签订补充协议。补充协议与本合同具有同等法律效力。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（二）本合同之附件均为合同有效组成部分，具有同等效力。</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（三）甲乙</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双方在履行合同中产生争议，应协商解决，协</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drawing>
          <wp:anchor distT="0" distB="0" distL="114300" distR="114300" simplePos="0" relativeHeight="251668480"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3" name="Picture 15577"/>
            <wp:cNvGraphicFramePr/>
            <a:graphic xmlns:a="http://schemas.openxmlformats.org/drawingml/2006/main">
              <a:graphicData uri="http://schemas.openxmlformats.org/drawingml/2006/picture">
                <pic:pic xmlns:pic="http://schemas.openxmlformats.org/drawingml/2006/picture">
                  <pic:nvPicPr>
                    <pic:cNvPr id="13" name="Picture 15577"/>
                    <pic:cNvPicPr/>
                  </pic:nvPicPr>
                  <pic:blipFill>
                    <a:blip r:embed="rId11"/>
                    <a:stretch>
                      <a:fillRect/>
                    </a:stretch>
                  </pic:blipFill>
                  <pic:spPr>
                    <a:xfrm>
                      <a:off x="0" y="0"/>
                      <a:ext cx="8890" cy="4445"/>
                    </a:xfrm>
                    <a:prstGeom prst="rect">
                      <a:avLst/>
                    </a:prstGeom>
                    <a:noFill/>
                    <a:ln>
                      <a:noFill/>
                    </a:ln>
                  </pic:spPr>
                </pic:pic>
              </a:graphicData>
            </a:graphic>
          </wp:anchor>
        </w:drawing>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达</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乙方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按照该地址送达的，视为当事人签收；受送达人拒收的，不影响送达效力。一方变更地址的应当提前三日书面通知对方，否则按照前述地址送达的视为有效送达。</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（四）本合同</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一式</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份，甲方执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伍</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份，乙方执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份，均具同等法律效力。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（五）本合同经甲乙双方签字并加盖合同专用章生效。</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附件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：外委单位安全管理协议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站点</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作业清单</w:t>
      </w:r>
    </w:p>
    <w:p>
      <w:pPr>
        <w:pStyle w:val="4"/>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甲 方（盖章）：                   </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经办人：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联系电话：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签署时间：     年    月    日           </w:t>
      </w:r>
    </w:p>
    <w:p>
      <w:pPr>
        <w:pStyle w:val="7"/>
        <w:rPr>
          <w:rFonts w:hint="default" w:ascii="Times New Roman" w:hAnsi="Times New Roman" w:cs="Times New Roman"/>
          <w:color w:val="000000" w:themeColor="text1"/>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 方（盖章）：</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联系电话：</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签署时间：    年    月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cols w:space="720" w:num="1"/>
          <w:docGrid w:type="lines" w:linePitch="0"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 1:</w:t>
      </w:r>
    </w:p>
    <w:p>
      <w:pPr>
        <w:spacing w:line="560" w:lineRule="exact"/>
        <w:jc w:val="center"/>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外委单位安全管理协议</w:t>
      </w:r>
    </w:p>
    <w:p>
      <w:pPr>
        <w:pStyle w:val="2"/>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p>
    <w:p>
      <w:pPr>
        <w:pStyle w:val="2"/>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甲方</w:t>
      </w:r>
      <w:r>
        <w:rPr>
          <w:rFonts w:hint="eastAsia"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重庆通邑智慧城市运营管理</w:t>
      </w:r>
      <w:r>
        <w:rPr>
          <w:rFonts w:hint="eastAsia" w:eastAsia="方正仿宋_GBK" w:cs="Times New Roman"/>
          <w:color w:val="000000" w:themeColor="text1"/>
          <w:kern w:val="2"/>
          <w:sz w:val="28"/>
          <w:szCs w:val="28"/>
          <w:highlight w:val="none"/>
          <w:lang w:val="en-US" w:eastAsia="zh-CN"/>
          <w14:textFill>
            <w14:solidFill>
              <w14:schemeClr w14:val="tx1"/>
            </w14:solidFill>
          </w14:textFill>
        </w:rPr>
        <w:t>有限公司</w:t>
      </w:r>
    </w:p>
    <w:p>
      <w:pPr>
        <w:pStyle w:val="2"/>
        <w:widowControl/>
        <w:kinsoku w:val="0"/>
        <w:autoSpaceDE w:val="0"/>
        <w:autoSpaceDN w:val="0"/>
        <w:adjustRightInd w:val="0"/>
        <w:snapToGrid w:val="0"/>
        <w:spacing w:line="560" w:lineRule="exact"/>
        <w:ind w:right="777"/>
        <w:textAlignment w:val="baseline"/>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乙方</w:t>
      </w:r>
      <w:r>
        <w:rPr>
          <w:rFonts w:hint="eastAsia" w:eastAsia="方正仿宋_GBK" w:cs="Times New Roman"/>
          <w:color w:val="000000" w:themeColor="text1"/>
          <w:kern w:val="2"/>
          <w:sz w:val="28"/>
          <w:szCs w:val="28"/>
          <w:highlight w:val="none"/>
          <w:lang w:eastAsia="zh-CN"/>
          <w14:textFill>
            <w14:solidFill>
              <w14:schemeClr w14:val="tx1"/>
            </w14:solidFill>
          </w14:textFill>
        </w:rPr>
        <w:t>：</w:t>
      </w:r>
    </w:p>
    <w:p>
      <w:pPr>
        <w:pStyle w:val="2"/>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为预防和减少各类安全风险及隐患，搞好项目的安全管理工作，根据《中华人民共和国民法典》《中华人民共和国安全生产法》，甲乙双方经过协商达成以下协议。</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（一）发现违章违纪行为和安全隐患的，甲方有权责令乙方停工并要求限时整改，所造成的一切损失由乙方承担。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（二）对在现场安全工作中不称职的承包人项目经理、安全管理负责人，有权要求更换。</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（三）协助乙方办理进入甲方管理区域的相关手续，并对乙方进行安全交底。</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（四）协助乙方对其作业区域的安全、环境、防火管控措施进行监督检查。</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（一）乙方对作业人员的资质进行审查 ，确保作业人员具备相关资质。根据甲方的要求编制作业方案，完善作业手续。</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（四）乙方进入作业区域前 ，应主动履行登记核验手续，因未履行登记手续带来的一切后果和责任由乙方全部承担。同时，乙方作业人员进入围挡（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隔离设施）后，应保持围挡（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隔离设施）处于锁闭良好状态。作业结束后，乙方作业人员须确认围挡（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隔离设施）处于锁闭良好状态，并主动履行销记手续，因未履行销记手续带来的一切后果和责任由乙方全部承担。</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（五）严格遵守甲方的相关的安全管理规定，承担因违反相关规定造成的损失和罚款。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（九）自觉接受甲方人员的安全监督，作业期间如发生影响甲方运营和生产安全的情况，需立即报告甲方，并积极采取应急救援措施。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（十一）负责乙方作业区域内的消防安全管理工作，并按照相关法律法规配备消防安全器材。</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（十二）因乙方作业引起的客伤、投诉、舆情和信访等问题，由乙方及时有效进行处理，并承担全部责任。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（十三）由甲方供电的乙方所属设备，供电设备、线路以及用电安全等，由乙方自行负责，并保证安全用电。</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（十五）乙方在任何时候都应采取各种合理的预防措施，防止其员工发生任何违法、违禁、暴力或妨碍治安的行为。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（十八）乙方必须按照本项目特点，组织制定安全事故应急救援预案；如果发生安全事故，应按照《国务院关于特大安全事故行政责任追究的规定》</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以及其他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有关规定，及时上报有关部门，并坚持“三不放过”的原则，严肃处理相关责任人。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（十九）乙方必须积极主动配合甲方的各项防疫规定，严格遵守甲方《防疫防控手册》的各项要求。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三、违约责任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四、附则</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（一）本合同份数与主合同份数一致。</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（二）本协议自甲乙双方签字盖章之日起生效。</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（三）安全管理交底书作为该协议附件具有同等法律效力。</w:t>
      </w: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（此页无正文）</w:t>
      </w:r>
    </w:p>
    <w:p>
      <w:pPr>
        <w:pStyle w:val="4"/>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重庆通邑智慧城市运营管理有限公司</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电话：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经办人：</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电话：</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ind w:firstLine="240" w:firstLineChars="75"/>
        <w:jc w:val="both"/>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br w:type="page"/>
      </w:r>
    </w:p>
    <w:p>
      <w:pPr>
        <w:pStyle w:val="24"/>
        <w:spacing w:line="560" w:lineRule="exact"/>
        <w:ind w:firstLine="0" w:firstLineChars="0"/>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24"/>
        <w:spacing w:line="560" w:lineRule="exact"/>
        <w:ind w:firstLine="0" w:firstLineChars="0"/>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color w:val="000000" w:themeColor="text1"/>
          <w:sz w:val="32"/>
          <w:szCs w:val="32"/>
          <w:highlight w:val="none"/>
          <w14:textFill>
            <w14:solidFill>
              <w14:schemeClr w14:val="tx1"/>
            </w14:solidFill>
          </w14:textFill>
        </w:rPr>
        <w:t>外委单位安全交底书</w:t>
      </w:r>
    </w:p>
    <w:tbl>
      <w:tblPr>
        <w:tblStyle w:val="11"/>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项目名称</w:t>
            </w:r>
          </w:p>
        </w:tc>
        <w:tc>
          <w:tcPr>
            <w:tcW w:w="6206" w:type="dxa"/>
          </w:tcPr>
          <w:p>
            <w:pPr>
              <w:widowControl/>
              <w:spacing w:line="560" w:lineRule="exact"/>
              <w:jc w:val="center"/>
              <w:rPr>
                <w:rFonts w:hint="default" w:ascii="Times New Roman" w:hAnsi="Times New Roman" w:eastAsia="方正仿宋_GBK" w:cs="Times New Roman"/>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乙方单位名称</w:t>
            </w:r>
          </w:p>
        </w:tc>
        <w:tc>
          <w:tcPr>
            <w:tcW w:w="6206" w:type="dxa"/>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甲方责任业务部门</w:t>
            </w:r>
          </w:p>
        </w:tc>
        <w:tc>
          <w:tcPr>
            <w:tcW w:w="6206" w:type="dxa"/>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4"/>
              <w:spacing w:line="560" w:lineRule="exact"/>
              <w:ind w:hanging="18" w:firstLineChars="0"/>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重庆通邑智慧城市运营管理</w:t>
            </w:r>
            <w:r>
              <w:rPr>
                <w:rFonts w:hint="default" w:ascii="Times New Roman" w:hAnsi="Times New Roman" w:eastAsia="方正仿宋_GBK" w:cs="Times New Roman"/>
                <w:color w:val="000000" w:themeColor="text1"/>
                <w:sz w:val="24"/>
                <w:highlight w:val="none"/>
                <w14:textFill>
                  <w14:solidFill>
                    <w14:schemeClr w14:val="tx1"/>
                  </w14:solidFill>
                </w14:textFill>
              </w:rPr>
              <w:t>（甲方）</w:t>
            </w:r>
          </w:p>
        </w:tc>
        <w:tc>
          <w:tcPr>
            <w:tcW w:w="6206" w:type="dxa"/>
            <w:vAlign w:val="center"/>
          </w:tcPr>
          <w:p>
            <w:pPr>
              <w:pStyle w:val="24"/>
              <w:spacing w:line="560" w:lineRule="exact"/>
              <w:ind w:hanging="18" w:firstLineChars="0"/>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6206" w:type="dxa"/>
            <w:vAlign w:val="center"/>
          </w:tcPr>
          <w:p>
            <w:pPr>
              <w:pStyle w:val="24"/>
              <w:spacing w:line="560" w:lineRule="exact"/>
              <w:ind w:hanging="18" w:firstLineChars="0"/>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6206" w:type="dxa"/>
            <w:vAlign w:val="center"/>
          </w:tcPr>
          <w:p>
            <w:pPr>
              <w:pStyle w:val="24"/>
              <w:spacing w:line="560" w:lineRule="exact"/>
              <w:ind w:hanging="18" w:firstLineChars="0"/>
              <w:jc w:val="righ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乙方（盖章）</w:t>
            </w:r>
          </w:p>
        </w:tc>
        <w:tc>
          <w:tcPr>
            <w:tcW w:w="6206" w:type="dxa"/>
            <w:vAlign w:val="center"/>
          </w:tcPr>
          <w:p>
            <w:pPr>
              <w:pStyle w:val="24"/>
              <w:spacing w:line="560" w:lineRule="exact"/>
              <w:ind w:hanging="18" w:firstLineChars="0"/>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6206" w:type="dxa"/>
            <w:vAlign w:val="center"/>
          </w:tcPr>
          <w:p>
            <w:pPr>
              <w:pStyle w:val="24"/>
              <w:spacing w:line="560" w:lineRule="exact"/>
              <w:ind w:hanging="18" w:firstLineChars="0"/>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4"/>
              <w:spacing w:line="560" w:lineRule="exact"/>
              <w:ind w:hanging="18" w:firstLineChars="0"/>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6206" w:type="dxa"/>
            <w:vAlign w:val="center"/>
          </w:tcPr>
          <w:p>
            <w:pPr>
              <w:pStyle w:val="24"/>
              <w:spacing w:line="560" w:lineRule="exact"/>
              <w:ind w:hanging="18" w:firstLineChars="0"/>
              <w:jc w:val="righ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年    月   日</w:t>
            </w:r>
          </w:p>
        </w:tc>
      </w:tr>
    </w:tbl>
    <w:p>
      <w:pPr>
        <w:pStyle w:val="9"/>
        <w:spacing w:beforeAutospacing="0" w:afterAutospacing="0"/>
        <w:jc w:val="cente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7" w:type="default"/>
          <w:pgSz w:w="11906" w:h="16838"/>
          <w:pgMar w:top="1440" w:right="1800" w:bottom="1440" w:left="1800" w:header="851" w:footer="992" w:gutter="0"/>
          <w:cols w:space="425" w:num="1"/>
          <w:docGrid w:type="lines" w:linePitch="312"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附件2</w:t>
      </w:r>
    </w:p>
    <w:p>
      <w:pPr>
        <w:spacing w:line="397" w:lineRule="exact"/>
        <w:ind w:firstLine="620"/>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表</w:t>
      </w:r>
    </w:p>
    <w:p>
      <w:pPr>
        <w:spacing w:line="397" w:lineRule="exact"/>
        <w:ind w:firstLine="620"/>
        <w:jc w:val="cente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tbl>
      <w:tblPr>
        <w:tblStyle w:val="11"/>
        <w:tblpPr w:leftFromText="180" w:rightFromText="180" w:vertAnchor="text" w:horzAnchor="page" w:tblpX="1364" w:tblpY="131"/>
        <w:tblOverlap w:val="never"/>
        <w:tblW w:w="9705" w:type="dxa"/>
        <w:tblInd w:w="0" w:type="dxa"/>
        <w:tblLayout w:type="fixed"/>
        <w:tblCellMar>
          <w:top w:w="0" w:type="dxa"/>
          <w:left w:w="108" w:type="dxa"/>
          <w:bottom w:w="0" w:type="dxa"/>
          <w:right w:w="108" w:type="dxa"/>
        </w:tblCellMar>
      </w:tblPr>
      <w:tblGrid>
        <w:gridCol w:w="2929"/>
        <w:gridCol w:w="1460"/>
        <w:gridCol w:w="1371"/>
        <w:gridCol w:w="1845"/>
        <w:gridCol w:w="2100"/>
      </w:tblGrid>
      <w:tr>
        <w:tblPrEx>
          <w:tblCellMar>
            <w:top w:w="0" w:type="dxa"/>
            <w:left w:w="108" w:type="dxa"/>
            <w:bottom w:w="0" w:type="dxa"/>
            <w:right w:w="108" w:type="dxa"/>
          </w:tblCellMar>
        </w:tblPrEx>
        <w:trPr>
          <w:trHeight w:val="624" w:hRule="atLeast"/>
        </w:trPr>
        <w:tc>
          <w:tcPr>
            <w:tcW w:w="2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1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实际作业量</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不含税单价（元）</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实际</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不含税总价</w:t>
            </w:r>
          </w:p>
          <w:p>
            <w:pPr>
              <w:widowControl/>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（元）</w:t>
            </w:r>
          </w:p>
        </w:tc>
      </w:tr>
      <w:tr>
        <w:tblPrEx>
          <w:tblCellMar>
            <w:top w:w="0" w:type="dxa"/>
            <w:left w:w="108" w:type="dxa"/>
            <w:bottom w:w="0" w:type="dxa"/>
            <w:right w:w="108" w:type="dxa"/>
          </w:tblCellMar>
        </w:tblPrEx>
        <w:trPr>
          <w:trHeight w:val="312" w:hRule="atLeast"/>
        </w:trPr>
        <w:tc>
          <w:tcPr>
            <w:tcW w:w="2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09"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283" w:hRule="atLeas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车站、隧道排水沟清掏（含轨行区地面垃圾清扫）</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区间隧道泵房清掏</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轨行区垃圾清运</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隧道冲洗</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清掏物（垃圾）二次转运及处置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54"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2.外墙及声屏障清洗</w:t>
            </w:r>
          </w:p>
        </w:tc>
      </w:tr>
      <w:tr>
        <w:tblPrEx>
          <w:tblCellMar>
            <w:top w:w="0" w:type="dxa"/>
            <w:left w:w="108" w:type="dxa"/>
            <w:bottom w:w="0" w:type="dxa"/>
            <w:right w:w="108" w:type="dxa"/>
          </w:tblCellMar>
        </w:tblPrEx>
        <w:trPr>
          <w:trHeight w:val="479" w:hRule="atLeas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外墙清洗</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23" w:hRule="atLeas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声屏障清洗</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23"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3.沟渠池清掏</w:t>
            </w:r>
          </w:p>
        </w:tc>
      </w:tr>
      <w:tr>
        <w:tblPrEx>
          <w:tblCellMar>
            <w:top w:w="0" w:type="dxa"/>
            <w:left w:w="108" w:type="dxa"/>
            <w:bottom w:w="0" w:type="dxa"/>
            <w:right w:w="108" w:type="dxa"/>
          </w:tblCellMar>
        </w:tblPrEx>
        <w:trPr>
          <w:trHeight w:val="434" w:hRule="atLeas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生化池</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隔油池</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天沟</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pacing w:before="0" w:after="0"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t>合计：</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元，（大写：人民币</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元）；含税总价：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元，（大写：人民币</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元），</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增值税专用发票</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税率</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服务质量检查评分表</w:t>
      </w:r>
    </w:p>
    <w:tbl>
      <w:tblPr>
        <w:tblStyle w:val="11"/>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4144"/>
        <w:gridCol w:w="761"/>
        <w:gridCol w:w="1958"/>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13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检查类别</w:t>
            </w:r>
          </w:p>
        </w:tc>
        <w:tc>
          <w:tcPr>
            <w:tcW w:w="41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检查标准</w:t>
            </w:r>
          </w:p>
        </w:tc>
        <w:tc>
          <w:tcPr>
            <w:tcW w:w="76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分值</w:t>
            </w:r>
          </w:p>
        </w:tc>
        <w:tc>
          <w:tcPr>
            <w:tcW w:w="195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通用类</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w:t>
            </w:r>
            <w:r>
              <w:rPr>
                <w:rFonts w:hint="eastAsia"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超过</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50岁且持相应上岗证件，</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身体健康、工作服穿戴整齐、穿戴安全帽和安全绳等安全防护工具和具备专项职业能力证书，严禁酒后作业</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作业时，现场必须设置现场负责人，对全作业过程指挥并负责。现场负责人对作业人员进行安全技术交底，并严格执行交底书内容；作业现场设置有效安全防护和警示标识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9"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作业后，及时恢复设备和清理现场，人员和机具的撤离符合甲方规定；确保现场无污水、杂物、垃圾等，不得影响甲方和轨道站方正常运营</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iCs w:val="0"/>
                <w:color w:val="000000" w:themeColor="text1"/>
                <w:sz w:val="22"/>
                <w:szCs w:val="22"/>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有完整的作业方案和应急处置措施，不得出现工伤事故、不得出现对甲方和轨道站方造成负面影响的事件；不得出现违章指挥、违章作业、违反劳动纪律的“三违”现象；不得与轨道站方工作人员发生争吵、打架斗殴等恶意事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各项作业记录完整，内容清晰，每次作业须甲方人员签字确认</w:t>
            </w:r>
          </w:p>
        </w:tc>
        <w:tc>
          <w:tcPr>
            <w:tcW w:w="7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作业期间不得对甲方和站点轨行区任何设施设备造成损坏</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及时完成甲方和轨道站方交办的工作任务</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和其他</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临时性工作，作业完成后的现场质量和效果符合甲方和轨道站方要求</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一处不合格扣2分，无法到场等情节严重扣5分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轨行区清掏冲洗：工作完成后仍存在杂物、垃圾以及1厘米厚的淤泥或钙化物，车装袋垃圾按要求及时清运出轨行区</w:t>
            </w:r>
          </w:p>
        </w:tc>
        <w:tc>
          <w:tcPr>
            <w:tcW w:w="76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外墙清洗：避免造成地面交通拥堵，并提前与交通管理部门进行协调，不得合同约定范围外区域二次污染</w:t>
            </w:r>
          </w:p>
        </w:tc>
        <w:tc>
          <w:tcPr>
            <w:tcW w:w="761"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沟渠池清掏：采用气体检测仪现场检测有毒气体、可燃气体浓度；严禁在池子周围吸烟和出现明火，在池内只能用手电照明，避免发生甲烷爆炸等事故</w:t>
            </w:r>
          </w:p>
        </w:tc>
        <w:tc>
          <w:tcPr>
            <w:tcW w:w="76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合计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100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9"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此表由甲方对乙方服务质量进行考核，由双方确认人签字确认。</w:t>
            </w:r>
          </w:p>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2、检查评定得分在95分及以上，不扣除服务费；90-94分，每低1分扣除200元；89分及以下，每低1分扣除当次服务费用的1%，以此类推。</w:t>
            </w:r>
          </w:p>
        </w:tc>
      </w:tr>
    </w:tbl>
    <w:p>
      <w:pPr>
        <w:pStyle w:val="2"/>
        <w:rPr>
          <w:rFonts w:hint="default" w:ascii="Times New Roman" w:hAnsi="Times New Roman" w:cs="Times New Roman"/>
          <w:color w:val="000000" w:themeColor="text1"/>
          <w:highlight w:val="none"/>
          <w14:textFill>
            <w14:solidFill>
              <w14:schemeClr w14:val="tx1"/>
            </w14:solidFill>
          </w14:textFill>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spacing w:line="560" w:lineRule="exact"/>
        <w:ind w:firstLine="1820" w:firstLineChars="65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sectPr>
          <w:pgSz w:w="11906" w:h="16838"/>
          <w:pgMar w:top="1440" w:right="1134" w:bottom="1440" w:left="1134" w:header="851" w:footer="992" w:gutter="0"/>
          <w:cols w:space="720" w:num="1"/>
          <w:docGrid w:type="lines" w:linePitch="312" w:charSpace="0"/>
        </w:sect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附件4：</w:t>
      </w:r>
    </w:p>
    <w:p>
      <w:pPr>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服务质量检查考核表</w:t>
      </w:r>
    </w:p>
    <w:tbl>
      <w:tblPr>
        <w:tblStyle w:val="11"/>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08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检查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考核内容</w:t>
            </w:r>
          </w:p>
        </w:tc>
        <w:tc>
          <w:tcPr>
            <w:tcW w:w="308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考核</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标准</w:t>
            </w:r>
          </w:p>
        </w:tc>
        <w:tc>
          <w:tcPr>
            <w:tcW w:w="1322"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一线高空作业人员年龄不超50岁且持相应上岗证件、</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精神饱满、着装整齐，穿戴安全绳、安全帽等安全防护措施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作业人员需持证上岗，不得饮酒上岗</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作业人员不得以任何理由和他人发生侮辱、谩骂、诽谤、造谣中伤、恐吓、威胁、吵架、打架等事件；不得在工作区域内拍照、摄像及在网络媒体上发布与甲方和轨道站方相关的帖子</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一处不合格扣200-500元；情节严重，甲方有权终止服务合同，并保留追究法律责任的权利</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作业前，按照甲方要求办理相关作业手续，准备作业材料和作业机具并放置指定位置，不得随意摆放</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作业时，现场必须设置现场负责人，对全作业过程指挥并负责，不得对甲方和站点轨行区任何设施设备造成损坏</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一处不合格扣200元，造成设备损坏的原价赔偿</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作业完成后，及</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时恢复设备和清理现场，人员和机具的撤离符合甲方规定；确保现场无污水、杂物、垃圾等，不得对现场造成二次污染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及时响应并完成甲方和轨道方交办的工作任务</w:t>
            </w:r>
            <w:r>
              <w:rPr>
                <w:rFonts w:hint="eastAsia" w:ascii="Times New Roman" w:hAnsi="Times New Roman" w:eastAsia="方正仿宋_GBK" w:cs="Times New Roman"/>
                <w:color w:val="000000" w:themeColor="text1"/>
                <w:sz w:val="24"/>
                <w:szCs w:val="24"/>
                <w:highlight w:val="none"/>
                <w:lang w:val="en-US" w:eastAsia="zh-CN"/>
                <w14:textFill>
                  <w14:solidFill>
                    <w14:schemeClr w14:val="tx1"/>
                  </w14:solidFill>
                </w14:textFill>
              </w:rPr>
              <w:t>和其他</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临时性工作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迟到、早退30分钟及以内，一次扣50-100元；迟到、早退30分钟以上，一次扣100-500元；无法到场的，一次扣200-1000元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现场作业人员连续作业时长不超过8个小时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不得与轨道站方工作人员发生争吵、打架斗殴等恶意事件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一处不合格扣200-1000元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轨行区清掏冲洗：根据清掏、清洗作业现场实际情况配置人员、工具、设备、物资</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轨行区清掏冲洗：未经现场工作人员同意，不得擅自操作使用轨行区设施、设备</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轨行区清掏冲洗：排水设施清掏工作完成后仍不存在杂物、垃圾以及2cm厚的淤泥或钙化物；轨行区可见垃圾、装袋垃圾未按要求及时清运出轨行区</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外墙清洗</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：避免造成地面交通拥堵，并提前进行协调</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外墙清洗：更换外墙清洗负责人应征得甲方同意，以确保清洗负责人的工作水平维持在同一标准</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外墙清洗：不得对造成的合同约定范围外区域二次污染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一处不合格扣200元，并自行清理</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沟渠池清掏：清掏前必须采用气体检测仪现场检测有毒气体、可燃气体浓度，合格后开展清掏工作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沟渠池清掏：作业人员不得在清掏过程前中后抽烟不得出现明火，进入沟渠池清掏采用手电筒照明并做好防毒安全措施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沟渠池清掏：清掏结束后，不得出现污水溢出的情况，抽排后生化池内应无污水、杂物、粪渣存在，不得影响正常运营，及时将抽取物的外运弃倒和盖板复原</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bl>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spacing w:line="560" w:lineRule="exact"/>
        <w:ind w:firstLine="1820" w:firstLineChars="65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sectPr>
          <w:headerReference r:id="rId8" w:type="default"/>
          <w:footerReference r:id="rId9" w:type="default"/>
          <w:pgSz w:w="11906" w:h="16838"/>
          <w:pgMar w:top="1440" w:right="1134" w:bottom="1440" w:left="1134" w:header="851" w:footer="992" w:gutter="0"/>
          <w:cols w:space="720" w:num="1"/>
          <w:docGrid w:type="lines" w:linePitch="312" w:charSpace="0"/>
        </w:sectPr>
      </w:pPr>
    </w:p>
    <w:p>
      <w:pPr>
        <w:spacing w:line="600" w:lineRule="exact"/>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附件5</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站点作业清单</w:t>
      </w:r>
    </w:p>
    <w:p>
      <w:pPr>
        <w:numPr>
          <w:ilvl w:val="0"/>
          <w:numId w:val="13"/>
        </w:numP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轨行区清掏冲洗</w:t>
      </w:r>
    </w:p>
    <w:tbl>
      <w:tblPr>
        <w:tblStyle w:val="11"/>
        <w:tblW w:w="8905" w:type="dxa"/>
        <w:tblInd w:w="91" w:type="dxa"/>
        <w:tblLayout w:type="fixed"/>
        <w:tblCellMar>
          <w:top w:w="0" w:type="dxa"/>
          <w:left w:w="108" w:type="dxa"/>
          <w:bottom w:w="0" w:type="dxa"/>
          <w:right w:w="108" w:type="dxa"/>
        </w:tblCellMar>
      </w:tblPr>
      <w:tblGrid>
        <w:gridCol w:w="3605"/>
        <w:gridCol w:w="1666"/>
        <w:gridCol w:w="1240"/>
        <w:gridCol w:w="2394"/>
      </w:tblGrid>
      <w:tr>
        <w:tblPrEx>
          <w:tblCellMar>
            <w:top w:w="0" w:type="dxa"/>
            <w:left w:w="108" w:type="dxa"/>
            <w:bottom w:w="0" w:type="dxa"/>
            <w:right w:w="108" w:type="dxa"/>
          </w:tblCellMar>
        </w:tblPrEx>
        <w:trPr>
          <w:trHeight w:val="315" w:hRule="atLeast"/>
        </w:trPr>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单位</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备注</w:t>
            </w:r>
          </w:p>
        </w:tc>
      </w:tr>
      <w:tr>
        <w:tblPrEx>
          <w:tblCellMar>
            <w:top w:w="0" w:type="dxa"/>
            <w:left w:w="108" w:type="dxa"/>
            <w:bottom w:w="0" w:type="dxa"/>
            <w:right w:w="108" w:type="dxa"/>
          </w:tblCellMar>
        </w:tblPrEx>
        <w:trPr>
          <w:trHeight w:val="510" w:hRule="exact"/>
        </w:trPr>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车站、隧道排水沟清掏</w:t>
            </w:r>
          </w:p>
          <w:p>
            <w:pPr>
              <w:widowControl/>
              <w:spacing w:line="44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（包含轨行区地面垃圾清扫）</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28043.40</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区间隧道泵房清掏</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64.35</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m³</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轨行区垃圾清运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24.75</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m³</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隧道冲洗</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158564.21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清掏物（垃圾）二次转运及处置</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15.84</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车</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tc>
      </w:tr>
    </w:tbl>
    <w:p>
      <w:pPr>
        <w:pStyle w:val="4"/>
        <w:spacing w:before="0" w:after="0"/>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pPr>
    </w:p>
    <w:p>
      <w:pPr>
        <w:pStyle w:val="4"/>
        <w:spacing w:before="0" w:after="0"/>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t>2.外墙及声屏障清洗</w:t>
      </w:r>
    </w:p>
    <w:p>
      <w:pPr>
        <w:pStyle w:val="4"/>
        <w:spacing w:before="0" w:after="0"/>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t>（1）外墙清洗</w:t>
      </w:r>
    </w:p>
    <w:tbl>
      <w:tblPr>
        <w:tblStyle w:val="11"/>
        <w:tblW w:w="8888" w:type="dxa"/>
        <w:tblInd w:w="91" w:type="dxa"/>
        <w:tblLayout w:type="fixed"/>
        <w:tblCellMar>
          <w:top w:w="0" w:type="dxa"/>
          <w:left w:w="108" w:type="dxa"/>
          <w:bottom w:w="0" w:type="dxa"/>
          <w:right w:w="108" w:type="dxa"/>
        </w:tblCellMar>
      </w:tblPr>
      <w:tblGrid>
        <w:gridCol w:w="3571"/>
        <w:gridCol w:w="1700"/>
        <w:gridCol w:w="1154"/>
        <w:gridCol w:w="2463"/>
      </w:tblGrid>
      <w:tr>
        <w:tblPrEx>
          <w:tblCellMar>
            <w:top w:w="0" w:type="dxa"/>
            <w:left w:w="108" w:type="dxa"/>
            <w:bottom w:w="0" w:type="dxa"/>
            <w:right w:w="108" w:type="dxa"/>
          </w:tblCellMar>
        </w:tblPrEx>
        <w:trPr>
          <w:trHeight w:val="436" w:hRule="atLeast"/>
        </w:trPr>
        <w:tc>
          <w:tcPr>
            <w:tcW w:w="3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站点名称</w:t>
            </w:r>
          </w:p>
        </w:tc>
        <w:tc>
          <w:tcPr>
            <w:tcW w:w="17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单位</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备注</w:t>
            </w:r>
          </w:p>
        </w:tc>
      </w:tr>
      <w:tr>
        <w:tblPrEx>
          <w:tblCellMar>
            <w:top w:w="0" w:type="dxa"/>
            <w:left w:w="108" w:type="dxa"/>
            <w:bottom w:w="0" w:type="dxa"/>
            <w:right w:w="108" w:type="dxa"/>
          </w:tblCellMar>
        </w:tblPrEx>
        <w:trPr>
          <w:trHeight w:val="740" w:hRule="exact"/>
        </w:trPr>
        <w:tc>
          <w:tcPr>
            <w:tcW w:w="3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鹿栖站（原干坝子站）</w:t>
            </w:r>
          </w:p>
        </w:tc>
        <w:tc>
          <w:tcPr>
            <w:tcW w:w="17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9693.00</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70" w:hRule="exact"/>
        </w:trPr>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果园物流枢纽站（原福宏大道站）</w:t>
            </w:r>
          </w:p>
        </w:tc>
        <w:tc>
          <w:tcPr>
            <w:tcW w:w="17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5124</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合计</w:t>
            </w:r>
          </w:p>
        </w:tc>
        <w:tc>
          <w:tcPr>
            <w:tcW w:w="53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14817.00</w:t>
            </w:r>
          </w:p>
        </w:tc>
      </w:tr>
    </w:tbl>
    <w:p>
      <w:pPr>
        <w:pStyle w:val="4"/>
        <w:numPr>
          <w:ilvl w:val="0"/>
          <w:numId w:val="4"/>
        </w:numPr>
        <w:spacing w:before="0" w:after="0"/>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t>声屏障清洗</w:t>
      </w:r>
    </w:p>
    <w:tbl>
      <w:tblPr>
        <w:tblStyle w:val="11"/>
        <w:tblW w:w="8888" w:type="dxa"/>
        <w:tblInd w:w="91" w:type="dxa"/>
        <w:tblLayout w:type="fixed"/>
        <w:tblCellMar>
          <w:top w:w="0" w:type="dxa"/>
          <w:left w:w="108" w:type="dxa"/>
          <w:bottom w:w="0" w:type="dxa"/>
          <w:right w:w="108" w:type="dxa"/>
        </w:tblCellMar>
      </w:tblPr>
      <w:tblGrid>
        <w:gridCol w:w="3516"/>
        <w:gridCol w:w="1798"/>
        <w:gridCol w:w="1141"/>
        <w:gridCol w:w="2433"/>
      </w:tblGrid>
      <w:tr>
        <w:tblPrEx>
          <w:tblCellMar>
            <w:top w:w="0" w:type="dxa"/>
            <w:left w:w="108" w:type="dxa"/>
            <w:bottom w:w="0" w:type="dxa"/>
            <w:right w:w="108" w:type="dxa"/>
          </w:tblCellMar>
        </w:tblPrEx>
        <w:trPr>
          <w:trHeight w:val="574"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站点名称</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单位</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备注</w:t>
            </w:r>
          </w:p>
        </w:tc>
      </w:tr>
      <w:tr>
        <w:tblPrEx>
          <w:tblCellMar>
            <w:top w:w="0" w:type="dxa"/>
            <w:left w:w="108" w:type="dxa"/>
            <w:bottom w:w="0" w:type="dxa"/>
            <w:right w:w="108" w:type="dxa"/>
          </w:tblCellMar>
        </w:tblPrEx>
        <w:trPr>
          <w:trHeight w:val="510" w:hRule="exact"/>
        </w:trPr>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铁山坪站～鹿栖站</w:t>
            </w:r>
          </w:p>
          <w:p>
            <w:pPr>
              <w:widowControl/>
              <w:spacing w:line="4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（原干坝子站）</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400.24</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10.5m标准双线路基</w:t>
            </w:r>
          </w:p>
        </w:tc>
      </w:tr>
      <w:tr>
        <w:tblPrEx>
          <w:tblCellMar>
            <w:top w:w="0" w:type="dxa"/>
            <w:left w:w="108" w:type="dxa"/>
            <w:bottom w:w="0" w:type="dxa"/>
            <w:right w:w="108" w:type="dxa"/>
          </w:tblCellMar>
        </w:tblPrEx>
        <w:trPr>
          <w:trHeight w:val="510" w:hRule="exac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5172.32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10.6m标准双线路基</w:t>
            </w:r>
          </w:p>
        </w:tc>
      </w:tr>
      <w:tr>
        <w:tblPrEx>
          <w:tblCellMar>
            <w:top w:w="0" w:type="dxa"/>
            <w:left w:w="108" w:type="dxa"/>
            <w:bottom w:w="0" w:type="dxa"/>
            <w:right w:w="108" w:type="dxa"/>
          </w:tblCellMar>
        </w:tblPrEx>
        <w:trPr>
          <w:trHeight w:val="510" w:hRule="exac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2734.95</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10.6m标准双线路基</w:t>
            </w:r>
          </w:p>
        </w:tc>
      </w:tr>
      <w:tr>
        <w:tblPrEx>
          <w:tblCellMar>
            <w:top w:w="0" w:type="dxa"/>
            <w:left w:w="108" w:type="dxa"/>
            <w:bottom w:w="0" w:type="dxa"/>
            <w:right w:w="108" w:type="dxa"/>
          </w:tblCellMar>
        </w:tblPrEx>
        <w:trPr>
          <w:trHeight w:val="510" w:hRule="exac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741.26</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11m宽双线路基</w:t>
            </w:r>
          </w:p>
        </w:tc>
      </w:tr>
      <w:tr>
        <w:tblPrEx>
          <w:tblCellMar>
            <w:top w:w="0" w:type="dxa"/>
            <w:left w:w="108" w:type="dxa"/>
            <w:bottom w:w="0" w:type="dxa"/>
            <w:right w:w="108" w:type="dxa"/>
          </w:tblCellMar>
        </w:tblPrEx>
        <w:trPr>
          <w:trHeight w:val="510" w:hRule="exac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10374.84</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10.4m标准双线桥</w:t>
            </w:r>
          </w:p>
        </w:tc>
      </w:tr>
      <w:tr>
        <w:tblPrEx>
          <w:tblCellMar>
            <w:top w:w="0" w:type="dxa"/>
            <w:left w:w="108" w:type="dxa"/>
            <w:bottom w:w="0" w:type="dxa"/>
            <w:right w:w="108" w:type="dxa"/>
          </w:tblCellMar>
        </w:tblPrEx>
        <w:trPr>
          <w:trHeight w:val="510" w:hRule="exac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2416.23</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12m宽双线桥</w:t>
            </w:r>
          </w:p>
        </w:tc>
      </w:tr>
      <w:tr>
        <w:tblPrEx>
          <w:tblCellMar>
            <w:top w:w="0" w:type="dxa"/>
            <w:left w:w="108" w:type="dxa"/>
            <w:bottom w:w="0" w:type="dxa"/>
            <w:right w:w="108" w:type="dxa"/>
          </w:tblCellMar>
        </w:tblPrEx>
        <w:trPr>
          <w:trHeight w:val="510" w:hRule="exac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5775.79</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22.5m标准双线桥</w:t>
            </w:r>
          </w:p>
        </w:tc>
      </w:tr>
      <w:tr>
        <w:tblPrEx>
          <w:tblCellMar>
            <w:top w:w="0" w:type="dxa"/>
            <w:left w:w="108" w:type="dxa"/>
            <w:bottom w:w="0" w:type="dxa"/>
            <w:right w:w="108" w:type="dxa"/>
          </w:tblCellMar>
        </w:tblPrEx>
        <w:trPr>
          <w:trHeight w:val="510" w:hRule="exact"/>
        </w:trPr>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鹿栖站（原干坝子站）—果园物流枢纽站（原福宏大道站）</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4589.88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22.5m标准双线桥</w:t>
            </w:r>
          </w:p>
        </w:tc>
      </w:tr>
      <w:tr>
        <w:tblPrEx>
          <w:tblCellMar>
            <w:top w:w="0" w:type="dxa"/>
            <w:left w:w="108" w:type="dxa"/>
            <w:bottom w:w="0" w:type="dxa"/>
            <w:right w:w="108" w:type="dxa"/>
          </w:tblCellMar>
        </w:tblPrEx>
        <w:trPr>
          <w:trHeight w:val="806" w:hRule="exac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53131.7</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10.4m标准双线桥</w:t>
            </w:r>
          </w:p>
        </w:tc>
      </w:tr>
      <w:tr>
        <w:tblPrEx>
          <w:tblCellMar>
            <w:top w:w="0" w:type="dxa"/>
            <w:left w:w="108" w:type="dxa"/>
            <w:bottom w:w="0" w:type="dxa"/>
            <w:right w:w="108" w:type="dxa"/>
          </w:tblCellMar>
        </w:tblPrEx>
        <w:trPr>
          <w:trHeight w:val="1140" w:hRule="exac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果园物流枢纽站（原福宏大道站）—鱼嘴站</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51975.69</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m²</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10.4m标准双线桥</w:t>
            </w:r>
          </w:p>
        </w:tc>
      </w:tr>
      <w:tr>
        <w:tblPrEx>
          <w:tblCellMar>
            <w:top w:w="0" w:type="dxa"/>
            <w:left w:w="108" w:type="dxa"/>
            <w:bottom w:w="0" w:type="dxa"/>
            <w:right w:w="108" w:type="dxa"/>
          </w:tblCellMar>
        </w:tblPrEx>
        <w:trPr>
          <w:trHeight w:val="510" w:hRule="exac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合计</w:t>
            </w:r>
          </w:p>
        </w:tc>
        <w:tc>
          <w:tcPr>
            <w:tcW w:w="53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137312.89</w:t>
            </w:r>
          </w:p>
        </w:tc>
      </w:tr>
    </w:tbl>
    <w:p>
      <w:pPr>
        <w:pStyle w:val="2"/>
        <w:rPr>
          <w:rFonts w:hint="default" w:ascii="Times New Roman" w:hAnsi="Times New Roman" w:eastAsia="方正仿宋_GBK" w:cs="Times New Roman"/>
          <w:b/>
          <w:bCs/>
          <w:color w:val="000000" w:themeColor="text1"/>
          <w:sz w:val="24"/>
          <w:highlight w:val="none"/>
          <w:lang w:bidi="ar"/>
          <w14:textFill>
            <w14:solidFill>
              <w14:schemeClr w14:val="tx1"/>
            </w14:solidFill>
          </w14:textFill>
        </w:rPr>
      </w:pPr>
    </w:p>
    <w:p>
      <w:pPr>
        <w:pStyle w:val="2"/>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bidi="ar"/>
          <w14:textFill>
            <w14:solidFill>
              <w14:schemeClr w14:val="tx1"/>
            </w14:solidFill>
          </w14:textFill>
        </w:rPr>
        <w:t>3.沟渠池清掏</w:t>
      </w:r>
    </w:p>
    <w:tbl>
      <w:tblPr>
        <w:tblStyle w:val="11"/>
        <w:tblW w:w="887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2"/>
        <w:gridCol w:w="1800"/>
        <w:gridCol w:w="1134"/>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532"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1800"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134"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单位</w:t>
            </w:r>
          </w:p>
        </w:tc>
        <w:tc>
          <w:tcPr>
            <w:tcW w:w="2411"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3532"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生化池</w:t>
            </w:r>
          </w:p>
        </w:tc>
        <w:tc>
          <w:tcPr>
            <w:tcW w:w="1800"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 xml:space="preserve">84.00 </w:t>
            </w:r>
          </w:p>
        </w:tc>
        <w:tc>
          <w:tcPr>
            <w:tcW w:w="1134"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m³</w:t>
            </w:r>
          </w:p>
        </w:tc>
        <w:tc>
          <w:tcPr>
            <w:tcW w:w="2411" w:type="dxa"/>
            <w:shd w:val="clear" w:color="auto" w:fill="auto"/>
            <w:vAlign w:val="center"/>
          </w:tcPr>
          <w:p>
            <w:pPr>
              <w:widowControl/>
              <w:spacing w:line="44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7个车站生化池面积总和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trPr>
        <w:tc>
          <w:tcPr>
            <w:tcW w:w="3532"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隔油池</w:t>
            </w:r>
          </w:p>
        </w:tc>
        <w:tc>
          <w:tcPr>
            <w:tcW w:w="1800"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11.25</w:t>
            </w:r>
          </w:p>
        </w:tc>
        <w:tc>
          <w:tcPr>
            <w:tcW w:w="1134"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m³</w:t>
            </w:r>
          </w:p>
        </w:tc>
        <w:tc>
          <w:tcPr>
            <w:tcW w:w="2411" w:type="dxa"/>
            <w:shd w:val="clear" w:color="auto" w:fill="auto"/>
            <w:vAlign w:val="center"/>
          </w:tcPr>
          <w:p>
            <w:pPr>
              <w:widowControl/>
              <w:spacing w:line="44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鹿栖站（原干坝子站）、复盛站隔油池面积总和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trPr>
        <w:tc>
          <w:tcPr>
            <w:tcW w:w="3532"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天沟</w:t>
            </w:r>
          </w:p>
        </w:tc>
        <w:tc>
          <w:tcPr>
            <w:tcW w:w="1800"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1713.36</w:t>
            </w:r>
          </w:p>
        </w:tc>
        <w:tc>
          <w:tcPr>
            <w:tcW w:w="1134" w:type="dxa"/>
            <w:shd w:val="clear" w:color="auto" w:fill="auto"/>
            <w:vAlign w:val="center"/>
          </w:tcPr>
          <w:p>
            <w:pPr>
              <w:widowControl/>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m</w:t>
            </w:r>
          </w:p>
        </w:tc>
        <w:tc>
          <w:tcPr>
            <w:tcW w:w="2411" w:type="dxa"/>
            <w:shd w:val="clear" w:color="auto" w:fill="auto"/>
            <w:vAlign w:val="center"/>
          </w:tcPr>
          <w:p>
            <w:pPr>
              <w:widowControl/>
              <w:spacing w:line="44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总长度为1713.36m</w:t>
            </w:r>
          </w:p>
        </w:tc>
      </w:tr>
    </w:tbl>
    <w:p>
      <w:pPr>
        <w:pStyle w:val="2"/>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w:t>
      </w:r>
      <w:r>
        <w:rPr>
          <w:rFonts w:hint="default" w:ascii="Times New Roman" w:hAnsi="Times New Roman" w:eastAsia="方正仿宋_GBK" w:cs="Times New Roman"/>
          <w:b/>
          <w:bCs/>
          <w:color w:val="000000" w:themeColor="text1"/>
          <w:sz w:val="24"/>
          <w:szCs w:val="32"/>
          <w:highlight w:val="none"/>
          <w14:textFill>
            <w14:solidFill>
              <w14:schemeClr w14:val="tx1"/>
            </w14:solidFill>
          </w14:textFill>
        </w:rPr>
        <w:t>备注：以上</w:t>
      </w:r>
      <w:r>
        <w:rPr>
          <w:rFonts w:hint="default" w:ascii="Times New Roman" w:hAnsi="Times New Roman" w:eastAsia="方正仿宋_GBK" w:cs="Times New Roman"/>
          <w:b/>
          <w:bCs/>
          <w:color w:val="000000" w:themeColor="text1"/>
          <w:kern w:val="0"/>
          <w:sz w:val="24"/>
          <w:highlight w:val="none"/>
          <w14:textFill>
            <w14:solidFill>
              <w14:schemeClr w14:val="tx1"/>
            </w14:solidFill>
          </w14:textFill>
        </w:rPr>
        <w:t>表格中作业量均为预估，实际作业量以现场实际需求为准。</w:t>
      </w:r>
      <w:r>
        <w:rPr>
          <w:rFonts w:hint="default" w:ascii="Times New Roman" w:hAnsi="Times New Roman" w:cs="Times New Roman"/>
          <w:b/>
          <w:bCs/>
          <w:color w:val="000000" w:themeColor="text1"/>
          <w:highlight w:val="none"/>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6C149FB2-D2C7-48C4-9E5B-F290A9F2C4CB}"/>
  </w:font>
  <w:font w:name="仿宋_GB2312">
    <w:panose1 w:val="02010609030101010101"/>
    <w:charset w:val="86"/>
    <w:family w:val="modern"/>
    <w:pitch w:val="default"/>
    <w:sig w:usb0="00000001" w:usb1="080E0000" w:usb2="00000000" w:usb3="00000000" w:csb0="00040000" w:csb1="00000000"/>
    <w:embedRegular r:id="rId2" w:fontKey="{09071D5B-513D-466F-9822-2064B7DD1C0D}"/>
  </w:font>
  <w:font w:name="方正小标宋_GBK">
    <w:panose1 w:val="03000509000000000000"/>
    <w:charset w:val="86"/>
    <w:family w:val="script"/>
    <w:pitch w:val="default"/>
    <w:sig w:usb0="00000001" w:usb1="080E0000" w:usb2="00000000" w:usb3="00000000" w:csb0="00040000" w:csb1="00000000"/>
    <w:embedRegular r:id="rId3" w:fontKey="{CBCA6AB6-37FE-40F7-897B-B67BEA060F3A}"/>
  </w:font>
  <w:font w:name="仿宋">
    <w:panose1 w:val="02010609060101010101"/>
    <w:charset w:val="86"/>
    <w:family w:val="modern"/>
    <w:pitch w:val="default"/>
    <w:sig w:usb0="800002BF" w:usb1="38CF7CFA" w:usb2="00000016" w:usb3="00000000" w:csb0="00040001" w:csb1="00000000"/>
    <w:embedRegular r:id="rId4" w:fontKey="{7E4B23B0-8C3A-4144-ABBE-BB403F47F6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7456"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7pt;margin-top:-42.5pt;height:144pt;width:144pt;mso-position-horizontal-relative:margin;mso-wrap-style:none;z-index:251667456;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Fxjdks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VhS4rjFiV9+&#10;/rj8+nP5/Z2gDwXqA9SYdx8wMw3v/IDJsx/QmXkPKtr8RUYE4yjv+SqvHBIR+dF6tV5XGBIYmy+I&#10;zx6ehwjpvfSWZKOhEedXZOWnj5DG1DklV3P+ThtTZmjcPw7EzB6Wex97zFYa9sNEaO/bM/LpcfQN&#10;dbjplJgPDpXNWzIbcTb2s3EMUR+6ska5HoTbY8ImSm+5wgg7FcaZFXbTfuWleHwvWQ//1P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BcY3ZLIAQAAmwMAAA4AAAAAAAAAAQAgAAAAJwEAAGRy&#10;cy9lMm9Eb2MueG1sUEsFBgAAAAAGAAYAWQEAAGEFA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45</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SC/cIBAACN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0gv3CAQAAjQMAAA4AAAAAAAAAAQAgAAAAHgEAAGRycy9lMm9Eb2MueG1sUEsF&#10;BgAAAAAGAAYAWQEAAFIFA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F38DCAAC"/>
    <w:multiLevelType w:val="singleLevel"/>
    <w:tmpl w:val="F38DCAAC"/>
    <w:lvl w:ilvl="0" w:tentative="0">
      <w:start w:val="1"/>
      <w:numFmt w:val="decimal"/>
      <w:suff w:val="nothing"/>
      <w:lvlText w:val="%1、"/>
      <w:lvlJc w:val="left"/>
    </w:lvl>
  </w:abstractNum>
  <w:abstractNum w:abstractNumId="3">
    <w:nsid w:val="19D399B2"/>
    <w:multiLevelType w:val="singleLevel"/>
    <w:tmpl w:val="19D399B2"/>
    <w:lvl w:ilvl="0" w:tentative="0">
      <w:start w:val="1"/>
      <w:numFmt w:val="decimal"/>
      <w:lvlText w:val="%1."/>
      <w:lvlJc w:val="left"/>
      <w:pPr>
        <w:tabs>
          <w:tab w:val="left" w:pos="312"/>
        </w:tabs>
      </w:pPr>
    </w:lvl>
  </w:abstractNum>
  <w:abstractNum w:abstractNumId="4">
    <w:nsid w:val="202E57E8"/>
    <w:multiLevelType w:val="singleLevel"/>
    <w:tmpl w:val="202E57E8"/>
    <w:lvl w:ilvl="0" w:tentative="0">
      <w:start w:val="2"/>
      <w:numFmt w:val="decimal"/>
      <w:suff w:val="nothing"/>
      <w:lvlText w:val="%1、"/>
      <w:lvlJc w:val="left"/>
    </w:lvl>
  </w:abstractNum>
  <w:abstractNum w:abstractNumId="5">
    <w:nsid w:val="385FE189"/>
    <w:multiLevelType w:val="singleLevel"/>
    <w:tmpl w:val="385FE189"/>
    <w:lvl w:ilvl="0" w:tentative="0">
      <w:start w:val="1"/>
      <w:numFmt w:val="decimal"/>
      <w:suff w:val="nothing"/>
      <w:lvlText w:val="%1、"/>
      <w:lvlJc w:val="left"/>
    </w:lvl>
  </w:abstractNum>
  <w:abstractNum w:abstractNumId="6">
    <w:nsid w:val="4343D8FF"/>
    <w:multiLevelType w:val="singleLevel"/>
    <w:tmpl w:val="4343D8FF"/>
    <w:lvl w:ilvl="0" w:tentative="0">
      <w:start w:val="1"/>
      <w:numFmt w:val="decimal"/>
      <w:suff w:val="nothing"/>
      <w:lvlText w:val="（%1）"/>
      <w:lvlJc w:val="left"/>
    </w:lvl>
  </w:abstractNum>
  <w:abstractNum w:abstractNumId="7">
    <w:nsid w:val="4CBEEF54"/>
    <w:multiLevelType w:val="singleLevel"/>
    <w:tmpl w:val="4CBEEF54"/>
    <w:lvl w:ilvl="0" w:tentative="0">
      <w:start w:val="2"/>
      <w:numFmt w:val="decimal"/>
      <w:suff w:val="nothing"/>
      <w:lvlText w:val="（%1）"/>
      <w:lvlJc w:val="left"/>
    </w:lvl>
  </w:abstractNum>
  <w:abstractNum w:abstractNumId="8">
    <w:nsid w:val="53B511E8"/>
    <w:multiLevelType w:val="singleLevel"/>
    <w:tmpl w:val="53B511E8"/>
    <w:lvl w:ilvl="0" w:tentative="0">
      <w:start w:val="5"/>
      <w:numFmt w:val="decimal"/>
      <w:suff w:val="nothing"/>
      <w:lvlText w:val="%1、"/>
      <w:lvlJc w:val="left"/>
    </w:lvl>
  </w:abstractNum>
  <w:abstractNum w:abstractNumId="9">
    <w:nsid w:val="6FDC037F"/>
    <w:multiLevelType w:val="singleLevel"/>
    <w:tmpl w:val="6FDC037F"/>
    <w:lvl w:ilvl="0" w:tentative="0">
      <w:start w:val="1"/>
      <w:numFmt w:val="decimal"/>
      <w:lvlText w:val="%1."/>
      <w:lvlJc w:val="left"/>
      <w:pPr>
        <w:tabs>
          <w:tab w:val="left" w:pos="312"/>
        </w:tabs>
      </w:pPr>
    </w:lvl>
  </w:abstractNum>
  <w:abstractNum w:abstractNumId="10">
    <w:nsid w:val="7092BF8C"/>
    <w:multiLevelType w:val="singleLevel"/>
    <w:tmpl w:val="7092BF8C"/>
    <w:lvl w:ilvl="0" w:tentative="0">
      <w:start w:val="5"/>
      <w:numFmt w:val="chineseCounting"/>
      <w:suff w:val="space"/>
      <w:lvlText w:val="第%1条"/>
      <w:lvlJc w:val="left"/>
      <w:rPr>
        <w:rFonts w:hint="eastAsia"/>
      </w:rPr>
    </w:lvl>
  </w:abstractNum>
  <w:abstractNum w:abstractNumId="11">
    <w:nsid w:val="75A8BBD5"/>
    <w:multiLevelType w:val="singleLevel"/>
    <w:tmpl w:val="75A8BBD5"/>
    <w:lvl w:ilvl="0" w:tentative="0">
      <w:start w:val="1"/>
      <w:numFmt w:val="decimal"/>
      <w:suff w:val="nothing"/>
      <w:lvlText w:val="（%1）"/>
      <w:lvlJc w:val="left"/>
    </w:lvl>
  </w:abstractNum>
  <w:abstractNum w:abstractNumId="12">
    <w:nsid w:val="786BBCE0"/>
    <w:multiLevelType w:val="singleLevel"/>
    <w:tmpl w:val="786BBCE0"/>
    <w:lvl w:ilvl="0" w:tentative="0">
      <w:start w:val="1"/>
      <w:numFmt w:val="decimal"/>
      <w:suff w:val="nothing"/>
      <w:lvlText w:val="%1、"/>
      <w:lvlJc w:val="left"/>
    </w:lvl>
  </w:abstractNum>
  <w:num w:numId="1">
    <w:abstractNumId w:val="12"/>
  </w:num>
  <w:num w:numId="2">
    <w:abstractNumId w:val="6"/>
  </w:num>
  <w:num w:numId="3">
    <w:abstractNumId w:val="5"/>
  </w:num>
  <w:num w:numId="4">
    <w:abstractNumId w:val="1"/>
  </w:num>
  <w:num w:numId="5">
    <w:abstractNumId w:val="3"/>
  </w:num>
  <w:num w:numId="6">
    <w:abstractNumId w:val="11"/>
  </w:num>
  <w:num w:numId="7">
    <w:abstractNumId w:val="0"/>
  </w:num>
  <w:num w:numId="8">
    <w:abstractNumId w:val="8"/>
  </w:num>
  <w:num w:numId="9">
    <w:abstractNumId w:val="7"/>
  </w:num>
  <w:num w:numId="10">
    <w:abstractNumId w:val="4"/>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jN2YwMzY5MmRhNmU3OGNkMTA0ZmQwODk4NGM1YzkifQ=="/>
  </w:docVars>
  <w:rsids>
    <w:rsidRoot w:val="61771F9D"/>
    <w:rsid w:val="00003797"/>
    <w:rsid w:val="00067E67"/>
    <w:rsid w:val="000B1F28"/>
    <w:rsid w:val="000F30E5"/>
    <w:rsid w:val="00106351"/>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26CE1"/>
    <w:rsid w:val="0043316F"/>
    <w:rsid w:val="00444F53"/>
    <w:rsid w:val="0047777E"/>
    <w:rsid w:val="004903BA"/>
    <w:rsid w:val="004C1A1E"/>
    <w:rsid w:val="004C65DD"/>
    <w:rsid w:val="004E21AB"/>
    <w:rsid w:val="00520318"/>
    <w:rsid w:val="00572CB1"/>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A6301"/>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4175"/>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9012D"/>
    <w:rsid w:val="00DA4EC7"/>
    <w:rsid w:val="00DE10AB"/>
    <w:rsid w:val="00E16F1E"/>
    <w:rsid w:val="00E2048E"/>
    <w:rsid w:val="00E245CA"/>
    <w:rsid w:val="00E36596"/>
    <w:rsid w:val="00E37EEA"/>
    <w:rsid w:val="00E42192"/>
    <w:rsid w:val="00E63D92"/>
    <w:rsid w:val="00E74126"/>
    <w:rsid w:val="00EC648F"/>
    <w:rsid w:val="00EE235A"/>
    <w:rsid w:val="00EE76B9"/>
    <w:rsid w:val="00F016C9"/>
    <w:rsid w:val="00F43667"/>
    <w:rsid w:val="00F711E0"/>
    <w:rsid w:val="00F76B58"/>
    <w:rsid w:val="00F80689"/>
    <w:rsid w:val="00F80C4F"/>
    <w:rsid w:val="00F87B63"/>
    <w:rsid w:val="00FB184A"/>
    <w:rsid w:val="00FE5412"/>
    <w:rsid w:val="014A4869"/>
    <w:rsid w:val="015B6D94"/>
    <w:rsid w:val="01722330"/>
    <w:rsid w:val="018F785C"/>
    <w:rsid w:val="019B62D0"/>
    <w:rsid w:val="01C532E9"/>
    <w:rsid w:val="02300221"/>
    <w:rsid w:val="023460A6"/>
    <w:rsid w:val="02536887"/>
    <w:rsid w:val="025C1772"/>
    <w:rsid w:val="026779BA"/>
    <w:rsid w:val="028A507F"/>
    <w:rsid w:val="029F53A6"/>
    <w:rsid w:val="02B74D65"/>
    <w:rsid w:val="02BB6AD5"/>
    <w:rsid w:val="02DA490A"/>
    <w:rsid w:val="02E470A8"/>
    <w:rsid w:val="02E628A1"/>
    <w:rsid w:val="02EA04EB"/>
    <w:rsid w:val="02EB59EF"/>
    <w:rsid w:val="032C15CE"/>
    <w:rsid w:val="034C6B09"/>
    <w:rsid w:val="03537505"/>
    <w:rsid w:val="039B4242"/>
    <w:rsid w:val="03C749B1"/>
    <w:rsid w:val="03D75CCF"/>
    <w:rsid w:val="03D814FB"/>
    <w:rsid w:val="03F83330"/>
    <w:rsid w:val="03F90456"/>
    <w:rsid w:val="03FC6E79"/>
    <w:rsid w:val="03FD515B"/>
    <w:rsid w:val="04093748"/>
    <w:rsid w:val="041A320C"/>
    <w:rsid w:val="04386E87"/>
    <w:rsid w:val="045D4C41"/>
    <w:rsid w:val="04675A50"/>
    <w:rsid w:val="04690990"/>
    <w:rsid w:val="0475016D"/>
    <w:rsid w:val="047A3D7F"/>
    <w:rsid w:val="048339CF"/>
    <w:rsid w:val="049820AD"/>
    <w:rsid w:val="049E7AE4"/>
    <w:rsid w:val="049F6CCF"/>
    <w:rsid w:val="04AA055C"/>
    <w:rsid w:val="04B74C29"/>
    <w:rsid w:val="04C9670A"/>
    <w:rsid w:val="04D255BF"/>
    <w:rsid w:val="04FF7EFB"/>
    <w:rsid w:val="05072E5A"/>
    <w:rsid w:val="050A6429"/>
    <w:rsid w:val="05112DC1"/>
    <w:rsid w:val="05894B19"/>
    <w:rsid w:val="059203FB"/>
    <w:rsid w:val="05A6089F"/>
    <w:rsid w:val="05B2504B"/>
    <w:rsid w:val="05B44CC5"/>
    <w:rsid w:val="05C25634"/>
    <w:rsid w:val="05DC49B6"/>
    <w:rsid w:val="05E749E3"/>
    <w:rsid w:val="06145955"/>
    <w:rsid w:val="06176A42"/>
    <w:rsid w:val="062E1B85"/>
    <w:rsid w:val="063F6C84"/>
    <w:rsid w:val="06615263"/>
    <w:rsid w:val="06826771"/>
    <w:rsid w:val="06863D99"/>
    <w:rsid w:val="069C40D7"/>
    <w:rsid w:val="06B917F9"/>
    <w:rsid w:val="06DB44D3"/>
    <w:rsid w:val="06EA6F3C"/>
    <w:rsid w:val="072B545A"/>
    <w:rsid w:val="07433EB8"/>
    <w:rsid w:val="0757624F"/>
    <w:rsid w:val="075D751E"/>
    <w:rsid w:val="07E32CEB"/>
    <w:rsid w:val="07E47603"/>
    <w:rsid w:val="07E775D3"/>
    <w:rsid w:val="07EF601C"/>
    <w:rsid w:val="081F7AE1"/>
    <w:rsid w:val="08517452"/>
    <w:rsid w:val="08566507"/>
    <w:rsid w:val="086E3851"/>
    <w:rsid w:val="08733722"/>
    <w:rsid w:val="089B4E78"/>
    <w:rsid w:val="08A41020"/>
    <w:rsid w:val="08E27D9B"/>
    <w:rsid w:val="08E958CE"/>
    <w:rsid w:val="09297778"/>
    <w:rsid w:val="092A7C70"/>
    <w:rsid w:val="0946657C"/>
    <w:rsid w:val="098B3F8E"/>
    <w:rsid w:val="09AC5CCE"/>
    <w:rsid w:val="09B92DAF"/>
    <w:rsid w:val="09C01B05"/>
    <w:rsid w:val="09C6000F"/>
    <w:rsid w:val="0A092C39"/>
    <w:rsid w:val="0A3D4649"/>
    <w:rsid w:val="0A582E67"/>
    <w:rsid w:val="0A6B1C9E"/>
    <w:rsid w:val="0A997300"/>
    <w:rsid w:val="0AC23737"/>
    <w:rsid w:val="0AF53DB5"/>
    <w:rsid w:val="0B256EDB"/>
    <w:rsid w:val="0B3476FB"/>
    <w:rsid w:val="0B36585D"/>
    <w:rsid w:val="0B491EBB"/>
    <w:rsid w:val="0B5E4734"/>
    <w:rsid w:val="0B62538F"/>
    <w:rsid w:val="0B670BE4"/>
    <w:rsid w:val="0B680A2B"/>
    <w:rsid w:val="0B952CD5"/>
    <w:rsid w:val="0BA737DB"/>
    <w:rsid w:val="0BC916A9"/>
    <w:rsid w:val="0BCE544D"/>
    <w:rsid w:val="0C0100DB"/>
    <w:rsid w:val="0C062AE9"/>
    <w:rsid w:val="0C112E71"/>
    <w:rsid w:val="0C1F4E62"/>
    <w:rsid w:val="0C2846F9"/>
    <w:rsid w:val="0C381612"/>
    <w:rsid w:val="0C452B1A"/>
    <w:rsid w:val="0C4B5C57"/>
    <w:rsid w:val="0C5823BF"/>
    <w:rsid w:val="0C7E2224"/>
    <w:rsid w:val="0CA41DB2"/>
    <w:rsid w:val="0CA74127"/>
    <w:rsid w:val="0CC30E22"/>
    <w:rsid w:val="0CCE370C"/>
    <w:rsid w:val="0CD42F59"/>
    <w:rsid w:val="0CF22471"/>
    <w:rsid w:val="0CF87CA9"/>
    <w:rsid w:val="0D162709"/>
    <w:rsid w:val="0D223A98"/>
    <w:rsid w:val="0D7370A6"/>
    <w:rsid w:val="0D744E7D"/>
    <w:rsid w:val="0D830E03"/>
    <w:rsid w:val="0D866AD9"/>
    <w:rsid w:val="0DC83A03"/>
    <w:rsid w:val="0DCE553E"/>
    <w:rsid w:val="0DE21252"/>
    <w:rsid w:val="0DF11F32"/>
    <w:rsid w:val="0E4B0190"/>
    <w:rsid w:val="0E5406AA"/>
    <w:rsid w:val="0E8E341E"/>
    <w:rsid w:val="0EBA3DB7"/>
    <w:rsid w:val="0ECA63D1"/>
    <w:rsid w:val="0ED4568F"/>
    <w:rsid w:val="0EEE57A9"/>
    <w:rsid w:val="0F026AA1"/>
    <w:rsid w:val="0F0334AB"/>
    <w:rsid w:val="0F2B4570"/>
    <w:rsid w:val="0F384BB8"/>
    <w:rsid w:val="0F400A83"/>
    <w:rsid w:val="0F696B20"/>
    <w:rsid w:val="0F8B2874"/>
    <w:rsid w:val="0FBF6F8D"/>
    <w:rsid w:val="0FC20898"/>
    <w:rsid w:val="0FCB0EB9"/>
    <w:rsid w:val="0FD77F2D"/>
    <w:rsid w:val="103709CC"/>
    <w:rsid w:val="103E7E00"/>
    <w:rsid w:val="10441637"/>
    <w:rsid w:val="10447BED"/>
    <w:rsid w:val="105D7FFC"/>
    <w:rsid w:val="106851C6"/>
    <w:rsid w:val="106E21D5"/>
    <w:rsid w:val="107057B6"/>
    <w:rsid w:val="10B83C29"/>
    <w:rsid w:val="10D27A54"/>
    <w:rsid w:val="10F15212"/>
    <w:rsid w:val="10F82A3F"/>
    <w:rsid w:val="11072B7B"/>
    <w:rsid w:val="11077A75"/>
    <w:rsid w:val="111C022D"/>
    <w:rsid w:val="112B2B23"/>
    <w:rsid w:val="112D2031"/>
    <w:rsid w:val="11627186"/>
    <w:rsid w:val="119B1453"/>
    <w:rsid w:val="11A4434D"/>
    <w:rsid w:val="11DA3D05"/>
    <w:rsid w:val="11DB2B2B"/>
    <w:rsid w:val="11FE0830"/>
    <w:rsid w:val="11FF551A"/>
    <w:rsid w:val="121D1A18"/>
    <w:rsid w:val="1222745A"/>
    <w:rsid w:val="12371157"/>
    <w:rsid w:val="1237792A"/>
    <w:rsid w:val="12573F56"/>
    <w:rsid w:val="12953ACD"/>
    <w:rsid w:val="129C545E"/>
    <w:rsid w:val="12A55EF3"/>
    <w:rsid w:val="12C56763"/>
    <w:rsid w:val="12D544CC"/>
    <w:rsid w:val="12E977F5"/>
    <w:rsid w:val="1323348A"/>
    <w:rsid w:val="1359615B"/>
    <w:rsid w:val="135D55D5"/>
    <w:rsid w:val="1366319F"/>
    <w:rsid w:val="13977D36"/>
    <w:rsid w:val="139D323C"/>
    <w:rsid w:val="13C24B63"/>
    <w:rsid w:val="13DE0982"/>
    <w:rsid w:val="13F87D27"/>
    <w:rsid w:val="13FA129B"/>
    <w:rsid w:val="1411189E"/>
    <w:rsid w:val="14140B44"/>
    <w:rsid w:val="141A2ADF"/>
    <w:rsid w:val="143B4AAE"/>
    <w:rsid w:val="145D29CB"/>
    <w:rsid w:val="14935774"/>
    <w:rsid w:val="14A95694"/>
    <w:rsid w:val="14B00D4D"/>
    <w:rsid w:val="14BA5FD3"/>
    <w:rsid w:val="14E65D3F"/>
    <w:rsid w:val="14EB7FD7"/>
    <w:rsid w:val="15453B8B"/>
    <w:rsid w:val="157D3325"/>
    <w:rsid w:val="15932B49"/>
    <w:rsid w:val="159857DA"/>
    <w:rsid w:val="15CE3B81"/>
    <w:rsid w:val="1631651A"/>
    <w:rsid w:val="16391231"/>
    <w:rsid w:val="16556273"/>
    <w:rsid w:val="1664363B"/>
    <w:rsid w:val="16664C4C"/>
    <w:rsid w:val="1675508F"/>
    <w:rsid w:val="168A1F83"/>
    <w:rsid w:val="16913357"/>
    <w:rsid w:val="169346DC"/>
    <w:rsid w:val="16AE0866"/>
    <w:rsid w:val="16B10C01"/>
    <w:rsid w:val="16B207CA"/>
    <w:rsid w:val="16CF1E69"/>
    <w:rsid w:val="16F74D42"/>
    <w:rsid w:val="170D5685"/>
    <w:rsid w:val="17391CF9"/>
    <w:rsid w:val="1789285E"/>
    <w:rsid w:val="17920C3F"/>
    <w:rsid w:val="17C74D2B"/>
    <w:rsid w:val="17D14087"/>
    <w:rsid w:val="17DB3084"/>
    <w:rsid w:val="17DC7D4F"/>
    <w:rsid w:val="181570DB"/>
    <w:rsid w:val="181F5AD8"/>
    <w:rsid w:val="184D3EF1"/>
    <w:rsid w:val="1875761C"/>
    <w:rsid w:val="188A6F19"/>
    <w:rsid w:val="18A250E7"/>
    <w:rsid w:val="18D05E62"/>
    <w:rsid w:val="19161AB9"/>
    <w:rsid w:val="19282DE8"/>
    <w:rsid w:val="19682DA5"/>
    <w:rsid w:val="199826D4"/>
    <w:rsid w:val="19BC6F4C"/>
    <w:rsid w:val="19BE5749"/>
    <w:rsid w:val="19DE0AF8"/>
    <w:rsid w:val="19F57841"/>
    <w:rsid w:val="1A114340"/>
    <w:rsid w:val="1A165AF6"/>
    <w:rsid w:val="1A3E0861"/>
    <w:rsid w:val="1A465E04"/>
    <w:rsid w:val="1AB70F3D"/>
    <w:rsid w:val="1AE73491"/>
    <w:rsid w:val="1B187CCE"/>
    <w:rsid w:val="1B4E33D7"/>
    <w:rsid w:val="1B9F38C9"/>
    <w:rsid w:val="1BF02BE4"/>
    <w:rsid w:val="1C0512B6"/>
    <w:rsid w:val="1C367650"/>
    <w:rsid w:val="1CB34617"/>
    <w:rsid w:val="1CB7247E"/>
    <w:rsid w:val="1CBA4E5F"/>
    <w:rsid w:val="1CC97F51"/>
    <w:rsid w:val="1CD362C0"/>
    <w:rsid w:val="1CD85960"/>
    <w:rsid w:val="1D173A82"/>
    <w:rsid w:val="1D523CEF"/>
    <w:rsid w:val="1D750D86"/>
    <w:rsid w:val="1D905BC0"/>
    <w:rsid w:val="1D9E46DB"/>
    <w:rsid w:val="1DA62689"/>
    <w:rsid w:val="1DCB6E46"/>
    <w:rsid w:val="1DE1074A"/>
    <w:rsid w:val="1E0E6E6F"/>
    <w:rsid w:val="1E186628"/>
    <w:rsid w:val="1EBB548D"/>
    <w:rsid w:val="1EC0236C"/>
    <w:rsid w:val="1EE2244B"/>
    <w:rsid w:val="1EE43BB1"/>
    <w:rsid w:val="1EEE6D0E"/>
    <w:rsid w:val="1EF8115B"/>
    <w:rsid w:val="1EF86E9C"/>
    <w:rsid w:val="1EFD1865"/>
    <w:rsid w:val="1F0B2466"/>
    <w:rsid w:val="1F187AFC"/>
    <w:rsid w:val="1F282554"/>
    <w:rsid w:val="1F3C1B5B"/>
    <w:rsid w:val="1F3F164B"/>
    <w:rsid w:val="1F3F3FEC"/>
    <w:rsid w:val="1F6E75E0"/>
    <w:rsid w:val="1F701025"/>
    <w:rsid w:val="1F7F6794"/>
    <w:rsid w:val="1F85103B"/>
    <w:rsid w:val="1F9A2D26"/>
    <w:rsid w:val="1FA55DB1"/>
    <w:rsid w:val="1FA87ADA"/>
    <w:rsid w:val="1FC65DC4"/>
    <w:rsid w:val="20142AD8"/>
    <w:rsid w:val="201C35AB"/>
    <w:rsid w:val="202F16C0"/>
    <w:rsid w:val="20517888"/>
    <w:rsid w:val="20665917"/>
    <w:rsid w:val="206F2019"/>
    <w:rsid w:val="20700A81"/>
    <w:rsid w:val="20991071"/>
    <w:rsid w:val="20AE2C55"/>
    <w:rsid w:val="20B135CD"/>
    <w:rsid w:val="21103460"/>
    <w:rsid w:val="212C3E51"/>
    <w:rsid w:val="215313DE"/>
    <w:rsid w:val="21867A05"/>
    <w:rsid w:val="21997739"/>
    <w:rsid w:val="21D11DED"/>
    <w:rsid w:val="21F842F8"/>
    <w:rsid w:val="21F9443D"/>
    <w:rsid w:val="22092E8E"/>
    <w:rsid w:val="22396B4F"/>
    <w:rsid w:val="228E2238"/>
    <w:rsid w:val="22BD7FE2"/>
    <w:rsid w:val="23706277"/>
    <w:rsid w:val="238B30B1"/>
    <w:rsid w:val="23AE6E2F"/>
    <w:rsid w:val="23BF71FF"/>
    <w:rsid w:val="23C44815"/>
    <w:rsid w:val="23DA2C45"/>
    <w:rsid w:val="23DA5DE6"/>
    <w:rsid w:val="23E70713"/>
    <w:rsid w:val="23FE3883"/>
    <w:rsid w:val="240A1E8A"/>
    <w:rsid w:val="243701FA"/>
    <w:rsid w:val="244669C2"/>
    <w:rsid w:val="24561ED1"/>
    <w:rsid w:val="245F009A"/>
    <w:rsid w:val="24637A54"/>
    <w:rsid w:val="247B7807"/>
    <w:rsid w:val="24AB2A1F"/>
    <w:rsid w:val="24D3190F"/>
    <w:rsid w:val="24D52758"/>
    <w:rsid w:val="24EC56C0"/>
    <w:rsid w:val="2534533D"/>
    <w:rsid w:val="253523E4"/>
    <w:rsid w:val="25652D59"/>
    <w:rsid w:val="258535E4"/>
    <w:rsid w:val="25A13AD9"/>
    <w:rsid w:val="25B53CA1"/>
    <w:rsid w:val="25C40AFC"/>
    <w:rsid w:val="25D37972"/>
    <w:rsid w:val="25EE2BEE"/>
    <w:rsid w:val="260375B1"/>
    <w:rsid w:val="264D28A0"/>
    <w:rsid w:val="26926505"/>
    <w:rsid w:val="26D03AD3"/>
    <w:rsid w:val="26D37BDA"/>
    <w:rsid w:val="26E143A4"/>
    <w:rsid w:val="26E869F9"/>
    <w:rsid w:val="270F224B"/>
    <w:rsid w:val="271E72F7"/>
    <w:rsid w:val="27695189"/>
    <w:rsid w:val="27851763"/>
    <w:rsid w:val="27882C4F"/>
    <w:rsid w:val="27B71B44"/>
    <w:rsid w:val="27CE0083"/>
    <w:rsid w:val="27D532E6"/>
    <w:rsid w:val="27DC0E40"/>
    <w:rsid w:val="27E3149F"/>
    <w:rsid w:val="27EC4E11"/>
    <w:rsid w:val="27ED115A"/>
    <w:rsid w:val="2880658D"/>
    <w:rsid w:val="288A3B37"/>
    <w:rsid w:val="2898677D"/>
    <w:rsid w:val="28A36794"/>
    <w:rsid w:val="28BD4603"/>
    <w:rsid w:val="28CE5EEB"/>
    <w:rsid w:val="29001E4B"/>
    <w:rsid w:val="292B40F8"/>
    <w:rsid w:val="29472C62"/>
    <w:rsid w:val="295C1403"/>
    <w:rsid w:val="29602110"/>
    <w:rsid w:val="29B134B7"/>
    <w:rsid w:val="2A0E767C"/>
    <w:rsid w:val="2A6117FF"/>
    <w:rsid w:val="2A731ED7"/>
    <w:rsid w:val="2A8A7353"/>
    <w:rsid w:val="2A8C3D3A"/>
    <w:rsid w:val="2ABC2E32"/>
    <w:rsid w:val="2ABF6EDE"/>
    <w:rsid w:val="2AF71C8B"/>
    <w:rsid w:val="2B0640B7"/>
    <w:rsid w:val="2B1E5499"/>
    <w:rsid w:val="2B395AE8"/>
    <w:rsid w:val="2B6D7540"/>
    <w:rsid w:val="2B764F60"/>
    <w:rsid w:val="2BA524BA"/>
    <w:rsid w:val="2BBD471E"/>
    <w:rsid w:val="2BDF5999"/>
    <w:rsid w:val="2BE23A8A"/>
    <w:rsid w:val="2C211938"/>
    <w:rsid w:val="2C291181"/>
    <w:rsid w:val="2C4209CD"/>
    <w:rsid w:val="2D172FF6"/>
    <w:rsid w:val="2D216834"/>
    <w:rsid w:val="2D2D4261"/>
    <w:rsid w:val="2D4D2C4B"/>
    <w:rsid w:val="2D621327"/>
    <w:rsid w:val="2D856DA1"/>
    <w:rsid w:val="2D8C6D98"/>
    <w:rsid w:val="2D914B0D"/>
    <w:rsid w:val="2D99286E"/>
    <w:rsid w:val="2DD52E33"/>
    <w:rsid w:val="2DD613CD"/>
    <w:rsid w:val="2E0E4B42"/>
    <w:rsid w:val="2E303231"/>
    <w:rsid w:val="2E5642BC"/>
    <w:rsid w:val="2E7010F7"/>
    <w:rsid w:val="2ECB4A29"/>
    <w:rsid w:val="2EF706EB"/>
    <w:rsid w:val="2EF76980"/>
    <w:rsid w:val="2EFD0590"/>
    <w:rsid w:val="2EFD2C10"/>
    <w:rsid w:val="2F0A3A24"/>
    <w:rsid w:val="2F0D52C2"/>
    <w:rsid w:val="2F4410AB"/>
    <w:rsid w:val="2F506DA5"/>
    <w:rsid w:val="2F6867CA"/>
    <w:rsid w:val="2F81580D"/>
    <w:rsid w:val="2F894BD6"/>
    <w:rsid w:val="2F971030"/>
    <w:rsid w:val="2F9A34A9"/>
    <w:rsid w:val="2FD15DDB"/>
    <w:rsid w:val="2FF53F42"/>
    <w:rsid w:val="30156655"/>
    <w:rsid w:val="30191A45"/>
    <w:rsid w:val="303E3AC7"/>
    <w:rsid w:val="304C19DC"/>
    <w:rsid w:val="30534B6F"/>
    <w:rsid w:val="308A7A18"/>
    <w:rsid w:val="30B84BA1"/>
    <w:rsid w:val="30BE39AD"/>
    <w:rsid w:val="30C8474C"/>
    <w:rsid w:val="30F027A5"/>
    <w:rsid w:val="3150690A"/>
    <w:rsid w:val="317258B0"/>
    <w:rsid w:val="317C0D70"/>
    <w:rsid w:val="319770C5"/>
    <w:rsid w:val="31A13C71"/>
    <w:rsid w:val="31AA11CD"/>
    <w:rsid w:val="31AD353E"/>
    <w:rsid w:val="31C66DCA"/>
    <w:rsid w:val="31CD6F8B"/>
    <w:rsid w:val="31F77C4D"/>
    <w:rsid w:val="322A29BE"/>
    <w:rsid w:val="32755B3F"/>
    <w:rsid w:val="327A2C6E"/>
    <w:rsid w:val="32910BFC"/>
    <w:rsid w:val="32C52380"/>
    <w:rsid w:val="32D63637"/>
    <w:rsid w:val="32F6606D"/>
    <w:rsid w:val="33584D17"/>
    <w:rsid w:val="336770DA"/>
    <w:rsid w:val="337B4EF0"/>
    <w:rsid w:val="338D077F"/>
    <w:rsid w:val="33A00474"/>
    <w:rsid w:val="33B10912"/>
    <w:rsid w:val="33D576D7"/>
    <w:rsid w:val="33D95773"/>
    <w:rsid w:val="33E05883"/>
    <w:rsid w:val="34270BD4"/>
    <w:rsid w:val="34277A89"/>
    <w:rsid w:val="34502B3C"/>
    <w:rsid w:val="34666738"/>
    <w:rsid w:val="34875B58"/>
    <w:rsid w:val="34B34216"/>
    <w:rsid w:val="34EC697D"/>
    <w:rsid w:val="355C48AD"/>
    <w:rsid w:val="356467EB"/>
    <w:rsid w:val="35675CD8"/>
    <w:rsid w:val="357C62C0"/>
    <w:rsid w:val="358F7495"/>
    <w:rsid w:val="35C808B1"/>
    <w:rsid w:val="35EE5151"/>
    <w:rsid w:val="361433EF"/>
    <w:rsid w:val="36290B2F"/>
    <w:rsid w:val="362936D8"/>
    <w:rsid w:val="362D13B0"/>
    <w:rsid w:val="366F23BE"/>
    <w:rsid w:val="36783969"/>
    <w:rsid w:val="368608FD"/>
    <w:rsid w:val="36892348"/>
    <w:rsid w:val="36F86858"/>
    <w:rsid w:val="370451FC"/>
    <w:rsid w:val="37184804"/>
    <w:rsid w:val="373652E3"/>
    <w:rsid w:val="37365DA4"/>
    <w:rsid w:val="375546D0"/>
    <w:rsid w:val="377C3731"/>
    <w:rsid w:val="37916446"/>
    <w:rsid w:val="37992BB5"/>
    <w:rsid w:val="37B0227B"/>
    <w:rsid w:val="38057430"/>
    <w:rsid w:val="380D0B95"/>
    <w:rsid w:val="38390CFC"/>
    <w:rsid w:val="3855231E"/>
    <w:rsid w:val="385D4C77"/>
    <w:rsid w:val="38672589"/>
    <w:rsid w:val="38A60A12"/>
    <w:rsid w:val="38BF2886"/>
    <w:rsid w:val="38DB01DF"/>
    <w:rsid w:val="38FD1534"/>
    <w:rsid w:val="390F240C"/>
    <w:rsid w:val="392568B6"/>
    <w:rsid w:val="392D763B"/>
    <w:rsid w:val="393161C0"/>
    <w:rsid w:val="39A54B55"/>
    <w:rsid w:val="39AC56D7"/>
    <w:rsid w:val="39D54C96"/>
    <w:rsid w:val="39D70512"/>
    <w:rsid w:val="39E712A5"/>
    <w:rsid w:val="39F95713"/>
    <w:rsid w:val="3A00614F"/>
    <w:rsid w:val="3A0E0B1B"/>
    <w:rsid w:val="3A1F234D"/>
    <w:rsid w:val="3A5F1FCB"/>
    <w:rsid w:val="3A6A6801"/>
    <w:rsid w:val="3AA028C2"/>
    <w:rsid w:val="3AAF36D1"/>
    <w:rsid w:val="3B190B4B"/>
    <w:rsid w:val="3B240146"/>
    <w:rsid w:val="3B3E5C47"/>
    <w:rsid w:val="3B4F37E8"/>
    <w:rsid w:val="3B5F4080"/>
    <w:rsid w:val="3B6F6B01"/>
    <w:rsid w:val="3B913177"/>
    <w:rsid w:val="3BA64AD4"/>
    <w:rsid w:val="3BAB0C87"/>
    <w:rsid w:val="3BB05953"/>
    <w:rsid w:val="3BB96DB6"/>
    <w:rsid w:val="3BBB2C26"/>
    <w:rsid w:val="3BBE2083"/>
    <w:rsid w:val="3BC42600"/>
    <w:rsid w:val="3BD74C8E"/>
    <w:rsid w:val="3BE857DC"/>
    <w:rsid w:val="3C33049F"/>
    <w:rsid w:val="3C423D71"/>
    <w:rsid w:val="3C487939"/>
    <w:rsid w:val="3C5A766D"/>
    <w:rsid w:val="3CC03B4C"/>
    <w:rsid w:val="3CCA5F9E"/>
    <w:rsid w:val="3CD270D8"/>
    <w:rsid w:val="3CDC2262"/>
    <w:rsid w:val="3CF9616C"/>
    <w:rsid w:val="3CFE449C"/>
    <w:rsid w:val="3D23633B"/>
    <w:rsid w:val="3D4A148F"/>
    <w:rsid w:val="3D4E71D1"/>
    <w:rsid w:val="3D5642D8"/>
    <w:rsid w:val="3D5A3DC8"/>
    <w:rsid w:val="3D622C7D"/>
    <w:rsid w:val="3D633DAF"/>
    <w:rsid w:val="3D650176"/>
    <w:rsid w:val="3D6513A4"/>
    <w:rsid w:val="3D7719D5"/>
    <w:rsid w:val="3D8817CF"/>
    <w:rsid w:val="3D8E5820"/>
    <w:rsid w:val="3D9B6799"/>
    <w:rsid w:val="3DBF3C2B"/>
    <w:rsid w:val="3DF37D79"/>
    <w:rsid w:val="3E032EB7"/>
    <w:rsid w:val="3E287A22"/>
    <w:rsid w:val="3E293407"/>
    <w:rsid w:val="3E2D64A7"/>
    <w:rsid w:val="3E4B54BF"/>
    <w:rsid w:val="3E500D27"/>
    <w:rsid w:val="3E71651A"/>
    <w:rsid w:val="3E8A69D8"/>
    <w:rsid w:val="3EC50E38"/>
    <w:rsid w:val="3EDC306B"/>
    <w:rsid w:val="3EE31D23"/>
    <w:rsid w:val="3F035D9A"/>
    <w:rsid w:val="3F156858"/>
    <w:rsid w:val="3F1D290D"/>
    <w:rsid w:val="3F20694C"/>
    <w:rsid w:val="3F4907B2"/>
    <w:rsid w:val="3F607C2D"/>
    <w:rsid w:val="3F68453B"/>
    <w:rsid w:val="3F88308A"/>
    <w:rsid w:val="3F995312"/>
    <w:rsid w:val="3F9966FE"/>
    <w:rsid w:val="3FDC7C1A"/>
    <w:rsid w:val="400D1685"/>
    <w:rsid w:val="40610CD5"/>
    <w:rsid w:val="4083757B"/>
    <w:rsid w:val="408C635B"/>
    <w:rsid w:val="40A32B51"/>
    <w:rsid w:val="40D00267"/>
    <w:rsid w:val="40F33A82"/>
    <w:rsid w:val="414D62D4"/>
    <w:rsid w:val="415C06BB"/>
    <w:rsid w:val="417040E6"/>
    <w:rsid w:val="41D55520"/>
    <w:rsid w:val="41D65DD3"/>
    <w:rsid w:val="41E6476F"/>
    <w:rsid w:val="41E95468"/>
    <w:rsid w:val="41ED56F3"/>
    <w:rsid w:val="41F40ADF"/>
    <w:rsid w:val="41F7683F"/>
    <w:rsid w:val="41F8770C"/>
    <w:rsid w:val="41FC6E26"/>
    <w:rsid w:val="420C2AEB"/>
    <w:rsid w:val="420E4DBD"/>
    <w:rsid w:val="421A11A9"/>
    <w:rsid w:val="422468A6"/>
    <w:rsid w:val="427964C9"/>
    <w:rsid w:val="428B3D01"/>
    <w:rsid w:val="429C0645"/>
    <w:rsid w:val="42CA4F2A"/>
    <w:rsid w:val="42D9753D"/>
    <w:rsid w:val="42DE2DA6"/>
    <w:rsid w:val="42F1180C"/>
    <w:rsid w:val="42FC5CEE"/>
    <w:rsid w:val="4318549D"/>
    <w:rsid w:val="433B572E"/>
    <w:rsid w:val="43C27497"/>
    <w:rsid w:val="44071575"/>
    <w:rsid w:val="441E60D2"/>
    <w:rsid w:val="44316B70"/>
    <w:rsid w:val="443F1DF1"/>
    <w:rsid w:val="44492562"/>
    <w:rsid w:val="444A5A66"/>
    <w:rsid w:val="445157F9"/>
    <w:rsid w:val="445269C3"/>
    <w:rsid w:val="446948F1"/>
    <w:rsid w:val="447A6AFE"/>
    <w:rsid w:val="447A6BAC"/>
    <w:rsid w:val="447C0AC8"/>
    <w:rsid w:val="447E0611"/>
    <w:rsid w:val="44842B9E"/>
    <w:rsid w:val="4498644C"/>
    <w:rsid w:val="44AD459D"/>
    <w:rsid w:val="44BA58C3"/>
    <w:rsid w:val="44DB35DF"/>
    <w:rsid w:val="44DF1057"/>
    <w:rsid w:val="44F504EC"/>
    <w:rsid w:val="45041475"/>
    <w:rsid w:val="451A1C4E"/>
    <w:rsid w:val="45207AE0"/>
    <w:rsid w:val="4531649B"/>
    <w:rsid w:val="4545625B"/>
    <w:rsid w:val="4589599E"/>
    <w:rsid w:val="45983CF3"/>
    <w:rsid w:val="45B933A3"/>
    <w:rsid w:val="45F428E0"/>
    <w:rsid w:val="46004DE1"/>
    <w:rsid w:val="46006015"/>
    <w:rsid w:val="46265402"/>
    <w:rsid w:val="463C386B"/>
    <w:rsid w:val="4645313C"/>
    <w:rsid w:val="46476E9C"/>
    <w:rsid w:val="465D3E2D"/>
    <w:rsid w:val="467B3109"/>
    <w:rsid w:val="46847833"/>
    <w:rsid w:val="46900AC4"/>
    <w:rsid w:val="46917493"/>
    <w:rsid w:val="46920B5E"/>
    <w:rsid w:val="46AC535B"/>
    <w:rsid w:val="46CF0993"/>
    <w:rsid w:val="46E01EF3"/>
    <w:rsid w:val="46F65488"/>
    <w:rsid w:val="471A1242"/>
    <w:rsid w:val="471F2A33"/>
    <w:rsid w:val="471F573B"/>
    <w:rsid w:val="47523D62"/>
    <w:rsid w:val="475B5461"/>
    <w:rsid w:val="47A619B8"/>
    <w:rsid w:val="47CB0DD4"/>
    <w:rsid w:val="47D876FB"/>
    <w:rsid w:val="48741AB6"/>
    <w:rsid w:val="48742B93"/>
    <w:rsid w:val="48AC50AC"/>
    <w:rsid w:val="48B0513B"/>
    <w:rsid w:val="48F646F7"/>
    <w:rsid w:val="48F74BC1"/>
    <w:rsid w:val="491A58FE"/>
    <w:rsid w:val="49305F90"/>
    <w:rsid w:val="49773C28"/>
    <w:rsid w:val="497756A4"/>
    <w:rsid w:val="49802A32"/>
    <w:rsid w:val="49B4697B"/>
    <w:rsid w:val="49C55ED9"/>
    <w:rsid w:val="49CF1E7A"/>
    <w:rsid w:val="4A2A2120"/>
    <w:rsid w:val="4A45370A"/>
    <w:rsid w:val="4A464097"/>
    <w:rsid w:val="4A611BAC"/>
    <w:rsid w:val="4A805CB0"/>
    <w:rsid w:val="4ACF2C1E"/>
    <w:rsid w:val="4ADE3681"/>
    <w:rsid w:val="4B2348BD"/>
    <w:rsid w:val="4B3C0FDC"/>
    <w:rsid w:val="4B6C2A28"/>
    <w:rsid w:val="4B6C4CC7"/>
    <w:rsid w:val="4B8464B4"/>
    <w:rsid w:val="4B9B025F"/>
    <w:rsid w:val="4BB94972"/>
    <w:rsid w:val="4BD304AC"/>
    <w:rsid w:val="4BE13F29"/>
    <w:rsid w:val="4BE60F1D"/>
    <w:rsid w:val="4C0731BC"/>
    <w:rsid w:val="4C0C0983"/>
    <w:rsid w:val="4C145AF5"/>
    <w:rsid w:val="4C2537F3"/>
    <w:rsid w:val="4C373527"/>
    <w:rsid w:val="4C396AAB"/>
    <w:rsid w:val="4CA36F96"/>
    <w:rsid w:val="4CB70DEF"/>
    <w:rsid w:val="4CC0252A"/>
    <w:rsid w:val="4CFD651E"/>
    <w:rsid w:val="4D2C6E03"/>
    <w:rsid w:val="4D37534E"/>
    <w:rsid w:val="4D53092F"/>
    <w:rsid w:val="4D587981"/>
    <w:rsid w:val="4D6E5B28"/>
    <w:rsid w:val="4D7A29D4"/>
    <w:rsid w:val="4D7E7F7E"/>
    <w:rsid w:val="4DBB4542"/>
    <w:rsid w:val="4DBD1CC1"/>
    <w:rsid w:val="4DC44B6E"/>
    <w:rsid w:val="4DCD4142"/>
    <w:rsid w:val="4DD1180C"/>
    <w:rsid w:val="4DDA23BB"/>
    <w:rsid w:val="4DDC4EFC"/>
    <w:rsid w:val="4DEB5934"/>
    <w:rsid w:val="4E0631B0"/>
    <w:rsid w:val="4E197388"/>
    <w:rsid w:val="4E1D0A20"/>
    <w:rsid w:val="4E2F710D"/>
    <w:rsid w:val="4E3450A1"/>
    <w:rsid w:val="4E4B5067"/>
    <w:rsid w:val="4E592873"/>
    <w:rsid w:val="4E8862BB"/>
    <w:rsid w:val="4EA35B07"/>
    <w:rsid w:val="4F061E56"/>
    <w:rsid w:val="4F18114A"/>
    <w:rsid w:val="4F1D4C56"/>
    <w:rsid w:val="4F281AC6"/>
    <w:rsid w:val="4F4334DF"/>
    <w:rsid w:val="4F55799D"/>
    <w:rsid w:val="4F5C0152"/>
    <w:rsid w:val="4F5D32A4"/>
    <w:rsid w:val="4F657A1A"/>
    <w:rsid w:val="4F750D72"/>
    <w:rsid w:val="4F8E345D"/>
    <w:rsid w:val="4F9842DC"/>
    <w:rsid w:val="4FBF0827"/>
    <w:rsid w:val="4FD35689"/>
    <w:rsid w:val="50076DC0"/>
    <w:rsid w:val="500B0F52"/>
    <w:rsid w:val="500D7441"/>
    <w:rsid w:val="501E557D"/>
    <w:rsid w:val="50255C33"/>
    <w:rsid w:val="5038161B"/>
    <w:rsid w:val="504D1F7F"/>
    <w:rsid w:val="50724B2D"/>
    <w:rsid w:val="50BF20D0"/>
    <w:rsid w:val="50CF6052"/>
    <w:rsid w:val="50FE5415"/>
    <w:rsid w:val="51063B27"/>
    <w:rsid w:val="51081910"/>
    <w:rsid w:val="511503E1"/>
    <w:rsid w:val="51204589"/>
    <w:rsid w:val="515C3A4F"/>
    <w:rsid w:val="51680684"/>
    <w:rsid w:val="518D1C42"/>
    <w:rsid w:val="51932FAD"/>
    <w:rsid w:val="51BB3490"/>
    <w:rsid w:val="51BC2CCE"/>
    <w:rsid w:val="51C66A9E"/>
    <w:rsid w:val="51E533A2"/>
    <w:rsid w:val="51F45C15"/>
    <w:rsid w:val="51F55A16"/>
    <w:rsid w:val="520840B6"/>
    <w:rsid w:val="520A1843"/>
    <w:rsid w:val="521340EE"/>
    <w:rsid w:val="521C370F"/>
    <w:rsid w:val="52964205"/>
    <w:rsid w:val="529A3098"/>
    <w:rsid w:val="52A2637D"/>
    <w:rsid w:val="52A31916"/>
    <w:rsid w:val="52B137B9"/>
    <w:rsid w:val="52F61A46"/>
    <w:rsid w:val="534A15F9"/>
    <w:rsid w:val="536C1D08"/>
    <w:rsid w:val="53781719"/>
    <w:rsid w:val="53804D80"/>
    <w:rsid w:val="53981898"/>
    <w:rsid w:val="53B46CF8"/>
    <w:rsid w:val="53C75190"/>
    <w:rsid w:val="53C84107"/>
    <w:rsid w:val="53FC3DBB"/>
    <w:rsid w:val="540939FA"/>
    <w:rsid w:val="541224FD"/>
    <w:rsid w:val="54401249"/>
    <w:rsid w:val="544E765F"/>
    <w:rsid w:val="54535AEF"/>
    <w:rsid w:val="54556C40"/>
    <w:rsid w:val="547E7FB3"/>
    <w:rsid w:val="54B8213F"/>
    <w:rsid w:val="54C87412"/>
    <w:rsid w:val="5501496A"/>
    <w:rsid w:val="550366C9"/>
    <w:rsid w:val="550F625D"/>
    <w:rsid w:val="5526220B"/>
    <w:rsid w:val="554B1941"/>
    <w:rsid w:val="556736CB"/>
    <w:rsid w:val="556D4F91"/>
    <w:rsid w:val="561D0A69"/>
    <w:rsid w:val="562C010C"/>
    <w:rsid w:val="56552F27"/>
    <w:rsid w:val="567468D3"/>
    <w:rsid w:val="567B2F58"/>
    <w:rsid w:val="568832FC"/>
    <w:rsid w:val="56A8491C"/>
    <w:rsid w:val="56B365F2"/>
    <w:rsid w:val="57230D60"/>
    <w:rsid w:val="57280417"/>
    <w:rsid w:val="573C6644"/>
    <w:rsid w:val="574B60D8"/>
    <w:rsid w:val="57551807"/>
    <w:rsid w:val="575B7984"/>
    <w:rsid w:val="57662666"/>
    <w:rsid w:val="57725A42"/>
    <w:rsid w:val="57AD15A0"/>
    <w:rsid w:val="57F804BC"/>
    <w:rsid w:val="581B5AAA"/>
    <w:rsid w:val="583E2EB7"/>
    <w:rsid w:val="58615BB3"/>
    <w:rsid w:val="58722AC6"/>
    <w:rsid w:val="58727C79"/>
    <w:rsid w:val="587950DA"/>
    <w:rsid w:val="588B70D4"/>
    <w:rsid w:val="58BB6F2F"/>
    <w:rsid w:val="58C0021D"/>
    <w:rsid w:val="58C209CB"/>
    <w:rsid w:val="58C3123D"/>
    <w:rsid w:val="58C75B45"/>
    <w:rsid w:val="590029F6"/>
    <w:rsid w:val="59094D1F"/>
    <w:rsid w:val="590F7712"/>
    <w:rsid w:val="591666E5"/>
    <w:rsid w:val="59480B21"/>
    <w:rsid w:val="59842292"/>
    <w:rsid w:val="598B2199"/>
    <w:rsid w:val="599044C8"/>
    <w:rsid w:val="59A2059F"/>
    <w:rsid w:val="59CB1CFB"/>
    <w:rsid w:val="59D6437F"/>
    <w:rsid w:val="59F64A21"/>
    <w:rsid w:val="5A1739EC"/>
    <w:rsid w:val="5A28633E"/>
    <w:rsid w:val="5A2F315C"/>
    <w:rsid w:val="5A607209"/>
    <w:rsid w:val="5A736BFA"/>
    <w:rsid w:val="5A8C157E"/>
    <w:rsid w:val="5AAE0CBC"/>
    <w:rsid w:val="5AC97A40"/>
    <w:rsid w:val="5AE66ECB"/>
    <w:rsid w:val="5AEA1AAB"/>
    <w:rsid w:val="5AEB61C6"/>
    <w:rsid w:val="5AF213C3"/>
    <w:rsid w:val="5AFB3F4B"/>
    <w:rsid w:val="5AFD2B4C"/>
    <w:rsid w:val="5B0A7A07"/>
    <w:rsid w:val="5B153E68"/>
    <w:rsid w:val="5B851289"/>
    <w:rsid w:val="5B8F2A37"/>
    <w:rsid w:val="5BD57899"/>
    <w:rsid w:val="5BD668B8"/>
    <w:rsid w:val="5BFD7D84"/>
    <w:rsid w:val="5C2A4CC2"/>
    <w:rsid w:val="5C450E55"/>
    <w:rsid w:val="5C954DB9"/>
    <w:rsid w:val="5CA8471C"/>
    <w:rsid w:val="5CAC586B"/>
    <w:rsid w:val="5CC6692D"/>
    <w:rsid w:val="5CE43E71"/>
    <w:rsid w:val="5D221242"/>
    <w:rsid w:val="5D2F2193"/>
    <w:rsid w:val="5D6F3EAF"/>
    <w:rsid w:val="5D7B64BE"/>
    <w:rsid w:val="5D8B722E"/>
    <w:rsid w:val="5DA25B09"/>
    <w:rsid w:val="5DA327CA"/>
    <w:rsid w:val="5DAD79EC"/>
    <w:rsid w:val="5DC00542"/>
    <w:rsid w:val="5DC93865"/>
    <w:rsid w:val="5DDE4C97"/>
    <w:rsid w:val="5DEC4171"/>
    <w:rsid w:val="5DEC6EBC"/>
    <w:rsid w:val="5E194D96"/>
    <w:rsid w:val="5E6C3504"/>
    <w:rsid w:val="5E7E2B8A"/>
    <w:rsid w:val="5E7E3D05"/>
    <w:rsid w:val="5E815819"/>
    <w:rsid w:val="5E997A50"/>
    <w:rsid w:val="5EA74983"/>
    <w:rsid w:val="5EB677B0"/>
    <w:rsid w:val="5F0039DE"/>
    <w:rsid w:val="5F4D2B10"/>
    <w:rsid w:val="5F5322EC"/>
    <w:rsid w:val="5F94544E"/>
    <w:rsid w:val="5F99367F"/>
    <w:rsid w:val="5F9F3465"/>
    <w:rsid w:val="5FA168CF"/>
    <w:rsid w:val="5FBE331A"/>
    <w:rsid w:val="5FCD244A"/>
    <w:rsid w:val="5FD21EE2"/>
    <w:rsid w:val="5FFD1B5F"/>
    <w:rsid w:val="602A6BFE"/>
    <w:rsid w:val="602D281F"/>
    <w:rsid w:val="605814A9"/>
    <w:rsid w:val="60E530F9"/>
    <w:rsid w:val="614A2CE1"/>
    <w:rsid w:val="616B35FF"/>
    <w:rsid w:val="61771F9D"/>
    <w:rsid w:val="61834DEC"/>
    <w:rsid w:val="61EE4B9B"/>
    <w:rsid w:val="623460E6"/>
    <w:rsid w:val="62346A12"/>
    <w:rsid w:val="6238390E"/>
    <w:rsid w:val="62402BCE"/>
    <w:rsid w:val="62475BAC"/>
    <w:rsid w:val="62655A4A"/>
    <w:rsid w:val="626A4F39"/>
    <w:rsid w:val="62791D4B"/>
    <w:rsid w:val="62832BCA"/>
    <w:rsid w:val="628A03FC"/>
    <w:rsid w:val="629D1EDE"/>
    <w:rsid w:val="62B4342F"/>
    <w:rsid w:val="62D037D0"/>
    <w:rsid w:val="630D51AB"/>
    <w:rsid w:val="6322733A"/>
    <w:rsid w:val="63754B89"/>
    <w:rsid w:val="63B70D7D"/>
    <w:rsid w:val="63CF326A"/>
    <w:rsid w:val="63E91EFA"/>
    <w:rsid w:val="64083BDD"/>
    <w:rsid w:val="641872CF"/>
    <w:rsid w:val="64624165"/>
    <w:rsid w:val="648275DD"/>
    <w:rsid w:val="64995780"/>
    <w:rsid w:val="649E1F3D"/>
    <w:rsid w:val="64AD03EB"/>
    <w:rsid w:val="64D23C9D"/>
    <w:rsid w:val="64D911C7"/>
    <w:rsid w:val="64E1547D"/>
    <w:rsid w:val="64F8621A"/>
    <w:rsid w:val="64FF62E8"/>
    <w:rsid w:val="65030AD7"/>
    <w:rsid w:val="65041975"/>
    <w:rsid w:val="651B617E"/>
    <w:rsid w:val="655A6EA3"/>
    <w:rsid w:val="655C2497"/>
    <w:rsid w:val="65935A74"/>
    <w:rsid w:val="65984BDE"/>
    <w:rsid w:val="659E001A"/>
    <w:rsid w:val="65A768AA"/>
    <w:rsid w:val="65B6655E"/>
    <w:rsid w:val="65D93FDD"/>
    <w:rsid w:val="65D966A3"/>
    <w:rsid w:val="65E038BC"/>
    <w:rsid w:val="665E40FC"/>
    <w:rsid w:val="66606927"/>
    <w:rsid w:val="668D2F14"/>
    <w:rsid w:val="669D0591"/>
    <w:rsid w:val="66C86594"/>
    <w:rsid w:val="671B7875"/>
    <w:rsid w:val="67251F61"/>
    <w:rsid w:val="672A3F31"/>
    <w:rsid w:val="67444D56"/>
    <w:rsid w:val="675207F5"/>
    <w:rsid w:val="67595122"/>
    <w:rsid w:val="67700F1C"/>
    <w:rsid w:val="67705445"/>
    <w:rsid w:val="678D7C38"/>
    <w:rsid w:val="67A67140"/>
    <w:rsid w:val="67A91325"/>
    <w:rsid w:val="67B37AAD"/>
    <w:rsid w:val="67BF267F"/>
    <w:rsid w:val="6835318E"/>
    <w:rsid w:val="687624D5"/>
    <w:rsid w:val="687D31D3"/>
    <w:rsid w:val="68882CE8"/>
    <w:rsid w:val="68B24B39"/>
    <w:rsid w:val="69064A9A"/>
    <w:rsid w:val="692769A5"/>
    <w:rsid w:val="692E7D33"/>
    <w:rsid w:val="69391C69"/>
    <w:rsid w:val="693B0729"/>
    <w:rsid w:val="69714EBB"/>
    <w:rsid w:val="698135C6"/>
    <w:rsid w:val="69833262"/>
    <w:rsid w:val="6997469A"/>
    <w:rsid w:val="69A12525"/>
    <w:rsid w:val="69AF3E41"/>
    <w:rsid w:val="69CC74F2"/>
    <w:rsid w:val="69F12B0F"/>
    <w:rsid w:val="6A1102F9"/>
    <w:rsid w:val="6A242EE4"/>
    <w:rsid w:val="6A347FFD"/>
    <w:rsid w:val="6A543B60"/>
    <w:rsid w:val="6A5512F0"/>
    <w:rsid w:val="6A6711D1"/>
    <w:rsid w:val="6A68225A"/>
    <w:rsid w:val="6A771266"/>
    <w:rsid w:val="6A773860"/>
    <w:rsid w:val="6A825A16"/>
    <w:rsid w:val="6A8F432A"/>
    <w:rsid w:val="6AA02886"/>
    <w:rsid w:val="6AA70ABD"/>
    <w:rsid w:val="6AD46C1B"/>
    <w:rsid w:val="6ADF6062"/>
    <w:rsid w:val="6B0E19CD"/>
    <w:rsid w:val="6B186BFE"/>
    <w:rsid w:val="6B2F1B41"/>
    <w:rsid w:val="6B40549D"/>
    <w:rsid w:val="6B431148"/>
    <w:rsid w:val="6B616E1E"/>
    <w:rsid w:val="6BBF09B4"/>
    <w:rsid w:val="6BFB0CF9"/>
    <w:rsid w:val="6C0D5CDC"/>
    <w:rsid w:val="6C2C7E2E"/>
    <w:rsid w:val="6C3E6CF8"/>
    <w:rsid w:val="6C691DB1"/>
    <w:rsid w:val="6C803AAC"/>
    <w:rsid w:val="6CBC6B37"/>
    <w:rsid w:val="6CDF30F3"/>
    <w:rsid w:val="6D5238C5"/>
    <w:rsid w:val="6D811791"/>
    <w:rsid w:val="6D9D726E"/>
    <w:rsid w:val="6DC11578"/>
    <w:rsid w:val="6DD52747"/>
    <w:rsid w:val="6DF54E64"/>
    <w:rsid w:val="6E1A3D90"/>
    <w:rsid w:val="6E731D44"/>
    <w:rsid w:val="6E75594B"/>
    <w:rsid w:val="6EA11741"/>
    <w:rsid w:val="6EAE2FFB"/>
    <w:rsid w:val="6F010FCF"/>
    <w:rsid w:val="6F452166"/>
    <w:rsid w:val="6F460600"/>
    <w:rsid w:val="6F5F0EF2"/>
    <w:rsid w:val="6F983F49"/>
    <w:rsid w:val="6FB44B52"/>
    <w:rsid w:val="6FC63D40"/>
    <w:rsid w:val="6FE54450"/>
    <w:rsid w:val="6FF1412A"/>
    <w:rsid w:val="70291255"/>
    <w:rsid w:val="703C61FB"/>
    <w:rsid w:val="705803FB"/>
    <w:rsid w:val="708F0E3B"/>
    <w:rsid w:val="70A96619"/>
    <w:rsid w:val="70AC2C1B"/>
    <w:rsid w:val="70B53AD2"/>
    <w:rsid w:val="70BD0F64"/>
    <w:rsid w:val="715045BF"/>
    <w:rsid w:val="71883F4B"/>
    <w:rsid w:val="71B7463E"/>
    <w:rsid w:val="71CA11ED"/>
    <w:rsid w:val="71F2645B"/>
    <w:rsid w:val="725400DF"/>
    <w:rsid w:val="725B321B"/>
    <w:rsid w:val="72697ED9"/>
    <w:rsid w:val="72B548D5"/>
    <w:rsid w:val="72EC2202"/>
    <w:rsid w:val="72F8142E"/>
    <w:rsid w:val="73127C2B"/>
    <w:rsid w:val="73171D36"/>
    <w:rsid w:val="73196B42"/>
    <w:rsid w:val="7338355D"/>
    <w:rsid w:val="736E6F7E"/>
    <w:rsid w:val="73820D07"/>
    <w:rsid w:val="73A9530B"/>
    <w:rsid w:val="73BE1CB4"/>
    <w:rsid w:val="73CA0659"/>
    <w:rsid w:val="73FC1B7C"/>
    <w:rsid w:val="74606D62"/>
    <w:rsid w:val="74C432FA"/>
    <w:rsid w:val="74D27954"/>
    <w:rsid w:val="74D774D1"/>
    <w:rsid w:val="74E95CE7"/>
    <w:rsid w:val="751D3EE6"/>
    <w:rsid w:val="75321D4A"/>
    <w:rsid w:val="75397D84"/>
    <w:rsid w:val="754C45F9"/>
    <w:rsid w:val="75580825"/>
    <w:rsid w:val="75625061"/>
    <w:rsid w:val="75B613A7"/>
    <w:rsid w:val="75D6455E"/>
    <w:rsid w:val="75E23F25"/>
    <w:rsid w:val="75E44C7A"/>
    <w:rsid w:val="75EF3848"/>
    <w:rsid w:val="75F61BD9"/>
    <w:rsid w:val="75F76EA1"/>
    <w:rsid w:val="763E3AFC"/>
    <w:rsid w:val="765D5D80"/>
    <w:rsid w:val="767D2092"/>
    <w:rsid w:val="76932AB3"/>
    <w:rsid w:val="769514B8"/>
    <w:rsid w:val="76A14D31"/>
    <w:rsid w:val="76BF5F6B"/>
    <w:rsid w:val="76C842B2"/>
    <w:rsid w:val="76FF5FCA"/>
    <w:rsid w:val="77302687"/>
    <w:rsid w:val="773F4EBA"/>
    <w:rsid w:val="7765083A"/>
    <w:rsid w:val="7775650A"/>
    <w:rsid w:val="7795357A"/>
    <w:rsid w:val="77AC04D3"/>
    <w:rsid w:val="77B21B30"/>
    <w:rsid w:val="77CA5B08"/>
    <w:rsid w:val="77D91C05"/>
    <w:rsid w:val="77E36ED7"/>
    <w:rsid w:val="77E872FF"/>
    <w:rsid w:val="77F50BF2"/>
    <w:rsid w:val="788334CC"/>
    <w:rsid w:val="78A04DB7"/>
    <w:rsid w:val="78A471EC"/>
    <w:rsid w:val="78A93939"/>
    <w:rsid w:val="78B11DE7"/>
    <w:rsid w:val="78D25A0D"/>
    <w:rsid w:val="78DB5DD4"/>
    <w:rsid w:val="78FA736A"/>
    <w:rsid w:val="79127F47"/>
    <w:rsid w:val="79132AA2"/>
    <w:rsid w:val="79505710"/>
    <w:rsid w:val="796E5F2A"/>
    <w:rsid w:val="79A84CD5"/>
    <w:rsid w:val="79AD6A52"/>
    <w:rsid w:val="79E166FC"/>
    <w:rsid w:val="79E7002C"/>
    <w:rsid w:val="7A5769BE"/>
    <w:rsid w:val="7A717937"/>
    <w:rsid w:val="7A73769A"/>
    <w:rsid w:val="7A8507F7"/>
    <w:rsid w:val="7A907CEC"/>
    <w:rsid w:val="7AB14F4C"/>
    <w:rsid w:val="7ABE04E2"/>
    <w:rsid w:val="7ADD5115"/>
    <w:rsid w:val="7AEA15E0"/>
    <w:rsid w:val="7AFD5860"/>
    <w:rsid w:val="7AFF419C"/>
    <w:rsid w:val="7B024B7C"/>
    <w:rsid w:val="7B430CE9"/>
    <w:rsid w:val="7B455BC8"/>
    <w:rsid w:val="7B4E79AB"/>
    <w:rsid w:val="7B5178B1"/>
    <w:rsid w:val="7B6A58D0"/>
    <w:rsid w:val="7B6B0EA0"/>
    <w:rsid w:val="7B7503B1"/>
    <w:rsid w:val="7B8E5682"/>
    <w:rsid w:val="7B9F23CB"/>
    <w:rsid w:val="7BA25DD3"/>
    <w:rsid w:val="7BA34BEE"/>
    <w:rsid w:val="7BB65D27"/>
    <w:rsid w:val="7BBC7867"/>
    <w:rsid w:val="7BD60EEC"/>
    <w:rsid w:val="7BEF3F13"/>
    <w:rsid w:val="7C0001D6"/>
    <w:rsid w:val="7C1057C9"/>
    <w:rsid w:val="7C1542B5"/>
    <w:rsid w:val="7C35301B"/>
    <w:rsid w:val="7C5C6C22"/>
    <w:rsid w:val="7C6158D2"/>
    <w:rsid w:val="7C6F4493"/>
    <w:rsid w:val="7C7711EA"/>
    <w:rsid w:val="7C7B6659"/>
    <w:rsid w:val="7C8269F2"/>
    <w:rsid w:val="7CB62D95"/>
    <w:rsid w:val="7CCD4D16"/>
    <w:rsid w:val="7D02273B"/>
    <w:rsid w:val="7D3603E5"/>
    <w:rsid w:val="7D3700C6"/>
    <w:rsid w:val="7D397A50"/>
    <w:rsid w:val="7D4122AB"/>
    <w:rsid w:val="7D484F3D"/>
    <w:rsid w:val="7D693F8A"/>
    <w:rsid w:val="7D8345B4"/>
    <w:rsid w:val="7DCC1471"/>
    <w:rsid w:val="7DD02CA3"/>
    <w:rsid w:val="7E03200E"/>
    <w:rsid w:val="7E2557E8"/>
    <w:rsid w:val="7E2B20AE"/>
    <w:rsid w:val="7E2D1B69"/>
    <w:rsid w:val="7E420EFD"/>
    <w:rsid w:val="7E5566A4"/>
    <w:rsid w:val="7E5A082B"/>
    <w:rsid w:val="7E7B440C"/>
    <w:rsid w:val="7E7D25E2"/>
    <w:rsid w:val="7E8D3F4D"/>
    <w:rsid w:val="7EA5419C"/>
    <w:rsid w:val="7ED06D3F"/>
    <w:rsid w:val="7ED94380"/>
    <w:rsid w:val="7EF55B3A"/>
    <w:rsid w:val="7EFF3FD4"/>
    <w:rsid w:val="7F0D4DC1"/>
    <w:rsid w:val="7F3B222A"/>
    <w:rsid w:val="7F6556D9"/>
    <w:rsid w:val="7F8C710A"/>
    <w:rsid w:val="7F98785D"/>
    <w:rsid w:val="7FC65583"/>
    <w:rsid w:val="7FCA0B15"/>
    <w:rsid w:val="7FCC5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link w:val="20"/>
    <w:autoRedefine/>
    <w:qFormat/>
    <w:uiPriority w:val="0"/>
    <w:pPr>
      <w:keepNext/>
      <w:keepLines/>
      <w:spacing w:before="260" w:after="260" w:line="416" w:lineRule="auto"/>
      <w:outlineLvl w:val="2"/>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rPr>
      <w:rFonts w:ascii="Times New Roman" w:hAnsi="Times New Roman" w:cs="Times New Roman"/>
      <w:kern w:val="0"/>
    </w:rPr>
  </w:style>
  <w:style w:type="paragraph" w:customStyle="1" w:styleId="3">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5">
    <w:name w:val="annotation text"/>
    <w:basedOn w:val="1"/>
    <w:link w:val="18"/>
    <w:autoRedefine/>
    <w:semiHidden/>
    <w:unhideWhenUsed/>
    <w:qFormat/>
    <w:uiPriority w:val="0"/>
    <w:pPr>
      <w:jc w:val="left"/>
    </w:pPr>
    <w:rPr>
      <w:rFonts w:ascii="Calibri" w:hAnsi="Calibri" w:eastAsia="宋体" w:cs="Times New Roman"/>
    </w:rPr>
  </w:style>
  <w:style w:type="paragraph" w:styleId="6">
    <w:name w:val="Balloon Text"/>
    <w:basedOn w:val="1"/>
    <w:link w:val="19"/>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rFonts w:cs="Times New Roman"/>
      <w:kern w:val="0"/>
      <w:sz w:val="24"/>
    </w:rPr>
  </w:style>
  <w:style w:type="paragraph" w:styleId="10">
    <w:name w:val="annotation subject"/>
    <w:basedOn w:val="5"/>
    <w:next w:val="5"/>
    <w:link w:val="26"/>
    <w:autoRedefine/>
    <w:semiHidden/>
    <w:unhideWhenUsed/>
    <w:qFormat/>
    <w:uiPriority w:val="0"/>
    <w:rPr>
      <w:rFonts w:asciiTheme="minorHAnsi" w:hAnsiTheme="minorHAnsi" w:eastAsiaTheme="minorEastAsia" w:cstheme="minorBidi"/>
      <w:b/>
      <w:bCs/>
    </w:rPr>
  </w:style>
  <w:style w:type="table" w:styleId="12">
    <w:name w:val="Table Grid"/>
    <w:basedOn w:val="1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autoRedefine/>
    <w:semiHidden/>
    <w:unhideWhenUsed/>
    <w:qFormat/>
    <w:uiPriority w:val="0"/>
    <w:rPr>
      <w:sz w:val="21"/>
      <w:szCs w:val="21"/>
    </w:rPr>
  </w:style>
  <w:style w:type="character" w:customStyle="1" w:styleId="15">
    <w:name w:val="页眉 字符"/>
    <w:basedOn w:val="13"/>
    <w:link w:val="8"/>
    <w:autoRedefine/>
    <w:qFormat/>
    <w:uiPriority w:val="0"/>
    <w:rPr>
      <w:rFonts w:asciiTheme="minorHAnsi" w:hAnsiTheme="minorHAnsi" w:eastAsiaTheme="minorEastAsia" w:cstheme="minorBidi"/>
      <w:kern w:val="2"/>
      <w:sz w:val="18"/>
      <w:szCs w:val="18"/>
    </w:rPr>
  </w:style>
  <w:style w:type="character" w:customStyle="1" w:styleId="16">
    <w:name w:val="font31"/>
    <w:basedOn w:val="13"/>
    <w:autoRedefine/>
    <w:qFormat/>
    <w:uiPriority w:val="0"/>
    <w:rPr>
      <w:rFonts w:hint="eastAsia" w:ascii="宋体" w:hAnsi="宋体" w:eastAsia="宋体" w:cs="宋体"/>
      <w:b/>
      <w:color w:val="000000"/>
      <w:sz w:val="18"/>
      <w:szCs w:val="18"/>
      <w:u w:val="none"/>
    </w:rPr>
  </w:style>
  <w:style w:type="character" w:customStyle="1" w:styleId="17">
    <w:name w:val="font11"/>
    <w:basedOn w:val="13"/>
    <w:autoRedefine/>
    <w:qFormat/>
    <w:uiPriority w:val="0"/>
    <w:rPr>
      <w:rFonts w:hint="eastAsia" w:ascii="宋体" w:hAnsi="宋体" w:eastAsia="宋体" w:cs="宋体"/>
      <w:color w:val="000000"/>
      <w:sz w:val="21"/>
      <w:szCs w:val="21"/>
      <w:u w:val="none"/>
    </w:rPr>
  </w:style>
  <w:style w:type="character" w:customStyle="1" w:styleId="18">
    <w:name w:val="批注文字 字符"/>
    <w:basedOn w:val="13"/>
    <w:link w:val="5"/>
    <w:autoRedefine/>
    <w:qFormat/>
    <w:uiPriority w:val="0"/>
    <w:rPr>
      <w:rFonts w:hint="default" w:ascii="Calibri" w:hAnsi="Calibri" w:eastAsia="宋体" w:cs="Times New Roman"/>
      <w:kern w:val="2"/>
      <w:sz w:val="21"/>
      <w:szCs w:val="24"/>
    </w:rPr>
  </w:style>
  <w:style w:type="character" w:customStyle="1" w:styleId="19">
    <w:name w:val="批注框文本 字符"/>
    <w:basedOn w:val="13"/>
    <w:link w:val="6"/>
    <w:autoRedefine/>
    <w:qFormat/>
    <w:uiPriority w:val="0"/>
    <w:rPr>
      <w:rFonts w:asciiTheme="minorHAnsi" w:hAnsiTheme="minorHAnsi" w:eastAsiaTheme="minorEastAsia" w:cstheme="minorBidi"/>
      <w:kern w:val="2"/>
      <w:sz w:val="18"/>
      <w:szCs w:val="18"/>
    </w:rPr>
  </w:style>
  <w:style w:type="character" w:customStyle="1" w:styleId="20">
    <w:name w:val="标题 3 字符"/>
    <w:basedOn w:val="13"/>
    <w:link w:val="4"/>
    <w:autoRedefine/>
    <w:qFormat/>
    <w:uiPriority w:val="0"/>
    <w:rPr>
      <w:rFonts w:hint="default" w:ascii="Calibri" w:hAnsi="Calibri" w:eastAsia="宋体" w:cs="Times New Roman"/>
      <w:b/>
      <w:kern w:val="2"/>
      <w:sz w:val="32"/>
      <w:szCs w:val="32"/>
    </w:rPr>
  </w:style>
  <w:style w:type="character" w:customStyle="1" w:styleId="21">
    <w:name w:val="font41"/>
    <w:basedOn w:val="13"/>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2">
    <w:name w:val="font51"/>
    <w:basedOn w:val="13"/>
    <w:autoRedefine/>
    <w:qFormat/>
    <w:uiPriority w:val="0"/>
    <w:rPr>
      <w:rFonts w:ascii="Symbol" w:hAnsi="Symbol" w:cs="Symbol"/>
      <w:color w:val="000000"/>
      <w:sz w:val="20"/>
      <w:szCs w:val="20"/>
      <w:u w:val="none"/>
    </w:rPr>
  </w:style>
  <w:style w:type="character" w:customStyle="1" w:styleId="23">
    <w:name w:val="font01"/>
    <w:basedOn w:val="13"/>
    <w:autoRedefine/>
    <w:qFormat/>
    <w:uiPriority w:val="0"/>
    <w:rPr>
      <w:rFonts w:hint="eastAsia" w:ascii="方正仿宋_GBK" w:hAnsi="方正仿宋_GBK" w:eastAsia="方正仿宋_GBK" w:cs="方正仿宋_GBK"/>
      <w:color w:val="000000"/>
      <w:sz w:val="20"/>
      <w:szCs w:val="20"/>
      <w:u w:val="none"/>
    </w:rPr>
  </w:style>
  <w:style w:type="paragraph" w:customStyle="1" w:styleId="24">
    <w:name w:val="列出段落1"/>
    <w:basedOn w:val="1"/>
    <w:autoRedefine/>
    <w:unhideWhenUsed/>
    <w:qFormat/>
    <w:uiPriority w:val="99"/>
    <w:pPr>
      <w:ind w:firstLine="420" w:firstLineChars="200"/>
    </w:pPr>
  </w:style>
  <w:style w:type="paragraph" w:customStyle="1" w:styleId="25">
    <w:name w:val="BodyText"/>
    <w:basedOn w:val="1"/>
    <w:autoRedefine/>
    <w:qFormat/>
    <w:uiPriority w:val="99"/>
    <w:pPr>
      <w:textAlignment w:val="baseline"/>
    </w:pPr>
    <w:rPr>
      <w:rFonts w:ascii="仿宋_GB2312" w:eastAsia="仿宋_GB2312"/>
      <w:sz w:val="32"/>
    </w:rPr>
  </w:style>
  <w:style w:type="character" w:customStyle="1" w:styleId="26">
    <w:name w:val="批注主题 字符"/>
    <w:basedOn w:val="18"/>
    <w:link w:val="10"/>
    <w:autoRedefine/>
    <w:semiHidden/>
    <w:qFormat/>
    <w:uiPriority w:val="0"/>
    <w:rPr>
      <w:rFonts w:hint="default" w:asciiTheme="minorHAnsi" w:hAnsiTheme="minorHAnsi" w:eastAsiaTheme="minorEastAsia" w:cstheme="minorBidi"/>
      <w:b/>
      <w:bCs/>
      <w:kern w:val="2"/>
      <w:sz w:val="21"/>
      <w:szCs w:val="24"/>
    </w:rPr>
  </w:style>
  <w:style w:type="paragraph" w:customStyle="1" w:styleId="27">
    <w:name w:val="Revision"/>
    <w:autoRedefine/>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18515</Words>
  <Characters>19398</Characters>
  <Lines>157</Lines>
  <Paragraphs>44</Paragraphs>
  <TotalTime>2</TotalTime>
  <ScaleCrop>false</ScaleCrop>
  <LinksUpToDate>false</LinksUpToDate>
  <CharactersWithSpaces>20704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2022-11-08T07:19:00Z</dcterms:created>
  <dc:creator>Administrator</dc:creator>
  <cp:lastModifiedBy>五月的威士忌</cp:lastModifiedBy>
  <cp:lastPrinted>2022-11-02T05:51:00Z</cp:lastPrinted>
  <dcterms:modified xsi:type="dcterms:W3CDTF">2024-02-07T03:53:34Z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1146097076_btnclosed</vt:lpwstr>
  </property>
  <property fmtid="{D5CDD505-2E9C-101B-9397-08002B2CF9AE}" pid="4" name="ICV">
    <vt:lpwstr>5AC796CF10D9414A81D47E81C7B71ADD</vt:lpwstr>
  </property>
</Properties>
</file>