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仿宋_GBK"/>
          <w:b/>
          <w:sz w:val="32"/>
          <w:szCs w:val="32"/>
        </w:rPr>
      </w:pPr>
      <w:r>
        <w:rPr>
          <w:rFonts w:eastAsia="方正仿宋_GBK"/>
          <w:b/>
          <w:sz w:val="32"/>
          <w:szCs w:val="32"/>
        </w:rPr>
        <w:t>重庆城市综合交通枢纽(集团)有限公司</w:t>
      </w:r>
    </w:p>
    <w:p>
      <w:pPr>
        <w:spacing w:line="500" w:lineRule="exact"/>
        <w:jc w:val="center"/>
        <w:rPr>
          <w:rFonts w:eastAsia="方正仿宋_GBK"/>
          <w:b/>
          <w:sz w:val="32"/>
          <w:szCs w:val="32"/>
        </w:rPr>
      </w:pPr>
      <w:r>
        <w:rPr>
          <w:rFonts w:hint="eastAsia" w:eastAsia="方正仿宋_GBK"/>
          <w:b/>
          <w:sz w:val="32"/>
          <w:szCs w:val="32"/>
          <w:lang w:eastAsia="zh-CN"/>
        </w:rPr>
        <w:t xml:space="preserve"> 重庆站片区市政道路工程施工图审查</w:t>
      </w:r>
      <w:r>
        <w:rPr>
          <w:rFonts w:eastAsia="方正仿宋_GBK"/>
          <w:b/>
          <w:sz w:val="32"/>
          <w:szCs w:val="32"/>
        </w:rPr>
        <w:t>单位比选文件</w:t>
      </w:r>
    </w:p>
    <w:p>
      <w:pPr>
        <w:pStyle w:val="13"/>
        <w:ind w:firstLine="640"/>
      </w:pPr>
    </w:p>
    <w:p>
      <w:pPr>
        <w:rPr>
          <w:rFonts w:eastAsia="仿宋"/>
          <w:sz w:val="28"/>
          <w:szCs w:val="28"/>
        </w:rPr>
      </w:pPr>
      <w:r>
        <w:rPr>
          <w:rFonts w:eastAsia="仿宋"/>
          <w:sz w:val="28"/>
          <w:szCs w:val="28"/>
          <w:u w:val="single"/>
        </w:rPr>
        <w:t xml:space="preserve">                       </w:t>
      </w:r>
      <w:r>
        <w:rPr>
          <w:rFonts w:eastAsia="仿宋"/>
          <w:sz w:val="28"/>
          <w:szCs w:val="28"/>
        </w:rPr>
        <w:t>：</w:t>
      </w:r>
    </w:p>
    <w:p>
      <w:pPr>
        <w:ind w:firstLine="640" w:firstLineChars="200"/>
        <w:rPr>
          <w:rFonts w:eastAsia="仿宋"/>
          <w:sz w:val="28"/>
          <w:szCs w:val="28"/>
        </w:rPr>
      </w:pPr>
      <w:r>
        <w:rPr>
          <w:rFonts w:eastAsia="仿宋"/>
          <w:sz w:val="32"/>
          <w:szCs w:val="32"/>
        </w:rPr>
        <w:t>我司拟开展</w:t>
      </w:r>
      <w:r>
        <w:rPr>
          <w:rFonts w:hint="eastAsia" w:eastAsia="仿宋"/>
          <w:color w:val="0070C0"/>
          <w:sz w:val="32"/>
          <w:szCs w:val="32"/>
          <w:lang w:eastAsia="zh-CN"/>
        </w:rPr>
        <w:t>重庆站片区市政道路工程施工图审查</w:t>
      </w:r>
      <w:r>
        <w:rPr>
          <w:rFonts w:eastAsia="仿宋"/>
          <w:sz w:val="32"/>
          <w:szCs w:val="32"/>
        </w:rPr>
        <w:t>工作，本次</w:t>
      </w:r>
      <w:r>
        <w:rPr>
          <w:rFonts w:hint="eastAsia" w:eastAsia="仿宋"/>
          <w:color w:val="0070C0"/>
          <w:sz w:val="32"/>
          <w:szCs w:val="32"/>
          <w:lang w:eastAsia="zh-CN"/>
        </w:rPr>
        <w:t>施工图审查</w:t>
      </w:r>
      <w:r>
        <w:rPr>
          <w:rFonts w:eastAsia="仿宋"/>
          <w:sz w:val="32"/>
          <w:szCs w:val="32"/>
        </w:rPr>
        <w:t>工作实施单位的确定将采用</w:t>
      </w:r>
      <w:r>
        <w:rPr>
          <w:rFonts w:hint="eastAsia" w:eastAsia="仿宋"/>
          <w:color w:val="0070C0"/>
          <w:sz w:val="32"/>
          <w:szCs w:val="32"/>
        </w:rPr>
        <w:t>挂网</w:t>
      </w:r>
      <w:r>
        <w:rPr>
          <w:rFonts w:eastAsia="仿宋"/>
          <w:color w:val="0070C0"/>
          <w:sz w:val="32"/>
          <w:szCs w:val="32"/>
        </w:rPr>
        <w:t>比选</w:t>
      </w:r>
      <w:r>
        <w:rPr>
          <w:rFonts w:eastAsia="仿宋"/>
          <w:sz w:val="32"/>
          <w:szCs w:val="32"/>
        </w:rPr>
        <w:t>方式进行。具体项目情况如下：</w:t>
      </w:r>
      <w:r>
        <w:rPr>
          <w:rFonts w:eastAsia="仿宋"/>
          <w:sz w:val="28"/>
          <w:szCs w:val="28"/>
        </w:rPr>
        <w:t xml:space="preserve"> </w:t>
      </w:r>
    </w:p>
    <w:tbl>
      <w:tblPr>
        <w:tblStyle w:val="17"/>
        <w:tblpPr w:leftFromText="180" w:rightFromText="180" w:vertAnchor="text" w:horzAnchor="page" w:tblpX="1577" w:tblpY="760"/>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rPr>
                <w:rFonts w:eastAsia="仿宋"/>
                <w:sz w:val="24"/>
                <w:szCs w:val="24"/>
              </w:rPr>
            </w:pPr>
            <w:r>
              <w:rPr>
                <w:rFonts w:eastAsia="仿宋"/>
                <w:sz w:val="24"/>
                <w:szCs w:val="24"/>
              </w:rPr>
              <w:t>一、项目概况</w:t>
            </w:r>
          </w:p>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项目名称</w:t>
            </w:r>
          </w:p>
        </w:tc>
        <w:tc>
          <w:tcPr>
            <w:tcW w:w="7699" w:type="dxa"/>
            <w:vAlign w:val="center"/>
          </w:tcPr>
          <w:p>
            <w:pPr>
              <w:spacing w:line="560" w:lineRule="exact"/>
              <w:ind w:firstLine="480" w:firstLineChars="200"/>
              <w:outlineLvl w:val="0"/>
            </w:pPr>
            <w:r>
              <w:rPr>
                <w:rFonts w:hint="eastAsia" w:eastAsia="仿宋"/>
                <w:color w:val="0000FF"/>
                <w:sz w:val="24"/>
                <w:szCs w:val="24"/>
                <w:lang w:eastAsia="zh-CN"/>
              </w:rPr>
              <w:t xml:space="preserve"> 重庆站片区市政道路工程施工图审查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543" w:type="dxa"/>
            <w:vAlign w:val="center"/>
          </w:tcPr>
          <w:p>
            <w:pPr>
              <w:jc w:val="center"/>
              <w:rPr>
                <w:rFonts w:eastAsia="仿宋"/>
                <w:sz w:val="24"/>
                <w:szCs w:val="24"/>
              </w:rPr>
            </w:pPr>
            <w:r>
              <w:rPr>
                <w:rFonts w:eastAsia="仿宋"/>
                <w:sz w:val="24"/>
                <w:szCs w:val="24"/>
              </w:rPr>
              <w:t>项目投资与具体概况</w:t>
            </w:r>
          </w:p>
        </w:tc>
        <w:tc>
          <w:tcPr>
            <w:tcW w:w="7699" w:type="dxa"/>
            <w:vAlign w:val="center"/>
          </w:tcPr>
          <w:p>
            <w:pPr>
              <w:spacing w:line="560" w:lineRule="exact"/>
              <w:ind w:firstLine="480" w:firstLineChars="200"/>
              <w:outlineLvl w:val="0"/>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eastAsia="zh-CN"/>
              </w:rPr>
              <w:t>本次</w:t>
            </w:r>
            <w:r>
              <w:rPr>
                <w:rFonts w:hint="eastAsia" w:ascii="方正仿宋_GBK" w:hAnsi="方正仿宋_GBK" w:eastAsia="方正仿宋_GBK" w:cs="方正仿宋_GBK"/>
                <w:color w:val="auto"/>
                <w:sz w:val="24"/>
                <w:lang w:val="en-US" w:eastAsia="zh-CN"/>
              </w:rPr>
              <w:t>比选包含项目西侧兜子背立交和东侧菜园坝立交、北部片区次支路网,总长约8km。本项目建安工程费估算金额：约61800万元。</w:t>
            </w:r>
          </w:p>
          <w:p>
            <w:pPr>
              <w:spacing w:line="560" w:lineRule="exact"/>
              <w:ind w:firstLine="480" w:firstLineChars="200"/>
              <w:outlineLvl w:val="0"/>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（一）菜园坝立交：主要包含站北路接菜园坝长江大桥及南区路的4条匝道及对现状立交进行相关拓宽改造，新建匝道总长约990m，改建匝道总长约400m，立交平面渠化改造长约445m。</w:t>
            </w:r>
          </w:p>
          <w:p>
            <w:pPr>
              <w:spacing w:line="560" w:lineRule="exact"/>
              <w:ind w:firstLine="480" w:firstLineChars="200"/>
              <w:outlineLvl w:val="0"/>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（二）兜子背立交：主要包含新建站北路接九滨路、龙家湾隧道、菜袁路的5条匝道，新建菜袁路西侧1条调头匝道，改建现状菜袁路至九滨路匝道，共7条匝道（匝道A～匝道G）总长约3252m。</w:t>
            </w:r>
          </w:p>
          <w:p>
            <w:pPr>
              <w:spacing w:line="560" w:lineRule="exact"/>
              <w:outlineLvl w:val="0"/>
              <w:rPr>
                <w:rFonts w:eastAsia="仿宋"/>
                <w:color w:val="0000FF"/>
                <w:sz w:val="24"/>
                <w:szCs w:val="24"/>
              </w:rPr>
            </w:pPr>
            <w:r>
              <w:rPr>
                <w:rFonts w:hint="eastAsia" w:ascii="方正仿宋_GBK" w:hAnsi="方正仿宋_GBK" w:eastAsia="方正仿宋_GBK" w:cs="方正仿宋_GBK"/>
                <w:color w:val="auto"/>
                <w:sz w:val="24"/>
                <w:lang w:val="en-US" w:eastAsia="zh-CN"/>
              </w:rPr>
              <w:t>（三）北部片区次支路网：总长估约3km，道路宽度估约16米。（按占总用地20%计算，除站北路以北区域密不可分工程设计范围以外）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jc w:val="center"/>
              <w:rPr>
                <w:rFonts w:eastAsia="仿宋"/>
                <w:sz w:val="24"/>
                <w:szCs w:val="24"/>
              </w:rPr>
            </w:pPr>
            <w:r>
              <w:rPr>
                <w:rFonts w:hint="eastAsia" w:ascii="仿宋" w:hAnsi="仿宋" w:eastAsia="仿宋" w:cs="仿宋"/>
                <w:sz w:val="24"/>
                <w:szCs w:val="24"/>
              </w:rPr>
              <w:t>工期</w:t>
            </w:r>
            <w:r>
              <w:rPr>
                <w:rFonts w:hint="eastAsia" w:ascii="仿宋" w:hAnsi="仿宋" w:eastAsia="仿宋" w:cs="仿宋"/>
                <w:sz w:val="24"/>
                <w:szCs w:val="24"/>
                <w:lang w:eastAsia="zh-CN"/>
              </w:rPr>
              <w:t>及提交成果要求</w:t>
            </w:r>
          </w:p>
        </w:tc>
        <w:tc>
          <w:tcPr>
            <w:tcW w:w="7699" w:type="dxa"/>
            <w:vAlign w:val="center"/>
          </w:tcPr>
          <w:p>
            <w:pPr>
              <w:spacing w:line="560" w:lineRule="exact"/>
              <w:outlineLvl w:val="0"/>
              <w:rPr>
                <w:rFonts w:eastAsia="仿宋"/>
                <w:sz w:val="24"/>
                <w:szCs w:val="24"/>
              </w:rPr>
            </w:pPr>
            <w:r>
              <w:rPr>
                <w:rFonts w:hint="eastAsia" w:ascii="仿宋" w:hAnsi="仿宋" w:eastAsia="仿宋" w:cs="仿宋"/>
                <w:color w:val="0000FF"/>
                <w:sz w:val="24"/>
                <w:szCs w:val="24"/>
              </w:rPr>
              <w:t>根据项目进度开展审查工作，工期为单个项目在接受完整设计文件后</w:t>
            </w:r>
            <w:r>
              <w:rPr>
                <w:rFonts w:hint="eastAsia" w:ascii="仿宋" w:hAnsi="仿宋" w:eastAsia="仿宋" w:cs="仿宋"/>
                <w:snapToGrid/>
                <w:color w:val="0000FF"/>
                <w:sz w:val="24"/>
                <w:szCs w:val="24"/>
              </w:rPr>
              <w:t>7日历天</w:t>
            </w:r>
            <w:r>
              <w:rPr>
                <w:rFonts w:hint="eastAsia" w:ascii="仿宋" w:hAnsi="仿宋" w:eastAsia="仿宋" w:cs="仿宋"/>
                <w:color w:val="0000FF"/>
                <w:sz w:val="24"/>
                <w:szCs w:val="24"/>
              </w:rPr>
              <w:t>提交审查意见。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预计</w:t>
            </w:r>
          </w:p>
          <w:p>
            <w:pPr>
              <w:jc w:val="center"/>
              <w:rPr>
                <w:rFonts w:eastAsia="仿宋"/>
                <w:sz w:val="24"/>
                <w:szCs w:val="24"/>
              </w:rPr>
            </w:pPr>
            <w:r>
              <w:rPr>
                <w:rFonts w:eastAsia="仿宋"/>
                <w:sz w:val="24"/>
                <w:szCs w:val="24"/>
              </w:rPr>
              <w:t>开工时间</w:t>
            </w:r>
          </w:p>
        </w:tc>
        <w:tc>
          <w:tcPr>
            <w:tcW w:w="7699" w:type="dxa"/>
            <w:vAlign w:val="center"/>
          </w:tcPr>
          <w:p>
            <w:pPr>
              <w:rPr>
                <w:rFonts w:eastAsia="仿宋"/>
                <w:sz w:val="24"/>
                <w:szCs w:val="24"/>
              </w:rPr>
            </w:pPr>
            <w:r>
              <w:rPr>
                <w:rFonts w:hint="eastAsia" w:eastAsia="仿宋"/>
                <w:sz w:val="24"/>
                <w:szCs w:val="24"/>
                <w:lang w:eastAsia="zh-CN"/>
              </w:rPr>
              <w:t>本项目预计开工时间为</w:t>
            </w:r>
            <w:r>
              <w:rPr>
                <w:rFonts w:hint="eastAsia" w:eastAsia="仿宋"/>
                <w:sz w:val="24"/>
                <w:szCs w:val="24"/>
                <w:lang w:val="en-US" w:eastAsia="zh-CN"/>
              </w:rPr>
              <w:t>2025年2月（以合同约定时间为准）</w:t>
            </w:r>
            <w:r>
              <w:rPr>
                <w:rFonts w:hint="default"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rPr>
                <w:rFonts w:eastAsia="仿宋"/>
                <w:sz w:val="24"/>
                <w:szCs w:val="24"/>
              </w:rPr>
            </w:pPr>
            <w:r>
              <w:rPr>
                <w:rFonts w:eastAsia="仿宋"/>
                <w:sz w:val="24"/>
                <w:szCs w:val="24"/>
              </w:rPr>
              <w:t>二、</w:t>
            </w:r>
            <w:r>
              <w:rPr>
                <w:rFonts w:hint="eastAsia" w:eastAsia="仿宋"/>
                <w:sz w:val="24"/>
                <w:szCs w:val="24"/>
              </w:rPr>
              <w:t>竞选人</w:t>
            </w:r>
            <w:r>
              <w:rPr>
                <w:rFonts w:eastAsia="仿宋"/>
                <w:sz w:val="24"/>
                <w:szCs w:val="24"/>
              </w:rPr>
              <w:t>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标段划分</w:t>
            </w:r>
          </w:p>
        </w:tc>
        <w:tc>
          <w:tcPr>
            <w:tcW w:w="7699" w:type="dxa"/>
            <w:vAlign w:val="center"/>
          </w:tcPr>
          <w:p>
            <w:pPr>
              <w:pStyle w:val="15"/>
              <w:adjustRightInd w:val="0"/>
              <w:snapToGrid w:val="0"/>
              <w:spacing w:before="0" w:after="0" w:line="500" w:lineRule="exact"/>
              <w:ind w:firstLine="480" w:firstLineChars="200"/>
              <w:jc w:val="left"/>
              <w:rPr>
                <w:rFonts w:ascii="Times New Roman" w:hAnsi="Times New Roman" w:eastAsia="仿宋"/>
                <w:b w:val="0"/>
                <w:bCs w:val="0"/>
                <w:color w:val="4472C4" w:themeColor="accent5"/>
                <w:sz w:val="24"/>
                <w:szCs w:val="24"/>
                <w14:textFill>
                  <w14:solidFill>
                    <w14:schemeClr w14:val="accent5"/>
                  </w14:solidFill>
                </w14:textFill>
              </w:rPr>
            </w:pPr>
            <w:r>
              <w:rPr>
                <w:rFonts w:ascii="Times New Roman" w:hAnsi="Times New Roman" w:eastAsia="仿宋"/>
                <w:b w:val="0"/>
                <w:bCs w:val="0"/>
                <w:color w:val="0000FF"/>
                <w:sz w:val="24"/>
                <w:szCs w:val="24"/>
              </w:rPr>
              <w:t>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hint="eastAsia" w:eastAsia="仿宋"/>
                <w:sz w:val="24"/>
                <w:szCs w:val="24"/>
              </w:rPr>
              <w:t>竞选人</w:t>
            </w:r>
            <w:r>
              <w:rPr>
                <w:rFonts w:eastAsia="仿宋"/>
                <w:sz w:val="24"/>
                <w:szCs w:val="24"/>
              </w:rPr>
              <w:t>资格要求</w:t>
            </w:r>
          </w:p>
        </w:tc>
        <w:tc>
          <w:tcPr>
            <w:tcW w:w="7699" w:type="dxa"/>
            <w:vAlign w:val="center"/>
          </w:tcPr>
          <w:p>
            <w:pPr>
              <w:pStyle w:val="5"/>
              <w:keepNext/>
              <w:keepLines/>
              <w:autoSpaceDE/>
              <w:autoSpaceDN/>
              <w:adjustRightInd/>
              <w:spacing w:before="0" w:line="560" w:lineRule="exact"/>
              <w:outlineLvl w:val="2"/>
              <w:rPr>
                <w:rFonts w:ascii="Times New Roman" w:eastAsia="仿宋"/>
                <w:b w:val="0"/>
                <w:color w:val="0000FF"/>
                <w:szCs w:val="24"/>
              </w:rPr>
            </w:pPr>
            <w:r>
              <w:rPr>
                <w:rFonts w:hint="default" w:ascii="Times New Roman" w:eastAsia="仿宋"/>
                <w:b w:val="0"/>
                <w:color w:val="0000FF"/>
                <w:szCs w:val="24"/>
              </w:rPr>
              <w:t>投标人应具备以下资格条件：</w:t>
            </w:r>
          </w:p>
          <w:p>
            <w:pPr>
              <w:pStyle w:val="5"/>
              <w:keepNext/>
              <w:keepLines/>
              <w:autoSpaceDE/>
              <w:autoSpaceDN/>
              <w:adjustRightInd/>
              <w:spacing w:before="0" w:line="560" w:lineRule="exact"/>
              <w:outlineLvl w:val="2"/>
              <w:rPr>
                <w:rFonts w:hint="eastAsia" w:ascii="Times New Roman" w:eastAsia="仿宋"/>
                <w:b w:val="0"/>
                <w:color w:val="0000FF"/>
                <w:szCs w:val="24"/>
              </w:rPr>
            </w:pPr>
            <w:r>
              <w:rPr>
                <w:rFonts w:hint="eastAsia" w:ascii="Times New Roman" w:eastAsia="仿宋"/>
                <w:b w:val="0"/>
                <w:color w:val="0000FF"/>
                <w:szCs w:val="24"/>
                <w:lang w:val="en-US" w:eastAsia="zh-CN"/>
              </w:rPr>
              <w:t>1.</w:t>
            </w:r>
            <w:r>
              <w:rPr>
                <w:rFonts w:hint="eastAsia" w:ascii="Times New Roman" w:eastAsia="仿宋"/>
                <w:b w:val="0"/>
                <w:color w:val="0000FF"/>
                <w:szCs w:val="24"/>
              </w:rPr>
              <w:t>营业执照</w:t>
            </w:r>
          </w:p>
          <w:p>
            <w:pPr>
              <w:pStyle w:val="5"/>
              <w:keepNext/>
              <w:keepLines/>
              <w:autoSpaceDE/>
              <w:autoSpaceDN/>
              <w:adjustRightInd/>
              <w:spacing w:before="0" w:line="560" w:lineRule="exact"/>
              <w:outlineLvl w:val="2"/>
              <w:rPr>
                <w:rFonts w:hint="default" w:ascii="Times New Roman" w:eastAsia="仿宋"/>
                <w:b w:val="0"/>
                <w:color w:val="0000FF"/>
                <w:szCs w:val="24"/>
              </w:rPr>
            </w:pPr>
            <w:r>
              <w:rPr>
                <w:rFonts w:hint="default" w:ascii="Times New Roman" w:eastAsia="仿宋"/>
                <w:b w:val="0"/>
                <w:color w:val="0000FF"/>
                <w:szCs w:val="24"/>
              </w:rPr>
              <w:t>具备有效的营业执照。</w:t>
            </w:r>
          </w:p>
          <w:p>
            <w:pPr>
              <w:pStyle w:val="5"/>
              <w:keepNext/>
              <w:keepLines/>
              <w:autoSpaceDE/>
              <w:autoSpaceDN/>
              <w:adjustRightInd/>
              <w:spacing w:before="0" w:line="560" w:lineRule="exact"/>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2.资质要求</w:t>
            </w:r>
          </w:p>
          <w:p>
            <w:pPr>
              <w:pStyle w:val="5"/>
              <w:keepNext/>
              <w:keepLines/>
              <w:autoSpaceDE/>
              <w:autoSpaceDN/>
              <w:adjustRightInd/>
              <w:spacing w:before="0" w:line="560" w:lineRule="exact"/>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竞选人须为市政（行业）一类或者市政（给水排水、轨道交通、道路、桥梁、隧道）一类审查机构。（提供重庆市住房和城乡建设委员会网站施工图审查机构信息认定类别、等级截图）。</w:t>
            </w:r>
          </w:p>
          <w:p>
            <w:pPr>
              <w:pStyle w:val="5"/>
              <w:keepNext/>
              <w:keepLines/>
              <w:autoSpaceDE/>
              <w:autoSpaceDN/>
              <w:adjustRightInd/>
              <w:spacing w:before="0" w:line="560" w:lineRule="exact"/>
              <w:outlineLvl w:val="2"/>
              <w:rPr>
                <w:rFonts w:hint="default" w:ascii="Times New Roman" w:eastAsia="仿宋"/>
                <w:b w:val="0"/>
                <w:color w:val="0000FF"/>
                <w:szCs w:val="24"/>
                <w:lang w:val="en-US" w:eastAsia="zh-CN"/>
              </w:rPr>
            </w:pPr>
            <w:r>
              <w:rPr>
                <w:rFonts w:hint="eastAsia" w:ascii="Times New Roman" w:eastAsia="仿宋"/>
                <w:b w:val="0"/>
                <w:color w:val="0000FF"/>
                <w:szCs w:val="24"/>
                <w:lang w:val="en-US" w:eastAsia="zh-CN"/>
              </w:rPr>
              <w:t>3.业绩要求</w:t>
            </w:r>
          </w:p>
          <w:p>
            <w:pPr>
              <w:pStyle w:val="5"/>
              <w:keepNext/>
              <w:keepLines/>
              <w:autoSpaceDE/>
              <w:autoSpaceDN/>
              <w:adjustRightInd/>
              <w:spacing w:before="0" w:line="560" w:lineRule="exact"/>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2020年1月1日至投标截止日止，竞选单位须至少承担过  1 个合同金额在 60 万元及以上的市政交通类工程施工图审查业绩。</w:t>
            </w:r>
          </w:p>
          <w:p>
            <w:pPr>
              <w:pStyle w:val="5"/>
              <w:keepNext/>
              <w:keepLines/>
              <w:autoSpaceDE/>
              <w:autoSpaceDN/>
              <w:adjustRightInd/>
              <w:spacing w:before="0" w:line="560" w:lineRule="exact"/>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证明材料要求：提供合同复印件作为证明材料（需加盖单位鲜章）。</w:t>
            </w:r>
          </w:p>
          <w:p>
            <w:pPr>
              <w:pStyle w:val="5"/>
              <w:keepNext/>
              <w:keepLines/>
              <w:autoSpaceDE/>
              <w:autoSpaceDN/>
              <w:adjustRightInd/>
              <w:spacing w:before="0" w:line="560" w:lineRule="exact"/>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4.是否接受联合体投标</w:t>
            </w:r>
          </w:p>
          <w:p>
            <w:pPr>
              <w:pStyle w:val="5"/>
              <w:keepNext/>
              <w:keepLines/>
              <w:autoSpaceDE/>
              <w:autoSpaceDN/>
              <w:adjustRightInd/>
              <w:spacing w:before="0" w:line="560" w:lineRule="exact"/>
              <w:outlineLvl w:val="2"/>
              <w:rPr>
                <w:rFonts w:ascii="Times New Roman" w:eastAsia="仿宋"/>
                <w:b w:val="0"/>
                <w:color w:val="0000FF"/>
                <w:szCs w:val="24"/>
              </w:rPr>
            </w:pPr>
            <w:r>
              <w:rPr>
                <w:rFonts w:hint="eastAsia" w:ascii="Times New Roman" w:eastAsia="仿宋"/>
                <w:b w:val="0"/>
                <w:color w:val="0000FF"/>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质量要求</w:t>
            </w:r>
          </w:p>
        </w:tc>
        <w:tc>
          <w:tcPr>
            <w:tcW w:w="7699" w:type="dxa"/>
            <w:vAlign w:val="center"/>
          </w:tcPr>
          <w:p>
            <w:pPr>
              <w:spacing w:line="440" w:lineRule="exact"/>
              <w:ind w:firstLine="480" w:firstLineChars="200"/>
              <w:rPr>
                <w:rFonts w:eastAsia="仿宋"/>
                <w:color w:val="0000FF"/>
                <w:sz w:val="24"/>
                <w:szCs w:val="24"/>
                <w:highlight w:val="yellow"/>
              </w:rPr>
            </w:pPr>
            <w:r>
              <w:rPr>
                <w:rFonts w:hint="default" w:ascii="Times New Roman" w:hAnsi="Times New Roman" w:eastAsia="仿宋" w:cs="Times New Roman"/>
                <w:b w:val="0"/>
                <w:color w:val="0000FF"/>
                <w:kern w:val="2"/>
                <w:sz w:val="24"/>
                <w:szCs w:val="24"/>
                <w:lang w:val="en-US" w:eastAsia="zh-CN" w:bidi="ar-SA"/>
              </w:rPr>
              <w:t>按照有关法律法规、工程建设技术标准以及重庆市建筑工程施工图设计文件技术审查要点对工程建设项目涉及公共利益、公众安全和工程建设强制性标准等方面内容进行审查</w:t>
            </w:r>
            <w:r>
              <w:rPr>
                <w:rFonts w:hint="eastAsia" w:ascii="Times New Roman" w:hAnsi="Times New Roman" w:eastAsia="仿宋" w:cs="Times New Roman"/>
                <w:b w:val="0"/>
                <w:color w:val="0000FF"/>
                <w:kern w:val="2"/>
                <w:sz w:val="24"/>
                <w:szCs w:val="24"/>
                <w:lang w:val="en-US" w:eastAsia="zh-CN" w:bidi="ar-SA"/>
              </w:rPr>
              <w:t>，并配合完成施工图备案程序</w:t>
            </w:r>
            <w:r>
              <w:rPr>
                <w:rFonts w:hint="default" w:ascii="Times New Roman" w:hAnsi="Times New Roman" w:eastAsia="仿宋" w:cs="Times New Roman"/>
                <w:b w:val="0"/>
                <w:color w:val="0000FF"/>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比选文件递交时间、地点及比选文件份数</w:t>
            </w:r>
          </w:p>
        </w:tc>
        <w:tc>
          <w:tcPr>
            <w:tcW w:w="7699" w:type="dxa"/>
            <w:vAlign w:val="center"/>
          </w:tcPr>
          <w:p>
            <w:pPr>
              <w:spacing w:line="440" w:lineRule="exact"/>
              <w:ind w:firstLine="480" w:firstLineChars="200"/>
              <w:rPr>
                <w:rFonts w:eastAsia="仿宋"/>
                <w:sz w:val="24"/>
                <w:szCs w:val="24"/>
                <w:highlight w:val="none"/>
              </w:rPr>
            </w:pPr>
            <w:r>
              <w:rPr>
                <w:rFonts w:eastAsia="仿宋"/>
                <w:sz w:val="24"/>
                <w:szCs w:val="24"/>
              </w:rPr>
              <w:t>递交时间：202</w:t>
            </w:r>
            <w:r>
              <w:rPr>
                <w:rFonts w:hint="eastAsia" w:eastAsia="仿宋"/>
                <w:sz w:val="24"/>
                <w:szCs w:val="24"/>
                <w:highlight w:val="none"/>
                <w:lang w:val="en-US" w:eastAsia="zh-CN"/>
              </w:rPr>
              <w:t>4</w:t>
            </w:r>
            <w:r>
              <w:rPr>
                <w:rFonts w:eastAsia="仿宋"/>
                <w:sz w:val="24"/>
                <w:szCs w:val="24"/>
                <w:highlight w:val="none"/>
              </w:rPr>
              <w:t>年</w:t>
            </w:r>
            <w:r>
              <w:rPr>
                <w:rFonts w:hint="eastAsia" w:eastAsia="仿宋"/>
                <w:sz w:val="24"/>
                <w:szCs w:val="24"/>
                <w:highlight w:val="none"/>
                <w:lang w:val="en-US" w:eastAsia="zh-CN"/>
              </w:rPr>
              <w:t xml:space="preserve"> </w:t>
            </w:r>
            <w:del w:id="0" w:author="Mr.whatdo" w:date="2024-02-27T15:23:21Z">
              <w:r>
                <w:rPr>
                  <w:rFonts w:hint="default" w:eastAsia="仿宋"/>
                  <w:sz w:val="24"/>
                  <w:szCs w:val="24"/>
                  <w:highlight w:val="none"/>
                  <w:lang w:val="en-US" w:eastAsia="zh-CN"/>
                </w:rPr>
                <w:delText xml:space="preserve"> </w:delText>
              </w:r>
            </w:del>
            <w:ins w:id="1" w:author="Mr.whatdo" w:date="2024-02-27T15:23:21Z">
              <w:r>
                <w:rPr>
                  <w:rFonts w:hint="eastAsia" w:eastAsia="仿宋"/>
                  <w:sz w:val="24"/>
                  <w:szCs w:val="24"/>
                  <w:highlight w:val="none"/>
                  <w:lang w:val="en-US" w:eastAsia="zh-CN"/>
                </w:rPr>
                <w:t>3</w:t>
              </w:r>
            </w:ins>
            <w:r>
              <w:rPr>
                <w:rFonts w:hint="eastAsia" w:eastAsia="仿宋"/>
                <w:sz w:val="24"/>
                <w:szCs w:val="24"/>
                <w:highlight w:val="none"/>
                <w:lang w:val="en-US" w:eastAsia="zh-CN"/>
              </w:rPr>
              <w:t xml:space="preserve"> </w:t>
            </w:r>
            <w:r>
              <w:rPr>
                <w:rFonts w:eastAsia="仿宋"/>
                <w:sz w:val="24"/>
                <w:szCs w:val="24"/>
                <w:highlight w:val="none"/>
              </w:rPr>
              <w:t>月</w:t>
            </w:r>
            <w:r>
              <w:rPr>
                <w:rFonts w:hint="eastAsia" w:eastAsia="仿宋"/>
                <w:sz w:val="24"/>
                <w:szCs w:val="24"/>
                <w:highlight w:val="none"/>
                <w:lang w:val="en-US" w:eastAsia="zh-CN"/>
              </w:rPr>
              <w:t xml:space="preserve"> </w:t>
            </w:r>
            <w:ins w:id="2" w:author="Mr.whatdo" w:date="2024-02-27T15:23:23Z">
              <w:r>
                <w:rPr>
                  <w:rFonts w:hint="eastAsia" w:eastAsia="仿宋"/>
                  <w:sz w:val="24"/>
                  <w:szCs w:val="24"/>
                  <w:highlight w:val="none"/>
                  <w:lang w:val="en-US" w:eastAsia="zh-CN"/>
                </w:rPr>
                <w:t>6</w:t>
              </w:r>
            </w:ins>
            <w:r>
              <w:rPr>
                <w:rFonts w:hint="eastAsia" w:eastAsia="仿宋"/>
                <w:sz w:val="24"/>
                <w:szCs w:val="24"/>
                <w:highlight w:val="none"/>
                <w:lang w:val="en-US" w:eastAsia="zh-CN"/>
              </w:rPr>
              <w:t xml:space="preserve"> </w:t>
            </w:r>
            <w:r>
              <w:rPr>
                <w:rFonts w:eastAsia="仿宋"/>
                <w:sz w:val="24"/>
                <w:szCs w:val="24"/>
                <w:highlight w:val="none"/>
              </w:rPr>
              <w:t>日</w:t>
            </w:r>
            <w:r>
              <w:rPr>
                <w:rFonts w:hint="eastAsia" w:eastAsia="仿宋"/>
                <w:sz w:val="24"/>
                <w:szCs w:val="24"/>
                <w:highlight w:val="none"/>
              </w:rPr>
              <w:t>14</w:t>
            </w:r>
            <w:r>
              <w:rPr>
                <w:rFonts w:eastAsia="仿宋"/>
                <w:sz w:val="24"/>
                <w:szCs w:val="24"/>
                <w:highlight w:val="none"/>
              </w:rPr>
              <w:t>时</w:t>
            </w:r>
            <w:r>
              <w:rPr>
                <w:rFonts w:hint="eastAsia" w:eastAsia="仿宋"/>
                <w:sz w:val="24"/>
                <w:szCs w:val="24"/>
                <w:highlight w:val="none"/>
                <w:lang w:val="en-US" w:eastAsia="zh-CN"/>
              </w:rPr>
              <w:t>30</w:t>
            </w:r>
            <w:r>
              <w:rPr>
                <w:rFonts w:eastAsia="仿宋"/>
                <w:sz w:val="24"/>
                <w:szCs w:val="24"/>
                <w:highlight w:val="none"/>
              </w:rPr>
              <w:t>分 至  202</w:t>
            </w:r>
            <w:r>
              <w:rPr>
                <w:rFonts w:hint="eastAsia" w:eastAsia="仿宋"/>
                <w:sz w:val="24"/>
                <w:szCs w:val="24"/>
                <w:highlight w:val="none"/>
                <w:lang w:val="en-US" w:eastAsia="zh-CN"/>
              </w:rPr>
              <w:t>4</w:t>
            </w:r>
            <w:r>
              <w:rPr>
                <w:rFonts w:eastAsia="仿宋"/>
                <w:sz w:val="24"/>
                <w:szCs w:val="24"/>
                <w:highlight w:val="none"/>
              </w:rPr>
              <w:t xml:space="preserve"> 年</w:t>
            </w:r>
            <w:r>
              <w:rPr>
                <w:rFonts w:hint="eastAsia" w:eastAsia="仿宋"/>
                <w:sz w:val="24"/>
                <w:szCs w:val="24"/>
                <w:highlight w:val="none"/>
                <w:lang w:val="en-US" w:eastAsia="zh-CN"/>
              </w:rPr>
              <w:t xml:space="preserve"> </w:t>
            </w:r>
            <w:del w:id="3" w:author="Mr.whatdo" w:date="2024-02-27T15:23:28Z">
              <w:r>
                <w:rPr>
                  <w:rFonts w:hint="default" w:eastAsia="仿宋"/>
                  <w:sz w:val="24"/>
                  <w:szCs w:val="24"/>
                  <w:highlight w:val="none"/>
                  <w:lang w:val="en-US" w:eastAsia="zh-CN"/>
                </w:rPr>
                <w:delText xml:space="preserve"> </w:delText>
              </w:r>
            </w:del>
            <w:ins w:id="4" w:author="Mr.whatdo" w:date="2024-02-27T15:23:28Z">
              <w:r>
                <w:rPr>
                  <w:rFonts w:hint="eastAsia" w:eastAsia="仿宋"/>
                  <w:sz w:val="24"/>
                  <w:szCs w:val="24"/>
                  <w:highlight w:val="none"/>
                  <w:lang w:val="en-US" w:eastAsia="zh-CN"/>
                </w:rPr>
                <w:t>3</w:t>
              </w:r>
            </w:ins>
            <w:r>
              <w:rPr>
                <w:rFonts w:hint="eastAsia" w:eastAsia="仿宋"/>
                <w:sz w:val="24"/>
                <w:szCs w:val="24"/>
                <w:highlight w:val="none"/>
              </w:rPr>
              <w:t xml:space="preserve"> </w:t>
            </w:r>
            <w:r>
              <w:rPr>
                <w:rFonts w:eastAsia="仿宋"/>
                <w:sz w:val="24"/>
                <w:szCs w:val="24"/>
                <w:highlight w:val="none"/>
              </w:rPr>
              <w:t xml:space="preserve">月 </w:t>
            </w:r>
            <w:del w:id="5" w:author="Mr.whatdo" w:date="2024-02-27T15:23:33Z">
              <w:r>
                <w:rPr>
                  <w:rFonts w:hint="default" w:eastAsia="仿宋"/>
                  <w:sz w:val="24"/>
                  <w:szCs w:val="24"/>
                  <w:highlight w:val="none"/>
                  <w:lang w:val="en-US" w:eastAsia="zh-CN"/>
                </w:rPr>
                <w:delText xml:space="preserve"> </w:delText>
              </w:r>
            </w:del>
            <w:ins w:id="6" w:author="Mr.whatdo" w:date="2024-02-27T15:23:33Z">
              <w:r>
                <w:rPr>
                  <w:rFonts w:hint="eastAsia" w:eastAsia="仿宋"/>
                  <w:sz w:val="24"/>
                  <w:szCs w:val="24"/>
                  <w:highlight w:val="none"/>
                  <w:lang w:val="en-US" w:eastAsia="zh-CN"/>
                </w:rPr>
                <w:t>6</w:t>
              </w:r>
            </w:ins>
            <w:r>
              <w:rPr>
                <w:rFonts w:eastAsia="仿宋"/>
                <w:sz w:val="24"/>
                <w:szCs w:val="24"/>
                <w:highlight w:val="none"/>
              </w:rPr>
              <w:t xml:space="preserve"> 日</w:t>
            </w:r>
            <w:r>
              <w:rPr>
                <w:rFonts w:hint="eastAsia" w:eastAsia="仿宋"/>
                <w:sz w:val="24"/>
                <w:szCs w:val="24"/>
                <w:highlight w:val="none"/>
              </w:rPr>
              <w:t>14</w:t>
            </w:r>
            <w:r>
              <w:rPr>
                <w:rFonts w:eastAsia="仿宋"/>
                <w:sz w:val="24"/>
                <w:szCs w:val="24"/>
                <w:highlight w:val="none"/>
              </w:rPr>
              <w:t xml:space="preserve"> 时 </w:t>
            </w:r>
            <w:r>
              <w:rPr>
                <w:rFonts w:hint="eastAsia" w:eastAsia="仿宋"/>
                <w:sz w:val="24"/>
                <w:szCs w:val="24"/>
                <w:highlight w:val="none"/>
                <w:lang w:val="en-US" w:eastAsia="zh-CN"/>
              </w:rPr>
              <w:t>55</w:t>
            </w:r>
            <w:r>
              <w:rPr>
                <w:rFonts w:eastAsia="仿宋"/>
                <w:sz w:val="24"/>
                <w:szCs w:val="24"/>
                <w:highlight w:val="none"/>
              </w:rPr>
              <w:t xml:space="preserve">分。 </w:t>
            </w:r>
          </w:p>
          <w:p>
            <w:pPr>
              <w:spacing w:line="440" w:lineRule="exact"/>
              <w:ind w:firstLine="480" w:firstLineChars="200"/>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eastAsia="仿宋"/>
                <w:sz w:val="24"/>
                <w:szCs w:val="24"/>
                <w:highlight w:val="none"/>
              </w:rPr>
              <w:t>递交地点：</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重庆市渝北区动力国际B座1202办公室</w:t>
            </w:r>
            <w:r>
              <w:rPr>
                <w:rFonts w:hint="eastAsia" w:ascii="方正仿宋_GBK" w:hAnsi="方正仿宋_GBK" w:eastAsia="方正仿宋_GBK" w:cs="方正仿宋_GBK"/>
                <w:color w:val="000000" w:themeColor="text1"/>
                <w:sz w:val="24"/>
                <w:highlight w:val="none"/>
                <w14:textFill>
                  <w14:solidFill>
                    <w14:schemeClr w14:val="tx1"/>
                  </w14:solidFill>
                </w14:textFill>
              </w:rPr>
              <w:t xml:space="preserve"> </w:t>
            </w:r>
          </w:p>
          <w:p>
            <w:pPr>
              <w:spacing w:line="440" w:lineRule="exact"/>
              <w:ind w:firstLine="480" w:firstLineChars="200"/>
              <w:rPr>
                <w:rFonts w:hint="default" w:ascii="Times New Roman" w:hAnsi="Times New Roman" w:eastAsia="仿宋" w:cs="Times New Roman"/>
                <w:sz w:val="24"/>
                <w:szCs w:val="24"/>
                <w:highlight w:val="none"/>
                <w:lang w:val="en-US" w:eastAsia="zh-CN"/>
              </w:rPr>
            </w:pPr>
            <w:r>
              <w:rPr>
                <w:rFonts w:ascii="Times New Roman" w:hAnsi="Times New Roman" w:eastAsia="仿宋" w:cs="Times New Roman"/>
                <w:sz w:val="24"/>
                <w:szCs w:val="24"/>
                <w:highlight w:val="none"/>
              </w:rPr>
              <w:t>联系人：</w:t>
            </w:r>
            <w:r>
              <w:rPr>
                <w:rFonts w:hint="eastAsia" w:eastAsia="仿宋" w:cs="Times New Roman"/>
                <w:sz w:val="24"/>
                <w:szCs w:val="24"/>
                <w:highlight w:val="none"/>
                <w:lang w:val="en-US" w:eastAsia="zh-CN"/>
              </w:rPr>
              <w:t>王老师</w:t>
            </w:r>
            <w:r>
              <w:rPr>
                <w:rFonts w:hint="default" w:ascii="Times New Roman" w:hAnsi="Times New Roman" w:eastAsia="仿宋" w:cs="Times New Roman"/>
                <w:sz w:val="24"/>
                <w:szCs w:val="24"/>
                <w:highlight w:val="none"/>
              </w:rPr>
              <w:t xml:space="preserve"> </w:t>
            </w:r>
            <w:r>
              <w:rPr>
                <w:rFonts w:hint="default" w:ascii="Times New Roman" w:hAnsi="Times New Roman" w:eastAsia="仿宋" w:cs="Times New Roman"/>
                <w:sz w:val="24"/>
                <w:szCs w:val="24"/>
                <w:highlight w:val="none"/>
                <w:lang w:val="en-US" w:eastAsia="zh-CN"/>
              </w:rPr>
              <w:t xml:space="preserve">   </w:t>
            </w:r>
          </w:p>
          <w:p>
            <w:pPr>
              <w:spacing w:line="440" w:lineRule="exact"/>
              <w:ind w:firstLine="480" w:firstLineChars="200"/>
              <w:rPr>
                <w:rFonts w:hint="default" w:eastAsia="仿宋"/>
                <w:sz w:val="24"/>
                <w:szCs w:val="24"/>
                <w:highlight w:val="none"/>
                <w:lang w:val="en-US" w:eastAsia="zh-CN"/>
              </w:rPr>
            </w:pPr>
            <w:r>
              <w:rPr>
                <w:rFonts w:hint="default" w:ascii="Times New Roman" w:hAnsi="Times New Roman" w:eastAsia="仿宋" w:cs="Times New Roman"/>
                <w:sz w:val="24"/>
                <w:szCs w:val="24"/>
                <w:highlight w:val="none"/>
              </w:rPr>
              <w:t>电  话</w:t>
            </w:r>
            <w:r>
              <w:rPr>
                <w:rFonts w:hint="eastAsia" w:eastAsia="仿宋" w:cs="Times New Roman"/>
                <w:sz w:val="24"/>
                <w:szCs w:val="24"/>
                <w:highlight w:val="none"/>
                <w:lang w:val="en-US" w:eastAsia="zh-CN"/>
              </w:rPr>
              <w:t>13983644701</w:t>
            </w:r>
          </w:p>
          <w:p>
            <w:pPr>
              <w:spacing w:line="440" w:lineRule="exact"/>
              <w:ind w:firstLine="480" w:firstLineChars="200"/>
              <w:rPr>
                <w:rFonts w:eastAsia="仿宋"/>
                <w:sz w:val="24"/>
                <w:szCs w:val="24"/>
                <w:highlight w:val="none"/>
              </w:rPr>
            </w:pPr>
            <w:r>
              <w:rPr>
                <w:rFonts w:eastAsia="仿宋"/>
                <w:sz w:val="24"/>
                <w:szCs w:val="24"/>
                <w:highlight w:val="none"/>
              </w:rPr>
              <w:t>比选时间：于202</w:t>
            </w:r>
            <w:r>
              <w:rPr>
                <w:rFonts w:hint="eastAsia" w:eastAsia="仿宋"/>
                <w:sz w:val="24"/>
                <w:szCs w:val="24"/>
                <w:highlight w:val="none"/>
                <w:lang w:val="en-US" w:eastAsia="zh-CN"/>
              </w:rPr>
              <w:t>4</w:t>
            </w:r>
            <w:r>
              <w:rPr>
                <w:rFonts w:eastAsia="仿宋"/>
                <w:sz w:val="24"/>
                <w:szCs w:val="24"/>
                <w:highlight w:val="none"/>
              </w:rPr>
              <w:t>年</w:t>
            </w:r>
            <w:r>
              <w:rPr>
                <w:rFonts w:hint="eastAsia" w:eastAsia="仿宋"/>
                <w:sz w:val="24"/>
                <w:szCs w:val="24"/>
                <w:highlight w:val="none"/>
                <w:lang w:val="en-US" w:eastAsia="zh-CN"/>
              </w:rPr>
              <w:t xml:space="preserve"> </w:t>
            </w:r>
            <w:ins w:id="7" w:author="Mr.whatdo" w:date="2024-02-27T15:23:39Z">
              <w:r>
                <w:rPr>
                  <w:rFonts w:hint="eastAsia" w:eastAsia="仿宋"/>
                  <w:sz w:val="24"/>
                  <w:szCs w:val="24"/>
                  <w:highlight w:val="none"/>
                  <w:lang w:val="en-US" w:eastAsia="zh-CN"/>
                </w:rPr>
                <w:t>3</w:t>
              </w:r>
            </w:ins>
            <w:r>
              <w:rPr>
                <w:rFonts w:hint="eastAsia" w:eastAsia="仿宋"/>
                <w:sz w:val="24"/>
                <w:szCs w:val="24"/>
                <w:highlight w:val="none"/>
                <w:lang w:val="en-US" w:eastAsia="zh-CN"/>
              </w:rPr>
              <w:t xml:space="preserve"> </w:t>
            </w:r>
            <w:r>
              <w:rPr>
                <w:rFonts w:eastAsia="仿宋"/>
                <w:sz w:val="24"/>
                <w:szCs w:val="24"/>
                <w:highlight w:val="none"/>
              </w:rPr>
              <w:t>月</w:t>
            </w:r>
            <w:r>
              <w:rPr>
                <w:rFonts w:hint="eastAsia" w:eastAsia="仿宋"/>
                <w:sz w:val="24"/>
                <w:szCs w:val="24"/>
                <w:highlight w:val="none"/>
                <w:lang w:val="en-US" w:eastAsia="zh-CN"/>
              </w:rPr>
              <w:t xml:space="preserve"> </w:t>
            </w:r>
            <w:ins w:id="8" w:author="Mr.whatdo" w:date="2024-02-27T15:23:41Z">
              <w:r>
                <w:rPr>
                  <w:rFonts w:hint="eastAsia" w:eastAsia="仿宋"/>
                  <w:sz w:val="24"/>
                  <w:szCs w:val="24"/>
                  <w:highlight w:val="none"/>
                  <w:lang w:val="en-US" w:eastAsia="zh-CN"/>
                </w:rPr>
                <w:t>6</w:t>
              </w:r>
            </w:ins>
            <w:bookmarkStart w:id="2" w:name="_GoBack"/>
            <w:bookmarkEnd w:id="2"/>
            <w:r>
              <w:rPr>
                <w:rFonts w:hint="eastAsia" w:eastAsia="仿宋"/>
                <w:sz w:val="24"/>
                <w:szCs w:val="24"/>
                <w:highlight w:val="none"/>
                <w:lang w:val="en-US" w:eastAsia="zh-CN"/>
              </w:rPr>
              <w:t xml:space="preserve"> </w:t>
            </w:r>
            <w:r>
              <w:rPr>
                <w:rFonts w:eastAsia="仿宋"/>
                <w:sz w:val="24"/>
                <w:szCs w:val="24"/>
                <w:highlight w:val="none"/>
              </w:rPr>
              <w:t>日</w:t>
            </w:r>
            <w:r>
              <w:rPr>
                <w:rFonts w:hint="eastAsia" w:eastAsia="仿宋"/>
                <w:sz w:val="24"/>
                <w:szCs w:val="24"/>
                <w:highlight w:val="none"/>
              </w:rPr>
              <w:t>1</w:t>
            </w:r>
            <w:r>
              <w:rPr>
                <w:rFonts w:hint="eastAsia" w:eastAsia="仿宋"/>
                <w:sz w:val="24"/>
                <w:szCs w:val="24"/>
                <w:highlight w:val="none"/>
                <w:lang w:val="en-US" w:eastAsia="zh-CN"/>
              </w:rPr>
              <w:t>5</w:t>
            </w:r>
            <w:r>
              <w:rPr>
                <w:rFonts w:eastAsia="仿宋"/>
                <w:sz w:val="24"/>
                <w:szCs w:val="24"/>
                <w:highlight w:val="none"/>
              </w:rPr>
              <w:t xml:space="preserve"> 时 </w:t>
            </w:r>
            <w:r>
              <w:rPr>
                <w:rFonts w:hint="eastAsia" w:eastAsia="仿宋"/>
                <w:sz w:val="24"/>
                <w:szCs w:val="24"/>
                <w:highlight w:val="none"/>
                <w:lang w:val="en-US" w:eastAsia="zh-CN"/>
              </w:rPr>
              <w:t>0</w:t>
            </w:r>
            <w:r>
              <w:rPr>
                <w:rFonts w:hint="eastAsia" w:eastAsia="仿宋"/>
                <w:sz w:val="24"/>
                <w:szCs w:val="24"/>
                <w:highlight w:val="none"/>
              </w:rPr>
              <w:t>0</w:t>
            </w:r>
            <w:r>
              <w:rPr>
                <w:rFonts w:eastAsia="仿宋"/>
                <w:sz w:val="24"/>
                <w:szCs w:val="24"/>
                <w:highlight w:val="none"/>
              </w:rPr>
              <w:t xml:space="preserve"> 分</w:t>
            </w:r>
          </w:p>
          <w:p>
            <w:pPr>
              <w:spacing w:line="440" w:lineRule="exact"/>
              <w:rPr>
                <w:rFonts w:hint="eastAsia" w:eastAsia="方正仿宋_GBK"/>
                <w:sz w:val="24"/>
                <w:szCs w:val="24"/>
                <w:lang w:eastAsia="zh-CN"/>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比选文件份数：正本1份，副本1份</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1543" w:type="dxa"/>
            <w:vMerge w:val="restart"/>
            <w:vAlign w:val="center"/>
          </w:tcPr>
          <w:p>
            <w:pPr>
              <w:spacing w:line="440" w:lineRule="exact"/>
              <w:jc w:val="center"/>
              <w:rPr>
                <w:rFonts w:eastAsia="仿宋"/>
                <w:sz w:val="24"/>
                <w:szCs w:val="24"/>
              </w:rPr>
            </w:pPr>
            <w:r>
              <w:rPr>
                <w:rFonts w:eastAsia="仿宋"/>
                <w:sz w:val="24"/>
                <w:szCs w:val="24"/>
              </w:rPr>
              <w:t>限价及比选报价要求</w:t>
            </w:r>
          </w:p>
        </w:tc>
        <w:tc>
          <w:tcPr>
            <w:tcW w:w="7699" w:type="dxa"/>
            <w:vAlign w:val="center"/>
          </w:tcPr>
          <w:p>
            <w:pPr>
              <w:spacing w:line="500" w:lineRule="exact"/>
              <w:ind w:firstLine="560"/>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本项目综合费率包干，本项目暂估建安费6.18亿元，本次拟按建安费1.3‰取费，采用</w:t>
            </w:r>
            <w:r>
              <w:rPr>
                <w:rFonts w:hint="default" w:ascii="Times New Roman" w:hAnsi="Times New Roman" w:eastAsia="仿宋" w:cs="Times New Roman"/>
                <w:sz w:val="24"/>
                <w:szCs w:val="24"/>
                <w:lang w:val="en-US" w:eastAsia="zh-CN"/>
              </w:rPr>
              <w:t>限价</w:t>
            </w:r>
            <w:r>
              <w:rPr>
                <w:rFonts w:hint="eastAsia" w:ascii="Times New Roman" w:hAnsi="Times New Roman" w:eastAsia="仿宋" w:cs="Times New Roman"/>
                <w:sz w:val="24"/>
                <w:szCs w:val="24"/>
                <w:lang w:val="en-US" w:eastAsia="zh-CN"/>
              </w:rPr>
              <w:t>803400元作为限价开展比选工作。</w:t>
            </w:r>
          </w:p>
          <w:p>
            <w:pPr>
              <w:spacing w:line="500" w:lineRule="exact"/>
              <w:ind w:firstLine="560"/>
              <w:rPr>
                <w:rFonts w:eastAsia="仿宋"/>
                <w:sz w:val="24"/>
                <w:szCs w:val="24"/>
              </w:rPr>
            </w:pPr>
            <w:r>
              <w:rPr>
                <w:rFonts w:eastAsia="仿宋"/>
                <w:sz w:val="24"/>
                <w:szCs w:val="24"/>
              </w:rPr>
              <w:t>本次比选为一次性最终报价，不再议价。请</w:t>
            </w:r>
            <w:r>
              <w:rPr>
                <w:rFonts w:hint="eastAsia" w:eastAsia="仿宋"/>
                <w:sz w:val="24"/>
                <w:szCs w:val="24"/>
              </w:rPr>
              <w:t>竞选人</w:t>
            </w:r>
            <w:r>
              <w:rPr>
                <w:rFonts w:eastAsia="仿宋"/>
                <w:sz w:val="24"/>
                <w:szCs w:val="24"/>
              </w:rPr>
              <w:t>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3" w:type="dxa"/>
            <w:vMerge w:val="continue"/>
            <w:vAlign w:val="center"/>
          </w:tcPr>
          <w:p>
            <w:pPr>
              <w:spacing w:line="440" w:lineRule="exact"/>
              <w:rPr>
                <w:rFonts w:eastAsia="仿宋"/>
                <w:sz w:val="24"/>
                <w:szCs w:val="24"/>
              </w:rPr>
            </w:pPr>
          </w:p>
        </w:tc>
        <w:tc>
          <w:tcPr>
            <w:tcW w:w="7699" w:type="dxa"/>
            <w:vAlign w:val="center"/>
          </w:tcPr>
          <w:p>
            <w:pPr>
              <w:adjustRightInd w:val="0"/>
              <w:snapToGrid w:val="0"/>
              <w:spacing w:line="560" w:lineRule="exact"/>
              <w:ind w:firstLine="480" w:firstLineChars="200"/>
              <w:rPr>
                <w:rFonts w:eastAsia="仿宋"/>
                <w:sz w:val="24"/>
                <w:szCs w:val="24"/>
              </w:rPr>
            </w:pPr>
            <w:r>
              <w:rPr>
                <w:rFonts w:eastAsia="仿宋"/>
                <w:sz w:val="24"/>
                <w:szCs w:val="24"/>
              </w:rPr>
              <w:t>本次比选费用报价</w:t>
            </w:r>
            <w:r>
              <w:rPr>
                <w:rFonts w:eastAsia="仿宋"/>
                <w:color w:val="0000FF"/>
                <w:sz w:val="24"/>
                <w:szCs w:val="24"/>
              </w:rPr>
              <w:t>为</w:t>
            </w:r>
            <w:r>
              <w:rPr>
                <w:rFonts w:hint="eastAsia" w:eastAsia="仿宋"/>
                <w:color w:val="0000FF"/>
                <w:sz w:val="24"/>
                <w:szCs w:val="24"/>
                <w:lang w:val="en-US" w:eastAsia="zh-CN"/>
              </w:rPr>
              <w:t>综合费率包干</w:t>
            </w:r>
            <w:r>
              <w:rPr>
                <w:rFonts w:eastAsia="仿宋"/>
                <w:color w:val="0000FF"/>
                <w:sz w:val="24"/>
                <w:szCs w:val="24"/>
              </w:rPr>
              <w:t>，</w:t>
            </w:r>
            <w:r>
              <w:rPr>
                <w:rFonts w:eastAsia="仿宋"/>
                <w:sz w:val="24"/>
                <w:szCs w:val="24"/>
              </w:rPr>
              <w:t>以上费用</w:t>
            </w:r>
            <w:r>
              <w:rPr>
                <w:rFonts w:hint="eastAsia" w:eastAsia="仿宋"/>
                <w:sz w:val="24"/>
                <w:szCs w:val="24"/>
              </w:rPr>
              <w:t>包含但不限于</w:t>
            </w:r>
            <w:r>
              <w:rPr>
                <w:rFonts w:hint="eastAsia" w:eastAsia="仿宋"/>
                <w:sz w:val="24"/>
                <w:szCs w:val="24"/>
                <w:lang w:eastAsia="zh-CN"/>
              </w:rPr>
              <w:t>施工图审查费、专家评审费、人工费、材料费、企业管理费、利润、风险费用、检测费、措施费（含安全文明施工费）、赶工补偿费、水电费、垃圾清运费弃渣费、规费、税金以及本工程备案与验收、其他风险等相关手续</w:t>
            </w:r>
            <w:r>
              <w:rPr>
                <w:rFonts w:hint="eastAsia" w:eastAsia="仿宋"/>
                <w:sz w:val="24"/>
                <w:szCs w:val="24"/>
              </w:rPr>
              <w:t>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费用支付方式</w:t>
            </w:r>
          </w:p>
        </w:tc>
        <w:tc>
          <w:tcPr>
            <w:tcW w:w="7699" w:type="dxa"/>
            <w:vAlign w:val="center"/>
          </w:tcPr>
          <w:p>
            <w:pPr>
              <w:pStyle w:val="2"/>
              <w:ind w:firstLine="480" w:firstLineChars="200"/>
              <w:rPr>
                <w:rFonts w:hint="eastAsia" w:eastAsia="仿宋"/>
                <w:color w:val="0000FF"/>
                <w:sz w:val="24"/>
                <w:lang w:val="en-US" w:eastAsia="zh-CN"/>
              </w:rPr>
            </w:pPr>
            <w:r>
              <w:rPr>
                <w:rFonts w:hint="eastAsia" w:eastAsia="仿宋"/>
                <w:color w:val="0000FF"/>
                <w:sz w:val="24"/>
                <w:lang w:val="en-US" w:eastAsia="zh-CN"/>
              </w:rPr>
              <w:t>本项目各部分工程内容按完成进度分别按以下方式支付：</w:t>
            </w:r>
          </w:p>
          <w:p>
            <w:pPr>
              <w:pStyle w:val="2"/>
              <w:ind w:firstLine="480" w:firstLineChars="200"/>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本项目工作费用不实行预支费用，项目获取概算批复并出具项目所有施工图审查报告后一次性进行结算支付。</w:t>
            </w:r>
          </w:p>
          <w:p>
            <w:pPr>
              <w:pStyle w:val="2"/>
              <w:ind w:left="0" w:leftChars="0" w:firstLine="0" w:firstLineChars="0"/>
              <w:rPr>
                <w:rFonts w:eastAsia="仿宋"/>
                <w:color w:val="0000FF"/>
                <w:sz w:val="24"/>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以上费用竞选人按比选人税收征管要求出具相应增值税专用发票后，比选人再进行支付。委托人有权按项目实施情况对施工图审查范围和工作内容进行增减，但各项目费用中选费率不作调整。若因土地或其他政策原因项目取消，投标人将无条件接受。若项目不实施则对应项目费用不支付，中选人不得以此为理由向委托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其他需告知</w:t>
            </w:r>
            <w:r>
              <w:rPr>
                <w:rFonts w:hint="eastAsia" w:eastAsia="仿宋"/>
                <w:sz w:val="24"/>
                <w:szCs w:val="24"/>
              </w:rPr>
              <w:t>竞选人</w:t>
            </w:r>
            <w:r>
              <w:rPr>
                <w:rFonts w:eastAsia="仿宋"/>
                <w:sz w:val="24"/>
                <w:szCs w:val="24"/>
              </w:rPr>
              <w:t>的要求</w:t>
            </w:r>
          </w:p>
        </w:tc>
        <w:tc>
          <w:tcPr>
            <w:tcW w:w="7699" w:type="dxa"/>
            <w:vAlign w:val="center"/>
          </w:tcPr>
          <w:p>
            <w:pPr>
              <w:spacing w:line="440" w:lineRule="exact"/>
              <w:ind w:firstLine="480" w:firstLineChars="200"/>
            </w:pPr>
            <w:r>
              <w:rPr>
                <w:rFonts w:hint="eastAsia" w:eastAsia="仿宋"/>
                <w:color w:val="0000FF"/>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spacing w:line="440" w:lineRule="exact"/>
              <w:rPr>
                <w:rFonts w:eastAsia="仿宋"/>
                <w:sz w:val="24"/>
                <w:szCs w:val="24"/>
              </w:rPr>
            </w:pPr>
            <w:r>
              <w:rPr>
                <w:rFonts w:eastAsia="仿宋"/>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spacing w:line="600" w:lineRule="exact"/>
              <w:ind w:firstLine="480" w:firstLineChars="200"/>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当众开封查验响应性文件，宣读报价书，委托代理人签字确认报价后离场，评选小组对比选文件进行评审，</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先对报价最低的潜在比选单位提供的比选文件进行评审，在满足比选文件邀请函要求的情况下（参考否决比选条款），则该单位为第一中选候选单位（在此情况下，不再对其他竞选人进行资格评审）。若不满足比选文件邀请函要求，对排名第二的候选单位进行评审，以此类推。对未中选情况不做解释。若出现候选单位报价完全一致的情况，</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以单个业绩金额最大的</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确定中选人。</w:t>
            </w:r>
          </w:p>
          <w:p>
            <w:pPr>
              <w:spacing w:line="600" w:lineRule="exact"/>
              <w:ind w:firstLine="480" w:firstLineChars="200"/>
              <w:rPr>
                <w:rFonts w:eastAsia="仿宋"/>
                <w:sz w:val="24"/>
                <w:szCs w:val="24"/>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经集团内部审签程序审签确定</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施工图审查</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中选人后，签订合同。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242" w:type="dxa"/>
            <w:gridSpan w:val="2"/>
            <w:vAlign w:val="center"/>
          </w:tcPr>
          <w:p>
            <w:pPr>
              <w:spacing w:line="440" w:lineRule="exact"/>
              <w:rPr>
                <w:rFonts w:eastAsia="仿宋"/>
                <w:sz w:val="24"/>
                <w:szCs w:val="24"/>
              </w:rPr>
            </w:pPr>
            <w:r>
              <w:rPr>
                <w:rFonts w:eastAsia="仿宋"/>
                <w:sz w:val="24"/>
                <w:szCs w:val="24"/>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spacing w:line="440" w:lineRule="exact"/>
              <w:rPr>
                <w:rFonts w:eastAsia="仿宋"/>
                <w:color w:val="000000"/>
                <w:sz w:val="24"/>
                <w:szCs w:val="24"/>
              </w:rPr>
            </w:pPr>
            <w:r>
              <w:rPr>
                <w:rFonts w:eastAsia="仿宋"/>
                <w:color w:val="000000"/>
                <w:sz w:val="24"/>
                <w:szCs w:val="24"/>
              </w:rPr>
              <w:t>1、比选文件包括但不限于以下内容：（1）比选函及报价清单；（2）</w:t>
            </w:r>
            <w:r>
              <w:rPr>
                <w:rFonts w:eastAsia="仿宋"/>
                <w:color w:val="0000FF"/>
                <w:sz w:val="24"/>
                <w:szCs w:val="24"/>
              </w:rPr>
              <w:t>营业执照、资质</w:t>
            </w:r>
            <w:r>
              <w:rPr>
                <w:rFonts w:hint="eastAsia" w:eastAsia="仿宋"/>
                <w:color w:val="0000FF"/>
                <w:sz w:val="24"/>
                <w:szCs w:val="24"/>
              </w:rPr>
              <w:t>竞选人</w:t>
            </w:r>
            <w:r>
              <w:rPr>
                <w:rFonts w:eastAsia="仿宋"/>
                <w:color w:val="0000FF"/>
                <w:sz w:val="24"/>
                <w:szCs w:val="24"/>
              </w:rPr>
              <w:t>资格要求文件</w:t>
            </w:r>
            <w:r>
              <w:rPr>
                <w:rFonts w:eastAsia="仿宋"/>
                <w:color w:val="000000"/>
                <w:sz w:val="24"/>
                <w:szCs w:val="24"/>
              </w:rPr>
              <w:t>；（3）法定代表人或授权代理人身份证明及授权委托书；（4）</w:t>
            </w:r>
            <w:r>
              <w:rPr>
                <w:rFonts w:hint="eastAsia" w:eastAsia="仿宋"/>
                <w:color w:val="000000"/>
                <w:sz w:val="24"/>
                <w:szCs w:val="24"/>
              </w:rPr>
              <w:t>公司业绩证明材料</w:t>
            </w:r>
            <w:r>
              <w:rPr>
                <w:rFonts w:hint="eastAsia" w:eastAsia="仿宋"/>
                <w:color w:val="000000"/>
                <w:sz w:val="24"/>
                <w:szCs w:val="24"/>
                <w:lang w:eastAsia="zh-CN"/>
              </w:rPr>
              <w:t>，</w:t>
            </w: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（5）根据比选项目要求情况需要添加的其他资料，如技术文件、方案等。</w:t>
            </w:r>
          </w:p>
          <w:p>
            <w:pPr>
              <w:spacing w:line="440" w:lineRule="exact"/>
              <w:rPr>
                <w:rFonts w:eastAsia="仿宋"/>
                <w:sz w:val="24"/>
                <w:szCs w:val="24"/>
              </w:rPr>
            </w:pPr>
            <w:r>
              <w:rPr>
                <w:rFonts w:eastAsia="仿宋"/>
                <w:color w:val="0000FF"/>
                <w:sz w:val="24"/>
                <w:szCs w:val="24"/>
              </w:rPr>
              <w:t>2、</w:t>
            </w: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spacing w:line="440" w:lineRule="exact"/>
              <w:rPr>
                <w:rFonts w:eastAsia="仿宋"/>
                <w:color w:val="000000"/>
                <w:sz w:val="24"/>
                <w:szCs w:val="24"/>
              </w:rPr>
            </w:pPr>
            <w:r>
              <w:rPr>
                <w:rFonts w:hint="eastAsia" w:eastAsia="仿宋"/>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2"/>
            <w:vAlign w:val="center"/>
          </w:tcPr>
          <w:p>
            <w:pPr>
              <w:spacing w:line="440" w:lineRule="exact"/>
              <w:rPr>
                <w:rFonts w:eastAsia="仿宋"/>
                <w:color w:val="000000"/>
                <w:sz w:val="24"/>
                <w:szCs w:val="24"/>
              </w:rPr>
            </w:pPr>
            <w:r>
              <w:rPr>
                <w:rFonts w:hint="eastAsia" w:eastAsia="仿宋"/>
                <w:color w:val="000000"/>
                <w:sz w:val="24"/>
                <w:szCs w:val="24"/>
              </w:rPr>
              <w:t>1、未在规定的时间内递交比选文件。</w:t>
            </w:r>
          </w:p>
          <w:p>
            <w:pPr>
              <w:spacing w:line="440" w:lineRule="exact"/>
              <w:rPr>
                <w:rFonts w:eastAsia="仿宋"/>
                <w:color w:val="000000"/>
                <w:sz w:val="24"/>
                <w:szCs w:val="24"/>
              </w:rPr>
            </w:pPr>
            <w:r>
              <w:rPr>
                <w:rFonts w:hint="eastAsia" w:eastAsia="仿宋"/>
                <w:color w:val="000000"/>
                <w:sz w:val="24"/>
                <w:szCs w:val="24"/>
              </w:rPr>
              <w:t>2、报价超过最高限价。</w:t>
            </w:r>
          </w:p>
          <w:p>
            <w:pPr>
              <w:spacing w:line="440" w:lineRule="exact"/>
              <w:rPr>
                <w:rFonts w:eastAsia="仿宋"/>
                <w:color w:val="000000"/>
                <w:sz w:val="24"/>
                <w:szCs w:val="24"/>
              </w:rPr>
            </w:pPr>
            <w:r>
              <w:rPr>
                <w:rFonts w:hint="eastAsia" w:eastAsia="仿宋"/>
                <w:color w:val="000000"/>
                <w:sz w:val="24"/>
                <w:szCs w:val="24"/>
              </w:rPr>
              <w:t>3、法定代表人或其委托代理人的签字（或盖章）不齐全，授权代表人身份证明不相符。</w:t>
            </w:r>
          </w:p>
          <w:p>
            <w:pPr>
              <w:spacing w:line="440" w:lineRule="exact"/>
              <w:rPr>
                <w:rFonts w:eastAsia="仿宋"/>
                <w:color w:val="000000"/>
                <w:sz w:val="24"/>
                <w:szCs w:val="24"/>
              </w:rPr>
            </w:pPr>
            <w:r>
              <w:rPr>
                <w:rFonts w:hint="eastAsia" w:eastAsia="仿宋"/>
                <w:color w:val="000000"/>
                <w:sz w:val="24"/>
                <w:szCs w:val="24"/>
              </w:rPr>
              <w:t>4、资质、营业执照不符合“竞选人资格要求”的。</w:t>
            </w:r>
          </w:p>
          <w:p>
            <w:pPr>
              <w:spacing w:line="440" w:lineRule="exact"/>
              <w:rPr>
                <w:rFonts w:eastAsia="仿宋"/>
                <w:color w:val="000000"/>
                <w:sz w:val="24"/>
                <w:szCs w:val="24"/>
              </w:rPr>
            </w:pPr>
            <w:r>
              <w:rPr>
                <w:rFonts w:hint="eastAsia" w:eastAsia="仿宋"/>
                <w:color w:val="000000"/>
                <w:sz w:val="24"/>
                <w:szCs w:val="24"/>
              </w:rPr>
              <w:t>5、业绩证明材料不符合“竞选人资格要求”。字迹不清晰或难以辨认视为不符合要求。</w:t>
            </w:r>
          </w:p>
          <w:p>
            <w:pPr>
              <w:spacing w:line="440" w:lineRule="exact"/>
              <w:rPr>
                <w:rFonts w:eastAsia="仿宋"/>
                <w:color w:val="000000"/>
                <w:sz w:val="24"/>
                <w:szCs w:val="24"/>
              </w:rPr>
            </w:pPr>
            <w:r>
              <w:rPr>
                <w:rFonts w:eastAsia="仿宋"/>
                <w:color w:val="000000"/>
                <w:sz w:val="24"/>
                <w:szCs w:val="24"/>
              </w:rPr>
              <w:t>6</w:t>
            </w:r>
            <w:r>
              <w:rPr>
                <w:rFonts w:hint="eastAsia" w:eastAsia="仿宋"/>
                <w:color w:val="000000"/>
                <w:sz w:val="24"/>
                <w:szCs w:val="24"/>
              </w:rPr>
              <w:t>、比选文件未按要求加盖公章。</w:t>
            </w:r>
          </w:p>
          <w:p>
            <w:pPr>
              <w:spacing w:line="440" w:lineRule="exact"/>
              <w:rPr>
                <w:rFonts w:eastAsia="仿宋"/>
                <w:color w:val="000000"/>
                <w:sz w:val="24"/>
                <w:szCs w:val="24"/>
              </w:rPr>
            </w:pPr>
            <w:r>
              <w:rPr>
                <w:rFonts w:eastAsia="仿宋"/>
                <w:color w:val="000000"/>
                <w:sz w:val="24"/>
                <w:szCs w:val="24"/>
              </w:rPr>
              <w:t>7</w:t>
            </w:r>
            <w:r>
              <w:rPr>
                <w:rFonts w:hint="eastAsia" w:eastAsia="仿宋"/>
                <w:color w:val="000000"/>
                <w:sz w:val="24"/>
                <w:szCs w:val="24"/>
              </w:rPr>
              <w:t>、发现串通投标或弄虚作假或有其他违法行为的。</w:t>
            </w:r>
          </w:p>
          <w:p>
            <w:pPr>
              <w:spacing w:line="440" w:lineRule="exact"/>
              <w:rPr>
                <w:rFonts w:eastAsia="仿宋"/>
                <w:color w:val="000000"/>
                <w:sz w:val="24"/>
                <w:szCs w:val="24"/>
              </w:rPr>
            </w:pPr>
            <w:r>
              <w:rPr>
                <w:rFonts w:eastAsia="仿宋"/>
                <w:color w:val="000000"/>
                <w:sz w:val="24"/>
                <w:szCs w:val="24"/>
              </w:rPr>
              <w:t>8</w:t>
            </w:r>
            <w:r>
              <w:rPr>
                <w:rFonts w:hint="eastAsia" w:eastAsia="仿宋"/>
                <w:color w:val="000000"/>
                <w:sz w:val="24"/>
                <w:szCs w:val="24"/>
              </w:rPr>
              <w:t>、在重庆城市综合交通枢纽(集团)有限公司以往承接</w:t>
            </w:r>
            <w:r>
              <w:rPr>
                <w:rFonts w:hint="eastAsia" w:eastAsia="仿宋"/>
                <w:color w:val="000000"/>
                <w:sz w:val="24"/>
                <w:szCs w:val="24"/>
                <w:lang w:eastAsia="zh-CN"/>
              </w:rPr>
              <w:t>施工图审查</w:t>
            </w:r>
            <w:r>
              <w:rPr>
                <w:rFonts w:hint="eastAsia" w:eastAsia="仿宋"/>
                <w:color w:val="000000"/>
                <w:sz w:val="24"/>
                <w:szCs w:val="24"/>
              </w:rPr>
              <w:t>任务中合同履约情况较差，服务配合不好。</w:t>
            </w:r>
          </w:p>
        </w:tc>
      </w:tr>
    </w:tbl>
    <w:p>
      <w:pPr>
        <w:rPr>
          <w:rFonts w:eastAsia="仿宋"/>
          <w:sz w:val="32"/>
          <w:szCs w:val="32"/>
        </w:rPr>
      </w:pPr>
    </w:p>
    <w:p>
      <w:pPr>
        <w:pStyle w:val="3"/>
        <w:rPr>
          <w:rFonts w:eastAsia="仿宋"/>
          <w:sz w:val="32"/>
          <w:szCs w:val="32"/>
        </w:rPr>
      </w:pPr>
    </w:p>
    <w:p>
      <w:pPr>
        <w:rPr>
          <w:rFonts w:eastAsia="仿宋"/>
          <w:sz w:val="32"/>
          <w:szCs w:val="32"/>
        </w:rPr>
      </w:pPr>
    </w:p>
    <w:p>
      <w:pPr>
        <w:pStyle w:val="3"/>
        <w:rPr>
          <w:rFonts w:eastAsia="仿宋"/>
          <w:sz w:val="32"/>
          <w:szCs w:val="32"/>
        </w:rPr>
      </w:pPr>
    </w:p>
    <w:p>
      <w:pPr>
        <w:rPr>
          <w:rFonts w:eastAsia="仿宋"/>
          <w:sz w:val="32"/>
          <w:szCs w:val="32"/>
        </w:rPr>
      </w:pPr>
    </w:p>
    <w:p>
      <w:pPr>
        <w:pStyle w:val="3"/>
        <w:rPr>
          <w:rFonts w:eastAsia="仿宋"/>
          <w:sz w:val="32"/>
          <w:szCs w:val="32"/>
        </w:rPr>
      </w:pPr>
    </w:p>
    <w:p>
      <w:pPr>
        <w:pStyle w:val="3"/>
      </w:pPr>
    </w:p>
    <w:p>
      <w:pPr>
        <w:rPr>
          <w:rFonts w:eastAsia="仿宋"/>
          <w:sz w:val="24"/>
          <w:szCs w:val="24"/>
        </w:rPr>
      </w:pPr>
      <w:r>
        <w:rPr>
          <w:rFonts w:eastAsia="仿宋"/>
          <w:sz w:val="24"/>
          <w:szCs w:val="24"/>
        </w:rPr>
        <w:t>附件：</w:t>
      </w:r>
    </w:p>
    <w:p>
      <w:pPr>
        <w:jc w:val="center"/>
        <w:rPr>
          <w:rFonts w:eastAsia="仿宋"/>
          <w:sz w:val="24"/>
          <w:szCs w:val="24"/>
        </w:rPr>
      </w:pPr>
      <w:r>
        <w:rPr>
          <w:rFonts w:eastAsia="仿宋"/>
          <w:sz w:val="24"/>
          <w:szCs w:val="24"/>
        </w:rPr>
        <w:t>一、比选报价函</w:t>
      </w:r>
    </w:p>
    <w:p>
      <w:pPr>
        <w:tabs>
          <w:tab w:val="left" w:pos="2640"/>
        </w:tabs>
        <w:autoSpaceDE w:val="0"/>
        <w:autoSpaceDN w:val="0"/>
        <w:adjustRightInd w:val="0"/>
        <w:snapToGrid w:val="0"/>
        <w:spacing w:line="360" w:lineRule="auto"/>
        <w:ind w:left="120" w:right="-20"/>
        <w:jc w:val="left"/>
        <w:rPr>
          <w:rFonts w:eastAsia="仿宋"/>
          <w:snapToGrid w:val="0"/>
          <w:kern w:val="0"/>
          <w:sz w:val="24"/>
          <w:szCs w:val="24"/>
        </w:rPr>
      </w:pPr>
      <w:r>
        <w:rPr>
          <w:rFonts w:eastAsia="仿宋"/>
          <w:snapToGrid w:val="0"/>
          <w:kern w:val="0"/>
          <w:sz w:val="24"/>
          <w:szCs w:val="24"/>
          <w:u w:val="single"/>
        </w:rPr>
        <w:t>重庆城市综合交通枢纽（集团）有限公司</w:t>
      </w:r>
      <w:r>
        <w:rPr>
          <w:rFonts w:eastAsia="仿宋"/>
          <w:snapToGrid w:val="0"/>
          <w:kern w:val="0"/>
          <w:sz w:val="24"/>
          <w:szCs w:val="24"/>
        </w:rPr>
        <w:t>：</w:t>
      </w:r>
    </w:p>
    <w:p>
      <w:pPr>
        <w:adjustRightInd w:val="0"/>
        <w:snapToGrid w:val="0"/>
        <w:spacing w:line="360" w:lineRule="auto"/>
        <w:jc w:val="left"/>
        <w:rPr>
          <w:rFonts w:eastAsia="仿宋"/>
          <w:sz w:val="24"/>
          <w:szCs w:val="24"/>
        </w:rPr>
      </w:pPr>
      <w:r>
        <w:rPr>
          <w:rFonts w:eastAsia="仿宋"/>
          <w:sz w:val="24"/>
          <w:szCs w:val="24"/>
        </w:rPr>
        <w:t xml:space="preserve">     根据贵单位《</w:t>
      </w:r>
      <w:r>
        <w:rPr>
          <w:rFonts w:hint="eastAsia" w:eastAsia="仿宋"/>
          <w:color w:val="0000FF"/>
          <w:sz w:val="24"/>
          <w:szCs w:val="24"/>
          <w:lang w:eastAsia="zh-CN"/>
        </w:rPr>
        <w:t xml:space="preserve"> 重庆站片区市政道路工程施工图审查</w:t>
      </w:r>
      <w:r>
        <w:rPr>
          <w:rFonts w:eastAsia="仿宋"/>
          <w:sz w:val="24"/>
          <w:szCs w:val="24"/>
        </w:rPr>
        <w:t>单位比选文件邀请函》的要求，本公司正式授权的下述签字人 （姓名和职务）代表本公司（</w:t>
      </w:r>
      <w:r>
        <w:rPr>
          <w:rFonts w:hint="eastAsia" w:eastAsia="仿宋"/>
          <w:sz w:val="24"/>
          <w:szCs w:val="24"/>
        </w:rPr>
        <w:t>竞选人</w:t>
      </w:r>
      <w:r>
        <w:rPr>
          <w:rFonts w:eastAsia="仿宋"/>
          <w:sz w:val="24"/>
          <w:szCs w:val="24"/>
        </w:rPr>
        <w:t>名称），提交本比选函。</w:t>
      </w:r>
    </w:p>
    <w:p>
      <w:pPr>
        <w:adjustRightInd w:val="0"/>
        <w:snapToGrid w:val="0"/>
        <w:spacing w:line="360" w:lineRule="auto"/>
        <w:ind w:firstLine="360" w:firstLineChars="150"/>
        <w:jc w:val="left"/>
        <w:rPr>
          <w:rFonts w:eastAsia="仿宋"/>
          <w:sz w:val="24"/>
          <w:szCs w:val="24"/>
        </w:rPr>
      </w:pPr>
      <w:r>
        <w:rPr>
          <w:rFonts w:eastAsia="仿宋"/>
          <w:sz w:val="24"/>
          <w:szCs w:val="24"/>
        </w:rPr>
        <w:t>据此函，签字人兹宣布同意如下：</w:t>
      </w:r>
    </w:p>
    <w:p>
      <w:pPr>
        <w:numPr>
          <w:ilvl w:val="0"/>
          <w:numId w:val="2"/>
        </w:numPr>
        <w:adjustRightInd w:val="0"/>
        <w:snapToGrid w:val="0"/>
        <w:spacing w:line="360" w:lineRule="auto"/>
        <w:ind w:firstLine="480" w:firstLineChars="200"/>
        <w:rPr>
          <w:rFonts w:hint="eastAsia" w:eastAsia="仿宋"/>
          <w:sz w:val="24"/>
          <w:szCs w:val="24"/>
          <w:lang w:val="en-US" w:eastAsia="zh-CN"/>
        </w:rPr>
      </w:pPr>
      <w:r>
        <w:rPr>
          <w:rFonts w:hint="eastAsia" w:eastAsia="仿宋"/>
          <w:sz w:val="24"/>
          <w:szCs w:val="24"/>
        </w:rPr>
        <w:t>愿意接受比选邀请函中提出的酬金支付方式与合同条款并按照</w:t>
      </w:r>
      <w:r>
        <w:rPr>
          <w:rFonts w:hint="eastAsia" w:eastAsia="仿宋"/>
          <w:sz w:val="24"/>
          <w:szCs w:val="24"/>
          <w:lang w:val="en-US" w:eastAsia="zh-CN"/>
        </w:rPr>
        <w:t>图审报价清单中报价，暂定建安费为61800万元，本次报价费率为建安费的</w:t>
      </w:r>
      <w:r>
        <w:rPr>
          <w:rFonts w:hint="eastAsia" w:eastAsia="仿宋"/>
          <w:sz w:val="24"/>
          <w:szCs w:val="24"/>
          <w:highlight w:val="yellow"/>
          <w:lang w:val="en-US" w:eastAsia="zh-CN"/>
        </w:rPr>
        <w:t xml:space="preserve">   </w:t>
      </w:r>
      <w:r>
        <w:rPr>
          <w:rFonts w:hint="eastAsia" w:eastAsia="仿宋"/>
          <w:sz w:val="24"/>
          <w:szCs w:val="24"/>
          <w:lang w:val="en-US" w:eastAsia="zh-CN"/>
        </w:rPr>
        <w:t>‰，总价</w:t>
      </w:r>
    </w:p>
    <w:p>
      <w:pPr>
        <w:numPr>
          <w:ilvl w:val="0"/>
          <w:numId w:val="0"/>
        </w:numPr>
        <w:adjustRightInd w:val="0"/>
        <w:snapToGrid w:val="0"/>
        <w:spacing w:line="360" w:lineRule="auto"/>
        <w:rPr>
          <w:rFonts w:eastAsia="仿宋"/>
          <w:sz w:val="24"/>
          <w:szCs w:val="24"/>
        </w:rPr>
      </w:pPr>
      <w:r>
        <w:rPr>
          <w:rFonts w:hint="eastAsia" w:eastAsia="仿宋"/>
          <w:sz w:val="24"/>
          <w:szCs w:val="24"/>
          <w:highlight w:val="yellow"/>
          <w:lang w:val="en-US" w:eastAsia="zh-CN"/>
        </w:rPr>
        <w:t xml:space="preserve">         </w:t>
      </w:r>
      <w:r>
        <w:rPr>
          <w:rFonts w:hint="eastAsia" w:eastAsia="仿宋"/>
          <w:sz w:val="24"/>
          <w:szCs w:val="24"/>
          <w:lang w:val="en-US" w:eastAsia="zh-CN"/>
        </w:rPr>
        <w:t>元</w:t>
      </w:r>
      <w:r>
        <w:rPr>
          <w:rFonts w:eastAsia="仿宋"/>
          <w:sz w:val="24"/>
          <w:szCs w:val="24"/>
        </w:rPr>
        <w:t>作为</w:t>
      </w:r>
      <w:r>
        <w:rPr>
          <w:rFonts w:hint="eastAsia" w:eastAsia="仿宋"/>
          <w:sz w:val="24"/>
          <w:szCs w:val="24"/>
        </w:rPr>
        <w:t>本项目</w:t>
      </w:r>
      <w:r>
        <w:rPr>
          <w:rFonts w:eastAsia="仿宋"/>
          <w:sz w:val="24"/>
          <w:szCs w:val="24"/>
        </w:rPr>
        <w:t>报价</w:t>
      </w:r>
      <w:r>
        <w:rPr>
          <w:rFonts w:hint="eastAsia" w:eastAsia="仿宋"/>
          <w:sz w:val="24"/>
          <w:szCs w:val="24"/>
          <w:lang w:val="en-US" w:eastAsia="zh-CN"/>
        </w:rPr>
        <w:t>（所填报数字建议保留至小数点后2位，小数点位数不对不作为否决条件</w:t>
      </w:r>
      <w:r>
        <w:rPr>
          <w:rFonts w:hint="eastAsia" w:eastAsia="仿宋"/>
          <w:sz w:val="24"/>
          <w:szCs w:val="24"/>
          <w:lang w:eastAsia="zh-CN"/>
        </w:rPr>
        <w:t>），</w:t>
      </w:r>
      <w:r>
        <w:rPr>
          <w:rFonts w:eastAsia="仿宋"/>
          <w:color w:val="0000FF"/>
          <w:sz w:val="24"/>
          <w:szCs w:val="24"/>
        </w:rPr>
        <w:t>该报价</w:t>
      </w:r>
      <w:r>
        <w:rPr>
          <w:rFonts w:hint="eastAsia" w:eastAsia="仿宋"/>
          <w:color w:val="0000FF"/>
          <w:sz w:val="24"/>
          <w:szCs w:val="24"/>
          <w:lang w:eastAsia="zh-CN"/>
        </w:rPr>
        <w:t>综合费率包干</w:t>
      </w:r>
      <w:r>
        <w:rPr>
          <w:rFonts w:eastAsia="仿宋"/>
          <w:color w:val="0000FF"/>
          <w:sz w:val="24"/>
          <w:szCs w:val="24"/>
        </w:rPr>
        <w:t>。</w:t>
      </w:r>
    </w:p>
    <w:p>
      <w:pPr>
        <w:adjustRightInd w:val="0"/>
        <w:snapToGrid w:val="0"/>
        <w:spacing w:line="360" w:lineRule="auto"/>
        <w:ind w:firstLine="480" w:firstLineChars="200"/>
        <w:rPr>
          <w:rFonts w:eastAsia="仿宋"/>
          <w:color w:val="0000FF"/>
          <w:sz w:val="24"/>
          <w:szCs w:val="24"/>
        </w:rPr>
      </w:pPr>
      <w:r>
        <w:rPr>
          <w:rFonts w:eastAsia="仿宋"/>
          <w:sz w:val="24"/>
          <w:szCs w:val="24"/>
        </w:rPr>
        <w:t>该费用包干使用，</w:t>
      </w:r>
      <w:r>
        <w:rPr>
          <w:rFonts w:hint="eastAsia" w:eastAsia="仿宋"/>
          <w:sz w:val="24"/>
          <w:szCs w:val="24"/>
        </w:rPr>
        <w:t>包含但不限于</w:t>
      </w:r>
      <w:r>
        <w:rPr>
          <w:rFonts w:hint="eastAsia" w:eastAsia="仿宋"/>
          <w:sz w:val="24"/>
          <w:szCs w:val="24"/>
          <w:lang w:eastAsia="zh-CN"/>
        </w:rPr>
        <w:t>轨道施工图审查费、专家评审费、人工费、材料费、企业管理费、利润、风险费用、检测费、措施费（含安全文明施工费）、赶工补偿费、水电费、垃圾清运费弃渣费、规费、税金以及本工程备案与验收、其他风险等相关手续</w:t>
      </w:r>
      <w:r>
        <w:rPr>
          <w:rFonts w:hint="eastAsia" w:eastAsia="仿宋"/>
          <w:sz w:val="24"/>
          <w:szCs w:val="24"/>
        </w:rPr>
        <w:t>等所有费用。</w:t>
      </w:r>
    </w:p>
    <w:p>
      <w:pPr>
        <w:pStyle w:val="2"/>
        <w:spacing w:after="0" w:line="360" w:lineRule="auto"/>
        <w:ind w:firstLine="240"/>
        <w:rPr>
          <w:rFonts w:eastAsia="仿宋"/>
          <w:sz w:val="20"/>
          <w:szCs w:val="18"/>
        </w:rPr>
      </w:pPr>
      <w:r>
        <w:rPr>
          <w:rFonts w:eastAsia="仿宋"/>
          <w:sz w:val="24"/>
        </w:rPr>
        <w:t>2、我司承诺满足贵单位比选邀请函中的“</w:t>
      </w:r>
      <w:r>
        <w:rPr>
          <w:rFonts w:hint="eastAsia" w:eastAsia="仿宋"/>
          <w:sz w:val="24"/>
        </w:rPr>
        <w:t>竞选人</w:t>
      </w:r>
      <w:r>
        <w:rPr>
          <w:rFonts w:eastAsia="仿宋"/>
          <w:sz w:val="24"/>
        </w:rPr>
        <w:t>资格要求”</w:t>
      </w:r>
      <w:r>
        <w:rPr>
          <w:rFonts w:eastAsia="仿宋"/>
          <w:sz w:val="24"/>
        </w:rPr>
        <w:sym w:font="Wingdings" w:char="00A8"/>
      </w:r>
      <w:r>
        <w:rPr>
          <w:rFonts w:eastAsia="仿宋"/>
          <w:sz w:val="24"/>
        </w:rPr>
        <w:t>资质要求</w:t>
      </w:r>
      <w:r>
        <w:rPr>
          <w:rFonts w:eastAsia="仿宋"/>
          <w:sz w:val="24"/>
        </w:rPr>
        <w:sym w:font="Wingdings" w:char="00A8"/>
      </w:r>
      <w:r>
        <w:rPr>
          <w:rFonts w:eastAsia="仿宋"/>
          <w:sz w:val="24"/>
        </w:rPr>
        <w:t>工期要求</w:t>
      </w:r>
      <w:r>
        <w:rPr>
          <w:rFonts w:eastAsia="仿宋"/>
          <w:sz w:val="24"/>
        </w:rPr>
        <w:sym w:font="Wingdings" w:char="00A8"/>
      </w:r>
      <w:r>
        <w:rPr>
          <w:rFonts w:hint="eastAsia" w:eastAsia="仿宋"/>
          <w:sz w:val="24"/>
        </w:rPr>
        <w:t>业绩</w:t>
      </w:r>
      <w:r>
        <w:rPr>
          <w:rFonts w:eastAsia="仿宋"/>
          <w:sz w:val="24"/>
        </w:rPr>
        <w:t>要求（勾选）</w:t>
      </w:r>
    </w:p>
    <w:p>
      <w:pPr>
        <w:adjustRightInd w:val="0"/>
        <w:snapToGrid w:val="0"/>
        <w:spacing w:line="360" w:lineRule="auto"/>
        <w:ind w:firstLine="480" w:firstLineChars="200"/>
        <w:rPr>
          <w:rFonts w:eastAsia="仿宋"/>
          <w:sz w:val="24"/>
          <w:szCs w:val="24"/>
        </w:rPr>
      </w:pPr>
      <w:r>
        <w:rPr>
          <w:rFonts w:eastAsia="仿宋"/>
          <w:sz w:val="24"/>
          <w:szCs w:val="24"/>
        </w:rPr>
        <w:t>3、我们已详细阅读了比选文件全部内容，我们知道必须放弃提出含糊不清或误解的问题的权利。</w:t>
      </w:r>
    </w:p>
    <w:p>
      <w:pPr>
        <w:adjustRightInd w:val="0"/>
        <w:snapToGrid w:val="0"/>
        <w:spacing w:line="360" w:lineRule="auto"/>
        <w:ind w:firstLine="480" w:firstLineChars="200"/>
        <w:rPr>
          <w:rFonts w:eastAsia="仿宋"/>
          <w:sz w:val="24"/>
          <w:szCs w:val="24"/>
        </w:rPr>
      </w:pPr>
      <w:r>
        <w:rPr>
          <w:rFonts w:eastAsia="仿宋"/>
          <w:sz w:val="24"/>
          <w:szCs w:val="24"/>
        </w:rPr>
        <w:t>4、我们保证根据规定履行比选文件中的责任和义务，不得要求变更我司所报</w:t>
      </w:r>
      <w:r>
        <w:rPr>
          <w:rFonts w:hint="eastAsia" w:eastAsia="仿宋"/>
          <w:color w:val="0000FF"/>
          <w:sz w:val="24"/>
          <w:szCs w:val="24"/>
        </w:rPr>
        <w:t>总价</w:t>
      </w:r>
      <w:r>
        <w:rPr>
          <w:rFonts w:eastAsia="仿宋"/>
          <w:sz w:val="24"/>
          <w:szCs w:val="24"/>
        </w:rPr>
        <w:t>。</w:t>
      </w:r>
    </w:p>
    <w:p>
      <w:pPr>
        <w:adjustRightInd w:val="0"/>
        <w:snapToGrid w:val="0"/>
        <w:spacing w:line="360" w:lineRule="auto"/>
        <w:ind w:firstLine="480" w:firstLineChars="200"/>
        <w:rPr>
          <w:rFonts w:eastAsia="仿宋"/>
          <w:sz w:val="24"/>
          <w:szCs w:val="24"/>
        </w:rPr>
      </w:pPr>
      <w:r>
        <w:rPr>
          <w:rFonts w:eastAsia="仿宋"/>
          <w:sz w:val="24"/>
          <w:szCs w:val="24"/>
        </w:rPr>
        <w:t>5、本比选函自开启之日起至项目全部完成之内有效。</w:t>
      </w:r>
    </w:p>
    <w:p>
      <w:pPr>
        <w:adjustRightInd w:val="0"/>
        <w:snapToGrid w:val="0"/>
        <w:spacing w:line="360" w:lineRule="auto"/>
        <w:rPr>
          <w:rFonts w:eastAsia="仿宋"/>
          <w:sz w:val="24"/>
          <w:szCs w:val="24"/>
        </w:rPr>
      </w:pPr>
      <w:r>
        <w:rPr>
          <w:rFonts w:hint="eastAsia" w:eastAsia="仿宋"/>
          <w:sz w:val="24"/>
          <w:szCs w:val="24"/>
        </w:rPr>
        <w:t>竞选人</w:t>
      </w:r>
      <w:r>
        <w:rPr>
          <w:rFonts w:eastAsia="仿宋"/>
          <w:sz w:val="24"/>
          <w:szCs w:val="24"/>
        </w:rPr>
        <w:t xml:space="preserve">全称（公章）： </w:t>
      </w:r>
    </w:p>
    <w:p>
      <w:pPr>
        <w:adjustRightInd w:val="0"/>
        <w:snapToGrid w:val="0"/>
        <w:spacing w:line="360" w:lineRule="auto"/>
        <w:rPr>
          <w:rFonts w:eastAsia="仿宋"/>
          <w:sz w:val="24"/>
          <w:szCs w:val="24"/>
        </w:rPr>
      </w:pPr>
      <w:r>
        <w:rPr>
          <w:rFonts w:eastAsia="仿宋"/>
          <w:sz w:val="24"/>
          <w:szCs w:val="24"/>
        </w:rPr>
        <w:t xml:space="preserve">通信地址：                              </w:t>
      </w:r>
    </w:p>
    <w:p>
      <w:pPr>
        <w:adjustRightInd w:val="0"/>
        <w:snapToGrid w:val="0"/>
        <w:spacing w:line="360" w:lineRule="auto"/>
        <w:rPr>
          <w:rFonts w:eastAsia="仿宋"/>
          <w:sz w:val="24"/>
          <w:szCs w:val="24"/>
        </w:rPr>
      </w:pPr>
      <w:r>
        <w:rPr>
          <w:rFonts w:eastAsia="仿宋"/>
          <w:sz w:val="24"/>
          <w:szCs w:val="24"/>
        </w:rPr>
        <w:t>电话、传真：</w:t>
      </w:r>
    </w:p>
    <w:p>
      <w:pPr>
        <w:tabs>
          <w:tab w:val="left" w:pos="7140"/>
          <w:tab w:val="left" w:pos="7560"/>
          <w:tab w:val="left" w:pos="8300"/>
        </w:tabs>
        <w:autoSpaceDE w:val="0"/>
        <w:autoSpaceDN w:val="0"/>
        <w:adjustRightInd w:val="0"/>
        <w:snapToGrid w:val="0"/>
        <w:spacing w:line="360" w:lineRule="auto"/>
        <w:ind w:right="210"/>
        <w:rPr>
          <w:rFonts w:eastAsia="仿宋"/>
          <w:sz w:val="24"/>
          <w:szCs w:val="24"/>
        </w:rPr>
      </w:pPr>
      <w:r>
        <w:rPr>
          <w:rFonts w:eastAsia="仿宋"/>
          <w:sz w:val="24"/>
          <w:szCs w:val="24"/>
        </w:rPr>
        <w:t>法定代表人或授权代理人签字：</w:t>
      </w:r>
    </w:p>
    <w:p>
      <w:pPr>
        <w:tabs>
          <w:tab w:val="left" w:pos="7140"/>
          <w:tab w:val="left" w:pos="7560"/>
          <w:tab w:val="left" w:pos="8300"/>
        </w:tabs>
        <w:wordWrap w:val="0"/>
        <w:autoSpaceDE w:val="0"/>
        <w:autoSpaceDN w:val="0"/>
        <w:adjustRightInd w:val="0"/>
        <w:spacing w:line="360" w:lineRule="auto"/>
        <w:ind w:right="210" w:firstLine="4200" w:firstLineChars="1750"/>
        <w:rPr>
          <w:rFonts w:eastAsia="仿宋"/>
          <w:snapToGrid w:val="0"/>
          <w:kern w:val="0"/>
          <w:sz w:val="24"/>
          <w:szCs w:val="24"/>
        </w:rPr>
      </w:pPr>
      <w:r>
        <w:rPr>
          <w:rFonts w:eastAsia="仿宋"/>
          <w:snapToGrid w:val="0"/>
          <w:kern w:val="0"/>
          <w:sz w:val="24"/>
          <w:szCs w:val="24"/>
        </w:rPr>
        <w:t>日期：202</w:t>
      </w:r>
      <w:r>
        <w:rPr>
          <w:rFonts w:hint="eastAsia" w:eastAsia="仿宋"/>
          <w:snapToGrid w:val="0"/>
          <w:kern w:val="0"/>
          <w:sz w:val="24"/>
          <w:szCs w:val="24"/>
          <w:lang w:val="en-US" w:eastAsia="zh-CN"/>
        </w:rPr>
        <w:t>4</w:t>
      </w:r>
      <w:r>
        <w:rPr>
          <w:rFonts w:eastAsia="仿宋"/>
          <w:snapToGrid w:val="0"/>
          <w:kern w:val="0"/>
          <w:sz w:val="24"/>
          <w:szCs w:val="24"/>
        </w:rPr>
        <w:t>年   月    日</w:t>
      </w:r>
    </w:p>
    <w:p>
      <w:p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Toc463688772"/>
    </w:p>
    <w:bookmarkEnd w:id="0"/>
    <w:p>
      <w:pPr>
        <w:tabs>
          <w:tab w:val="left" w:pos="8300"/>
        </w:tabs>
        <w:autoSpaceDE w:val="0"/>
        <w:autoSpaceDN w:val="0"/>
        <w:adjustRightInd w:val="0"/>
        <w:spacing w:line="312" w:lineRule="auto"/>
        <w:ind w:right="-20"/>
        <w:rPr>
          <w:rFonts w:eastAsia="仿宋"/>
          <w:snapToGrid w:val="0"/>
          <w:kern w:val="0"/>
          <w:sz w:val="28"/>
          <w:szCs w:val="28"/>
        </w:rPr>
      </w:pPr>
      <w:r>
        <w:rPr>
          <w:rFonts w:eastAsia="仿宋"/>
          <w:snapToGrid w:val="0"/>
          <w:kern w:val="0"/>
          <w:sz w:val="28"/>
          <w:szCs w:val="28"/>
        </w:rPr>
        <w:t>二、企业资质证书</w:t>
      </w:r>
    </w:p>
    <w:p>
      <w:pPr>
        <w:tabs>
          <w:tab w:val="left" w:pos="8300"/>
        </w:tabs>
        <w:autoSpaceDE w:val="0"/>
        <w:autoSpaceDN w:val="0"/>
        <w:adjustRightInd w:val="0"/>
        <w:spacing w:line="312" w:lineRule="auto"/>
        <w:ind w:right="-20"/>
        <w:rPr>
          <w:rFonts w:eastAsia="仿宋"/>
          <w:snapToGrid w:val="0"/>
          <w:kern w:val="0"/>
          <w:sz w:val="28"/>
          <w:szCs w:val="28"/>
        </w:rPr>
      </w:pPr>
    </w:p>
    <w:p>
      <w:pPr>
        <w:tabs>
          <w:tab w:val="left" w:pos="8300"/>
        </w:tabs>
        <w:autoSpaceDE w:val="0"/>
        <w:autoSpaceDN w:val="0"/>
        <w:adjustRightInd w:val="0"/>
        <w:spacing w:line="312" w:lineRule="auto"/>
        <w:ind w:right="-20"/>
        <w:jc w:val="left"/>
        <w:rPr>
          <w:rFonts w:eastAsia="仿宋"/>
          <w:snapToGrid w:val="0"/>
          <w:kern w:val="0"/>
          <w:sz w:val="28"/>
          <w:szCs w:val="28"/>
        </w:rPr>
      </w:pPr>
      <w:r>
        <w:rPr>
          <w:rFonts w:eastAsia="仿宋"/>
          <w:snapToGrid w:val="0"/>
          <w:kern w:val="0"/>
          <w:sz w:val="28"/>
          <w:szCs w:val="28"/>
        </w:rPr>
        <w:t>三、企业营业执照</w:t>
      </w:r>
    </w:p>
    <w:p>
      <w:pPr>
        <w:pStyle w:val="15"/>
        <w:jc w:val="left"/>
        <w:rPr>
          <w:rFonts w:ascii="Times New Roman" w:hAnsi="Times New Roman" w:eastAsia="仿宋"/>
          <w:b w:val="0"/>
          <w:sz w:val="28"/>
          <w:szCs w:val="28"/>
        </w:rPr>
      </w:pPr>
    </w:p>
    <w:p>
      <w:pPr>
        <w:rPr>
          <w:rFonts w:eastAsia="仿宋"/>
        </w:rPr>
      </w:pPr>
    </w:p>
    <w:p>
      <w:pPr>
        <w:tabs>
          <w:tab w:val="left" w:pos="8300"/>
        </w:tabs>
        <w:wordWrap w:val="0"/>
        <w:autoSpaceDE w:val="0"/>
        <w:autoSpaceDN w:val="0"/>
        <w:adjustRightInd w:val="0"/>
        <w:spacing w:line="312" w:lineRule="auto"/>
        <w:ind w:right="-20"/>
        <w:jc w:val="left"/>
        <w:rPr>
          <w:rFonts w:eastAsia="仿宋"/>
          <w:b/>
          <w:snapToGrid w:val="0"/>
          <w:kern w:val="0"/>
          <w:sz w:val="28"/>
          <w:szCs w:val="28"/>
        </w:rPr>
      </w:pPr>
    </w:p>
    <w:p>
      <w:pPr>
        <w:jc w:val="center"/>
        <w:rPr>
          <w:rFonts w:eastAsia="仿宋"/>
          <w:b/>
          <w:snapToGrid w:val="0"/>
          <w:kern w:val="0"/>
          <w:sz w:val="28"/>
          <w:szCs w:val="28"/>
        </w:rPr>
      </w:pPr>
    </w:p>
    <w:p>
      <w:pPr>
        <w:rPr>
          <w:rFonts w:eastAsia="仿宋"/>
          <w:b/>
          <w:snapToGrid w:val="0"/>
          <w:kern w:val="0"/>
          <w:sz w:val="28"/>
          <w:szCs w:val="28"/>
        </w:rPr>
      </w:pPr>
    </w:p>
    <w:p>
      <w:pPr>
        <w:widowControl/>
        <w:jc w:val="left"/>
        <w:rPr>
          <w:rFonts w:eastAsia="仿宋"/>
          <w:snapToGrid w:val="0"/>
          <w:kern w:val="0"/>
          <w:sz w:val="28"/>
          <w:szCs w:val="28"/>
        </w:rPr>
      </w:pPr>
      <w:r>
        <w:rPr>
          <w:rFonts w:eastAsia="仿宋"/>
          <w:snapToGrid w:val="0"/>
          <w:kern w:val="0"/>
          <w:sz w:val="28"/>
          <w:szCs w:val="28"/>
        </w:rPr>
        <w:br w:type="page"/>
      </w:r>
    </w:p>
    <w:p>
      <w:pPr>
        <w:numPr>
          <w:ilvl w:val="0"/>
          <w:numId w:val="3"/>
        </w:numPr>
        <w:jc w:val="center"/>
      </w:pPr>
      <w:r>
        <w:rPr>
          <w:rFonts w:hint="eastAsia" w:eastAsia="仿宋"/>
          <w:snapToGrid w:val="0"/>
          <w:kern w:val="0"/>
          <w:sz w:val="28"/>
          <w:szCs w:val="28"/>
        </w:rPr>
        <w:t>业绩证明材料</w:t>
      </w:r>
    </w:p>
    <w:p>
      <w:pPr>
        <w:numPr>
          <w:ilvl w:val="0"/>
          <w:numId w:val="3"/>
        </w:numPr>
        <w:jc w:val="center"/>
      </w:pPr>
      <w:r>
        <w:rPr>
          <w:rFonts w:eastAsia="仿宋"/>
          <w:snapToGrid w:val="0"/>
          <w:kern w:val="0"/>
          <w:sz w:val="28"/>
          <w:szCs w:val="28"/>
        </w:rPr>
        <w:br w:type="page"/>
      </w:r>
    </w:p>
    <w:p>
      <w:pPr>
        <w:jc w:val="center"/>
        <w:rPr>
          <w:rFonts w:eastAsia="仿宋"/>
          <w:kern w:val="0"/>
          <w:sz w:val="28"/>
          <w:szCs w:val="28"/>
        </w:rPr>
      </w:pPr>
      <w:r>
        <w:rPr>
          <w:rFonts w:hint="eastAsia" w:eastAsia="仿宋"/>
          <w:snapToGrid w:val="0"/>
          <w:kern w:val="0"/>
          <w:sz w:val="28"/>
          <w:szCs w:val="28"/>
        </w:rPr>
        <w:t>五</w:t>
      </w:r>
      <w:r>
        <w:rPr>
          <w:rFonts w:eastAsia="仿宋"/>
          <w:snapToGrid w:val="0"/>
          <w:kern w:val="0"/>
          <w:sz w:val="28"/>
          <w:szCs w:val="28"/>
        </w:rPr>
        <w:t>、</w:t>
      </w:r>
      <w:r>
        <w:rPr>
          <w:rFonts w:eastAsia="仿宋"/>
          <w:sz w:val="28"/>
          <w:szCs w:val="28"/>
        </w:rPr>
        <w:t>法定代表人授权委托书</w:t>
      </w:r>
    </w:p>
    <w:p>
      <w:pPr>
        <w:widowControl/>
        <w:snapToGrid w:val="0"/>
        <w:spacing w:before="100" w:beforeAutospacing="1" w:after="100" w:afterAutospacing="1" w:line="360" w:lineRule="auto"/>
        <w:jc w:val="left"/>
        <w:textAlignment w:val="bottom"/>
        <w:rPr>
          <w:rFonts w:eastAsia="仿宋"/>
          <w:bCs/>
          <w:kern w:val="0"/>
          <w:sz w:val="28"/>
          <w:szCs w:val="28"/>
        </w:rPr>
      </w:pPr>
      <w:r>
        <w:rPr>
          <w:rFonts w:eastAsia="仿宋"/>
          <w:bCs/>
          <w:kern w:val="0"/>
          <w:sz w:val="28"/>
          <w:szCs w:val="28"/>
        </w:rPr>
        <w:t>  本授权书声明：注册于</w:t>
      </w:r>
      <w:r>
        <w:rPr>
          <w:rFonts w:eastAsia="仿宋"/>
          <w:bCs/>
          <w:kern w:val="0"/>
          <w:sz w:val="28"/>
          <w:szCs w:val="28"/>
          <w:u w:val="single"/>
        </w:rPr>
        <w:t>                       （注册地址）</w:t>
      </w:r>
      <w:r>
        <w:rPr>
          <w:rFonts w:eastAsia="仿宋"/>
          <w:bCs/>
          <w:kern w:val="0"/>
          <w:sz w:val="28"/>
          <w:szCs w:val="28"/>
        </w:rPr>
        <w:t>的</w:t>
      </w:r>
      <w:r>
        <w:rPr>
          <w:rFonts w:eastAsia="仿宋"/>
          <w:bCs/>
          <w:kern w:val="0"/>
          <w:sz w:val="28"/>
          <w:szCs w:val="28"/>
          <w:u w:val="single"/>
        </w:rPr>
        <w:t>                    （公司名称）</w:t>
      </w:r>
      <w:r>
        <w:rPr>
          <w:rFonts w:eastAsia="仿宋"/>
          <w:bCs/>
          <w:kern w:val="0"/>
          <w:sz w:val="28"/>
          <w:szCs w:val="28"/>
        </w:rPr>
        <w:t>公司的在下面签字的</w:t>
      </w:r>
      <w:r>
        <w:rPr>
          <w:rFonts w:eastAsia="仿宋"/>
          <w:bCs/>
          <w:kern w:val="0"/>
          <w:sz w:val="28"/>
          <w:szCs w:val="28"/>
          <w:u w:val="single"/>
        </w:rPr>
        <w:t xml:space="preserve">           </w:t>
      </w:r>
      <w:r>
        <w:rPr>
          <w:rFonts w:eastAsia="仿宋"/>
          <w:bCs/>
          <w:kern w:val="0"/>
          <w:sz w:val="28"/>
          <w:szCs w:val="28"/>
        </w:rPr>
        <w:t>（法定代表人姓名、职务）代表本公司授权在下面签字的被授权人（姓名、职务）为本公司的合法代理人，就重庆城市综合交通枢纽（集团）</w:t>
      </w:r>
      <w:r>
        <w:rPr>
          <w:rFonts w:hint="eastAsia" w:eastAsia="方正仿宋_GBK"/>
          <w:color w:val="0000FF"/>
          <w:kern w:val="0"/>
          <w:sz w:val="28"/>
          <w:szCs w:val="28"/>
          <w:lang w:eastAsia="zh-CN"/>
        </w:rPr>
        <w:t xml:space="preserve"> 重庆站片区市政道路工程施工图审查</w:t>
      </w:r>
      <w:r>
        <w:rPr>
          <w:rFonts w:eastAsia="仿宋"/>
          <w:kern w:val="0"/>
          <w:sz w:val="28"/>
          <w:szCs w:val="28"/>
        </w:rPr>
        <w:t>工作</w:t>
      </w:r>
      <w:r>
        <w:rPr>
          <w:rFonts w:eastAsia="仿宋"/>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eastAsia="仿宋"/>
          <w:bCs/>
          <w:kern w:val="0"/>
          <w:sz w:val="28"/>
          <w:szCs w:val="28"/>
        </w:rPr>
      </w:pPr>
      <w:r>
        <w:rPr>
          <w:rFonts w:eastAsia="仿宋"/>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eastAsia="仿宋"/>
          <w:kern w:val="0"/>
          <w:sz w:val="28"/>
          <w:szCs w:val="28"/>
        </w:rPr>
      </w:pPr>
      <w:r>
        <w:rPr>
          <w:rFonts w:hint="eastAsia" w:eastAsia="仿宋"/>
          <w:kern w:val="0"/>
          <w:sz w:val="28"/>
          <w:szCs w:val="28"/>
        </w:rPr>
        <w:t>竞选人</w:t>
      </w:r>
      <w:r>
        <w:rPr>
          <w:rFonts w:eastAsia="仿宋"/>
          <w:kern w:val="0"/>
          <w:sz w:val="28"/>
          <w:szCs w:val="28"/>
        </w:rPr>
        <w:t>名称（盖章）：         </w:t>
      </w:r>
    </w:p>
    <w:p>
      <w:pPr>
        <w:widowControl/>
        <w:snapToGrid w:val="0"/>
        <w:spacing w:before="100" w:beforeAutospacing="1" w:after="100" w:afterAutospacing="1" w:line="252" w:lineRule="atLeast"/>
        <w:jc w:val="left"/>
        <w:textAlignment w:val="bottom"/>
        <w:rPr>
          <w:rFonts w:eastAsia="仿宋"/>
          <w:kern w:val="0"/>
          <w:sz w:val="28"/>
          <w:szCs w:val="28"/>
        </w:rPr>
      </w:pPr>
      <w:r>
        <w:rPr>
          <w:rFonts w:hint="eastAsia" w:eastAsia="仿宋"/>
          <w:kern w:val="0"/>
          <w:sz w:val="28"/>
          <w:szCs w:val="28"/>
        </w:rPr>
        <w:t>竞选人</w:t>
      </w:r>
      <w:r>
        <w:rPr>
          <w:rFonts w:eastAsia="仿宋"/>
          <w:kern w:val="0"/>
          <w:sz w:val="28"/>
          <w:szCs w:val="28"/>
        </w:rPr>
        <w:t>地址：</w:t>
      </w:r>
    </w:p>
    <w:p>
      <w:pPr>
        <w:widowControl/>
        <w:snapToGrid w:val="0"/>
        <w:spacing w:before="100" w:beforeAutospacing="1" w:after="100" w:afterAutospacing="1" w:line="252" w:lineRule="atLeast"/>
        <w:jc w:val="left"/>
        <w:textAlignment w:val="bottom"/>
        <w:rPr>
          <w:rFonts w:eastAsia="仿宋"/>
          <w:kern w:val="0"/>
          <w:sz w:val="28"/>
          <w:szCs w:val="28"/>
        </w:rPr>
      </w:pPr>
      <w:r>
        <w:rPr>
          <w:rFonts w:eastAsia="仿宋"/>
          <w:snapToGrid w:val="0"/>
          <w:kern w:val="0"/>
          <w:sz w:val="28"/>
          <w:szCs w:val="28"/>
        </w:rPr>
        <w:t>授权人（法定代表人）签字：</w:t>
      </w:r>
    </w:p>
    <w:p>
      <w:pPr>
        <w:widowControl/>
        <w:snapToGrid w:val="0"/>
        <w:spacing w:before="100" w:beforeAutospacing="1" w:after="100" w:afterAutospacing="1" w:line="252" w:lineRule="atLeast"/>
        <w:jc w:val="left"/>
        <w:textAlignment w:val="bottom"/>
        <w:rPr>
          <w:rFonts w:eastAsia="仿宋"/>
          <w:bCs/>
          <w:kern w:val="0"/>
          <w:sz w:val="28"/>
          <w:szCs w:val="28"/>
        </w:rPr>
      </w:pPr>
      <w:r>
        <w:rPr>
          <w:rFonts w:eastAsia="仿宋"/>
          <w:kern w:val="0"/>
          <w:sz w:val="28"/>
          <w:szCs w:val="28"/>
        </w:rPr>
        <w:t>被授权人（代理人）签字：   </w:t>
      </w:r>
    </w:p>
    <w:p>
      <w:pPr>
        <w:tabs>
          <w:tab w:val="left" w:pos="8300"/>
        </w:tabs>
        <w:wordWrap w:val="0"/>
        <w:autoSpaceDE w:val="0"/>
        <w:autoSpaceDN w:val="0"/>
        <w:adjustRightInd w:val="0"/>
        <w:spacing w:line="312" w:lineRule="auto"/>
        <w:ind w:right="-20"/>
        <w:jc w:val="left"/>
        <w:rPr>
          <w:rFonts w:eastAsia="仿宋"/>
          <w:snapToGrid w:val="0"/>
          <w:kern w:val="0"/>
          <w:sz w:val="28"/>
          <w:szCs w:val="28"/>
        </w:rPr>
      </w:pPr>
      <w:bookmarkStart w:id="1" w:name="_Toc463688773"/>
      <w:r>
        <w:rPr>
          <w:rFonts w:eastAsia="仿宋"/>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95250</wp:posOffset>
                </wp:positionV>
                <wp:extent cx="2957195" cy="2278380"/>
                <wp:effectExtent l="0" t="0" r="14605" b="26670"/>
                <wp:wrapNone/>
                <wp:docPr id="1" name="文本框 5"/>
                <wp:cNvGraphicFramePr/>
                <a:graphic xmlns:a="http://schemas.openxmlformats.org/drawingml/2006/main">
                  <a:graphicData uri="http://schemas.microsoft.com/office/word/2010/wordprocessingShape">
                    <wps:wsp>
                      <wps:cNvSpPr txBox="1"/>
                      <wps:spPr>
                        <a:xfrm>
                          <a:off x="0" y="0"/>
                          <a:ext cx="2957195"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授权人身份证复印件(正反面）</w:t>
                            </w:r>
                          </w:p>
                        </w:txbxContent>
                      </wps:txbx>
                      <wps:bodyPr wrap="square" upright="1"/>
                    </wps:wsp>
                  </a:graphicData>
                </a:graphic>
              </wp:anchor>
            </w:drawing>
          </mc:Choice>
          <mc:Fallback>
            <w:pict>
              <v:shape id="文本框 5" o:spid="_x0000_s1026" o:spt="202" type="#_x0000_t202" style="position:absolute;left:0pt;margin-left:-20.25pt;margin-top:7.5pt;height:179.4pt;width:232.85pt;z-index:251659264;mso-width-relative:page;mso-height-relative:page;" fillcolor="#FFFFFF" filled="t" stroked="t" coordsize="21600,21600" o:gfxdata="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NNNz2gAAAAoBAAAPAAAAAAAAAAEAIAAAACIAAABkcnMv&#10;ZG93bnJldi54bWxQSwECFAAUAAAACACHTuJAAAxQwAECAAAFBAAADgAAAAAAAAABACAAAAApAQAA&#10;ZHJzL2Uyb0RvYy54bWxQSwUGAAAAAAYABgBZAQAAnAUAAAAA&#10;">
                <v:fill on="t" focussize="0,0"/>
                <v:stroke color="#000000" joinstyle="miter"/>
                <v:imagedata o:title=""/>
                <o:lock v:ext="edit" aspectratio="f"/>
                <v:textbo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授权人身份证复印件(正反面）</w:t>
                      </w:r>
                    </w:p>
                  </w:txbxContent>
                </v:textbox>
              </v:shape>
            </w:pict>
          </mc:Fallback>
        </mc:AlternateContent>
      </w:r>
      <w:r>
        <w:rPr>
          <w:rFonts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2966085</wp:posOffset>
                </wp:positionH>
                <wp:positionV relativeFrom="paragraph">
                  <wp:posOffset>90170</wp:posOffset>
                </wp:positionV>
                <wp:extent cx="3081655" cy="2278380"/>
                <wp:effectExtent l="0" t="0" r="23495" b="26670"/>
                <wp:wrapNone/>
                <wp:docPr id="2" name="文本框 6"/>
                <wp:cNvGraphicFramePr/>
                <a:graphic xmlns:a="http://schemas.openxmlformats.org/drawingml/2006/main">
                  <a:graphicData uri="http://schemas.microsoft.com/office/word/2010/wordprocessingShape">
                    <wps:wsp>
                      <wps:cNvSpPr txBox="1"/>
                      <wps:spPr>
                        <a:xfrm>
                          <a:off x="0" y="0"/>
                          <a:ext cx="3081655"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被授权人身份证复印件(正反面）</w:t>
                            </w:r>
                          </w:p>
                          <w:p/>
                        </w:txbxContent>
                      </wps:txbx>
                      <wps:bodyPr wrap="square" upright="1"/>
                    </wps:wsp>
                  </a:graphicData>
                </a:graphic>
              </wp:anchor>
            </w:drawing>
          </mc:Choice>
          <mc:Fallback>
            <w:pict>
              <v:shape id="文本框 6" o:spid="_x0000_s1026" o:spt="202" type="#_x0000_t202" style="position:absolute;left:0pt;margin-left:233.55pt;margin-top:7.1pt;height:179.4pt;width:242.65pt;z-index:251660288;mso-width-relative:page;mso-height-relative:page;" fillcolor="#FFFFFF" filled="t" stroked="t" coordsize="21600,21600" o:gfxdata="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JrU97ZAAAACgEAAA8AAAAAAAAAAQAgAAAAIgAAAGRycy9k&#10;b3ducmV2LnhtbFBLAQIUABQAAAAIAIdO4kA2MOjYAQIAAAUEAAAOAAAAAAAAAAEAIAAAACgBAABk&#10;cnMvZTJvRG9jLnhtbFBLBQYAAAAABgAGAFkBAACbBQAAAAA=&#10;">
                <v:fill on="t" focussize="0,0"/>
                <v:stroke color="#000000" joinstyle="miter"/>
                <v:imagedata o:title=""/>
                <o:lock v:ext="edit" aspectratio="f"/>
                <v:textbo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被授权人身份证复印件(正反面）</w:t>
                      </w:r>
                    </w:p>
                    <w:p/>
                  </w:txbxContent>
                </v:textbox>
              </v:shape>
            </w:pict>
          </mc:Fallback>
        </mc:AlternateContent>
      </w:r>
      <w:bookmarkEnd w:id="1"/>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jc w:val="center"/>
        <w:rPr>
          <w:rFonts w:eastAsia="仿宋"/>
          <w:sz w:val="28"/>
          <w:szCs w:val="28"/>
        </w:rPr>
      </w:pPr>
    </w:p>
    <w:p>
      <w:pPr>
        <w:jc w:val="center"/>
        <w:rPr>
          <w:rFonts w:eastAsia="仿宋"/>
          <w:sz w:val="28"/>
          <w:szCs w:val="28"/>
        </w:rPr>
      </w:pPr>
    </w:p>
    <w:p>
      <w:pPr>
        <w:spacing w:before="100" w:beforeAutospacing="1" w:after="100" w:afterAutospacing="1" w:line="600" w:lineRule="exact"/>
        <w:jc w:val="center"/>
        <w:rPr>
          <w:rFonts w:eastAsia="仿宋"/>
          <w:b/>
          <w:bCs/>
          <w:snapToGrid w:val="0"/>
          <w:kern w:val="0"/>
          <w:sz w:val="28"/>
          <w:szCs w:val="28"/>
        </w:rPr>
      </w:pPr>
    </w:p>
    <w:p>
      <w:pPr>
        <w:pStyle w:val="2"/>
      </w:pPr>
    </w:p>
    <w:p>
      <w:pPr>
        <w:tabs>
          <w:tab w:val="left" w:pos="8300"/>
        </w:tabs>
        <w:wordWrap w:val="0"/>
        <w:autoSpaceDE w:val="0"/>
        <w:autoSpaceDN w:val="0"/>
        <w:adjustRightInd w:val="0"/>
        <w:spacing w:line="312" w:lineRule="auto"/>
        <w:ind w:right="-20"/>
        <w:jc w:val="left"/>
        <w:rPr>
          <w:rFonts w:ascii="仿宋" w:hAnsi="仿宋" w:eastAsia="仿宋" w:cs="仿宋"/>
          <w:kern w:val="0"/>
          <w:sz w:val="28"/>
          <w:szCs w:val="28"/>
        </w:rPr>
      </w:pPr>
      <w:r>
        <w:rPr>
          <w:rFonts w:hint="eastAsia" w:ascii="仿宋" w:hAnsi="仿宋" w:eastAsia="仿宋" w:cs="仿宋"/>
          <w:snapToGrid w:val="0"/>
          <w:kern w:val="0"/>
          <w:sz w:val="28"/>
          <w:szCs w:val="28"/>
          <w:lang w:eastAsia="zh-CN"/>
        </w:rPr>
        <w:t>六</w:t>
      </w:r>
      <w:r>
        <w:rPr>
          <w:rFonts w:hint="eastAsia" w:ascii="仿宋" w:hAnsi="仿宋" w:eastAsia="仿宋" w:cs="仿宋"/>
          <w:snapToGrid w:val="0"/>
          <w:kern w:val="0"/>
          <w:sz w:val="28"/>
          <w:szCs w:val="28"/>
        </w:rPr>
        <w:t>、</w:t>
      </w:r>
      <w:r>
        <w:rPr>
          <w:rFonts w:hint="eastAsia" w:ascii="仿宋" w:hAnsi="仿宋" w:eastAsia="仿宋" w:cs="仿宋"/>
          <w:kern w:val="0"/>
          <w:sz w:val="28"/>
          <w:szCs w:val="28"/>
        </w:rPr>
        <w:t>单位概况及拟进入项目主要人员情况。</w:t>
      </w:r>
      <w:r>
        <w:rPr>
          <w:rFonts w:hint="eastAsia" w:ascii="仿宋" w:hAnsi="仿宋" w:eastAsia="仿宋" w:cs="仿宋"/>
          <w:b w:val="0"/>
          <w:sz w:val="28"/>
          <w:szCs w:val="28"/>
        </w:rPr>
        <w:t>（</w:t>
      </w:r>
      <w:r>
        <w:rPr>
          <w:rFonts w:hint="eastAsia" w:ascii="仿宋" w:hAnsi="仿宋" w:eastAsia="仿宋" w:cs="仿宋"/>
          <w:b w:val="0"/>
          <w:sz w:val="28"/>
          <w:szCs w:val="28"/>
          <w:lang w:eastAsia="zh-CN"/>
        </w:rPr>
        <w:t>不强制提供</w:t>
      </w:r>
      <w:r>
        <w:rPr>
          <w:rFonts w:hint="eastAsia" w:ascii="仿宋" w:hAnsi="仿宋" w:eastAsia="仿宋" w:cs="仿宋"/>
          <w:b w:val="0"/>
          <w:sz w:val="28"/>
          <w:szCs w:val="28"/>
        </w:rPr>
        <w:t>）</w:t>
      </w:r>
    </w:p>
    <w:p>
      <w:pPr>
        <w:tabs>
          <w:tab w:val="left" w:pos="8300"/>
        </w:tabs>
        <w:wordWrap w:val="0"/>
        <w:autoSpaceDE w:val="0"/>
        <w:autoSpaceDN w:val="0"/>
        <w:adjustRightInd w:val="0"/>
        <w:spacing w:line="312" w:lineRule="auto"/>
        <w:ind w:right="-20"/>
        <w:jc w:val="left"/>
        <w:rPr>
          <w:rFonts w:ascii="仿宋" w:hAnsi="仿宋" w:eastAsia="仿宋" w:cs="仿宋"/>
          <w:snapToGrid w:val="0"/>
          <w:kern w:val="0"/>
          <w:sz w:val="28"/>
          <w:szCs w:val="28"/>
        </w:rPr>
      </w:pPr>
      <w:r>
        <w:rPr>
          <w:rFonts w:hint="eastAsia" w:ascii="仿宋" w:hAnsi="仿宋" w:eastAsia="仿宋" w:cs="仿宋"/>
          <w:kern w:val="0"/>
          <w:sz w:val="28"/>
          <w:szCs w:val="28"/>
        </w:rPr>
        <w:t>1、单位概况：</w:t>
      </w:r>
    </w:p>
    <w:p>
      <w:pPr>
        <w:tabs>
          <w:tab w:val="left" w:pos="8300"/>
        </w:tabs>
        <w:wordWrap w:val="0"/>
        <w:autoSpaceDE w:val="0"/>
        <w:autoSpaceDN w:val="0"/>
        <w:adjustRightInd w:val="0"/>
        <w:spacing w:line="312" w:lineRule="auto"/>
        <w:ind w:right="-20"/>
        <w:jc w:val="left"/>
        <w:rPr>
          <w:rFonts w:ascii="仿宋" w:hAnsi="仿宋" w:eastAsia="仿宋" w:cs="仿宋"/>
          <w:snapToGrid w:val="0"/>
          <w:kern w:val="0"/>
          <w:sz w:val="28"/>
          <w:szCs w:val="28"/>
        </w:rPr>
      </w:pPr>
    </w:p>
    <w:p>
      <w:pPr>
        <w:widowControl/>
        <w:spacing w:before="100" w:beforeAutospacing="1" w:after="100" w:afterAutospacing="1" w:line="252" w:lineRule="atLeast"/>
        <w:rPr>
          <w:rFonts w:ascii="仿宋" w:hAnsi="仿宋" w:eastAsia="仿宋" w:cs="仿宋"/>
          <w:bCs/>
          <w:kern w:val="0"/>
          <w:sz w:val="28"/>
          <w:szCs w:val="28"/>
        </w:rPr>
      </w:pPr>
      <w:r>
        <w:rPr>
          <w:rFonts w:hint="eastAsia" w:ascii="仿宋" w:hAnsi="仿宋" w:eastAsia="仿宋" w:cs="仿宋"/>
          <w:bCs/>
          <w:kern w:val="0"/>
          <w:sz w:val="28"/>
          <w:szCs w:val="28"/>
        </w:rPr>
        <w:t>2、</w:t>
      </w:r>
      <w:r>
        <w:rPr>
          <w:rFonts w:hint="eastAsia" w:ascii="仿宋" w:hAnsi="仿宋" w:eastAsia="仿宋" w:cs="仿宋"/>
          <w:kern w:val="0"/>
          <w:sz w:val="28"/>
          <w:szCs w:val="28"/>
        </w:rPr>
        <w:t>拟进入本项目主要人员情况表</w:t>
      </w:r>
      <w:r>
        <w:rPr>
          <w:rFonts w:hint="eastAsia" w:ascii="仿宋" w:hAnsi="仿宋" w:eastAsia="仿宋" w:cs="仿宋"/>
          <w:kern w:val="0"/>
          <w:sz w:val="28"/>
          <w:szCs w:val="28"/>
          <w:lang w:eastAsia="zh-CN"/>
        </w:rPr>
        <w:t>（附职称证书）</w:t>
      </w:r>
    </w:p>
    <w:tbl>
      <w:tblPr>
        <w:tblStyle w:val="16"/>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552"/>
        <w:gridCol w:w="1440"/>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r>
              <w:rPr>
                <w:rFonts w:hint="eastAsia" w:ascii="仿宋" w:hAnsi="仿宋" w:eastAsia="仿宋" w:cs="仿宋"/>
                <w:bCs/>
                <w:kern w:val="0"/>
                <w:sz w:val="28"/>
                <w:szCs w:val="28"/>
              </w:rPr>
              <w:t>姓名</w:t>
            </w: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r>
              <w:rPr>
                <w:rFonts w:hint="eastAsia" w:ascii="仿宋" w:hAnsi="仿宋" w:eastAsia="仿宋" w:cs="仿宋"/>
                <w:bCs/>
                <w:kern w:val="0"/>
                <w:sz w:val="28"/>
                <w:szCs w:val="28"/>
              </w:rPr>
              <w:t>资质证书/职称</w:t>
            </w: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r>
              <w:rPr>
                <w:rFonts w:hint="eastAsia" w:ascii="仿宋" w:hAnsi="仿宋" w:eastAsia="仿宋" w:cs="仿宋"/>
                <w:bCs/>
                <w:kern w:val="0"/>
                <w:sz w:val="28"/>
                <w:szCs w:val="28"/>
              </w:rPr>
              <w:t>专业</w:t>
            </w: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r>
              <w:rPr>
                <w:rFonts w:hint="eastAsia" w:ascii="仿宋" w:hAnsi="仿宋" w:eastAsia="仿宋" w:cs="仿宋"/>
                <w:bCs/>
                <w:kern w:val="0"/>
                <w:sz w:val="28"/>
                <w:szCs w:val="28"/>
              </w:rPr>
              <w:t>拟在项目任职（或设计内容）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2552"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1440" w:type="dxa"/>
          </w:tcPr>
          <w:p>
            <w:pPr>
              <w:widowControl/>
              <w:spacing w:before="100" w:beforeAutospacing="1" w:after="100" w:afterAutospacing="1" w:line="252" w:lineRule="atLeast"/>
              <w:jc w:val="center"/>
              <w:rPr>
                <w:rFonts w:ascii="仿宋" w:hAnsi="仿宋" w:eastAsia="仿宋" w:cs="仿宋"/>
                <w:bCs/>
                <w:kern w:val="0"/>
                <w:sz w:val="28"/>
                <w:szCs w:val="28"/>
              </w:rPr>
            </w:pPr>
          </w:p>
        </w:tc>
        <w:tc>
          <w:tcPr>
            <w:tcW w:w="3956" w:type="dxa"/>
          </w:tcPr>
          <w:p>
            <w:pPr>
              <w:widowControl/>
              <w:spacing w:before="100" w:beforeAutospacing="1" w:after="100" w:afterAutospacing="1" w:line="252" w:lineRule="atLeast"/>
              <w:jc w:val="center"/>
              <w:rPr>
                <w:rFonts w:ascii="仿宋" w:hAnsi="仿宋" w:eastAsia="仿宋" w:cs="仿宋"/>
                <w:bCs/>
                <w:kern w:val="0"/>
                <w:sz w:val="28"/>
                <w:szCs w:val="28"/>
              </w:rPr>
            </w:pPr>
          </w:p>
        </w:tc>
      </w:tr>
    </w:tbl>
    <w:p>
      <w:pPr>
        <w:spacing w:before="100" w:beforeAutospacing="1" w:after="100" w:afterAutospacing="1" w:line="600" w:lineRule="exact"/>
        <w:jc w:val="center"/>
        <w:rPr>
          <w:rFonts w:eastAsia="仿宋"/>
          <w:b/>
          <w:bCs/>
          <w:snapToGrid w:val="0"/>
          <w:kern w:val="0"/>
          <w:sz w:val="28"/>
          <w:szCs w:val="28"/>
        </w:rPr>
      </w:pPr>
    </w:p>
    <w:p>
      <w:pPr>
        <w:spacing w:before="100" w:beforeAutospacing="1" w:after="100" w:afterAutospacing="1" w:line="600" w:lineRule="exact"/>
        <w:jc w:val="center"/>
        <w:rPr>
          <w:rFonts w:eastAsia="仿宋"/>
          <w:b/>
          <w:bCs/>
          <w:snapToGrid w:val="0"/>
          <w:kern w:val="0"/>
          <w:sz w:val="28"/>
          <w:szCs w:val="28"/>
        </w:rPr>
      </w:pPr>
    </w:p>
    <w:p>
      <w:pPr>
        <w:spacing w:before="100" w:beforeAutospacing="1" w:after="100" w:afterAutospacing="1" w:line="600" w:lineRule="exact"/>
        <w:jc w:val="center"/>
        <w:rPr>
          <w:rFonts w:eastAsia="仿宋"/>
          <w:b/>
          <w:bCs/>
          <w:snapToGrid w:val="0"/>
          <w:kern w:val="0"/>
          <w:sz w:val="28"/>
          <w:szCs w:val="28"/>
        </w:rPr>
      </w:pPr>
    </w:p>
    <w:p>
      <w:pPr>
        <w:spacing w:before="100" w:beforeAutospacing="1" w:after="100" w:afterAutospacing="1" w:line="600" w:lineRule="exact"/>
        <w:jc w:val="center"/>
        <w:rPr>
          <w:rFonts w:eastAsia="仿宋"/>
          <w:b/>
          <w:bCs/>
          <w:snapToGrid w:val="0"/>
          <w:kern w:val="0"/>
          <w:sz w:val="28"/>
          <w:szCs w:val="28"/>
        </w:rPr>
      </w:pPr>
    </w:p>
    <w:p>
      <w:pPr>
        <w:spacing w:before="100" w:beforeAutospacing="1" w:after="100" w:afterAutospacing="1" w:line="600" w:lineRule="exact"/>
        <w:jc w:val="center"/>
        <w:rPr>
          <w:rFonts w:eastAsia="仿宋"/>
          <w:b/>
          <w:bCs/>
          <w:snapToGrid w:val="0"/>
          <w:kern w:val="0"/>
          <w:sz w:val="28"/>
          <w:szCs w:val="28"/>
        </w:rPr>
      </w:pPr>
    </w:p>
    <w:p>
      <w:pPr>
        <w:spacing w:before="100" w:beforeAutospacing="1" w:after="100" w:afterAutospacing="1" w:line="600" w:lineRule="exact"/>
        <w:jc w:val="center"/>
        <w:rPr>
          <w:rFonts w:eastAsia="仿宋"/>
          <w:b/>
          <w:bCs/>
          <w:snapToGrid w:val="0"/>
          <w:kern w:val="0"/>
          <w:sz w:val="28"/>
          <w:szCs w:val="28"/>
        </w:rPr>
      </w:pPr>
    </w:p>
    <w:p>
      <w:pPr>
        <w:spacing w:before="100" w:beforeAutospacing="1" w:after="100" w:afterAutospacing="1" w:line="600" w:lineRule="exact"/>
        <w:jc w:val="both"/>
        <w:rPr>
          <w:rFonts w:eastAsia="仿宋"/>
          <w:b/>
          <w:bCs/>
          <w:snapToGrid w:val="0"/>
          <w:kern w:val="0"/>
          <w:sz w:val="28"/>
          <w:szCs w:val="28"/>
        </w:rPr>
      </w:pPr>
      <w:r>
        <w:rPr>
          <w:rFonts w:eastAsia="仿宋"/>
          <w:b/>
          <w:bCs/>
          <w:snapToGrid w:val="0"/>
          <w:kern w:val="0"/>
          <w:sz w:val="28"/>
          <w:szCs w:val="28"/>
        </w:rPr>
        <w:t xml:space="preserve"> </w:t>
      </w:r>
    </w:p>
    <w:p>
      <w:pPr>
        <w:jc w:val="center"/>
        <w:rPr>
          <w:rFonts w:ascii="宋体" w:hAnsi="宋体"/>
          <w:bCs/>
          <w:sz w:val="72"/>
          <w:szCs w:val="72"/>
        </w:rPr>
      </w:pPr>
      <w:r>
        <w:rPr>
          <w:rFonts w:hint="eastAsia" w:ascii="宋体" w:hAnsi="宋体"/>
          <w:bCs/>
          <w:sz w:val="72"/>
          <w:szCs w:val="72"/>
        </w:rPr>
        <w:t>施工图审查合同</w:t>
      </w:r>
    </w:p>
    <w:p>
      <w:pPr>
        <w:ind w:firstLine="3915" w:firstLineChars="1300"/>
        <w:rPr>
          <w:rFonts w:ascii="宋体" w:hAnsi="宋体"/>
          <w:b/>
          <w:bCs/>
          <w:sz w:val="30"/>
        </w:rPr>
      </w:pPr>
    </w:p>
    <w:p>
      <w:pPr>
        <w:ind w:left="1079" w:leftChars="514"/>
        <w:rPr>
          <w:rFonts w:ascii="宋体" w:hAnsi="宋体"/>
          <w:b/>
          <w:bCs/>
          <w:sz w:val="32"/>
          <w:u w:val="single"/>
        </w:rPr>
      </w:pPr>
    </w:p>
    <w:p>
      <w:pPr>
        <w:ind w:left="1079" w:leftChars="514"/>
        <w:rPr>
          <w:rFonts w:ascii="宋体" w:hAnsi="宋体"/>
          <w:b/>
          <w:bCs/>
          <w:sz w:val="32"/>
          <w:u w:val="single"/>
        </w:rPr>
      </w:pPr>
    </w:p>
    <w:p>
      <w:pPr>
        <w:ind w:left="1079" w:leftChars="514"/>
        <w:rPr>
          <w:rFonts w:ascii="宋体" w:hAnsi="宋体"/>
          <w:b/>
          <w:bCs/>
          <w:sz w:val="32"/>
          <w:u w:val="single"/>
        </w:rPr>
      </w:pPr>
    </w:p>
    <w:p>
      <w:pPr>
        <w:keepNext w:val="0"/>
        <w:keepLines w:val="0"/>
        <w:pageBreakBefore w:val="0"/>
        <w:widowControl w:val="0"/>
        <w:kinsoku/>
        <w:wordWrap/>
        <w:overflowPunct/>
        <w:topLinePunct w:val="0"/>
        <w:autoSpaceDE/>
        <w:autoSpaceDN/>
        <w:bidi w:val="0"/>
        <w:adjustRightInd/>
        <w:snapToGrid/>
        <w:spacing w:line="480" w:lineRule="auto"/>
        <w:ind w:left="840" w:leftChars="398" w:hanging="4" w:firstLineChars="0"/>
        <w:jc w:val="left"/>
        <w:textAlignment w:val="auto"/>
        <w:rPr>
          <w:rFonts w:hint="eastAsia" w:ascii="宋体" w:hAnsi="宋体" w:cs="Times New Roman"/>
          <w:sz w:val="32"/>
          <w:szCs w:val="22"/>
          <w:lang w:eastAsia="zh-CN"/>
        </w:rPr>
      </w:pPr>
      <w:r>
        <w:rPr>
          <w:rFonts w:hint="eastAsia" w:ascii="宋体" w:hAnsi="宋体"/>
          <w:b/>
          <w:bCs/>
          <w:sz w:val="32"/>
          <w:u w:val="single"/>
        </w:rPr>
        <w:br w:type="textWrapping"/>
      </w:r>
      <w:r>
        <w:rPr>
          <w:rFonts w:hint="eastAsia" w:ascii="宋体" w:hAnsi="宋体" w:cs="Times New Roman"/>
          <w:sz w:val="32"/>
          <w:szCs w:val="22"/>
        </w:rPr>
        <w:t>工程名称：</w:t>
      </w:r>
      <w:r>
        <w:rPr>
          <w:rFonts w:hint="eastAsia" w:ascii="宋体" w:hAnsi="宋体" w:cs="Times New Roman"/>
          <w:sz w:val="32"/>
          <w:szCs w:val="22"/>
          <w:lang w:eastAsia="zh-CN"/>
        </w:rPr>
        <w:t>重庆站片区市政道路工程</w:t>
      </w:r>
    </w:p>
    <w:p>
      <w:pPr>
        <w:keepNext w:val="0"/>
        <w:keepLines w:val="0"/>
        <w:pageBreakBefore w:val="0"/>
        <w:widowControl w:val="0"/>
        <w:kinsoku/>
        <w:wordWrap/>
        <w:overflowPunct/>
        <w:topLinePunct w:val="0"/>
        <w:autoSpaceDE/>
        <w:autoSpaceDN/>
        <w:bidi w:val="0"/>
        <w:adjustRightInd/>
        <w:snapToGrid/>
        <w:spacing w:line="480" w:lineRule="auto"/>
        <w:ind w:left="840" w:leftChars="398" w:hanging="4" w:firstLineChars="0"/>
        <w:jc w:val="left"/>
        <w:textAlignment w:val="auto"/>
        <w:rPr>
          <w:rFonts w:hint="eastAsia" w:ascii="宋体" w:hAnsi="宋体" w:cs="Times New Roman"/>
          <w:sz w:val="32"/>
          <w:szCs w:val="22"/>
        </w:rPr>
      </w:pPr>
      <w:r>
        <w:rPr>
          <w:rFonts w:hint="eastAsia" w:ascii="宋体" w:hAnsi="宋体" w:cs="Times New Roman"/>
          <w:sz w:val="32"/>
          <w:szCs w:val="22"/>
        </w:rPr>
        <w:t>建设单位： 重庆城市综合交通枢纽集团有限公司</w:t>
      </w:r>
    </w:p>
    <w:p>
      <w:pPr>
        <w:keepNext w:val="0"/>
        <w:keepLines w:val="0"/>
        <w:pageBreakBefore w:val="0"/>
        <w:widowControl w:val="0"/>
        <w:kinsoku/>
        <w:wordWrap/>
        <w:overflowPunct/>
        <w:topLinePunct w:val="0"/>
        <w:autoSpaceDE/>
        <w:autoSpaceDN/>
        <w:bidi w:val="0"/>
        <w:adjustRightInd/>
        <w:snapToGrid/>
        <w:spacing w:line="480" w:lineRule="auto"/>
        <w:ind w:left="840" w:leftChars="398" w:hanging="4" w:firstLineChars="0"/>
        <w:jc w:val="left"/>
        <w:textAlignment w:val="auto"/>
        <w:rPr>
          <w:rFonts w:hint="eastAsia" w:ascii="宋体" w:hAnsi="宋体" w:cs="Times New Roman"/>
          <w:sz w:val="32"/>
          <w:szCs w:val="22"/>
        </w:rPr>
      </w:pPr>
      <w:r>
        <w:rPr>
          <w:rFonts w:hint="eastAsia" w:ascii="宋体" w:hAnsi="宋体" w:cs="Times New Roman"/>
          <w:sz w:val="32"/>
          <w:szCs w:val="22"/>
        </w:rPr>
        <w:t>审查机构： </w:t>
      </w:r>
      <w:r>
        <w:rPr>
          <w:rFonts w:hint="eastAsia" w:ascii="宋体" w:hAnsi="宋体" w:cs="Times New Roman"/>
          <w:sz w:val="32"/>
          <w:szCs w:val="22"/>
          <w:lang w:val="en-US" w:eastAsia="zh-CN"/>
        </w:rPr>
        <w:t>xxxx</w:t>
      </w:r>
      <w:r>
        <w:rPr>
          <w:rFonts w:hint="eastAsia" w:ascii="宋体" w:hAnsi="宋体" w:cs="Times New Roman"/>
          <w:sz w:val="32"/>
          <w:szCs w:val="22"/>
        </w:rPr>
        <w:t>公司</w:t>
      </w:r>
    </w:p>
    <w:p>
      <w:pPr>
        <w:keepNext w:val="0"/>
        <w:keepLines w:val="0"/>
        <w:pageBreakBefore w:val="0"/>
        <w:widowControl w:val="0"/>
        <w:kinsoku/>
        <w:wordWrap/>
        <w:overflowPunct/>
        <w:topLinePunct w:val="0"/>
        <w:autoSpaceDE/>
        <w:autoSpaceDN/>
        <w:bidi w:val="0"/>
        <w:adjustRightInd/>
        <w:snapToGrid/>
        <w:spacing w:line="480" w:lineRule="auto"/>
        <w:ind w:left="840" w:leftChars="398" w:hanging="4" w:firstLineChars="0"/>
        <w:jc w:val="left"/>
        <w:textAlignment w:val="auto"/>
        <w:rPr>
          <w:rFonts w:hint="eastAsia" w:ascii="宋体" w:hAnsi="宋体" w:cs="Times New Roman"/>
          <w:sz w:val="32"/>
          <w:szCs w:val="22"/>
        </w:rPr>
        <w:sectPr>
          <w:headerReference r:id="rId4" w:type="default"/>
          <w:footerReference r:id="rId5" w:type="default"/>
          <w:footerReference r:id="rId6" w:type="even"/>
          <w:pgSz w:w="11906" w:h="16838"/>
          <w:pgMar w:top="1247" w:right="1247" w:bottom="1247" w:left="1247" w:header="851" w:footer="992" w:gutter="0"/>
          <w:cols w:space="720" w:num="1"/>
          <w:docGrid w:type="lines" w:linePitch="312" w:charSpace="0"/>
        </w:sectPr>
      </w:pPr>
      <w:r>
        <w:rPr>
          <w:rFonts w:hint="eastAsia" w:ascii="宋体" w:hAnsi="宋体" w:cs="Times New Roman"/>
          <w:sz w:val="32"/>
          <w:szCs w:val="22"/>
        </w:rPr>
        <w:t>签订时间：   202</w:t>
      </w:r>
      <w:r>
        <w:rPr>
          <w:rFonts w:hint="eastAsia" w:ascii="宋体" w:hAnsi="宋体" w:cs="Times New Roman"/>
          <w:sz w:val="32"/>
          <w:szCs w:val="22"/>
          <w:lang w:val="en-US" w:eastAsia="zh-CN"/>
        </w:rPr>
        <w:t>4</w:t>
      </w:r>
      <w:r>
        <w:rPr>
          <w:rFonts w:hint="eastAsia" w:ascii="宋体" w:hAnsi="宋体" w:cs="Times New Roman"/>
          <w:sz w:val="32"/>
          <w:szCs w:val="22"/>
        </w:rPr>
        <w:t>年</w:t>
      </w:r>
      <w:r>
        <w:rPr>
          <w:rFonts w:hint="eastAsia" w:ascii="宋体" w:hAnsi="宋体" w:cs="Times New Roman"/>
          <w:sz w:val="32"/>
          <w:szCs w:val="22"/>
          <w:lang w:val="en-US" w:eastAsia="zh-CN"/>
        </w:rPr>
        <w:t xml:space="preserve">   </w:t>
      </w:r>
      <w:r>
        <w:rPr>
          <w:rFonts w:hint="eastAsia" w:ascii="宋体" w:hAnsi="宋体" w:cs="Times New Roman"/>
          <w:sz w:val="32"/>
          <w:szCs w:val="22"/>
        </w:rPr>
        <w:t>月   日</w:t>
      </w:r>
    </w:p>
    <w:p>
      <w:pPr>
        <w:jc w:val="center"/>
        <w:rPr>
          <w:rFonts w:ascii="宋体" w:hAnsi="宋体"/>
          <w:b/>
          <w:bCs/>
          <w:sz w:val="28"/>
          <w:szCs w:val="28"/>
        </w:rPr>
      </w:pPr>
      <w:r>
        <w:rPr>
          <w:rFonts w:hint="eastAsia" w:ascii="宋体" w:hAnsi="宋体"/>
          <w:b/>
          <w:bCs/>
          <w:sz w:val="28"/>
          <w:szCs w:val="28"/>
        </w:rPr>
        <w:t>施工图审查合同</w:t>
      </w:r>
    </w:p>
    <w:p>
      <w:pPr>
        <w:snapToGrid w:val="0"/>
        <w:ind w:firstLine="560" w:firstLineChars="200"/>
        <w:rPr>
          <w:rFonts w:ascii="宋体" w:hAnsi="宋体"/>
          <w:sz w:val="28"/>
          <w:szCs w:val="28"/>
        </w:rPr>
      </w:pPr>
    </w:p>
    <w:p>
      <w:pPr>
        <w:adjustRightInd w:val="0"/>
        <w:snapToGrid w:val="0"/>
        <w:spacing w:line="360" w:lineRule="auto"/>
        <w:ind w:firstLine="403" w:firstLineChars="192"/>
        <w:rPr>
          <w:rFonts w:ascii="宋体" w:hAnsi="宋体"/>
          <w:szCs w:val="21"/>
        </w:rPr>
      </w:pPr>
      <w:r>
        <w:rPr>
          <w:rFonts w:hint="eastAsia" w:ascii="宋体" w:hAnsi="宋体"/>
          <w:szCs w:val="21"/>
        </w:rPr>
        <w:t>建设单位（甲方）：重庆城市综合交通枢纽（集团）有限公司</w:t>
      </w:r>
    </w:p>
    <w:p>
      <w:pPr>
        <w:adjustRightInd w:val="0"/>
        <w:snapToGrid w:val="0"/>
        <w:spacing w:line="360" w:lineRule="auto"/>
        <w:ind w:firstLine="403" w:firstLineChars="192"/>
        <w:rPr>
          <w:rFonts w:ascii="宋体" w:hAnsi="宋体"/>
          <w:szCs w:val="21"/>
        </w:rPr>
      </w:pPr>
      <w:r>
        <w:rPr>
          <w:rFonts w:hint="eastAsia" w:ascii="宋体" w:hAnsi="宋体"/>
          <w:szCs w:val="21"/>
        </w:rPr>
        <w:t>审查机构（乙方）：</w:t>
      </w:r>
      <w:r>
        <w:rPr>
          <w:rFonts w:hint="eastAsia" w:ascii="宋体" w:hAnsi="宋体"/>
          <w:szCs w:val="21"/>
          <w:lang w:val="en-US" w:eastAsia="zh-CN"/>
        </w:rPr>
        <w:t>xxxx</w:t>
      </w:r>
      <w:r>
        <w:rPr>
          <w:rFonts w:hint="eastAsia" w:ascii="宋体" w:hAnsi="宋体"/>
          <w:szCs w:val="21"/>
        </w:rPr>
        <w:t xml:space="preserve">公司 </w:t>
      </w:r>
    </w:p>
    <w:p>
      <w:pPr>
        <w:tabs>
          <w:tab w:val="left" w:pos="180"/>
          <w:tab w:val="left" w:pos="720"/>
          <w:tab w:val="left" w:pos="3060"/>
        </w:tabs>
        <w:adjustRightInd w:val="0"/>
        <w:snapToGrid w:val="0"/>
        <w:spacing w:line="360" w:lineRule="auto"/>
        <w:ind w:left="1" w:firstLine="420" w:firstLineChars="200"/>
        <w:rPr>
          <w:rFonts w:ascii="宋体" w:hAnsi="宋体"/>
          <w:szCs w:val="21"/>
        </w:rPr>
      </w:pPr>
      <w:r>
        <w:rPr>
          <w:rFonts w:hint="eastAsia" w:ascii="宋体" w:hAnsi="宋体"/>
          <w:szCs w:val="21"/>
        </w:rPr>
        <w:t>建设单位委托审查机构承担</w:t>
      </w:r>
      <w:r>
        <w:rPr>
          <w:rFonts w:hint="eastAsia" w:ascii="宋体" w:hAnsi="宋体"/>
          <w:szCs w:val="21"/>
          <w:lang w:eastAsia="zh-CN"/>
        </w:rPr>
        <w:t>重庆站片区市政道路工程</w:t>
      </w:r>
      <w:r>
        <w:rPr>
          <w:rFonts w:hint="eastAsia" w:ascii="宋体" w:hAnsi="宋体"/>
          <w:szCs w:val="21"/>
        </w:rPr>
        <w:t>施工图审查，经双方协商一致，签订本合同，共同遵守。</w:t>
      </w:r>
    </w:p>
    <w:p>
      <w:pPr>
        <w:tabs>
          <w:tab w:val="left" w:pos="567"/>
        </w:tabs>
        <w:adjustRightInd w:val="0"/>
        <w:snapToGrid w:val="0"/>
        <w:spacing w:line="360" w:lineRule="auto"/>
        <w:ind w:firstLine="422" w:firstLineChars="200"/>
        <w:rPr>
          <w:rFonts w:ascii="宋体" w:hAnsi="宋体"/>
          <w:b/>
          <w:szCs w:val="21"/>
        </w:rPr>
      </w:pPr>
      <w:r>
        <w:rPr>
          <w:rFonts w:hint="eastAsia" w:ascii="宋体" w:hAnsi="宋体"/>
          <w:b/>
          <w:szCs w:val="21"/>
        </w:rPr>
        <w:t>第一条   本合同依据下列文件签订</w:t>
      </w:r>
    </w:p>
    <w:p>
      <w:pPr>
        <w:tabs>
          <w:tab w:val="left" w:pos="180"/>
          <w:tab w:val="left" w:pos="720"/>
          <w:tab w:val="left" w:pos="3060"/>
        </w:tabs>
        <w:adjustRightInd w:val="0"/>
        <w:snapToGrid w:val="0"/>
        <w:spacing w:line="360" w:lineRule="auto"/>
        <w:ind w:left="1" w:firstLine="420" w:firstLineChars="200"/>
        <w:rPr>
          <w:rFonts w:ascii="宋体" w:hAnsi="宋体"/>
          <w:szCs w:val="21"/>
        </w:rPr>
      </w:pPr>
      <w:r>
        <w:rPr>
          <w:rFonts w:hint="eastAsia" w:ascii="宋体" w:hAnsi="宋体"/>
          <w:szCs w:val="21"/>
        </w:rPr>
        <w:t>1.1《中华人民共和国</w:t>
      </w:r>
      <w:r>
        <w:rPr>
          <w:rFonts w:hint="eastAsia" w:ascii="宋体" w:hAnsi="宋体"/>
          <w:szCs w:val="21"/>
          <w:lang w:val="en-US" w:eastAsia="zh-CN"/>
        </w:rPr>
        <w:t>民法典</w:t>
      </w:r>
      <w:r>
        <w:rPr>
          <w:rFonts w:hint="eastAsia" w:ascii="宋体" w:hAnsi="宋体"/>
          <w:szCs w:val="21"/>
        </w:rPr>
        <w:t>》、《中华人民共和国建筑法》、《建设工程勘察设计管理条例》、《建设工程质量管理条例》、《重庆市建设工程勘察设计管理条例》；</w:t>
      </w:r>
    </w:p>
    <w:p>
      <w:pPr>
        <w:adjustRightInd w:val="0"/>
        <w:snapToGrid w:val="0"/>
        <w:spacing w:line="360" w:lineRule="auto"/>
        <w:ind w:left="-19" w:leftChars="-9" w:firstLine="420" w:firstLineChars="200"/>
        <w:rPr>
          <w:rFonts w:ascii="宋体" w:hAnsi="宋体"/>
          <w:szCs w:val="21"/>
        </w:rPr>
      </w:pPr>
      <w:r>
        <w:rPr>
          <w:rFonts w:hint="eastAsia" w:ascii="宋体" w:hAnsi="宋体"/>
          <w:szCs w:val="21"/>
        </w:rPr>
        <w:t>1.2住建部第13号令《房屋建筑和市政基础设施工程施工图设计文件审查管理办法》；</w:t>
      </w:r>
    </w:p>
    <w:p>
      <w:pPr>
        <w:adjustRightInd w:val="0"/>
        <w:snapToGrid w:val="0"/>
        <w:spacing w:line="360" w:lineRule="auto"/>
        <w:ind w:firstLine="403" w:firstLineChars="192"/>
        <w:rPr>
          <w:rFonts w:ascii="宋体" w:hAnsi="宋体"/>
          <w:szCs w:val="21"/>
        </w:rPr>
      </w:pPr>
      <w:r>
        <w:rPr>
          <w:rFonts w:hint="eastAsia" w:ascii="宋体" w:hAnsi="宋体"/>
          <w:szCs w:val="21"/>
        </w:rPr>
        <w:t>1.3《重庆市城乡建设委员会关于加强施工图审查工作的意见》（渝建发【2008】158号）；</w:t>
      </w:r>
    </w:p>
    <w:p>
      <w:pPr>
        <w:tabs>
          <w:tab w:val="left" w:pos="900"/>
        </w:tabs>
        <w:adjustRightInd w:val="0"/>
        <w:snapToGrid w:val="0"/>
        <w:spacing w:line="360" w:lineRule="auto"/>
        <w:ind w:firstLine="403" w:firstLineChars="192"/>
        <w:rPr>
          <w:rFonts w:ascii="宋体" w:hAnsi="宋体"/>
          <w:szCs w:val="21"/>
        </w:rPr>
      </w:pPr>
      <w:r>
        <w:rPr>
          <w:rFonts w:hint="eastAsia" w:ascii="宋体" w:hAnsi="宋体"/>
          <w:szCs w:val="21"/>
        </w:rPr>
        <w:t xml:space="preserve">1.4重庆市城乡建设委员会关于贯彻实施住建部《房屋建筑和市政基础设施工程施工图设计文件审查管理办法》（住建部13号令）的通知（渝建【2013】557号） </w:t>
      </w:r>
    </w:p>
    <w:p>
      <w:pPr>
        <w:adjustRightInd w:val="0"/>
        <w:snapToGrid w:val="0"/>
        <w:spacing w:line="360" w:lineRule="auto"/>
        <w:ind w:firstLine="403" w:firstLineChars="192"/>
        <w:rPr>
          <w:rFonts w:ascii="宋体" w:hAnsi="宋体"/>
          <w:szCs w:val="21"/>
        </w:rPr>
      </w:pPr>
      <w:r>
        <w:rPr>
          <w:rFonts w:hint="eastAsia" w:ascii="宋体" w:hAnsi="宋体"/>
          <w:szCs w:val="21"/>
        </w:rPr>
        <w:t>1.5 政府有关部门和建设主管部门的批准文件及附件，建设工程初步设计批复文件。</w:t>
      </w:r>
    </w:p>
    <w:p>
      <w:pPr>
        <w:adjustRightInd w:val="0"/>
        <w:snapToGrid w:val="0"/>
        <w:spacing w:line="360" w:lineRule="auto"/>
        <w:ind w:firstLine="422" w:firstLineChars="200"/>
        <w:rPr>
          <w:rFonts w:ascii="宋体" w:hAnsi="宋体"/>
          <w:b/>
          <w:szCs w:val="21"/>
        </w:rPr>
      </w:pPr>
      <w:r>
        <w:rPr>
          <w:rFonts w:hint="eastAsia" w:ascii="宋体" w:hAnsi="宋体"/>
          <w:b/>
          <w:szCs w:val="21"/>
        </w:rPr>
        <w:t>第二条 工程概况</w:t>
      </w:r>
    </w:p>
    <w:p>
      <w:pPr>
        <w:adjustRightInd w:val="0"/>
        <w:snapToGrid w:val="0"/>
        <w:spacing w:line="360" w:lineRule="auto"/>
        <w:ind w:left="-19" w:leftChars="-9" w:firstLine="420" w:firstLineChars="200"/>
        <w:rPr>
          <w:rFonts w:ascii="宋体" w:hAnsi="宋体"/>
          <w:szCs w:val="21"/>
          <w:u w:val="single"/>
        </w:rPr>
      </w:pPr>
      <w:r>
        <w:rPr>
          <w:rFonts w:hint="eastAsia" w:ascii="宋体" w:hAnsi="宋体"/>
          <w:szCs w:val="21"/>
        </w:rPr>
        <w:t>2.1工程名称：</w:t>
      </w:r>
      <w:r>
        <w:rPr>
          <w:rFonts w:hint="eastAsia" w:ascii="宋体" w:hAnsi="宋体"/>
          <w:szCs w:val="21"/>
          <w:lang w:eastAsia="zh-CN"/>
        </w:rPr>
        <w:t>重庆站片区市政道路工程</w:t>
      </w:r>
    </w:p>
    <w:p>
      <w:pPr>
        <w:adjustRightInd w:val="0"/>
        <w:snapToGrid w:val="0"/>
        <w:spacing w:line="360" w:lineRule="auto"/>
        <w:ind w:left="-19" w:leftChars="-9" w:firstLine="420" w:firstLineChars="200"/>
        <w:rPr>
          <w:rFonts w:ascii="宋体" w:hAnsi="宋体"/>
          <w:szCs w:val="21"/>
          <w:u w:val="single"/>
        </w:rPr>
      </w:pPr>
      <w:r>
        <w:rPr>
          <w:rFonts w:hint="eastAsia" w:ascii="宋体" w:hAnsi="宋体"/>
          <w:szCs w:val="21"/>
        </w:rPr>
        <w:t>2.2工程建设地点：</w:t>
      </w:r>
      <w:r>
        <w:rPr>
          <w:rFonts w:hint="eastAsia" w:ascii="宋体" w:hAnsi="宋体"/>
          <w:szCs w:val="21"/>
          <w:u w:val="single"/>
        </w:rPr>
        <w:t>重庆市</w:t>
      </w:r>
      <w:r>
        <w:rPr>
          <w:rFonts w:hint="eastAsia" w:ascii="宋体" w:hAnsi="宋体"/>
          <w:szCs w:val="21"/>
          <w:u w:val="single"/>
          <w:lang w:val="en-US" w:eastAsia="zh-CN"/>
        </w:rPr>
        <w:t>渝中</w:t>
      </w:r>
      <w:r>
        <w:rPr>
          <w:rFonts w:hint="eastAsia" w:ascii="宋体" w:hAnsi="宋体"/>
          <w:szCs w:val="21"/>
          <w:u w:val="single"/>
        </w:rPr>
        <w:t>区</w:t>
      </w:r>
    </w:p>
    <w:p>
      <w:pPr>
        <w:adjustRightInd w:val="0"/>
        <w:snapToGrid w:val="0"/>
        <w:spacing w:line="360" w:lineRule="auto"/>
        <w:ind w:firstLine="420" w:firstLineChars="200"/>
        <w:rPr>
          <w:rFonts w:ascii="宋体" w:hAnsi="宋体"/>
          <w:szCs w:val="21"/>
        </w:rPr>
      </w:pPr>
      <w:r>
        <w:rPr>
          <w:rFonts w:hint="eastAsia" w:ascii="宋体" w:hAnsi="宋体"/>
          <w:szCs w:val="21"/>
        </w:rPr>
        <w:t>2.3工程类别：</w:t>
      </w:r>
      <w:r>
        <w:rPr>
          <w:rFonts w:hint="eastAsia" w:ascii="宋体" w:hAnsi="宋体"/>
          <w:szCs w:val="21"/>
          <w:u w:val="single"/>
          <w:lang w:eastAsia="zh-CN"/>
        </w:rPr>
        <w:t>□</w:t>
      </w:r>
      <w:r>
        <w:rPr>
          <w:rFonts w:hint="eastAsia" w:ascii="宋体" w:hAnsi="宋体"/>
          <w:szCs w:val="21"/>
          <w:u w:val="single"/>
        </w:rPr>
        <w:t>房建工程</w:t>
      </w:r>
      <w:r>
        <w:rPr>
          <w:rFonts w:hint="eastAsia" w:ascii="宋体" w:hAnsi="宋体"/>
          <w:szCs w:val="21"/>
        </w:rPr>
        <w:t>；</w:t>
      </w:r>
      <w:r>
        <w:rPr>
          <w:rFonts w:hint="eastAsia" w:ascii="宋体" w:hAnsi="宋体"/>
          <w:szCs w:val="21"/>
          <w:u w:val="single"/>
        </w:rPr>
        <w:t>■市政工程</w:t>
      </w:r>
      <w:r>
        <w:rPr>
          <w:rFonts w:hint="eastAsia" w:ascii="宋体" w:hAnsi="宋体"/>
          <w:szCs w:val="21"/>
        </w:rPr>
        <w:t>；</w:t>
      </w:r>
      <w:r>
        <w:rPr>
          <w:rFonts w:hint="eastAsia" w:ascii="宋体" w:hAnsi="宋体"/>
          <w:szCs w:val="21"/>
          <w:u w:val="single"/>
        </w:rPr>
        <w:sym w:font="Wingdings 2" w:char="00A3"/>
      </w:r>
      <w:r>
        <w:rPr>
          <w:rFonts w:hint="eastAsia" w:ascii="宋体" w:hAnsi="宋体"/>
          <w:szCs w:val="21"/>
          <w:u w:val="single"/>
        </w:rPr>
        <w:t>岩土工程</w:t>
      </w:r>
      <w:r>
        <w:rPr>
          <w:rFonts w:hint="eastAsia" w:ascii="宋体" w:hAnsi="宋体"/>
          <w:szCs w:val="21"/>
        </w:rPr>
        <w:t>；</w:t>
      </w:r>
      <w:r>
        <w:rPr>
          <w:rFonts w:hint="eastAsia" w:ascii="宋体" w:hAnsi="宋体"/>
          <w:szCs w:val="21"/>
          <w:u w:val="single"/>
        </w:rPr>
        <w:sym w:font="Wingdings 2" w:char="00A3"/>
      </w:r>
      <w:r>
        <w:rPr>
          <w:rFonts w:hint="eastAsia" w:ascii="宋体" w:hAnsi="宋体"/>
          <w:szCs w:val="21"/>
          <w:u w:val="single"/>
        </w:rPr>
        <w:t>装饰工程</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2.4审查范围：</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重庆站片区市政道路工程</w:t>
      </w:r>
      <w:r>
        <w:rPr>
          <w:rFonts w:hint="eastAsia" w:ascii="宋体" w:hAnsi="宋体"/>
          <w:szCs w:val="21"/>
        </w:rPr>
        <w:t>范围内涉及的道路及附属绿化、桥梁、隧道、结构、高边坡、基坑、管网、海绵城市、平场工程、消防、市政信息模型等相关专业的全部施工图审查工作（含相关论证、评估报告、专项审查以及施工过程中的变更图纸进行审查等工作）；配合施工图审查报告备案工作；参与项目初步设计阶段方案讨论和施工过程的技术咨询、论证及评估报告边坡、基坑方案的可行性评估；重要结构物同深度验算等行业主管部门所需的所有审查工作。</w:t>
      </w:r>
    </w:p>
    <w:p>
      <w:pPr>
        <w:adjustRightInd w:val="0"/>
        <w:snapToGrid w:val="0"/>
        <w:spacing w:line="360" w:lineRule="auto"/>
        <w:ind w:firstLine="422" w:firstLineChars="200"/>
        <w:rPr>
          <w:rFonts w:ascii="宋体" w:hAnsi="宋体"/>
          <w:szCs w:val="21"/>
        </w:rPr>
      </w:pPr>
      <w:r>
        <w:rPr>
          <w:rFonts w:hint="eastAsia" w:ascii="宋体" w:hAnsi="宋体"/>
          <w:b/>
          <w:bCs/>
          <w:szCs w:val="21"/>
        </w:rPr>
        <w:t>备注：</w:t>
      </w:r>
      <w:r>
        <w:rPr>
          <w:rFonts w:hint="eastAsia" w:ascii="宋体" w:hAnsi="宋体"/>
          <w:szCs w:val="21"/>
        </w:rPr>
        <w:t>①根据工作需要如审查范围发生变化的，以建设单位下达的工作通知书为准，上述范围的增减审查机构应无条件接受，且费率不调整。若有部分未实施，审查机构不得提出索赔。②各项工作开始时间以建设单位下达的审查任务通知书为准。审查最终服务期以满足建设单位总体工作计划要求为前提。</w:t>
      </w:r>
    </w:p>
    <w:p>
      <w:pPr>
        <w:adjustRightInd w:val="0"/>
        <w:snapToGrid w:val="0"/>
        <w:spacing w:line="360" w:lineRule="auto"/>
        <w:ind w:firstLine="420" w:firstLineChars="200"/>
        <w:rPr>
          <w:rFonts w:ascii="宋体" w:hAnsi="宋体"/>
          <w:szCs w:val="21"/>
        </w:rPr>
      </w:pPr>
      <w:r>
        <w:rPr>
          <w:rFonts w:hint="eastAsia" w:ascii="宋体" w:hAnsi="宋体"/>
          <w:szCs w:val="21"/>
        </w:rPr>
        <w:t>2.5概算暂估建安费约为</w:t>
      </w:r>
      <w:r>
        <w:rPr>
          <w:rFonts w:hint="eastAsia" w:ascii="宋体" w:hAnsi="宋体"/>
          <w:szCs w:val="21"/>
          <w:u w:val="single"/>
        </w:rPr>
        <w:t xml:space="preserve"> </w:t>
      </w:r>
      <w:r>
        <w:rPr>
          <w:rFonts w:hint="eastAsia" w:ascii="宋体" w:hAnsi="宋体"/>
          <w:szCs w:val="21"/>
          <w:u w:val="single"/>
          <w:lang w:val="en-US" w:eastAsia="zh-CN"/>
        </w:rPr>
        <w:t>61800</w:t>
      </w:r>
      <w:r>
        <w:rPr>
          <w:rFonts w:hint="eastAsia" w:ascii="宋体" w:hAnsi="宋体"/>
          <w:szCs w:val="21"/>
          <w:u w:val="single"/>
        </w:rPr>
        <w:t xml:space="preserve"> 万</w:t>
      </w:r>
      <w:r>
        <w:rPr>
          <w:rFonts w:hint="eastAsia" w:ascii="宋体" w:hAnsi="宋体"/>
          <w:szCs w:val="21"/>
        </w:rPr>
        <w:t>元，</w:t>
      </w:r>
      <w:r>
        <w:rPr>
          <w:rFonts w:hint="eastAsia" w:ascii="宋体" w:hAnsi="宋体"/>
          <w:szCs w:val="21"/>
          <w:lang w:val="en-US" w:eastAsia="zh-CN"/>
        </w:rPr>
        <w:t>按</w:t>
      </w:r>
      <w:r>
        <w:rPr>
          <w:rFonts w:hint="eastAsia" w:ascii="宋体" w:hAnsi="宋体"/>
          <w:szCs w:val="21"/>
          <w:u w:val="single"/>
          <w:lang w:val="en-US" w:eastAsia="zh-CN"/>
        </w:rPr>
        <w:t xml:space="preserve">    </w:t>
      </w:r>
      <w:r>
        <w:rPr>
          <w:rFonts w:hint="eastAsia" w:ascii="宋体" w:hAnsi="宋体"/>
          <w:szCs w:val="21"/>
          <w:lang w:val="en-US" w:eastAsia="zh-CN"/>
        </w:rPr>
        <w:t>‰取，施工图审查费用暂定</w:t>
      </w:r>
      <w:r>
        <w:rPr>
          <w:rFonts w:hint="eastAsia" w:ascii="宋体" w:hAnsi="宋体"/>
          <w:szCs w:val="21"/>
          <w:u w:val="single"/>
          <w:lang w:val="en-US" w:eastAsia="zh-CN"/>
        </w:rPr>
        <w:t xml:space="preserve">    </w:t>
      </w:r>
      <w:r>
        <w:rPr>
          <w:rFonts w:hint="eastAsia" w:ascii="宋体" w:hAnsi="宋体"/>
          <w:szCs w:val="21"/>
          <w:lang w:val="en-US" w:eastAsia="zh-CN"/>
        </w:rPr>
        <w:t>万元（最终以概算批复工程建安费作为取费基数）</w:t>
      </w:r>
      <w:r>
        <w:rPr>
          <w:rFonts w:hint="eastAsia" w:ascii="宋体" w:hAnsi="宋体"/>
          <w:szCs w:val="21"/>
        </w:rPr>
        <w:t>。</w:t>
      </w:r>
    </w:p>
    <w:p>
      <w:pPr>
        <w:adjustRightInd w:val="0"/>
        <w:snapToGrid w:val="0"/>
        <w:spacing w:line="360" w:lineRule="auto"/>
        <w:ind w:firstLine="538"/>
        <w:rPr>
          <w:rFonts w:ascii="宋体" w:hAnsi="宋体"/>
          <w:b/>
          <w:szCs w:val="21"/>
        </w:rPr>
      </w:pPr>
      <w:r>
        <w:rPr>
          <w:rFonts w:hint="eastAsia" w:ascii="宋体" w:hAnsi="宋体"/>
          <w:b/>
          <w:szCs w:val="21"/>
        </w:rPr>
        <w:t>第三条  审查的主要内容</w:t>
      </w:r>
    </w:p>
    <w:p>
      <w:pPr>
        <w:adjustRightInd w:val="0"/>
        <w:snapToGrid w:val="0"/>
        <w:spacing w:line="360" w:lineRule="auto"/>
        <w:ind w:firstLine="538"/>
        <w:rPr>
          <w:rFonts w:ascii="宋体" w:hAnsi="宋体"/>
          <w:szCs w:val="21"/>
        </w:rPr>
      </w:pPr>
      <w:r>
        <w:rPr>
          <w:rFonts w:hint="eastAsia" w:ascii="宋体" w:hAnsi="宋体"/>
          <w:szCs w:val="21"/>
        </w:rPr>
        <w:t>按照有关法律、法规和规章，对施工图涉及公共利益、公众安全和工程建设强制性标准等内容进行审查，完成</w:t>
      </w:r>
      <w:r>
        <w:rPr>
          <w:rFonts w:hint="eastAsia" w:ascii="宋体" w:hAnsi="宋体"/>
          <w:szCs w:val="21"/>
          <w:u w:val="single"/>
        </w:rPr>
        <w:t xml:space="preserve"> </w:t>
      </w:r>
      <w:r>
        <w:rPr>
          <w:rFonts w:hint="eastAsia" w:ascii="宋体" w:hAnsi="宋体"/>
          <w:szCs w:val="21"/>
          <w:u w:val="single"/>
          <w:lang w:eastAsia="zh-CN"/>
        </w:rPr>
        <w:t>重庆站片区市政道路工程</w:t>
      </w:r>
      <w:r>
        <w:rPr>
          <w:rFonts w:hint="eastAsia" w:ascii="宋体" w:hAnsi="宋体"/>
          <w:szCs w:val="21"/>
          <w:u w:val="single"/>
          <w:lang w:val="en-US" w:eastAsia="zh-CN"/>
        </w:rPr>
        <w:t xml:space="preserve"> </w:t>
      </w:r>
      <w:r>
        <w:rPr>
          <w:rFonts w:hint="eastAsia" w:ascii="宋体" w:hAnsi="宋体"/>
          <w:szCs w:val="21"/>
        </w:rPr>
        <w:t>范围内市政道路、综合管网、滑坡治理等施工图及专项设计审查工作（含设计变更），包括但不限于以下内容：</w:t>
      </w:r>
    </w:p>
    <w:p>
      <w:pPr>
        <w:adjustRightInd w:val="0"/>
        <w:snapToGrid w:val="0"/>
        <w:spacing w:line="360" w:lineRule="auto"/>
        <w:ind w:firstLine="403" w:firstLineChars="192"/>
        <w:rPr>
          <w:rFonts w:ascii="宋体" w:hAnsi="宋体" w:cs="宋体"/>
          <w:szCs w:val="21"/>
        </w:rPr>
      </w:pPr>
      <w:r>
        <w:rPr>
          <w:rFonts w:hint="eastAsia" w:ascii="宋体" w:hAnsi="宋体" w:cs="宋体"/>
          <w:szCs w:val="21"/>
        </w:rPr>
        <w:t>3.1是否满足国家和本市设计文件编制深度要求；</w:t>
      </w:r>
    </w:p>
    <w:p>
      <w:pPr>
        <w:adjustRightInd w:val="0"/>
        <w:snapToGrid w:val="0"/>
        <w:spacing w:line="360" w:lineRule="auto"/>
        <w:ind w:firstLine="403" w:firstLineChars="192"/>
        <w:rPr>
          <w:rFonts w:ascii="宋体" w:hAnsi="宋体" w:cs="宋体"/>
          <w:szCs w:val="21"/>
        </w:rPr>
      </w:pPr>
      <w:r>
        <w:rPr>
          <w:rFonts w:hint="eastAsia" w:ascii="宋体" w:hAnsi="宋体" w:cs="宋体"/>
          <w:szCs w:val="21"/>
        </w:rPr>
        <w:t xml:space="preserve">3.2是否符合合同和设计使用需要，是否满足《建筑工程初步设计批复》及附件（按规定不需要进行初步设计审批的项目应当符合建设工程初步设计备案文件或《建设用地规划许可证》及附件需要）；  </w:t>
      </w:r>
    </w:p>
    <w:p>
      <w:pPr>
        <w:adjustRightInd w:val="0"/>
        <w:snapToGrid w:val="0"/>
        <w:spacing w:line="360" w:lineRule="auto"/>
        <w:ind w:firstLine="403" w:firstLineChars="192"/>
        <w:rPr>
          <w:rFonts w:ascii="宋体" w:hAnsi="宋体" w:cs="宋体"/>
          <w:szCs w:val="21"/>
        </w:rPr>
      </w:pPr>
      <w:r>
        <w:rPr>
          <w:rFonts w:hint="eastAsia" w:ascii="宋体" w:hAnsi="宋体" w:cs="宋体"/>
          <w:szCs w:val="21"/>
        </w:rPr>
        <w:t xml:space="preserve">3.3是否符合工程建设强制性标准； </w:t>
      </w:r>
    </w:p>
    <w:p>
      <w:pPr>
        <w:adjustRightInd w:val="0"/>
        <w:snapToGrid w:val="0"/>
        <w:spacing w:line="360" w:lineRule="auto"/>
        <w:ind w:firstLine="403" w:firstLineChars="192"/>
        <w:rPr>
          <w:rFonts w:ascii="宋体" w:hAnsi="宋体" w:cs="宋体"/>
          <w:szCs w:val="21"/>
        </w:rPr>
      </w:pPr>
      <w:r>
        <w:rPr>
          <w:rFonts w:hint="eastAsia" w:ascii="宋体" w:hAnsi="宋体" w:cs="宋体"/>
          <w:szCs w:val="21"/>
        </w:rPr>
        <w:t xml:space="preserve">3.4设计企业资质和人员资格是否符合有关规定； </w:t>
      </w:r>
    </w:p>
    <w:p>
      <w:pPr>
        <w:adjustRightInd w:val="0"/>
        <w:snapToGrid w:val="0"/>
        <w:spacing w:line="360" w:lineRule="auto"/>
        <w:ind w:firstLine="403" w:firstLineChars="192"/>
        <w:rPr>
          <w:rFonts w:ascii="宋体" w:hAnsi="宋体" w:cs="宋体"/>
          <w:szCs w:val="21"/>
        </w:rPr>
      </w:pPr>
      <w:r>
        <w:rPr>
          <w:rFonts w:hint="eastAsia" w:ascii="宋体" w:hAnsi="宋体" w:cs="宋体"/>
          <w:szCs w:val="21"/>
        </w:rPr>
        <w:t>3.5设计文件签章是否符合有关规定；</w:t>
      </w:r>
    </w:p>
    <w:p>
      <w:pPr>
        <w:adjustRightInd w:val="0"/>
        <w:snapToGrid w:val="0"/>
        <w:spacing w:line="360" w:lineRule="auto"/>
        <w:ind w:firstLine="403" w:firstLineChars="192"/>
        <w:rPr>
          <w:rFonts w:ascii="宋体" w:hAnsi="宋体" w:cs="宋体"/>
          <w:szCs w:val="21"/>
        </w:rPr>
      </w:pPr>
      <w:r>
        <w:rPr>
          <w:rFonts w:hint="eastAsia" w:ascii="宋体" w:hAnsi="宋体" w:cs="宋体"/>
          <w:szCs w:val="21"/>
        </w:rPr>
        <w:t>3.6其他法律、法规、规章规定必须审查的内容；</w:t>
      </w:r>
    </w:p>
    <w:p>
      <w:pPr>
        <w:adjustRightInd w:val="0"/>
        <w:snapToGrid w:val="0"/>
        <w:spacing w:line="360" w:lineRule="auto"/>
        <w:ind w:firstLine="435"/>
        <w:rPr>
          <w:rFonts w:ascii="宋体" w:hAnsi="宋体"/>
          <w:szCs w:val="21"/>
        </w:rPr>
      </w:pPr>
      <w:r>
        <w:rPr>
          <w:rFonts w:hint="eastAsia" w:ascii="宋体" w:hAnsi="宋体" w:cs="宋体"/>
          <w:szCs w:val="21"/>
        </w:rPr>
        <w:t>3.7</w:t>
      </w:r>
      <w:r>
        <w:rPr>
          <w:rFonts w:hint="eastAsia" w:ascii="宋体" w:hAnsi="宋体" w:cs="宋体"/>
          <w:szCs w:val="21"/>
          <w:lang w:val="en-US" w:eastAsia="zh-CN"/>
        </w:rPr>
        <w:t>设计</w:t>
      </w:r>
      <w:r>
        <w:rPr>
          <w:rFonts w:hint="eastAsia" w:ascii="宋体" w:hAnsi="宋体" w:cs="宋体"/>
          <w:szCs w:val="21"/>
        </w:rPr>
        <w:t>范围、</w:t>
      </w:r>
      <w:r>
        <w:rPr>
          <w:rFonts w:hint="eastAsia" w:ascii="宋体" w:hAnsi="宋体" w:cs="宋体"/>
          <w:szCs w:val="21"/>
          <w:lang w:val="en-US" w:eastAsia="zh-CN"/>
        </w:rPr>
        <w:t>设计</w:t>
      </w:r>
      <w:r>
        <w:rPr>
          <w:rFonts w:hint="eastAsia" w:ascii="宋体" w:hAnsi="宋体" w:cs="宋体"/>
          <w:szCs w:val="21"/>
        </w:rPr>
        <w:t>阶段及</w:t>
      </w:r>
      <w:r>
        <w:rPr>
          <w:rFonts w:hint="eastAsia" w:ascii="宋体" w:hAnsi="宋体" w:cs="宋体"/>
          <w:szCs w:val="21"/>
          <w:lang w:val="en-US" w:eastAsia="zh-CN"/>
        </w:rPr>
        <w:t>设计</w:t>
      </w:r>
      <w:r>
        <w:rPr>
          <w:rFonts w:hint="eastAsia" w:ascii="宋体" w:hAnsi="宋体" w:cs="宋体"/>
          <w:szCs w:val="21"/>
        </w:rPr>
        <w:t>工期是否符合有关规定。</w:t>
      </w:r>
    </w:p>
    <w:p>
      <w:pPr>
        <w:adjustRightInd w:val="0"/>
        <w:snapToGrid w:val="0"/>
        <w:spacing w:line="360" w:lineRule="auto"/>
        <w:ind w:firstLine="435"/>
        <w:rPr>
          <w:rFonts w:ascii="宋体" w:hAnsi="宋体"/>
          <w:szCs w:val="21"/>
        </w:rPr>
      </w:pPr>
      <w:r>
        <w:rPr>
          <w:rFonts w:hint="eastAsia" w:ascii="宋体" w:hAnsi="宋体"/>
          <w:szCs w:val="21"/>
        </w:rPr>
        <w:t>3.8地基基础、主体结构、边坡等附属工程结构设计是否安全；</w:t>
      </w:r>
    </w:p>
    <w:p>
      <w:pPr>
        <w:adjustRightInd w:val="0"/>
        <w:snapToGrid w:val="0"/>
        <w:spacing w:line="360" w:lineRule="auto"/>
        <w:ind w:firstLine="435"/>
        <w:rPr>
          <w:rFonts w:ascii="宋体" w:hAnsi="宋体"/>
          <w:szCs w:val="21"/>
        </w:rPr>
      </w:pPr>
      <w:r>
        <w:rPr>
          <w:rFonts w:hint="eastAsia" w:ascii="宋体" w:hAnsi="宋体"/>
          <w:szCs w:val="21"/>
        </w:rPr>
        <w:t>3.9对边坡、基坑及地质灾害防治工程</w:t>
      </w:r>
      <w:r>
        <w:rPr>
          <w:rFonts w:hint="eastAsia" w:ascii="宋体" w:hAnsi="宋体"/>
          <w:szCs w:val="21"/>
          <w:lang w:val="en-US" w:eastAsia="zh-CN"/>
        </w:rPr>
        <w:t>施工图</w:t>
      </w:r>
      <w:r>
        <w:rPr>
          <w:rFonts w:hint="eastAsia" w:ascii="宋体" w:hAnsi="宋体"/>
          <w:szCs w:val="21"/>
        </w:rPr>
        <w:t>审查；</w:t>
      </w:r>
    </w:p>
    <w:p>
      <w:pPr>
        <w:adjustRightInd w:val="0"/>
        <w:snapToGrid w:val="0"/>
        <w:spacing w:line="360" w:lineRule="auto"/>
        <w:ind w:firstLine="435"/>
        <w:rPr>
          <w:rFonts w:ascii="宋体" w:hAnsi="宋体"/>
          <w:szCs w:val="21"/>
        </w:rPr>
      </w:pPr>
      <w:r>
        <w:rPr>
          <w:rFonts w:hint="eastAsia" w:ascii="宋体" w:hAnsi="宋体"/>
          <w:szCs w:val="21"/>
        </w:rPr>
        <w:t>3.10对高填方、高切坡治理方案</w:t>
      </w:r>
      <w:r>
        <w:rPr>
          <w:rFonts w:hint="eastAsia" w:ascii="宋体" w:hAnsi="宋体"/>
          <w:szCs w:val="21"/>
          <w:lang w:val="en-US" w:eastAsia="zh-CN"/>
        </w:rPr>
        <w:t>施工图</w:t>
      </w:r>
      <w:r>
        <w:rPr>
          <w:rFonts w:hint="eastAsia" w:ascii="宋体" w:hAnsi="宋体"/>
          <w:szCs w:val="21"/>
        </w:rPr>
        <w:t>进行可行性评估，并就超限高填方、高切坡治理</w:t>
      </w:r>
      <w:r>
        <w:rPr>
          <w:rFonts w:hint="eastAsia" w:ascii="宋体" w:hAnsi="宋体"/>
          <w:szCs w:val="21"/>
          <w:lang w:val="en-US" w:eastAsia="zh-CN"/>
        </w:rPr>
        <w:t>施工图</w:t>
      </w:r>
      <w:r>
        <w:rPr>
          <w:rFonts w:hint="eastAsia" w:ascii="宋体" w:hAnsi="宋体"/>
          <w:szCs w:val="21"/>
        </w:rPr>
        <w:t>进行安全专项论证（含专家评审费用）。</w:t>
      </w:r>
    </w:p>
    <w:p>
      <w:pPr>
        <w:numPr>
          <w:ilvl w:val="0"/>
          <w:numId w:val="4"/>
        </w:numPr>
        <w:tabs>
          <w:tab w:val="left" w:pos="525"/>
        </w:tabs>
        <w:adjustRightInd w:val="0"/>
        <w:snapToGrid w:val="0"/>
        <w:spacing w:line="360" w:lineRule="auto"/>
        <w:ind w:firstLine="422" w:firstLineChars="200"/>
        <w:rPr>
          <w:rFonts w:ascii="宋体" w:hAnsi="宋体"/>
          <w:b/>
          <w:szCs w:val="21"/>
        </w:rPr>
      </w:pPr>
      <w:r>
        <w:rPr>
          <w:rFonts w:hint="eastAsia" w:ascii="宋体" w:hAnsi="宋体"/>
          <w:b/>
          <w:szCs w:val="21"/>
        </w:rPr>
        <w:t xml:space="preserve"> 建设单位应及时向审查机构提供</w:t>
      </w:r>
      <w:r>
        <w:rPr>
          <w:rFonts w:hint="eastAsia" w:ascii="宋体" w:hAnsi="宋体"/>
          <w:b/>
          <w:szCs w:val="21"/>
          <w:lang w:val="en-US" w:eastAsia="zh-CN"/>
        </w:rPr>
        <w:t>下表</w:t>
      </w:r>
      <w:r>
        <w:rPr>
          <w:rFonts w:hint="eastAsia" w:ascii="宋体" w:hAnsi="宋体"/>
          <w:b/>
          <w:szCs w:val="21"/>
        </w:rPr>
        <w:t>所列文件资料（打“√”者），并对其准确性、真实性负责,审查机构应指定专门人员负责接收该项目相关文件资料。</w:t>
      </w:r>
    </w:p>
    <w:tbl>
      <w:tblPr>
        <w:tblStyle w:val="16"/>
        <w:tblW w:w="94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1674"/>
        <w:gridCol w:w="593"/>
        <w:gridCol w:w="593"/>
        <w:gridCol w:w="593"/>
        <w:gridCol w:w="593"/>
        <w:gridCol w:w="593"/>
        <w:gridCol w:w="597"/>
        <w:gridCol w:w="593"/>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5" w:type="dxa"/>
            <w:gridSpan w:val="2"/>
            <w:vMerge w:val="restart"/>
            <w:vAlign w:val="center"/>
          </w:tcPr>
          <w:p>
            <w:pPr>
              <w:tabs>
                <w:tab w:val="left" w:pos="525"/>
              </w:tabs>
              <w:spacing w:before="62" w:beforeLines="20"/>
              <w:jc w:val="center"/>
              <w:rPr>
                <w:rFonts w:ascii="宋体" w:hAnsi="宋体" w:cs="宋体"/>
                <w:sz w:val="18"/>
                <w:szCs w:val="18"/>
              </w:rPr>
            </w:pPr>
            <w:r>
              <w:rPr>
                <w:rFonts w:ascii="宋体" w:hAnsi="宋体" w:cs="宋体"/>
                <w:sz w:val="18"/>
                <w:szCs w:val="18"/>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17145</wp:posOffset>
                      </wp:positionV>
                      <wp:extent cx="2899410" cy="345440"/>
                      <wp:effectExtent l="635" t="4445" r="8255" b="5715"/>
                      <wp:wrapNone/>
                      <wp:docPr id="4" name="直接连接符 4"/>
                      <wp:cNvGraphicFramePr/>
                      <a:graphic xmlns:a="http://schemas.openxmlformats.org/drawingml/2006/main">
                        <a:graphicData uri="http://schemas.microsoft.com/office/word/2010/wordprocessingShape">
                          <wps:wsp>
                            <wps:cNvCnPr/>
                            <wps:spPr>
                              <a:xfrm>
                                <a:off x="0" y="0"/>
                                <a:ext cx="2899410" cy="3454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5pt;margin-top:1.35pt;height:27.2pt;width:228.3pt;z-index:251663360;mso-width-relative:page;mso-height-relative:page;" filled="f" stroked="t" coordsize="21600,21600" o:gfxdata="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ANKNUAAAAHAQAADwAAAAAA&#10;AAABACAAAAAiAAAAZHJzL2Rvd25yZXYueG1sUEsBAhQAFAAAAAgAh07iQNQGsGvdAQAAnQMAAA4A&#10;AAAAAAAAAQAgAAAAJAEAAGRycy9lMm9Eb2MueG1sUEsFBgAAAAAGAAYAWQEAAHMFAAAAAA==&#10;">
                      <v:fill on="f" focussize="0,0"/>
                      <v:stroke color="#000000" joinstyle="round"/>
                      <v:imagedata o:title=""/>
                      <o:lock v:ext="edit" aspectratio="f"/>
                    </v:line>
                  </w:pict>
                </mc:Fallback>
              </mc:AlternateContent>
            </w:r>
            <w:r>
              <w:rPr>
                <w:rFonts w:ascii="宋体" w:hAnsi="宋体" w:cs="宋体"/>
                <w:sz w:val="18"/>
                <w:szCs w:val="18"/>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12700</wp:posOffset>
                      </wp:positionV>
                      <wp:extent cx="2613025" cy="653415"/>
                      <wp:effectExtent l="1270" t="4445" r="1905" b="15240"/>
                      <wp:wrapNone/>
                      <wp:docPr id="3" name="直接连接符 3"/>
                      <wp:cNvGraphicFramePr/>
                      <a:graphic xmlns:a="http://schemas.openxmlformats.org/drawingml/2006/main">
                        <a:graphicData uri="http://schemas.microsoft.com/office/word/2010/wordprocessingShape">
                          <wps:wsp>
                            <wps:cNvCnPr/>
                            <wps:spPr>
                              <a:xfrm>
                                <a:off x="0" y="0"/>
                                <a:ext cx="2613025" cy="6534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9pt;margin-top:1pt;height:51.45pt;width:205.75pt;z-index:251661312;mso-width-relative:page;mso-height-relative:page;" filled="f" stroked="t" coordsize="21600,21600" o:gfxdata="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Z3an9cAAAAJAQAADwAAAAAAAAAB&#10;ACAAAAAiAAAAZHJzL2Rvd25yZXYueG1sUEsBAhQAFAAAAAgAh07iQOF2rcbYAQAAnQMAAA4AAAAA&#10;AAAAAQAgAAAAJgEAAGRycy9lMm9Eb2MueG1sUEsFBgAAAAAGAAYAWQEAAHAFAAAAAA==&#10;">
                      <v:fill on="f" focussize="0,0"/>
                      <v:stroke color="#000000" joinstyle="round"/>
                      <v:imagedata o:title=""/>
                      <o:lock v:ext="edit" aspectratio="f"/>
                    </v:line>
                  </w:pict>
                </mc:Fallback>
              </mc:AlternateContent>
            </w:r>
            <w:r>
              <w:rPr>
                <w:rFonts w:ascii="宋体" w:hAnsi="宋体" w:cs="宋体"/>
                <w:sz w:val="18"/>
                <w:szCs w:val="1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-6350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2336;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kdN+1QAAAAkBAAAPAAAAAAAAAAEAIAAAACIA&#10;AABkcnMvZG93bnJldi54bWxQSwECFAAUAAAACACHTuJABpRB/dMBAACUAwAADgAAAAAAAAABACAA&#10;AAAkAQAAZHJzL2Uyb0RvYy54bWxQSwUGAAAAAAYABgBZAQAAaQUAAAAA&#10;">
                      <v:fill on="f" focussize="0,0"/>
                      <v:stroke color="#000000" joinstyle="round"/>
                      <v:imagedata o:title=""/>
                      <o:lock v:ext="edit" aspectratio="f"/>
                    </v:line>
                  </w:pict>
                </mc:Fallback>
              </mc:AlternateContent>
            </w:r>
            <w:r>
              <w:rPr>
                <w:rFonts w:hint="eastAsia" w:ascii="宋体" w:hAnsi="宋体" w:cs="宋体"/>
                <w:sz w:val="18"/>
                <w:szCs w:val="18"/>
              </w:rPr>
              <w:t xml:space="preserve">                              工程类别</w:t>
            </w:r>
          </w:p>
          <w:p>
            <w:pPr>
              <w:spacing w:before="124" w:beforeLines="40"/>
              <w:ind w:firstLine="450" w:firstLineChars="250"/>
              <w:rPr>
                <w:rFonts w:ascii="宋体" w:hAnsi="宋体" w:cs="宋体"/>
                <w:sz w:val="18"/>
                <w:szCs w:val="18"/>
              </w:rPr>
            </w:pPr>
            <w:r>
              <w:rPr>
                <w:rFonts w:hint="eastAsia" w:ascii="宋体" w:hAnsi="宋体" w:cs="宋体"/>
                <w:sz w:val="18"/>
                <w:szCs w:val="18"/>
              </w:rPr>
              <w:t>资料名称                   要求</w:t>
            </w:r>
          </w:p>
        </w:tc>
        <w:tc>
          <w:tcPr>
            <w:tcW w:w="1779" w:type="dxa"/>
            <w:gridSpan w:val="3"/>
            <w:vAlign w:val="center"/>
          </w:tcPr>
          <w:p>
            <w:pPr>
              <w:jc w:val="center"/>
              <w:rPr>
                <w:rFonts w:ascii="宋体" w:hAnsi="宋体" w:cs="宋体"/>
                <w:sz w:val="18"/>
                <w:szCs w:val="18"/>
              </w:rPr>
            </w:pPr>
            <w:r>
              <w:rPr>
                <w:rFonts w:hint="eastAsia" w:ascii="宋体" w:hAnsi="宋体" w:cs="宋体"/>
                <w:sz w:val="18"/>
                <w:szCs w:val="18"/>
              </w:rPr>
              <w:t>建筑工程</w:t>
            </w:r>
          </w:p>
        </w:tc>
        <w:tc>
          <w:tcPr>
            <w:tcW w:w="593" w:type="dxa"/>
            <w:vMerge w:val="restart"/>
            <w:vAlign w:val="center"/>
          </w:tcPr>
          <w:p>
            <w:pPr>
              <w:jc w:val="left"/>
              <w:rPr>
                <w:rFonts w:ascii="宋体" w:hAnsi="宋体" w:cs="宋体"/>
                <w:sz w:val="18"/>
                <w:szCs w:val="18"/>
              </w:rPr>
            </w:pPr>
            <w:r>
              <w:rPr>
                <w:rFonts w:hint="eastAsia" w:ascii="宋体" w:hAnsi="宋体" w:cs="宋体"/>
                <w:sz w:val="18"/>
                <w:szCs w:val="18"/>
              </w:rPr>
              <w:t>市政工程</w:t>
            </w:r>
          </w:p>
        </w:tc>
        <w:tc>
          <w:tcPr>
            <w:tcW w:w="1190" w:type="dxa"/>
            <w:gridSpan w:val="2"/>
            <w:vAlign w:val="center"/>
          </w:tcPr>
          <w:p>
            <w:pPr>
              <w:jc w:val="center"/>
              <w:rPr>
                <w:rFonts w:ascii="宋体" w:hAnsi="宋体" w:cs="宋体"/>
                <w:sz w:val="18"/>
                <w:szCs w:val="18"/>
              </w:rPr>
            </w:pPr>
            <w:r>
              <w:rPr>
                <w:rFonts w:hint="eastAsia" w:ascii="宋体" w:hAnsi="宋体" w:cs="宋体"/>
                <w:sz w:val="18"/>
                <w:szCs w:val="18"/>
              </w:rPr>
              <w:t>岩土工程</w:t>
            </w:r>
          </w:p>
        </w:tc>
        <w:tc>
          <w:tcPr>
            <w:tcW w:w="1192" w:type="dxa"/>
            <w:gridSpan w:val="2"/>
            <w:vAlign w:val="center"/>
          </w:tcPr>
          <w:p>
            <w:pPr>
              <w:jc w:val="center"/>
              <w:rPr>
                <w:rFonts w:ascii="宋体" w:hAnsi="宋体" w:cs="宋体"/>
                <w:sz w:val="18"/>
                <w:szCs w:val="18"/>
              </w:rPr>
            </w:pPr>
            <w:r>
              <w:rPr>
                <w:rFonts w:hint="eastAsia" w:ascii="宋体" w:hAnsi="宋体" w:cs="宋体"/>
                <w:sz w:val="18"/>
                <w:szCs w:val="18"/>
              </w:rPr>
              <w:t>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4655" w:type="dxa"/>
            <w:gridSpan w:val="2"/>
            <w:vMerge w:val="continue"/>
            <w:vAlign w:val="center"/>
          </w:tcPr>
          <w:p>
            <w:pPr>
              <w:jc w:val="center"/>
              <w:rPr>
                <w:rFonts w:ascii="宋体" w:hAnsi="宋体" w:cs="宋体"/>
                <w:sz w:val="18"/>
                <w:szCs w:val="18"/>
              </w:rPr>
            </w:pPr>
          </w:p>
        </w:tc>
        <w:tc>
          <w:tcPr>
            <w:tcW w:w="593" w:type="dxa"/>
            <w:vAlign w:val="center"/>
          </w:tcPr>
          <w:p>
            <w:pPr>
              <w:jc w:val="left"/>
              <w:rPr>
                <w:rFonts w:ascii="宋体" w:hAnsi="宋体" w:cs="宋体"/>
                <w:sz w:val="18"/>
                <w:szCs w:val="18"/>
              </w:rPr>
            </w:pPr>
            <w:r>
              <w:rPr>
                <w:rFonts w:hint="eastAsia" w:ascii="宋体" w:hAnsi="宋体" w:cs="宋体"/>
                <w:sz w:val="18"/>
                <w:szCs w:val="18"/>
              </w:rPr>
              <w:t>居住建筑</w:t>
            </w:r>
          </w:p>
        </w:tc>
        <w:tc>
          <w:tcPr>
            <w:tcW w:w="593" w:type="dxa"/>
            <w:vAlign w:val="center"/>
          </w:tcPr>
          <w:p>
            <w:pPr>
              <w:jc w:val="left"/>
              <w:rPr>
                <w:rFonts w:ascii="宋体" w:hAnsi="宋体" w:cs="宋体"/>
                <w:sz w:val="18"/>
                <w:szCs w:val="18"/>
              </w:rPr>
            </w:pPr>
            <w:r>
              <w:rPr>
                <w:rFonts w:hint="eastAsia" w:ascii="宋体" w:hAnsi="宋体" w:cs="宋体"/>
                <w:sz w:val="18"/>
                <w:szCs w:val="18"/>
              </w:rPr>
              <w:t>公共建筑</w:t>
            </w:r>
          </w:p>
        </w:tc>
        <w:tc>
          <w:tcPr>
            <w:tcW w:w="593" w:type="dxa"/>
            <w:vAlign w:val="center"/>
          </w:tcPr>
          <w:p>
            <w:pPr>
              <w:jc w:val="left"/>
              <w:rPr>
                <w:rFonts w:ascii="宋体" w:hAnsi="宋体" w:cs="宋体"/>
                <w:sz w:val="18"/>
                <w:szCs w:val="18"/>
              </w:rPr>
            </w:pPr>
            <w:r>
              <w:rPr>
                <w:rFonts w:hint="eastAsia" w:ascii="宋体" w:hAnsi="宋体" w:cs="宋体"/>
                <w:sz w:val="18"/>
                <w:szCs w:val="18"/>
              </w:rPr>
              <w:t>工业建筑</w:t>
            </w:r>
          </w:p>
        </w:tc>
        <w:tc>
          <w:tcPr>
            <w:tcW w:w="593" w:type="dxa"/>
            <w:vMerge w:val="continue"/>
            <w:vAlign w:val="center"/>
          </w:tcPr>
          <w:p>
            <w:pPr>
              <w:jc w:val="left"/>
              <w:rPr>
                <w:rFonts w:ascii="宋体" w:hAnsi="宋体" w:cs="宋体"/>
                <w:sz w:val="18"/>
                <w:szCs w:val="18"/>
              </w:rPr>
            </w:pPr>
          </w:p>
        </w:tc>
        <w:tc>
          <w:tcPr>
            <w:tcW w:w="593" w:type="dxa"/>
            <w:vAlign w:val="center"/>
          </w:tcPr>
          <w:p>
            <w:pPr>
              <w:jc w:val="left"/>
              <w:rPr>
                <w:rFonts w:ascii="宋体" w:hAnsi="宋体" w:cs="宋体"/>
                <w:sz w:val="18"/>
                <w:szCs w:val="18"/>
              </w:rPr>
            </w:pPr>
            <w:r>
              <w:rPr>
                <w:rFonts w:hint="eastAsia" w:ascii="宋体" w:hAnsi="宋体" w:cs="宋体"/>
                <w:sz w:val="18"/>
                <w:szCs w:val="18"/>
              </w:rPr>
              <w:t>边坡基坑工程</w:t>
            </w:r>
          </w:p>
        </w:tc>
        <w:tc>
          <w:tcPr>
            <w:tcW w:w="597" w:type="dxa"/>
            <w:vAlign w:val="center"/>
          </w:tcPr>
          <w:p>
            <w:pPr>
              <w:jc w:val="left"/>
              <w:rPr>
                <w:rFonts w:ascii="宋体" w:hAnsi="宋体" w:cs="宋体"/>
                <w:spacing w:val="20"/>
                <w:sz w:val="18"/>
                <w:szCs w:val="18"/>
              </w:rPr>
            </w:pPr>
            <w:r>
              <w:rPr>
                <w:rFonts w:hint="eastAsia" w:ascii="宋体" w:hAnsi="宋体" w:cs="宋体"/>
                <w:sz w:val="18"/>
                <w:szCs w:val="18"/>
              </w:rPr>
              <w:t>地基处理工程</w:t>
            </w:r>
          </w:p>
        </w:tc>
        <w:tc>
          <w:tcPr>
            <w:tcW w:w="593" w:type="dxa"/>
            <w:vAlign w:val="center"/>
          </w:tcPr>
          <w:p>
            <w:pPr>
              <w:jc w:val="left"/>
              <w:rPr>
                <w:rFonts w:ascii="宋体" w:hAnsi="宋体" w:cs="宋体"/>
                <w:sz w:val="18"/>
                <w:szCs w:val="18"/>
              </w:rPr>
            </w:pPr>
            <w:r>
              <w:rPr>
                <w:rFonts w:hint="eastAsia" w:ascii="宋体" w:hAnsi="宋体" w:cs="宋体"/>
                <w:sz w:val="18"/>
                <w:szCs w:val="18"/>
              </w:rPr>
              <w:t>室内</w:t>
            </w:r>
          </w:p>
        </w:tc>
        <w:tc>
          <w:tcPr>
            <w:tcW w:w="599" w:type="dxa"/>
            <w:vAlign w:val="center"/>
          </w:tcPr>
          <w:p>
            <w:pPr>
              <w:jc w:val="center"/>
              <w:rPr>
                <w:rFonts w:ascii="宋体" w:hAnsi="宋体" w:cs="宋体"/>
                <w:sz w:val="18"/>
                <w:szCs w:val="18"/>
              </w:rPr>
            </w:pPr>
            <w:r>
              <w:rPr>
                <w:rFonts w:hint="eastAsia" w:ascii="宋体" w:hAnsi="宋体" w:cs="宋体"/>
                <w:sz w:val="18"/>
                <w:szCs w:val="18"/>
              </w:rPr>
              <w:t>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1．建设工程初步设计批复文件</w:t>
            </w:r>
          </w:p>
        </w:tc>
        <w:tc>
          <w:tcPr>
            <w:tcW w:w="1674" w:type="dxa"/>
            <w:vMerge w:val="restart"/>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1份，复印件</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p>
        </w:tc>
        <w:tc>
          <w:tcPr>
            <w:tcW w:w="597" w:type="dxa"/>
            <w:vAlign w:val="center"/>
          </w:tcPr>
          <w:p>
            <w:pPr>
              <w:jc w:val="center"/>
              <w:rPr>
                <w:rFonts w:ascii="宋体" w:hAnsi="宋体" w:cs="宋体"/>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2．初步设计消防设计审核意见（未纳入初步设计并联审批项目）</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3．装饰工程消防设计审核意见书</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rPr>
            </w:pPr>
          </w:p>
        </w:tc>
        <w:tc>
          <w:tcPr>
            <w:tcW w:w="59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4．超限高层结构抗震设防专项审查意见（如有超限高层）</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5. 重大、复杂边坡支护设计方案专项论证意见（如有超限边坡）</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b/>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6．施工图审查送审表(建筑工程)</w:t>
            </w:r>
          </w:p>
        </w:tc>
        <w:tc>
          <w:tcPr>
            <w:tcW w:w="1674" w:type="dxa"/>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12份，盖章、原件</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7．施工图审查送审表(市政工程)</w:t>
            </w:r>
          </w:p>
        </w:tc>
        <w:tc>
          <w:tcPr>
            <w:tcW w:w="1674" w:type="dxa"/>
            <w:vMerge w:val="restart"/>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6份，盖章、原件</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8．施工图审查送审表（岩土工程)</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rPr>
            </w:pPr>
            <w:r>
              <w:rPr>
                <w:rFonts w:hint="eastAsia" w:ascii="宋体" w:hAnsi="宋体" w:cs="宋体"/>
                <w:b/>
                <w:szCs w:val="21"/>
              </w:rPr>
              <w:t>√</w:t>
            </w:r>
          </w:p>
        </w:tc>
        <w:tc>
          <w:tcPr>
            <w:tcW w:w="597"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9．施工图审查送审表(装饰工程)</w:t>
            </w:r>
          </w:p>
        </w:tc>
        <w:tc>
          <w:tcPr>
            <w:tcW w:w="1674" w:type="dxa"/>
            <w:vMerge w:val="restart"/>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9份，盖章、原件</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rPr>
            </w:pPr>
            <w:r>
              <w:rPr>
                <w:rFonts w:hint="eastAsia" w:ascii="宋体" w:hAnsi="宋体" w:cs="宋体"/>
                <w:b/>
                <w:szCs w:val="21"/>
              </w:rPr>
              <w:t>√</w:t>
            </w:r>
          </w:p>
        </w:tc>
        <w:tc>
          <w:tcPr>
            <w:tcW w:w="599" w:type="dxa"/>
            <w:vAlign w:val="center"/>
          </w:tcPr>
          <w:p>
            <w:pPr>
              <w:jc w:val="center"/>
              <w:rPr>
                <w:rFonts w:ascii="宋体" w:hAnsi="宋体" w:cs="宋体"/>
              </w:rPr>
            </w:pP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10.消防设计基本情况表</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11.节能设计基本情况表(公共建筑)</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12.节能设计基本情况表(居住建筑)</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13.重庆市高层建筑工程结构抗震基本参数表（如有高层建筑）</w:t>
            </w:r>
          </w:p>
        </w:tc>
        <w:tc>
          <w:tcPr>
            <w:tcW w:w="1674" w:type="dxa"/>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4份，盖章、原件</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14.地质勘察报告（含审查合格书）</w:t>
            </w:r>
          </w:p>
        </w:tc>
        <w:tc>
          <w:tcPr>
            <w:tcW w:w="1674" w:type="dxa"/>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1本，原件</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7"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15.全套施工图文件</w:t>
            </w:r>
          </w:p>
        </w:tc>
        <w:tc>
          <w:tcPr>
            <w:tcW w:w="1674" w:type="dxa"/>
            <w:vAlign w:val="center"/>
          </w:tcPr>
          <w:p>
            <w:pPr>
              <w:tabs>
                <w:tab w:val="left" w:pos="-43"/>
              </w:tabs>
              <w:ind w:left="-1" w:leftChars="-20" w:right="-55" w:rightChars="-26" w:hanging="41" w:hangingChars="23"/>
              <w:jc w:val="left"/>
              <w:rPr>
                <w:rFonts w:ascii="宋体" w:hAnsi="宋体" w:cs="宋体"/>
                <w:sz w:val="18"/>
                <w:szCs w:val="18"/>
              </w:rPr>
            </w:pPr>
            <w:r>
              <w:rPr>
                <w:rFonts w:hint="eastAsia" w:ascii="宋体" w:hAnsi="宋体" w:cs="宋体"/>
                <w:sz w:val="18"/>
                <w:szCs w:val="18"/>
              </w:rPr>
              <w:t>1套，非硫酸纸，与蓝图同比例，经校审，签署盖章齐全</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7"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9" w:type="dxa"/>
            <w:vAlign w:val="center"/>
          </w:tcPr>
          <w:p>
            <w:pPr>
              <w:jc w:val="center"/>
              <w:rPr>
                <w:rFonts w:ascii="宋体" w:hAnsi="宋体" w:cs="宋体"/>
                <w:b/>
                <w:szCs w:val="21"/>
              </w:rPr>
            </w:pP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16.结构计算书</w:t>
            </w:r>
          </w:p>
        </w:tc>
        <w:tc>
          <w:tcPr>
            <w:tcW w:w="1674" w:type="dxa"/>
            <w:vMerge w:val="restart"/>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1套，原件，经校审，</w:t>
            </w:r>
          </w:p>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签署盖章齐全</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7"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9" w:type="dxa"/>
            <w:vAlign w:val="center"/>
          </w:tcPr>
          <w:p>
            <w:pPr>
              <w:jc w:val="center"/>
              <w:rPr>
                <w:rFonts w:ascii="宋体" w:hAnsi="宋体" w:cs="宋体"/>
              </w:rPr>
            </w:pP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17.建筑节能热工计算书</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18.暖通热工计算书（如采用集中空调）</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19.建筑专业CAD施工图、节能热工计算模型</w:t>
            </w:r>
          </w:p>
        </w:tc>
        <w:tc>
          <w:tcPr>
            <w:tcW w:w="1674" w:type="dxa"/>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1套，电子版光盘</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b/>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20.原主体建筑设计单位对保证主体结构设计安全的认可意见</w:t>
            </w:r>
          </w:p>
        </w:tc>
        <w:tc>
          <w:tcPr>
            <w:tcW w:w="1674" w:type="dxa"/>
            <w:vMerge w:val="restart"/>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1份，原主体建筑设计单位盖章、原件</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81" w:type="dxa"/>
            <w:vAlign w:val="center"/>
          </w:tcPr>
          <w:p>
            <w:pPr>
              <w:tabs>
                <w:tab w:val="left" w:pos="-32"/>
              </w:tabs>
              <w:ind w:leftChars="-15" w:right="-29" w:rightChars="-14" w:hanging="30" w:hangingChars="17"/>
              <w:jc w:val="left"/>
              <w:rPr>
                <w:rFonts w:ascii="宋体" w:hAnsi="宋体" w:cs="宋体"/>
                <w:sz w:val="18"/>
                <w:szCs w:val="18"/>
              </w:rPr>
            </w:pPr>
            <w:r>
              <w:rPr>
                <w:rFonts w:hint="eastAsia" w:ascii="宋体" w:hAnsi="宋体" w:cs="宋体"/>
                <w:sz w:val="18"/>
                <w:szCs w:val="18"/>
              </w:rPr>
              <w:t>21.原主体建筑设计单位对符合原建筑节能设计要求的认可意见</w:t>
            </w:r>
          </w:p>
        </w:tc>
        <w:tc>
          <w:tcPr>
            <w:tcW w:w="1674" w:type="dxa"/>
            <w:vMerge w:val="continue"/>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szCs w:val="21"/>
              </w:rPr>
            </w:pPr>
          </w:p>
        </w:tc>
        <w:tc>
          <w:tcPr>
            <w:tcW w:w="597" w:type="dxa"/>
            <w:vAlign w:val="center"/>
          </w:tcPr>
          <w:p>
            <w:pPr>
              <w:jc w:val="center"/>
              <w:rPr>
                <w:rFonts w:ascii="宋体" w:hAnsi="宋体" w:cs="宋体"/>
                <w:szCs w:val="21"/>
              </w:rPr>
            </w:pPr>
          </w:p>
        </w:tc>
        <w:tc>
          <w:tcPr>
            <w:tcW w:w="593" w:type="dxa"/>
            <w:vAlign w:val="center"/>
          </w:tcPr>
          <w:p>
            <w:pPr>
              <w:jc w:val="center"/>
              <w:rPr>
                <w:rFonts w:ascii="宋体" w:hAnsi="宋体" w:cs="宋体"/>
                <w:b/>
                <w:szCs w:val="21"/>
              </w:rPr>
            </w:pPr>
          </w:p>
        </w:tc>
        <w:tc>
          <w:tcPr>
            <w:tcW w:w="599" w:type="dxa"/>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81" w:type="dxa"/>
            <w:vAlign w:val="center"/>
          </w:tcPr>
          <w:p>
            <w:pPr>
              <w:tabs>
                <w:tab w:val="left" w:pos="525"/>
              </w:tabs>
              <w:jc w:val="left"/>
              <w:rPr>
                <w:rFonts w:ascii="宋体" w:hAnsi="宋体" w:cs="宋体"/>
                <w:sz w:val="18"/>
                <w:szCs w:val="18"/>
              </w:rPr>
            </w:pPr>
            <w:r>
              <w:rPr>
                <w:rFonts w:hint="eastAsia" w:ascii="宋体" w:hAnsi="宋体" w:cs="宋体"/>
                <w:sz w:val="18"/>
                <w:szCs w:val="18"/>
              </w:rPr>
              <w:t>22.市外设计单位在渝备案证</w:t>
            </w:r>
          </w:p>
        </w:tc>
        <w:tc>
          <w:tcPr>
            <w:tcW w:w="1674" w:type="dxa"/>
            <w:vAlign w:val="center"/>
          </w:tcPr>
          <w:p>
            <w:pPr>
              <w:tabs>
                <w:tab w:val="left" w:pos="525"/>
              </w:tabs>
              <w:ind w:left="-1" w:leftChars="-20" w:right="-55" w:rightChars="-26" w:hanging="41" w:hangingChars="23"/>
              <w:jc w:val="left"/>
              <w:rPr>
                <w:rFonts w:ascii="宋体" w:hAnsi="宋体" w:cs="宋体"/>
                <w:sz w:val="18"/>
                <w:szCs w:val="18"/>
              </w:rPr>
            </w:pPr>
            <w:r>
              <w:rPr>
                <w:rFonts w:hint="eastAsia" w:ascii="宋体" w:hAnsi="宋体" w:cs="宋体"/>
                <w:sz w:val="18"/>
                <w:szCs w:val="18"/>
              </w:rPr>
              <w:t>1份，影印件，盖章</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r>
              <w:rPr>
                <w:rFonts w:hint="eastAsia" w:ascii="宋体" w:hAnsi="宋体" w:cs="宋体"/>
                <w:b/>
                <w:szCs w:val="21"/>
              </w:rPr>
              <w:t>√</w:t>
            </w: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7" w:type="dxa"/>
            <w:vAlign w:val="center"/>
          </w:tcPr>
          <w:p>
            <w:pPr>
              <w:jc w:val="center"/>
              <w:rPr>
                <w:rFonts w:ascii="宋体" w:hAnsi="宋体" w:cs="宋体"/>
              </w:rPr>
            </w:pPr>
            <w:r>
              <w:rPr>
                <w:rFonts w:hint="eastAsia" w:ascii="宋体" w:hAnsi="宋体" w:cs="宋体"/>
                <w:b/>
                <w:szCs w:val="21"/>
              </w:rPr>
              <w:t>√</w:t>
            </w:r>
          </w:p>
        </w:tc>
        <w:tc>
          <w:tcPr>
            <w:tcW w:w="593" w:type="dxa"/>
            <w:vAlign w:val="center"/>
          </w:tcPr>
          <w:p>
            <w:pPr>
              <w:jc w:val="center"/>
              <w:rPr>
                <w:rFonts w:ascii="宋体" w:hAnsi="宋体" w:cs="宋体"/>
              </w:rPr>
            </w:pPr>
            <w:r>
              <w:rPr>
                <w:rFonts w:hint="eastAsia" w:ascii="宋体" w:hAnsi="宋体" w:cs="宋体"/>
                <w:b/>
                <w:szCs w:val="21"/>
              </w:rPr>
              <w:t>√</w:t>
            </w:r>
          </w:p>
        </w:tc>
        <w:tc>
          <w:tcPr>
            <w:tcW w:w="599" w:type="dxa"/>
            <w:vAlign w:val="center"/>
          </w:tcPr>
          <w:p>
            <w:pPr>
              <w:jc w:val="center"/>
              <w:rPr>
                <w:rFonts w:ascii="宋体" w:hAnsi="宋体" w:cs="宋体"/>
              </w:rPr>
            </w:pP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81" w:type="dxa"/>
            <w:vAlign w:val="center"/>
          </w:tcPr>
          <w:p>
            <w:pPr>
              <w:tabs>
                <w:tab w:val="left" w:pos="525"/>
              </w:tabs>
              <w:jc w:val="left"/>
              <w:rPr>
                <w:rFonts w:ascii="宋体" w:hAnsi="宋体" w:cs="宋体"/>
                <w:sz w:val="18"/>
                <w:szCs w:val="18"/>
              </w:rPr>
            </w:pPr>
            <w:r>
              <w:rPr>
                <w:rFonts w:hint="eastAsia" w:ascii="宋体" w:hAnsi="宋体" w:cs="宋体"/>
                <w:sz w:val="18"/>
                <w:szCs w:val="18"/>
              </w:rPr>
              <w:t>23. 审查机构认为需要的其它资料</w:t>
            </w:r>
          </w:p>
        </w:tc>
        <w:tc>
          <w:tcPr>
            <w:tcW w:w="1674" w:type="dxa"/>
            <w:vAlign w:val="center"/>
          </w:tcPr>
          <w:p>
            <w:pPr>
              <w:tabs>
                <w:tab w:val="left" w:pos="525"/>
              </w:tabs>
              <w:ind w:left="-1" w:leftChars="-20" w:right="-55" w:rightChars="-26" w:hanging="41" w:hangingChars="23"/>
              <w:jc w:val="left"/>
              <w:rPr>
                <w:rFonts w:ascii="宋体" w:hAnsi="宋体" w:cs="宋体"/>
                <w:sz w:val="18"/>
                <w:szCs w:val="18"/>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szCs w:val="21"/>
              </w:rPr>
            </w:pPr>
          </w:p>
        </w:tc>
        <w:tc>
          <w:tcPr>
            <w:tcW w:w="593" w:type="dxa"/>
            <w:vAlign w:val="center"/>
          </w:tcPr>
          <w:p>
            <w:pPr>
              <w:jc w:val="center"/>
              <w:rPr>
                <w:rFonts w:ascii="宋体" w:hAnsi="宋体" w:cs="宋体"/>
                <w:b/>
                <w:szCs w:val="21"/>
              </w:rPr>
            </w:pPr>
          </w:p>
        </w:tc>
        <w:tc>
          <w:tcPr>
            <w:tcW w:w="593" w:type="dxa"/>
            <w:vAlign w:val="center"/>
          </w:tcPr>
          <w:p>
            <w:pPr>
              <w:jc w:val="center"/>
              <w:rPr>
                <w:rFonts w:ascii="宋体" w:hAnsi="宋体" w:cs="宋体"/>
                <w:b/>
                <w:szCs w:val="21"/>
              </w:rPr>
            </w:pPr>
          </w:p>
        </w:tc>
        <w:tc>
          <w:tcPr>
            <w:tcW w:w="597" w:type="dxa"/>
            <w:vAlign w:val="center"/>
          </w:tcPr>
          <w:p>
            <w:pPr>
              <w:jc w:val="center"/>
              <w:rPr>
                <w:rFonts w:ascii="宋体" w:hAnsi="宋体" w:cs="宋体"/>
                <w:b/>
                <w:szCs w:val="21"/>
              </w:rPr>
            </w:pPr>
          </w:p>
        </w:tc>
        <w:tc>
          <w:tcPr>
            <w:tcW w:w="593" w:type="dxa"/>
            <w:vAlign w:val="center"/>
          </w:tcPr>
          <w:p>
            <w:pPr>
              <w:jc w:val="center"/>
              <w:rPr>
                <w:rFonts w:ascii="宋体" w:hAnsi="宋体" w:cs="宋体"/>
                <w:b/>
                <w:szCs w:val="21"/>
              </w:rPr>
            </w:pPr>
          </w:p>
        </w:tc>
        <w:tc>
          <w:tcPr>
            <w:tcW w:w="599" w:type="dxa"/>
            <w:vAlign w:val="center"/>
          </w:tcPr>
          <w:p>
            <w:pPr>
              <w:jc w:val="center"/>
              <w:rPr>
                <w:rFonts w:ascii="宋体" w:hAnsi="宋体" w:cs="宋体"/>
                <w:b/>
                <w:szCs w:val="21"/>
              </w:rPr>
            </w:pPr>
          </w:p>
        </w:tc>
      </w:tr>
    </w:tbl>
    <w:p>
      <w:pPr>
        <w:adjustRightInd w:val="0"/>
        <w:snapToGrid w:val="0"/>
        <w:spacing w:line="360" w:lineRule="auto"/>
        <w:rPr>
          <w:rFonts w:ascii="宋体" w:hAnsi="宋体"/>
          <w:szCs w:val="21"/>
        </w:rPr>
      </w:pPr>
    </w:p>
    <w:p>
      <w:pPr>
        <w:adjustRightInd w:val="0"/>
        <w:snapToGrid w:val="0"/>
        <w:spacing w:line="360" w:lineRule="auto"/>
        <w:ind w:left="708" w:hanging="707" w:hangingChars="337"/>
        <w:rPr>
          <w:rFonts w:ascii="宋体" w:hAnsi="宋体"/>
          <w:szCs w:val="21"/>
        </w:rPr>
      </w:pPr>
      <w:r>
        <w:rPr>
          <w:rFonts w:hint="eastAsia" w:ascii="宋体" w:hAnsi="宋体"/>
          <w:szCs w:val="21"/>
        </w:rPr>
        <w:t>注：</w:t>
      </w:r>
      <w:r>
        <w:rPr>
          <w:rFonts w:hint="eastAsia" w:ascii="宋体" w:hAnsi="宋体"/>
          <w:bCs/>
          <w:kern w:val="52"/>
          <w:szCs w:val="21"/>
        </w:rPr>
        <w:t>1. 送审表中“设计单位基本情况”、“工程概况”内容由设计单位如实填写，其余内容由建设单位如实填写；</w:t>
      </w:r>
    </w:p>
    <w:p>
      <w:pPr>
        <w:adjustRightInd w:val="0"/>
        <w:snapToGrid w:val="0"/>
        <w:spacing w:line="360" w:lineRule="auto"/>
        <w:ind w:firstLine="420" w:firstLineChars="200"/>
        <w:rPr>
          <w:rFonts w:ascii="宋体" w:hAnsi="宋体"/>
          <w:bCs/>
          <w:kern w:val="52"/>
          <w:szCs w:val="21"/>
        </w:rPr>
      </w:pPr>
      <w:r>
        <w:rPr>
          <w:rFonts w:hint="eastAsia" w:ascii="宋体" w:hAnsi="宋体"/>
          <w:bCs/>
          <w:kern w:val="52"/>
          <w:szCs w:val="21"/>
        </w:rPr>
        <w:t>2. 涉及安全且工程特征与主体工程截然不同、规模较大的附属工程应单独填写送审表；</w:t>
      </w:r>
    </w:p>
    <w:p>
      <w:pPr>
        <w:adjustRightInd w:val="0"/>
        <w:snapToGrid w:val="0"/>
        <w:spacing w:line="360" w:lineRule="auto"/>
        <w:ind w:firstLine="420" w:firstLineChars="200"/>
        <w:rPr>
          <w:rFonts w:ascii="宋体" w:hAnsi="宋体"/>
          <w:bCs/>
          <w:kern w:val="52"/>
          <w:szCs w:val="21"/>
        </w:rPr>
      </w:pPr>
      <w:r>
        <w:rPr>
          <w:rFonts w:hint="eastAsia" w:ascii="宋体" w:hAnsi="宋体"/>
          <w:bCs/>
          <w:kern w:val="52"/>
          <w:szCs w:val="21"/>
        </w:rPr>
        <w:t>2.1建筑工程中如有附属的市政工程和（或）岩土工程，需按相应的工程类别提供对应的一切资料；</w:t>
      </w:r>
    </w:p>
    <w:p>
      <w:pPr>
        <w:adjustRightInd w:val="0"/>
        <w:snapToGrid w:val="0"/>
        <w:spacing w:line="360" w:lineRule="auto"/>
        <w:ind w:firstLine="420" w:firstLineChars="200"/>
        <w:rPr>
          <w:rFonts w:ascii="宋体" w:hAnsi="宋体"/>
          <w:bCs/>
          <w:kern w:val="52"/>
          <w:szCs w:val="21"/>
        </w:rPr>
      </w:pPr>
      <w:r>
        <w:rPr>
          <w:rFonts w:hint="eastAsia" w:ascii="宋体" w:hAnsi="宋体"/>
          <w:bCs/>
          <w:kern w:val="52"/>
          <w:szCs w:val="21"/>
        </w:rPr>
        <w:t>2.2工业建筑中如有居住建筑和（或）公共建筑，需按相应的工程类别提供对应的一切资料；</w:t>
      </w:r>
    </w:p>
    <w:p>
      <w:pPr>
        <w:adjustRightInd w:val="0"/>
        <w:snapToGrid w:val="0"/>
        <w:spacing w:line="360" w:lineRule="auto"/>
        <w:ind w:firstLine="420" w:firstLineChars="200"/>
        <w:rPr>
          <w:rFonts w:ascii="宋体" w:hAnsi="宋体"/>
          <w:kern w:val="52"/>
          <w:szCs w:val="21"/>
        </w:rPr>
      </w:pPr>
      <w:r>
        <w:rPr>
          <w:rFonts w:hint="eastAsia" w:ascii="宋体" w:hAnsi="宋体"/>
          <w:kern w:val="52"/>
          <w:szCs w:val="21"/>
        </w:rPr>
        <w:t>2.3市政工程中如有附属的建筑工程和（或）岩土工程，需按相应的工程类别提供对应的一切资料；</w:t>
      </w:r>
    </w:p>
    <w:p>
      <w:pPr>
        <w:adjustRightInd w:val="0"/>
        <w:snapToGrid w:val="0"/>
        <w:spacing w:line="360" w:lineRule="auto"/>
        <w:ind w:firstLine="420" w:firstLineChars="200"/>
        <w:rPr>
          <w:rFonts w:ascii="宋体" w:hAnsi="宋体"/>
          <w:bCs/>
          <w:kern w:val="52"/>
          <w:szCs w:val="21"/>
        </w:rPr>
      </w:pPr>
      <w:r>
        <w:rPr>
          <w:rFonts w:hint="eastAsia" w:ascii="宋体" w:hAnsi="宋体"/>
          <w:bCs/>
          <w:kern w:val="52"/>
          <w:szCs w:val="21"/>
        </w:rPr>
        <w:t>3. 高切坡、深开挖、高填方边坡工程应作支护方案可行性评估的需另行委托审查机构编制评估报告并提供一套边坡支护设计方案；</w:t>
      </w:r>
    </w:p>
    <w:p>
      <w:pPr>
        <w:tabs>
          <w:tab w:val="left" w:pos="525"/>
        </w:tabs>
        <w:adjustRightInd w:val="0"/>
        <w:snapToGrid w:val="0"/>
        <w:spacing w:line="360" w:lineRule="auto"/>
        <w:ind w:firstLine="422" w:firstLineChars="200"/>
        <w:rPr>
          <w:rFonts w:ascii="宋体" w:hAnsi="宋体"/>
          <w:b/>
          <w:szCs w:val="21"/>
        </w:rPr>
      </w:pPr>
      <w:r>
        <w:rPr>
          <w:rFonts w:hint="eastAsia" w:ascii="宋体" w:hAnsi="宋体"/>
          <w:b/>
          <w:szCs w:val="21"/>
        </w:rPr>
        <w:t xml:space="preserve">第五条  </w:t>
      </w:r>
      <w:r>
        <w:rPr>
          <w:rFonts w:hint="eastAsia" w:ascii="宋体" w:hAnsi="宋体" w:cs="宋体"/>
          <w:b/>
          <w:szCs w:val="21"/>
        </w:rPr>
        <w:t>审查工期及提交的审查成果</w:t>
      </w:r>
    </w:p>
    <w:p>
      <w:pPr>
        <w:adjustRightInd w:val="0"/>
        <w:snapToGrid w:val="0"/>
        <w:spacing w:line="360" w:lineRule="auto"/>
        <w:ind w:firstLine="420" w:firstLineChars="200"/>
        <w:rPr>
          <w:rFonts w:ascii="宋体" w:hAnsi="宋体"/>
          <w:bCs/>
          <w:kern w:val="52"/>
          <w:szCs w:val="21"/>
        </w:rPr>
      </w:pPr>
      <w:r>
        <w:rPr>
          <w:rFonts w:hint="eastAsia" w:ascii="宋体" w:hAnsi="宋体"/>
          <w:bCs/>
          <w:kern w:val="52"/>
          <w:szCs w:val="21"/>
        </w:rPr>
        <w:t>施工图审查：</w:t>
      </w:r>
    </w:p>
    <w:p>
      <w:pPr>
        <w:spacing w:line="400" w:lineRule="exact"/>
        <w:ind w:firstLine="420" w:firstLineChars="200"/>
        <w:rPr>
          <w:rFonts w:ascii="宋体" w:hAnsi="宋体" w:cs="宋体"/>
          <w:szCs w:val="21"/>
        </w:rPr>
      </w:pPr>
      <w:r>
        <w:rPr>
          <w:rFonts w:hint="eastAsia" w:ascii="宋体" w:hAnsi="宋体"/>
          <w:snapToGrid w:val="0"/>
          <w:szCs w:val="21"/>
        </w:rPr>
        <w:t>本项目按建设时序推进，施工图审查服务期为7日历天（不含设计成果修改时间），审查后续服务期延续至项目竣工验收之日结束</w:t>
      </w:r>
      <w:r>
        <w:rPr>
          <w:rFonts w:hint="eastAsia" w:ascii="宋体" w:hAnsi="宋体" w:cs="宋体"/>
          <w:szCs w:val="21"/>
        </w:rPr>
        <w:t>。施工图审查机构应向建设单位交付</w:t>
      </w:r>
      <w:r>
        <w:rPr>
          <w:rFonts w:hint="eastAsia" w:ascii="宋体" w:hAnsi="宋体" w:cs="宋体"/>
          <w:szCs w:val="21"/>
          <w:lang w:val="en-US" w:eastAsia="zh-CN"/>
        </w:rPr>
        <w:t>下表</w:t>
      </w:r>
      <w:r>
        <w:rPr>
          <w:rFonts w:hint="eastAsia" w:ascii="宋体" w:hAnsi="宋体" w:cs="宋体"/>
          <w:szCs w:val="21"/>
        </w:rPr>
        <w:t>所列资料及文件，并对其质量负责。</w:t>
      </w:r>
    </w:p>
    <w:p>
      <w:pPr>
        <w:pStyle w:val="2"/>
        <w:rPr>
          <w:rFonts w:ascii="宋体" w:hAnsi="宋体"/>
          <w:b/>
          <w:szCs w:val="21"/>
        </w:rPr>
      </w:pPr>
      <w:r>
        <w:rPr>
          <w:rFonts w:hint="eastAsia" w:ascii="宋体" w:hAnsi="宋体"/>
          <w:b/>
          <w:szCs w:val="21"/>
        </w:rPr>
        <w:t xml:space="preserve"> </w:t>
      </w:r>
    </w:p>
    <w:tbl>
      <w:tblPr>
        <w:tblStyle w:val="16"/>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451"/>
        <w:gridCol w:w="426"/>
        <w:gridCol w:w="352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451" w:type="dxa"/>
            <w:vAlign w:val="center"/>
          </w:tcPr>
          <w:p>
            <w:pPr>
              <w:ind w:leftChars="-54" w:hanging="113" w:hangingChars="54"/>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资料及文件名称</w:t>
            </w:r>
          </w:p>
        </w:tc>
        <w:tc>
          <w:tcPr>
            <w:tcW w:w="42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份数</w:t>
            </w:r>
          </w:p>
        </w:tc>
        <w:tc>
          <w:tcPr>
            <w:tcW w:w="352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提交日期</w:t>
            </w:r>
          </w:p>
        </w:tc>
        <w:tc>
          <w:tcPr>
            <w:tcW w:w="111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3451" w:type="dxa"/>
            <w:vAlign w:val="center"/>
          </w:tcPr>
          <w:p>
            <w:pPr>
              <w:ind w:left="-84" w:leftChars="-40" w:firstLine="28" w:firstLineChars="1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高边坡、深基坑支护方案可行性评估报告</w:t>
            </w:r>
          </w:p>
        </w:tc>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p>
        </w:tc>
        <w:tc>
          <w:tcPr>
            <w:tcW w:w="3526" w:type="dxa"/>
            <w:vAlign w:val="center"/>
          </w:tcPr>
          <w:p>
            <w:pPr>
              <w:spacing w:line="300" w:lineRule="exact"/>
              <w:ind w:right="-97" w:rightChars="-46" w:hanging="1"/>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图纸及资料按第四条要求提供齐全后(3)个工作日内完成</w:t>
            </w:r>
          </w:p>
        </w:tc>
        <w:tc>
          <w:tcPr>
            <w:tcW w:w="1117"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需另行委托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3451" w:type="dxa"/>
            <w:vAlign w:val="center"/>
          </w:tcPr>
          <w:p>
            <w:pPr>
              <w:ind w:left="-84" w:leftChars="-40" w:firstLine="28" w:firstLineChars="1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施工图审查意见（各专业）</w:t>
            </w:r>
          </w:p>
        </w:tc>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3526" w:type="dxa"/>
            <w:vAlign w:val="center"/>
          </w:tcPr>
          <w:p>
            <w:pPr>
              <w:spacing w:line="300" w:lineRule="exact"/>
              <w:ind w:right="-97" w:rightChars="-46" w:hanging="1"/>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送审图纸及资料按第四条要求提供齐全后(10)个工作日内完成</w:t>
            </w:r>
          </w:p>
        </w:tc>
        <w:tc>
          <w:tcPr>
            <w:tcW w:w="1117"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3451" w:type="dxa"/>
            <w:vAlign w:val="center"/>
          </w:tcPr>
          <w:p>
            <w:pPr>
              <w:ind w:left="-84" w:leftChars="-40" w:firstLine="28" w:firstLineChars="1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施工图审查合格书（全本，含审查结果表、送审表、审查意见书、反馈意见表及消防/节能专篇内容）</w:t>
            </w:r>
          </w:p>
        </w:tc>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3526" w:type="dxa"/>
            <w:vAlign w:val="center"/>
          </w:tcPr>
          <w:p>
            <w:pPr>
              <w:spacing w:line="300" w:lineRule="exact"/>
              <w:ind w:right="-97" w:rightChars="-46" w:hanging="1"/>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待设计方对审查意见书作出满足要求的反馈意见表并改正施工图后(2)个工作日完成</w:t>
            </w:r>
          </w:p>
        </w:tc>
        <w:tc>
          <w:tcPr>
            <w:tcW w:w="1117" w:type="dxa"/>
            <w:vAlign w:val="center"/>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3451" w:type="dxa"/>
            <w:vAlign w:val="center"/>
          </w:tcPr>
          <w:p>
            <w:pPr>
              <w:ind w:left="-84" w:leftChars="-40" w:firstLine="28" w:firstLineChars="1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施工图审查合格书（消防专篇）</w:t>
            </w:r>
          </w:p>
        </w:tc>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p>
        </w:tc>
        <w:tc>
          <w:tcPr>
            <w:tcW w:w="3526" w:type="dxa"/>
            <w:vAlign w:val="center"/>
          </w:tcPr>
          <w:p>
            <w:pPr>
              <w:spacing w:line="300" w:lineRule="exact"/>
              <w:ind w:right="-97" w:rightChars="-46" w:hanging="1"/>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待设计方对审查意见书作出满足要求的反馈意见表并改正施工图后(2)个工作日完成</w:t>
            </w:r>
          </w:p>
        </w:tc>
        <w:tc>
          <w:tcPr>
            <w:tcW w:w="1117" w:type="dxa"/>
            <w:vAlign w:val="center"/>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3451" w:type="dxa"/>
            <w:vAlign w:val="center"/>
          </w:tcPr>
          <w:p>
            <w:pPr>
              <w:ind w:left="-84" w:leftChars="-40" w:firstLine="28" w:firstLineChars="1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施工图审查合格书（节能专篇）</w:t>
            </w:r>
          </w:p>
        </w:tc>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p>
        </w:tc>
        <w:tc>
          <w:tcPr>
            <w:tcW w:w="3526" w:type="dxa"/>
            <w:vAlign w:val="center"/>
          </w:tcPr>
          <w:p>
            <w:pPr>
              <w:spacing w:line="300" w:lineRule="exact"/>
              <w:ind w:right="-97" w:rightChars="-46" w:hanging="1"/>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待设计方对审查意见书作出满足要求的反馈意见表并改正施工图后(2)个工作日完成</w:t>
            </w:r>
          </w:p>
        </w:tc>
        <w:tc>
          <w:tcPr>
            <w:tcW w:w="1117" w:type="dxa"/>
            <w:vAlign w:val="center"/>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3451" w:type="dxa"/>
            <w:vAlign w:val="center"/>
          </w:tcPr>
          <w:p>
            <w:pPr>
              <w:ind w:left="-84" w:leftChars="-40" w:firstLine="28" w:firstLineChars="1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在施工图底图上加盖审查专用章</w:t>
            </w:r>
          </w:p>
        </w:tc>
        <w:tc>
          <w:tcPr>
            <w:tcW w:w="42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3526" w:type="dxa"/>
            <w:vAlign w:val="center"/>
          </w:tcPr>
          <w:p>
            <w:pPr>
              <w:spacing w:line="300" w:lineRule="exact"/>
              <w:ind w:right="-97" w:rightChars="-46" w:hanging="1"/>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待设计方按审查意见作出满足要求的修改后，与合格书同时</w:t>
            </w:r>
          </w:p>
        </w:tc>
        <w:tc>
          <w:tcPr>
            <w:tcW w:w="1117"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硫酸纸</w:t>
            </w:r>
          </w:p>
        </w:tc>
      </w:tr>
    </w:tbl>
    <w:p/>
    <w:p>
      <w:pPr>
        <w:tabs>
          <w:tab w:val="left" w:pos="525"/>
        </w:tabs>
        <w:adjustRightInd w:val="0"/>
        <w:snapToGrid w:val="0"/>
        <w:spacing w:line="360" w:lineRule="auto"/>
        <w:ind w:firstLine="422" w:firstLineChars="200"/>
        <w:rPr>
          <w:rFonts w:ascii="宋体" w:hAnsi="宋体"/>
          <w:b/>
          <w:szCs w:val="21"/>
        </w:rPr>
      </w:pPr>
      <w:r>
        <w:rPr>
          <w:rFonts w:hint="eastAsia" w:ascii="宋体" w:hAnsi="宋体"/>
          <w:b/>
          <w:szCs w:val="21"/>
        </w:rPr>
        <w:t>第六条 收费标准及付费方式</w:t>
      </w:r>
    </w:p>
    <w:p>
      <w:pPr>
        <w:adjustRightInd w:val="0"/>
        <w:snapToGrid w:val="0"/>
        <w:spacing w:line="360" w:lineRule="auto"/>
        <w:ind w:firstLine="403" w:firstLineChars="192"/>
        <w:rPr>
          <w:rFonts w:ascii="宋体" w:hAnsi="宋体"/>
          <w:szCs w:val="21"/>
        </w:rPr>
      </w:pPr>
      <w:r>
        <w:rPr>
          <w:rFonts w:hint="eastAsia" w:ascii="宋体" w:hAnsi="宋体"/>
          <w:szCs w:val="21"/>
        </w:rPr>
        <w:t>6.1本合同审查费暂定为含税人民币</w:t>
      </w:r>
      <w:r>
        <w:rPr>
          <w:rFonts w:hint="eastAsia" w:ascii="宋体" w:hAnsi="宋体"/>
          <w:szCs w:val="21"/>
          <w:u w:val="single"/>
          <w:lang w:val="en-US" w:eastAsia="zh-CN"/>
        </w:rPr>
        <w:t xml:space="preserve">      </w:t>
      </w:r>
      <w:r>
        <w:rPr>
          <w:rFonts w:hint="eastAsia" w:ascii="宋体" w:hAnsi="宋体"/>
          <w:szCs w:val="21"/>
          <w:u w:val="single"/>
        </w:rPr>
        <w:t>万</w:t>
      </w:r>
      <w:r>
        <w:rPr>
          <w:rFonts w:hint="eastAsia" w:ascii="宋体" w:hAnsi="宋体"/>
          <w:szCs w:val="21"/>
        </w:rPr>
        <w:t>元（大写：</w:t>
      </w:r>
      <w:r>
        <w:rPr>
          <w:rFonts w:hint="eastAsia" w:ascii="宋体" w:hAnsi="宋体"/>
          <w:szCs w:val="21"/>
          <w:u w:val="single"/>
          <w:lang w:val="en-US" w:eastAsia="zh-CN"/>
        </w:rPr>
        <w:t xml:space="preserve">       </w:t>
      </w:r>
      <w:r>
        <w:rPr>
          <w:rFonts w:hint="eastAsia" w:ascii="宋体" w:hAnsi="宋体"/>
          <w:szCs w:val="21"/>
        </w:rPr>
        <w:t>元整）</w:t>
      </w:r>
      <w:r>
        <w:rPr>
          <w:rFonts w:hint="eastAsia" w:ascii="宋体" w:hAnsi="宋体"/>
          <w:szCs w:val="21"/>
          <w:lang w:val="en-US" w:eastAsia="zh-CN"/>
        </w:rPr>
        <w:t>。</w:t>
      </w:r>
      <w:r>
        <w:rPr>
          <w:rFonts w:hint="eastAsia" w:ascii="宋体" w:hAnsi="宋体"/>
          <w:szCs w:val="21"/>
        </w:rPr>
        <w:t>最终按6.5款结算原则规定进行结算。</w:t>
      </w:r>
    </w:p>
    <w:p>
      <w:pPr>
        <w:adjustRightInd w:val="0"/>
        <w:snapToGrid w:val="0"/>
        <w:spacing w:line="360" w:lineRule="auto"/>
        <w:ind w:firstLine="403" w:firstLineChars="192"/>
        <w:rPr>
          <w:rFonts w:ascii="宋体" w:hAnsi="宋体"/>
          <w:szCs w:val="21"/>
        </w:rPr>
      </w:pPr>
      <w:r>
        <w:rPr>
          <w:rFonts w:hint="eastAsia" w:ascii="宋体" w:hAnsi="宋体"/>
          <w:szCs w:val="21"/>
        </w:rPr>
        <w:t>6.2付款方式：</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lang w:val="en-US" w:eastAsia="zh-CN"/>
        </w:rPr>
        <w:t>本项目工作费用不实行预支费用，项目获取概算批复并出具项目所有施工图审查报告后一次性进行结算支付。</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以上费用乙方按甲方税收征管要求出具相应增值税专用发票后，甲方再进行支付。甲方有权按项目实施情况对施工图审查范围和工作内容进行增减，但各项目费用中选费率不作调整。若因土地或其他政策原因项目取消，乙方将无条件接受。若项目不实施则对应项目费用不支付，乙方不得以此为理由向甲方索赔。</w:t>
      </w:r>
    </w:p>
    <w:p>
      <w:pPr>
        <w:spacing w:line="360" w:lineRule="auto"/>
        <w:ind w:firstLine="420" w:firstLineChars="200"/>
        <w:rPr>
          <w:rFonts w:ascii="宋体" w:hAnsi="宋体" w:cs="宋体"/>
          <w:szCs w:val="21"/>
        </w:rPr>
      </w:pPr>
      <w:r>
        <w:rPr>
          <w:rFonts w:hint="eastAsia" w:ascii="宋体" w:hAnsi="宋体" w:cs="宋体"/>
          <w:szCs w:val="21"/>
        </w:rPr>
        <w:t>6.3申请付款前，审查机构应当提交付款申请、证明文件及合法的增值税专用发票，否则建设单位的付款义务有权顺延。</w:t>
      </w:r>
    </w:p>
    <w:p>
      <w:pPr>
        <w:topLinePunct/>
        <w:spacing w:line="440" w:lineRule="exact"/>
        <w:ind w:firstLine="420" w:firstLineChars="200"/>
        <w:rPr>
          <w:rFonts w:ascii="宋体" w:hAnsi="宋体" w:cs="宋体"/>
          <w:szCs w:val="21"/>
        </w:rPr>
      </w:pPr>
      <w:r>
        <w:rPr>
          <w:rFonts w:hint="eastAsia" w:ascii="宋体" w:hAnsi="宋体" w:cs="宋体"/>
          <w:szCs w:val="21"/>
        </w:rPr>
        <w:t>6.4</w:t>
      </w:r>
      <w:r>
        <w:rPr>
          <w:rFonts w:hint="eastAsia" w:ascii="宋体" w:hAnsi="宋体" w:cs="宋体"/>
          <w:szCs w:val="21"/>
          <w:lang w:val="en-US" w:eastAsia="zh-CN"/>
        </w:rPr>
        <w:t>甲方</w:t>
      </w:r>
      <w:r>
        <w:rPr>
          <w:rFonts w:hint="eastAsia" w:ascii="宋体" w:hAnsi="宋体" w:cs="宋体"/>
          <w:szCs w:val="21"/>
        </w:rPr>
        <w:t>根据</w:t>
      </w:r>
      <w:r>
        <w:rPr>
          <w:rFonts w:hint="eastAsia" w:ascii="宋体" w:hAnsi="宋体" w:cs="宋体"/>
          <w:szCs w:val="21"/>
          <w:lang w:val="en-US" w:eastAsia="zh-CN"/>
        </w:rPr>
        <w:t>乙方</w:t>
      </w:r>
      <w:r>
        <w:rPr>
          <w:rFonts w:hint="eastAsia" w:ascii="宋体" w:hAnsi="宋体" w:cs="宋体"/>
          <w:szCs w:val="21"/>
        </w:rPr>
        <w:t>共同提交的支付申请，</w:t>
      </w:r>
      <w:r>
        <w:rPr>
          <w:rFonts w:hint="eastAsia" w:ascii="宋体" w:hAnsi="宋体" w:cs="宋体"/>
          <w:kern w:val="0"/>
          <w:szCs w:val="21"/>
        </w:rPr>
        <w:t>支付相应的审查费。</w:t>
      </w:r>
    </w:p>
    <w:p>
      <w:pPr>
        <w:adjustRightInd w:val="0"/>
        <w:snapToGrid w:val="0"/>
        <w:spacing w:line="360" w:lineRule="auto"/>
        <w:ind w:firstLine="420" w:firstLineChars="200"/>
        <w:rPr>
          <w:rFonts w:ascii="宋体" w:hAnsi="宋体"/>
          <w:szCs w:val="21"/>
        </w:rPr>
      </w:pPr>
      <w:r>
        <w:rPr>
          <w:rFonts w:hint="eastAsia" w:ascii="宋体" w:hAnsi="宋体"/>
          <w:szCs w:val="21"/>
        </w:rPr>
        <w:t>6.5审查费结算原则：</w:t>
      </w:r>
    </w:p>
    <w:p>
      <w:pPr>
        <w:spacing w:line="360" w:lineRule="auto"/>
        <w:ind w:firstLine="420" w:firstLineChars="200"/>
        <w:rPr>
          <w:rFonts w:ascii="宋体" w:hAnsi="宋体" w:cs="宋体"/>
          <w:szCs w:val="21"/>
        </w:rPr>
      </w:pPr>
      <w:r>
        <w:rPr>
          <w:rFonts w:hint="eastAsia" w:ascii="宋体" w:hAnsi="宋体" w:cs="宋体"/>
          <w:szCs w:val="21"/>
        </w:rPr>
        <w:t>合同结算费=</w:t>
      </w:r>
      <w:r>
        <w:rPr>
          <w:rFonts w:hint="eastAsia" w:ascii="宋体" w:hAnsi="宋体" w:cs="宋体"/>
          <w:szCs w:val="21"/>
          <w:lang w:val="en-US" w:eastAsia="zh-CN"/>
        </w:rPr>
        <w:t>概算审批的工程建安费</w:t>
      </w:r>
      <w:r>
        <w:rPr>
          <w:rFonts w:hint="eastAsia" w:ascii="宋体" w:hAnsi="宋体" w:cs="宋体"/>
          <w:szCs w:val="21"/>
        </w:rPr>
        <w:t>×中标包干费率</w:t>
      </w:r>
      <w:r>
        <w:rPr>
          <w:rFonts w:hint="eastAsia" w:ascii="宋体" w:hAnsi="宋体" w:cs="宋体"/>
          <w:szCs w:val="21"/>
          <w:highlight w:val="yellow"/>
          <w:u w:val="single"/>
          <w:lang w:val="en-US" w:eastAsia="zh-CN"/>
        </w:rPr>
        <w:t xml:space="preserve">  </w:t>
      </w:r>
      <w:r>
        <w:rPr>
          <w:rFonts w:hint="eastAsia" w:ascii="宋体" w:hAnsi="宋体"/>
          <w:szCs w:val="21"/>
          <w:lang w:val="en-US" w:eastAsia="zh-CN"/>
        </w:rPr>
        <w:t>‰</w:t>
      </w:r>
      <w:r>
        <w:rPr>
          <w:rFonts w:hint="eastAsia" w:ascii="宋体" w:hAnsi="宋体" w:cs="宋体"/>
          <w:szCs w:val="21"/>
        </w:rPr>
        <w:t>-违约金（如果有）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注：本项目结算金额均以建设单位审核确认的实际审查道路及相关区域为准，未审查道路及相关区域不计入结算金额。</w:t>
      </w:r>
    </w:p>
    <w:p>
      <w:pPr>
        <w:adjustRightInd w:val="0"/>
        <w:snapToGrid w:val="0"/>
        <w:spacing w:line="360" w:lineRule="auto"/>
        <w:ind w:firstLine="422" w:firstLineChars="200"/>
        <w:rPr>
          <w:rFonts w:ascii="宋体" w:hAnsi="宋体"/>
          <w:b/>
          <w:szCs w:val="21"/>
        </w:rPr>
      </w:pPr>
      <w:r>
        <w:rPr>
          <w:rFonts w:hint="eastAsia" w:ascii="宋体" w:hAnsi="宋体"/>
          <w:b/>
          <w:szCs w:val="21"/>
        </w:rPr>
        <w:t>第七条  建设单位、审查机构责任：</w:t>
      </w:r>
    </w:p>
    <w:p>
      <w:pPr>
        <w:adjustRightInd w:val="0"/>
        <w:snapToGrid w:val="0"/>
        <w:spacing w:line="360" w:lineRule="auto"/>
        <w:ind w:firstLine="420" w:firstLineChars="200"/>
        <w:rPr>
          <w:rFonts w:ascii="宋体" w:hAnsi="宋体"/>
          <w:szCs w:val="21"/>
        </w:rPr>
      </w:pPr>
      <w:r>
        <w:rPr>
          <w:rFonts w:hint="eastAsia" w:ascii="宋体" w:hAnsi="宋体"/>
          <w:szCs w:val="21"/>
        </w:rPr>
        <w:t>7.1建设单位责任：</w:t>
      </w:r>
    </w:p>
    <w:p>
      <w:pPr>
        <w:adjustRightInd w:val="0"/>
        <w:snapToGrid w:val="0"/>
        <w:spacing w:line="360" w:lineRule="auto"/>
        <w:ind w:firstLine="420" w:firstLineChars="200"/>
        <w:rPr>
          <w:rFonts w:ascii="宋体" w:hAnsi="宋体"/>
          <w:szCs w:val="21"/>
        </w:rPr>
      </w:pPr>
      <w:r>
        <w:rPr>
          <w:rFonts w:hint="eastAsia" w:ascii="宋体" w:hAnsi="宋体"/>
          <w:szCs w:val="21"/>
        </w:rPr>
        <w:t>7.1.1建设单位应对报送审查机构的审查资料的完整性、真实性负责，建设单位有义务积极配合审查工作，及时提供审图所需的相关资料，建设单位不得要求审查机构违反国家有关标准进行审查，如因弄虚作假而产生的后果由建设单位承担。</w:t>
      </w:r>
    </w:p>
    <w:p>
      <w:pPr>
        <w:adjustRightInd w:val="0"/>
        <w:snapToGrid w:val="0"/>
        <w:spacing w:line="360" w:lineRule="auto"/>
        <w:ind w:left="-2" w:leftChars="-1" w:firstLine="420" w:firstLineChars="200"/>
        <w:rPr>
          <w:rFonts w:ascii="宋体" w:hAnsi="宋体"/>
          <w:szCs w:val="21"/>
        </w:rPr>
      </w:pPr>
      <w:r>
        <w:rPr>
          <w:rFonts w:hint="eastAsia" w:ascii="宋体" w:hAnsi="宋体"/>
          <w:szCs w:val="21"/>
        </w:rPr>
        <w:t>7.1.2审查机构提交合格书后，因建设单位提交的资料错误或建设工程作重大修改、工程质量监督部门认为应对修改进行重新审查，需要审查机构重新审查时，双方应另行协商，签订补充条款。</w:t>
      </w:r>
    </w:p>
    <w:p>
      <w:pPr>
        <w:adjustRightInd w:val="0"/>
        <w:snapToGrid w:val="0"/>
        <w:spacing w:line="360" w:lineRule="auto"/>
        <w:ind w:left="-2" w:leftChars="-1" w:firstLine="420" w:firstLineChars="200"/>
        <w:rPr>
          <w:rFonts w:ascii="宋体" w:hAnsi="宋体"/>
          <w:szCs w:val="21"/>
        </w:rPr>
      </w:pPr>
      <w:r>
        <w:rPr>
          <w:rFonts w:hint="eastAsia" w:ascii="宋体" w:hAnsi="宋体"/>
          <w:szCs w:val="21"/>
        </w:rPr>
        <w:t>7.1.3建设单位因工程规模、功能变化需要重新进行审查，应报原批准部门同意，并提交批准部门同意修改、调整的批文送原施工图审查机构重新审查，双方应另行协商并签订补充条款。</w:t>
      </w:r>
    </w:p>
    <w:p>
      <w:pPr>
        <w:adjustRightInd w:val="0"/>
        <w:snapToGrid w:val="0"/>
        <w:spacing w:line="360" w:lineRule="auto"/>
        <w:ind w:left="-2" w:leftChars="-1" w:firstLine="420" w:firstLineChars="200"/>
        <w:rPr>
          <w:rFonts w:ascii="宋体" w:hAnsi="宋体"/>
          <w:szCs w:val="21"/>
        </w:rPr>
      </w:pPr>
      <w:r>
        <w:rPr>
          <w:rFonts w:hint="eastAsia" w:ascii="宋体" w:hAnsi="宋体"/>
          <w:szCs w:val="21"/>
        </w:rPr>
        <w:t>7.1.4自收到审查意见书后，建设单位应督促设计单位在10日历天内完成审查意见回复。</w:t>
      </w:r>
    </w:p>
    <w:p>
      <w:pPr>
        <w:adjustRightInd w:val="0"/>
        <w:snapToGrid w:val="0"/>
        <w:spacing w:line="360" w:lineRule="auto"/>
        <w:ind w:left="-2" w:leftChars="-1" w:firstLine="420" w:firstLineChars="200"/>
        <w:rPr>
          <w:rFonts w:ascii="宋体" w:hAnsi="宋体"/>
          <w:szCs w:val="21"/>
        </w:rPr>
      </w:pPr>
      <w:r>
        <w:rPr>
          <w:rFonts w:hint="eastAsia" w:ascii="宋体" w:hAnsi="宋体"/>
          <w:szCs w:val="21"/>
        </w:rPr>
        <w:t>7.1.5建设单位同审查机构签订合同且合同未终止的，</w:t>
      </w:r>
      <w:r>
        <w:rPr>
          <w:rFonts w:hint="eastAsia" w:ascii="宋体" w:hAnsi="宋体" w:cs="宋体"/>
          <w:szCs w:val="21"/>
        </w:rPr>
        <w:t>除不可抗力因素或审查单位有过错的，</w:t>
      </w:r>
      <w:r>
        <w:rPr>
          <w:rFonts w:hint="eastAsia" w:ascii="宋体" w:hAnsi="宋体"/>
          <w:szCs w:val="21"/>
        </w:rPr>
        <w:t>不得变更委托其他审查机构审查。</w:t>
      </w:r>
    </w:p>
    <w:p>
      <w:pPr>
        <w:adjustRightInd w:val="0"/>
        <w:snapToGrid w:val="0"/>
        <w:spacing w:line="360" w:lineRule="auto"/>
        <w:ind w:left="-2" w:leftChars="-1" w:firstLine="420" w:firstLineChars="200"/>
        <w:rPr>
          <w:rFonts w:ascii="宋体" w:hAnsi="宋体"/>
          <w:szCs w:val="21"/>
        </w:rPr>
      </w:pPr>
      <w:r>
        <w:rPr>
          <w:rFonts w:hint="eastAsia" w:ascii="宋体" w:hAnsi="宋体"/>
          <w:szCs w:val="21"/>
        </w:rPr>
        <w:t>7.1.6施工图设计文件审查完成后，建设单位领取合格书之前，应及时向审查机构提交或补充一套签署盖章完整的经审查合格的施工图设计文件存档。（施工图设计文件含设计单位签字盖章齐全并加盖有审查机构审查章的施工图蓝图、施工图光盘、结构计算书、结构计算模型光盘、建筑节能计算书、建筑节能模型光盘、暖通计算书、工程地质勘察报告、建筑工程初步设计批复等各完整一套文件）。</w:t>
      </w:r>
    </w:p>
    <w:p>
      <w:pPr>
        <w:adjustRightInd w:val="0"/>
        <w:snapToGrid w:val="0"/>
        <w:spacing w:line="360" w:lineRule="auto"/>
        <w:ind w:firstLine="420" w:firstLineChars="200"/>
        <w:rPr>
          <w:rFonts w:ascii="宋体" w:hAnsi="宋体"/>
          <w:szCs w:val="21"/>
        </w:rPr>
      </w:pPr>
      <w:r>
        <w:rPr>
          <w:rFonts w:hint="eastAsia" w:ascii="宋体" w:hAnsi="宋体"/>
          <w:szCs w:val="21"/>
        </w:rPr>
        <w:t>7.2审查机构责任：</w:t>
      </w:r>
    </w:p>
    <w:p>
      <w:pPr>
        <w:adjustRightInd w:val="0"/>
        <w:snapToGrid w:val="0"/>
        <w:spacing w:line="360" w:lineRule="auto"/>
        <w:ind w:firstLine="420" w:firstLineChars="200"/>
        <w:rPr>
          <w:rFonts w:ascii="宋体" w:hAnsi="宋体"/>
          <w:szCs w:val="21"/>
        </w:rPr>
      </w:pPr>
      <w:r>
        <w:rPr>
          <w:rFonts w:hint="eastAsia" w:ascii="宋体" w:hAnsi="宋体"/>
          <w:szCs w:val="21"/>
        </w:rPr>
        <w:t>7.2.1审查机构在收到完整的施工图审查资料后7日历天内提交施工图审查意见。建设单位未按约定时间提交材料的，审查机构有权顺延审查工期。</w:t>
      </w:r>
    </w:p>
    <w:p>
      <w:pPr>
        <w:adjustRightInd w:val="0"/>
        <w:snapToGrid w:val="0"/>
        <w:spacing w:line="360" w:lineRule="auto"/>
        <w:ind w:firstLine="420" w:firstLineChars="200"/>
        <w:rPr>
          <w:rFonts w:ascii="宋体" w:hAnsi="宋体"/>
          <w:szCs w:val="21"/>
          <w:shd w:val="pct10" w:color="auto" w:fill="FFFFFF"/>
        </w:rPr>
      </w:pPr>
      <w:r>
        <w:rPr>
          <w:rFonts w:hint="eastAsia" w:ascii="宋体" w:hAnsi="宋体"/>
          <w:szCs w:val="21"/>
        </w:rPr>
        <w:t>7.2.2审查机构应当根据国家与重庆市（地方）有关的法规和有关规范、规程、标准及强制性标准，认真履行建设行政主管部门授予的审查职责。</w:t>
      </w:r>
    </w:p>
    <w:p>
      <w:pPr>
        <w:adjustRightInd w:val="0"/>
        <w:snapToGrid w:val="0"/>
        <w:spacing w:line="360" w:lineRule="auto"/>
        <w:ind w:firstLine="403" w:firstLineChars="192"/>
        <w:rPr>
          <w:rFonts w:ascii="宋体" w:hAnsi="宋体"/>
          <w:szCs w:val="21"/>
        </w:rPr>
      </w:pPr>
      <w:r>
        <w:rPr>
          <w:rFonts w:hint="eastAsia" w:ascii="宋体" w:hAnsi="宋体"/>
          <w:szCs w:val="21"/>
        </w:rPr>
        <w:t>7.2.3审查机构应当在建设主管部门认定的资质及类别范围内进行施工图审查。</w:t>
      </w:r>
    </w:p>
    <w:p>
      <w:pPr>
        <w:adjustRightInd w:val="0"/>
        <w:snapToGrid w:val="0"/>
        <w:spacing w:line="360" w:lineRule="auto"/>
        <w:ind w:firstLine="403" w:firstLineChars="192"/>
        <w:rPr>
          <w:rFonts w:ascii="宋体" w:hAnsi="宋体"/>
          <w:szCs w:val="21"/>
        </w:rPr>
      </w:pPr>
      <w:r>
        <w:rPr>
          <w:rFonts w:hint="eastAsia" w:ascii="宋体" w:hAnsi="宋体"/>
          <w:szCs w:val="21"/>
        </w:rPr>
        <w:t>7.2.4审查机构不得向第三方扩散、转让、传播建设单位提交的图纸及经济技术资料</w:t>
      </w:r>
      <w:r>
        <w:rPr>
          <w:rFonts w:hint="eastAsia" w:ascii="宋体" w:hAnsi="宋体" w:cs="宋体"/>
          <w:szCs w:val="21"/>
        </w:rPr>
        <w:t>，本合同的履行审查机构应当予以保密，并具有相应的保密安全措施</w:t>
      </w:r>
      <w:r>
        <w:rPr>
          <w:rFonts w:hint="eastAsia" w:ascii="宋体" w:hAnsi="宋体"/>
          <w:szCs w:val="21"/>
        </w:rPr>
        <w:t>。</w:t>
      </w:r>
    </w:p>
    <w:p>
      <w:pPr>
        <w:adjustRightInd w:val="0"/>
        <w:snapToGrid w:val="0"/>
        <w:spacing w:line="360" w:lineRule="auto"/>
        <w:ind w:firstLine="403" w:firstLineChars="192"/>
        <w:rPr>
          <w:rFonts w:ascii="宋体" w:hAnsi="宋体"/>
          <w:kern w:val="0"/>
          <w:szCs w:val="21"/>
        </w:rPr>
      </w:pPr>
      <w:r>
        <w:rPr>
          <w:rFonts w:hint="eastAsia" w:ascii="宋体" w:hAnsi="宋体"/>
          <w:szCs w:val="21"/>
        </w:rPr>
        <w:t>7.2.5</w:t>
      </w:r>
      <w:r>
        <w:rPr>
          <w:rFonts w:hint="eastAsia" w:ascii="宋体" w:hAnsi="宋体"/>
          <w:kern w:val="0"/>
          <w:szCs w:val="21"/>
        </w:rPr>
        <w:t>审查机构在履约中，其</w:t>
      </w:r>
      <w:r>
        <w:rPr>
          <w:rFonts w:hint="eastAsia" w:ascii="宋体" w:hAnsi="宋体" w:cs="宋体"/>
          <w:kern w:val="0"/>
          <w:szCs w:val="21"/>
        </w:rPr>
        <w:t>本单位或造成其他</w:t>
      </w:r>
      <w:r>
        <w:rPr>
          <w:rFonts w:hint="eastAsia" w:ascii="宋体" w:hAnsi="宋体"/>
          <w:kern w:val="0"/>
          <w:szCs w:val="21"/>
        </w:rPr>
        <w:t>人身伤害、财产损失自行负责。</w:t>
      </w:r>
    </w:p>
    <w:p>
      <w:pPr>
        <w:adjustRightInd w:val="0"/>
        <w:snapToGrid w:val="0"/>
        <w:spacing w:line="360" w:lineRule="auto"/>
        <w:ind w:firstLine="403" w:firstLineChars="192"/>
        <w:rPr>
          <w:rFonts w:ascii="宋体" w:hAnsi="宋体"/>
          <w:szCs w:val="21"/>
        </w:rPr>
      </w:pPr>
      <w:r>
        <w:rPr>
          <w:rFonts w:hint="eastAsia" w:ascii="宋体" w:hAnsi="宋体"/>
          <w:szCs w:val="21"/>
        </w:rPr>
        <w:t>7.2.6</w:t>
      </w:r>
      <w:r>
        <w:rPr>
          <w:rFonts w:hint="eastAsia" w:ascii="宋体" w:hAnsi="宋体"/>
          <w:snapToGrid w:val="0"/>
          <w:szCs w:val="21"/>
        </w:rPr>
        <w:t>审查文件必须达到国家现行规范及验收合格标准，并通过相关部门备案。</w:t>
      </w:r>
    </w:p>
    <w:p>
      <w:pPr>
        <w:adjustRightInd w:val="0"/>
        <w:snapToGrid w:val="0"/>
        <w:spacing w:line="360" w:lineRule="auto"/>
        <w:ind w:firstLine="422" w:firstLineChars="200"/>
        <w:rPr>
          <w:rFonts w:ascii="宋体" w:hAnsi="宋体"/>
          <w:b/>
          <w:szCs w:val="21"/>
        </w:rPr>
      </w:pPr>
      <w:r>
        <w:rPr>
          <w:rFonts w:hint="eastAsia" w:ascii="宋体" w:hAnsi="宋体"/>
          <w:b/>
          <w:szCs w:val="21"/>
        </w:rPr>
        <w:t>第八条 违约责任</w:t>
      </w:r>
    </w:p>
    <w:p>
      <w:pPr>
        <w:adjustRightInd w:val="0"/>
        <w:snapToGrid w:val="0"/>
        <w:spacing w:line="360" w:lineRule="auto"/>
        <w:ind w:firstLine="567"/>
        <w:rPr>
          <w:rFonts w:ascii="宋体" w:hAnsi="宋体"/>
          <w:szCs w:val="21"/>
        </w:rPr>
      </w:pPr>
      <w:r>
        <w:rPr>
          <w:rFonts w:hint="eastAsia" w:ascii="宋体" w:hAnsi="宋体"/>
          <w:szCs w:val="21"/>
        </w:rPr>
        <w:t>8.1审查机构由于自身原因未能按本合同约定的时间交付审查合格书，按每个工作日承担审查费总额的0.5‰的违约金支付建设单位。</w:t>
      </w:r>
    </w:p>
    <w:p>
      <w:pPr>
        <w:adjustRightInd w:val="0"/>
        <w:snapToGrid w:val="0"/>
        <w:spacing w:line="360" w:lineRule="auto"/>
        <w:ind w:firstLine="567"/>
        <w:rPr>
          <w:rFonts w:ascii="宋体" w:hAnsi="宋体"/>
          <w:szCs w:val="21"/>
        </w:rPr>
      </w:pPr>
      <w:r>
        <w:rPr>
          <w:rFonts w:hint="eastAsia" w:ascii="宋体" w:hAnsi="宋体"/>
          <w:szCs w:val="21"/>
        </w:rPr>
        <w:t>8.2由于审查机构的</w:t>
      </w:r>
      <w:r>
        <w:rPr>
          <w:rFonts w:hint="eastAsia" w:ascii="宋体" w:hAnsi="宋体" w:cs="宋体"/>
          <w:szCs w:val="21"/>
        </w:rPr>
        <w:t>过失造成审查结果错误、不实，或由于审查机构的</w:t>
      </w:r>
      <w:r>
        <w:rPr>
          <w:rFonts w:hint="eastAsia" w:ascii="宋体" w:hAnsi="宋体"/>
          <w:szCs w:val="21"/>
        </w:rPr>
        <w:t>原因给建设单位造成经济损失时，审查机构应承担与工程直接损失部分审查费相等的赔偿金。</w:t>
      </w:r>
    </w:p>
    <w:p>
      <w:pPr>
        <w:numPr>
          <w:ilvl w:val="255"/>
          <w:numId w:val="0"/>
        </w:numPr>
        <w:adjustRightInd w:val="0"/>
        <w:snapToGrid w:val="0"/>
        <w:spacing w:line="360" w:lineRule="auto"/>
        <w:ind w:firstLine="567"/>
        <w:jc w:val="left"/>
        <w:rPr>
          <w:rFonts w:ascii="宋体" w:hAnsi="宋体"/>
          <w:szCs w:val="21"/>
        </w:rPr>
      </w:pPr>
      <w:r>
        <w:rPr>
          <w:rFonts w:hint="eastAsia" w:ascii="宋体" w:hAnsi="宋体"/>
          <w:szCs w:val="21"/>
        </w:rPr>
        <w:t>8.3如因审查机构的审查结果不符合要求，导致返回重新完成的，应当在7日内修改至符合要求，否则每延期一日承担审查费总额的0.5‰的违约金。</w:t>
      </w:r>
    </w:p>
    <w:p>
      <w:pPr>
        <w:adjustRightInd w:val="0"/>
        <w:snapToGrid w:val="0"/>
        <w:spacing w:line="360" w:lineRule="auto"/>
        <w:ind w:firstLine="422" w:firstLineChars="200"/>
        <w:rPr>
          <w:rFonts w:ascii="宋体" w:hAnsi="宋体"/>
          <w:b/>
          <w:szCs w:val="21"/>
        </w:rPr>
      </w:pPr>
      <w:r>
        <w:rPr>
          <w:rFonts w:hint="eastAsia" w:ascii="宋体" w:hAnsi="宋体"/>
          <w:b/>
          <w:szCs w:val="21"/>
        </w:rPr>
        <w:t>第九条  其它约定事项</w:t>
      </w:r>
    </w:p>
    <w:p>
      <w:pPr>
        <w:adjustRightInd w:val="0"/>
        <w:snapToGrid w:val="0"/>
        <w:spacing w:line="360" w:lineRule="auto"/>
        <w:ind w:firstLine="567"/>
        <w:rPr>
          <w:rFonts w:ascii="宋体" w:hAnsi="宋体"/>
          <w:szCs w:val="21"/>
        </w:rPr>
      </w:pPr>
      <w:r>
        <w:rPr>
          <w:rFonts w:hint="eastAsia" w:ascii="宋体" w:hAnsi="宋体"/>
          <w:szCs w:val="21"/>
        </w:rPr>
        <w:t>9.1本合同在履行中由于不可抗力因素致使合同无法履行时，</w:t>
      </w:r>
      <w:r>
        <w:rPr>
          <w:rFonts w:hint="eastAsia" w:ascii="宋体" w:hAnsi="宋体"/>
          <w:szCs w:val="21"/>
          <w:lang w:val="en-US" w:eastAsia="zh-CN"/>
        </w:rPr>
        <w:t>双方</w:t>
      </w:r>
      <w:r>
        <w:rPr>
          <w:rFonts w:hint="eastAsia" w:ascii="宋体" w:hAnsi="宋体"/>
          <w:szCs w:val="21"/>
        </w:rPr>
        <w:t>应及时协商解决。</w:t>
      </w:r>
    </w:p>
    <w:p>
      <w:pPr>
        <w:adjustRightInd w:val="0"/>
        <w:snapToGrid w:val="0"/>
        <w:spacing w:line="360" w:lineRule="auto"/>
        <w:ind w:firstLine="567"/>
        <w:rPr>
          <w:rFonts w:ascii="宋体" w:hAnsi="宋体"/>
          <w:szCs w:val="21"/>
        </w:rPr>
      </w:pPr>
      <w:r>
        <w:rPr>
          <w:rFonts w:hint="eastAsia" w:ascii="宋体" w:hAnsi="宋体"/>
          <w:szCs w:val="21"/>
        </w:rPr>
        <w:t>9.2本合同在履行过程中发生的争议通过双方友好协商解决，协商不成，</w:t>
      </w:r>
      <w:r>
        <w:rPr>
          <w:rFonts w:hint="eastAsia" w:ascii="宋体" w:hAnsi="宋体"/>
          <w:szCs w:val="21"/>
          <w:lang w:val="en-US" w:eastAsia="zh-CN"/>
        </w:rPr>
        <w:t>双</w:t>
      </w:r>
      <w:r>
        <w:rPr>
          <w:rFonts w:hint="eastAsia" w:ascii="宋体" w:hAnsi="宋体"/>
          <w:szCs w:val="21"/>
        </w:rPr>
        <w:t>方均有权向建设单位所在地人民法院起诉。</w:t>
      </w:r>
    </w:p>
    <w:p>
      <w:pPr>
        <w:adjustRightInd w:val="0"/>
        <w:snapToGrid w:val="0"/>
        <w:spacing w:line="360" w:lineRule="auto"/>
        <w:ind w:firstLine="567"/>
        <w:rPr>
          <w:rFonts w:ascii="宋体" w:hAnsi="宋体" w:cs="宋体"/>
          <w:b/>
          <w:szCs w:val="21"/>
        </w:rPr>
      </w:pPr>
      <w:r>
        <w:rPr>
          <w:rFonts w:hint="eastAsia" w:ascii="宋体" w:hAnsi="宋体"/>
          <w:b/>
          <w:szCs w:val="21"/>
        </w:rPr>
        <w:t>第十条</w:t>
      </w:r>
      <w:r>
        <w:rPr>
          <w:rFonts w:hint="eastAsia" w:ascii="宋体" w:hAnsi="宋体"/>
          <w:szCs w:val="21"/>
        </w:rPr>
        <w:t xml:space="preserve"> </w:t>
      </w:r>
      <w:r>
        <w:rPr>
          <w:rFonts w:hint="eastAsia" w:ascii="宋体" w:hAnsi="宋体" w:cs="宋体"/>
          <w:b/>
          <w:szCs w:val="21"/>
        </w:rPr>
        <w:t>通知与送达</w:t>
      </w:r>
    </w:p>
    <w:p>
      <w:pPr>
        <w:adjustRightInd w:val="0"/>
        <w:snapToGrid w:val="0"/>
        <w:spacing w:line="360" w:lineRule="auto"/>
        <w:ind w:firstLine="567"/>
        <w:rPr>
          <w:rFonts w:ascii="宋体" w:hAnsi="宋体" w:cs="宋体"/>
          <w:b/>
          <w:szCs w:val="21"/>
        </w:rPr>
      </w:pPr>
      <w:r>
        <w:rPr>
          <w:rFonts w:hint="eastAsia" w:ascii="宋体" w:hAnsi="宋体" w:cs="宋体"/>
          <w:b/>
          <w:szCs w:val="21"/>
        </w:rPr>
        <w:t>甲乙双方一致同意合同签署部分明确的地址为双方之间所有文书（包括双方之间的往来函件以及可能发生的各类诉讼、仲裁文书）的送达地址，按照前述地址送达相关文书的，视为被送达一方签收；被送达一方拒收或送达的文书被退回的，不影响送达的效力。一方如有变更，应当在变更5日历天以前以书面形式通知另一方，若送达地址变更的一方未按照前述约定通知另一方的，变更前的送达地址仍为有效送达地址。</w:t>
      </w:r>
    </w:p>
    <w:p>
      <w:pPr>
        <w:adjustRightInd w:val="0"/>
        <w:snapToGrid w:val="0"/>
        <w:spacing w:line="360" w:lineRule="auto"/>
        <w:ind w:firstLine="632" w:firstLineChars="300"/>
        <w:rPr>
          <w:rFonts w:ascii="宋体" w:hAnsi="宋体"/>
          <w:szCs w:val="21"/>
        </w:rPr>
      </w:pPr>
      <w:r>
        <w:rPr>
          <w:rFonts w:hint="eastAsia" w:ascii="宋体" w:hAnsi="宋体" w:cs="宋体"/>
          <w:b/>
          <w:szCs w:val="21"/>
        </w:rPr>
        <w:t xml:space="preserve">第十一条 </w:t>
      </w:r>
      <w:r>
        <w:rPr>
          <w:rFonts w:hint="eastAsia" w:ascii="宋体" w:hAnsi="宋体"/>
          <w:szCs w:val="21"/>
        </w:rPr>
        <w:t>本合同自建设单位、审查机构签字盖章后，合同生效。项目竣工验收合格后，双方履行合同的义务即终止。</w:t>
      </w:r>
    </w:p>
    <w:p>
      <w:pPr>
        <w:adjustRightInd w:val="0"/>
        <w:snapToGrid w:val="0"/>
        <w:spacing w:line="360" w:lineRule="auto"/>
        <w:ind w:firstLine="420" w:firstLineChars="200"/>
        <w:rPr>
          <w:rFonts w:ascii="宋体" w:hAnsi="宋体"/>
          <w:szCs w:val="21"/>
        </w:rPr>
      </w:pPr>
      <w:r>
        <w:rPr>
          <w:rFonts w:hint="eastAsia" w:ascii="宋体" w:hAnsi="宋体"/>
          <w:szCs w:val="21"/>
        </w:rPr>
        <w:t>本合同一式十六份，</w:t>
      </w:r>
      <w:r>
        <w:rPr>
          <w:rFonts w:hint="eastAsia" w:ascii="宋体" w:hAnsi="宋体" w:cs="宋体"/>
          <w:szCs w:val="21"/>
        </w:rPr>
        <w:t>建设单位</w:t>
      </w:r>
      <w:r>
        <w:rPr>
          <w:rFonts w:hint="eastAsia" w:ascii="宋体" w:hAnsi="宋体"/>
          <w:szCs w:val="21"/>
        </w:rPr>
        <w:t>执八份，审查机构执八份，具有同等法律效力。</w:t>
      </w:r>
    </w:p>
    <w:p>
      <w:pPr>
        <w:snapToGrid w:val="0"/>
        <w:spacing w:line="312" w:lineRule="auto"/>
        <w:ind w:firstLine="420" w:firstLineChars="200"/>
        <w:rPr>
          <w:rFonts w:ascii="宋体" w:hAnsi="宋体" w:cs="宋体"/>
          <w:bCs/>
          <w:szCs w:val="21"/>
        </w:rPr>
      </w:pPr>
      <w:r>
        <w:rPr>
          <w:rFonts w:hint="eastAsia" w:ascii="宋体" w:hAnsi="宋体" w:cs="宋体"/>
          <w:bCs/>
          <w:szCs w:val="21"/>
        </w:rPr>
        <w:t>（以下无正文）</w:t>
      </w:r>
    </w:p>
    <w:p>
      <w:pPr>
        <w:snapToGrid w:val="0"/>
        <w:spacing w:line="312" w:lineRule="auto"/>
        <w:ind w:firstLine="420" w:firstLineChars="200"/>
        <w:rPr>
          <w:rFonts w:ascii="宋体" w:hAnsi="宋体" w:cs="宋体"/>
          <w:bCs/>
          <w:szCs w:val="21"/>
        </w:rPr>
      </w:pPr>
    </w:p>
    <w:p>
      <w:pPr>
        <w:snapToGrid w:val="0"/>
        <w:spacing w:line="312" w:lineRule="auto"/>
        <w:ind w:firstLine="420" w:firstLineChars="200"/>
        <w:rPr>
          <w:rFonts w:ascii="宋体" w:hAnsi="宋体" w:cs="宋体"/>
          <w:bCs/>
          <w:szCs w:val="21"/>
        </w:rPr>
      </w:pPr>
      <w:r>
        <w:rPr>
          <w:rFonts w:hint="eastAsia" w:ascii="宋体" w:hAnsi="宋体" w:cs="宋体"/>
          <w:bCs/>
          <w:szCs w:val="21"/>
        </w:rPr>
        <w:t>（此页为</w:t>
      </w:r>
      <w:r>
        <w:rPr>
          <w:rFonts w:ascii="宋体" w:hAnsi="宋体" w:cs="宋体"/>
          <w:bCs/>
          <w:szCs w:val="21"/>
        </w:rPr>
        <w:t>签署页</w:t>
      </w:r>
      <w:r>
        <w:rPr>
          <w:rFonts w:hint="eastAsia" w:ascii="宋体" w:hAnsi="宋体" w:cs="宋体"/>
          <w:bCs/>
          <w:szCs w:val="21"/>
        </w:rPr>
        <w:t>）</w:t>
      </w:r>
    </w:p>
    <w:p>
      <w:pPr>
        <w:adjustRightInd w:val="0"/>
        <w:snapToGrid w:val="0"/>
        <w:spacing w:line="360" w:lineRule="auto"/>
        <w:rPr>
          <w:rFonts w:ascii="宋体" w:hAnsi="宋体"/>
          <w:szCs w:val="21"/>
        </w:rPr>
      </w:pPr>
      <w:r>
        <w:rPr>
          <w:rFonts w:hint="eastAsia" w:ascii="宋体" w:hAnsi="宋体" w:cs="宋体"/>
          <w:bCs/>
          <w:szCs w:val="21"/>
        </w:rPr>
        <w:t>建设单位：</w:t>
      </w:r>
      <w:r>
        <w:rPr>
          <w:rFonts w:hint="eastAsia" w:ascii="宋体" w:hAnsi="宋体"/>
          <w:szCs w:val="21"/>
        </w:rPr>
        <w:t>重庆城市综合交通枢纽             审查机构</w:t>
      </w:r>
      <w:r>
        <w:rPr>
          <w:rFonts w:ascii="宋体" w:hAnsi="宋体"/>
          <w:szCs w:val="21"/>
        </w:rPr>
        <w:t>：</w:t>
      </w:r>
      <w:r>
        <w:rPr>
          <w:rFonts w:hint="eastAsia" w:ascii="宋体" w:hAnsi="宋体"/>
          <w:szCs w:val="21"/>
          <w:lang w:val="en-US" w:eastAsia="zh-CN"/>
        </w:rPr>
        <w:t>xxx</w:t>
      </w:r>
      <w:r>
        <w:rPr>
          <w:rFonts w:hint="eastAsia" w:ascii="宋体" w:hAnsi="宋体"/>
          <w:szCs w:val="21"/>
        </w:rPr>
        <w:t xml:space="preserve">有限公司 </w:t>
      </w:r>
    </w:p>
    <w:p>
      <w:pPr>
        <w:snapToGrid w:val="0"/>
        <w:spacing w:line="312" w:lineRule="auto"/>
        <w:ind w:firstLine="840" w:firstLineChars="400"/>
        <w:jc w:val="left"/>
        <w:rPr>
          <w:rFonts w:ascii="宋体" w:hAnsi="宋体" w:cs="宋体"/>
          <w:bCs/>
          <w:szCs w:val="21"/>
        </w:rPr>
      </w:pPr>
      <w:r>
        <w:rPr>
          <w:rFonts w:hint="eastAsia" w:ascii="宋体" w:hAnsi="宋体"/>
          <w:szCs w:val="21"/>
        </w:rPr>
        <w:t xml:space="preserve">（集团）有限公司                                </w:t>
      </w:r>
      <w:r>
        <w:rPr>
          <w:rFonts w:ascii="宋体" w:hAnsi="宋体" w:cs="宋体"/>
          <w:bCs/>
          <w:szCs w:val="21"/>
        </w:rPr>
        <w:t>(</w:t>
      </w:r>
      <w:r>
        <w:rPr>
          <w:rFonts w:hint="eastAsia" w:ascii="宋体" w:hAnsi="宋体" w:cs="宋体"/>
          <w:bCs/>
          <w:szCs w:val="21"/>
        </w:rPr>
        <w:t>盖章</w:t>
      </w:r>
      <w:r>
        <w:rPr>
          <w:rFonts w:ascii="宋体" w:hAnsi="宋体" w:cs="宋体"/>
          <w:bCs/>
          <w:szCs w:val="21"/>
        </w:rPr>
        <w:t>)</w:t>
      </w:r>
    </w:p>
    <w:p>
      <w:pPr>
        <w:snapToGrid w:val="0"/>
        <w:spacing w:line="312" w:lineRule="auto"/>
        <w:ind w:left="6090" w:leftChars="698" w:hanging="4624" w:hangingChars="2202"/>
        <w:jc w:val="left"/>
        <w:rPr>
          <w:rFonts w:ascii="宋体" w:hAnsi="宋体" w:cs="宋体"/>
          <w:bCs/>
          <w:szCs w:val="21"/>
        </w:rPr>
      </w:pPr>
      <w:r>
        <w:rPr>
          <w:rFonts w:ascii="宋体" w:hAnsi="宋体" w:cs="宋体"/>
          <w:bCs/>
          <w:szCs w:val="21"/>
        </w:rPr>
        <w:t>(</w:t>
      </w:r>
      <w:r>
        <w:rPr>
          <w:rFonts w:hint="eastAsia" w:ascii="宋体" w:hAnsi="宋体" w:cs="宋体"/>
          <w:bCs/>
          <w:szCs w:val="21"/>
        </w:rPr>
        <w:t>盖章</w:t>
      </w:r>
      <w:r>
        <w:rPr>
          <w:rFonts w:ascii="宋体" w:hAnsi="宋体" w:cs="宋体"/>
          <w:bCs/>
          <w:szCs w:val="21"/>
        </w:rPr>
        <w:t xml:space="preserve">)  </w:t>
      </w:r>
      <w:r>
        <w:rPr>
          <w:rFonts w:hint="eastAsia" w:ascii="宋体" w:hAnsi="宋体" w:cs="宋体"/>
          <w:bCs/>
          <w:szCs w:val="21"/>
        </w:rPr>
        <w:t xml:space="preserve">                                  </w:t>
      </w:r>
    </w:p>
    <w:p>
      <w:pPr>
        <w:snapToGrid w:val="0"/>
        <w:spacing w:line="312" w:lineRule="auto"/>
        <w:rPr>
          <w:rFonts w:ascii="宋体" w:hAnsi="宋体" w:cs="宋体"/>
          <w:bCs/>
          <w:szCs w:val="21"/>
        </w:rPr>
      </w:pPr>
      <w:r>
        <w:rPr>
          <w:rFonts w:hint="eastAsia" w:ascii="宋体" w:hAnsi="宋体" w:cs="宋体"/>
          <w:bCs/>
          <w:szCs w:val="21"/>
        </w:rPr>
        <w:t>法定代表人或其委托代理人：</w:t>
      </w:r>
      <w:r>
        <w:rPr>
          <w:rFonts w:ascii="宋体" w:hAnsi="宋体" w:cs="宋体"/>
          <w:bCs/>
          <w:szCs w:val="21"/>
        </w:rPr>
        <w:t xml:space="preserve">        </w:t>
      </w:r>
      <w:r>
        <w:rPr>
          <w:rFonts w:hint="eastAsia" w:ascii="宋体" w:hAnsi="宋体" w:cs="宋体"/>
          <w:bCs/>
          <w:szCs w:val="21"/>
        </w:rPr>
        <w:t xml:space="preserve">        法定代表人或其委托代理人：</w:t>
      </w:r>
    </w:p>
    <w:p>
      <w:pPr>
        <w:snapToGrid w:val="0"/>
        <w:spacing w:line="312" w:lineRule="auto"/>
        <w:ind w:firstLine="1050" w:firstLineChars="500"/>
        <w:rPr>
          <w:rFonts w:ascii="宋体" w:hAnsi="宋体" w:cs="宋体"/>
          <w:bCs/>
          <w:szCs w:val="21"/>
        </w:rPr>
      </w:pPr>
      <w:r>
        <w:rPr>
          <w:rFonts w:hint="eastAsia" w:ascii="宋体" w:hAnsi="宋体" w:cs="宋体"/>
          <w:bCs/>
          <w:szCs w:val="21"/>
        </w:rPr>
        <w:t>（签字</w:t>
      </w:r>
      <w:r>
        <w:rPr>
          <w:rFonts w:ascii="宋体" w:hAnsi="宋体" w:cs="宋体"/>
          <w:bCs/>
          <w:szCs w:val="21"/>
        </w:rPr>
        <w:t>或</w:t>
      </w:r>
      <w:r>
        <w:rPr>
          <w:rFonts w:hint="eastAsia" w:ascii="宋体" w:hAnsi="宋体" w:cs="宋体"/>
          <w:bCs/>
          <w:szCs w:val="21"/>
        </w:rPr>
        <w:t xml:space="preserve">签字）  </w:t>
      </w:r>
      <w:r>
        <w:rPr>
          <w:rFonts w:ascii="宋体" w:hAnsi="宋体" w:cs="宋体"/>
          <w:bCs/>
          <w:szCs w:val="21"/>
        </w:rPr>
        <w:t xml:space="preserve"> </w:t>
      </w:r>
      <w:r>
        <w:rPr>
          <w:rFonts w:hint="eastAsia" w:ascii="宋体" w:hAnsi="宋体" w:cs="宋体"/>
          <w:bCs/>
          <w:szCs w:val="21"/>
        </w:rPr>
        <w:t xml:space="preserve">                        （签字</w:t>
      </w:r>
      <w:r>
        <w:rPr>
          <w:rFonts w:ascii="宋体" w:hAnsi="宋体" w:cs="宋体"/>
          <w:bCs/>
          <w:szCs w:val="21"/>
        </w:rPr>
        <w:t>或</w:t>
      </w:r>
      <w:r>
        <w:rPr>
          <w:rFonts w:hint="eastAsia" w:ascii="宋体" w:hAnsi="宋体" w:cs="宋体"/>
          <w:bCs/>
          <w:szCs w:val="21"/>
        </w:rPr>
        <w:t>签字）</w:t>
      </w:r>
    </w:p>
    <w:p>
      <w:pPr>
        <w:snapToGrid w:val="0"/>
        <w:spacing w:line="312" w:lineRule="auto"/>
        <w:ind w:firstLine="1274" w:firstLineChars="607"/>
        <w:rPr>
          <w:rFonts w:ascii="宋体" w:hAnsi="宋体" w:cs="宋体"/>
          <w:bCs/>
          <w:szCs w:val="21"/>
        </w:rPr>
      </w:pPr>
      <w:r>
        <w:rPr>
          <w:rFonts w:hint="eastAsia" w:ascii="宋体" w:hAnsi="宋体" w:cs="宋体"/>
          <w:bCs/>
          <w:szCs w:val="21"/>
        </w:rPr>
        <w:t xml:space="preserve"> </w:t>
      </w:r>
    </w:p>
    <w:p>
      <w:pPr>
        <w:snapToGrid w:val="0"/>
        <w:spacing w:line="312" w:lineRule="auto"/>
        <w:rPr>
          <w:rFonts w:ascii="宋体" w:hAnsi="宋体" w:cs="宋体"/>
          <w:bCs/>
          <w:szCs w:val="21"/>
        </w:rPr>
      </w:pPr>
      <w:r>
        <w:rPr>
          <w:rFonts w:hint="eastAsia" w:ascii="宋体" w:hAnsi="宋体" w:cs="宋体"/>
          <w:bCs/>
          <w:szCs w:val="21"/>
        </w:rPr>
        <w:t>经办人：</w:t>
      </w:r>
      <w:r>
        <w:rPr>
          <w:rFonts w:ascii="宋体" w:hAnsi="宋体" w:cs="宋体"/>
          <w:bCs/>
          <w:szCs w:val="21"/>
        </w:rPr>
        <w:t xml:space="preserve">       </w:t>
      </w:r>
      <w:r>
        <w:rPr>
          <w:rFonts w:hint="eastAsia" w:ascii="宋体" w:hAnsi="宋体" w:cs="宋体"/>
          <w:bCs/>
          <w:szCs w:val="21"/>
        </w:rPr>
        <w:t xml:space="preserve">  </w:t>
      </w:r>
      <w:r>
        <w:rPr>
          <w:rFonts w:ascii="宋体" w:hAnsi="宋体" w:cs="宋体"/>
          <w:bCs/>
          <w:szCs w:val="21"/>
        </w:rPr>
        <w:t xml:space="preserve">              </w:t>
      </w:r>
      <w:r>
        <w:rPr>
          <w:rFonts w:hint="eastAsia" w:ascii="宋体" w:hAnsi="宋体" w:cs="宋体"/>
          <w:bCs/>
          <w:szCs w:val="21"/>
        </w:rPr>
        <w:t xml:space="preserve">           经办人：</w:t>
      </w:r>
      <w:r>
        <w:rPr>
          <w:rFonts w:ascii="宋体" w:hAnsi="宋体" w:cs="宋体"/>
          <w:bCs/>
          <w:szCs w:val="21"/>
        </w:rPr>
        <w:t xml:space="preserve"> </w:t>
      </w:r>
    </w:p>
    <w:p>
      <w:pPr>
        <w:tabs>
          <w:tab w:val="left" w:pos="4253"/>
          <w:tab w:val="left" w:pos="4962"/>
        </w:tabs>
        <w:snapToGrid w:val="0"/>
        <w:spacing w:line="312" w:lineRule="auto"/>
        <w:rPr>
          <w:rFonts w:hint="eastAsia" w:ascii="宋体" w:hAnsi="宋体" w:eastAsia="宋体" w:cs="宋体"/>
          <w:bCs/>
          <w:w w:val="78"/>
          <w:szCs w:val="21"/>
          <w:lang w:val="en-US" w:eastAsia="zh-CN"/>
        </w:rPr>
      </w:pPr>
      <w:r>
        <w:rPr>
          <w:rFonts w:hint="eastAsia" w:ascii="宋体" w:hAnsi="宋体" w:cs="宋体"/>
          <w:bCs/>
          <w:szCs w:val="21"/>
        </w:rPr>
        <w:t>地</w:t>
      </w:r>
      <w:r>
        <w:rPr>
          <w:rFonts w:ascii="宋体" w:hAnsi="宋体" w:cs="宋体"/>
          <w:bCs/>
          <w:szCs w:val="21"/>
        </w:rPr>
        <w:t xml:space="preserve">    </w:t>
      </w:r>
      <w:r>
        <w:rPr>
          <w:rFonts w:hint="eastAsia" w:ascii="宋体" w:hAnsi="宋体" w:cs="宋体"/>
          <w:bCs/>
          <w:szCs w:val="21"/>
        </w:rPr>
        <w:t>址：重庆市北部新区梧桐路6号</w:t>
      </w:r>
      <w:r>
        <w:rPr>
          <w:rFonts w:ascii="宋体" w:hAnsi="宋体" w:cs="宋体"/>
          <w:sz w:val="24"/>
        </w:rPr>
        <w:t xml:space="preserve"> </w:t>
      </w:r>
      <w:r>
        <w:rPr>
          <w:rFonts w:hint="eastAsia" w:ascii="宋体" w:hAnsi="宋体" w:cs="宋体"/>
          <w:bCs/>
          <w:szCs w:val="21"/>
        </w:rPr>
        <w:t xml:space="preserve">    </w:t>
      </w:r>
      <w:r>
        <w:rPr>
          <w:rFonts w:ascii="宋体" w:hAnsi="宋体" w:cs="宋体"/>
          <w:bCs/>
          <w:szCs w:val="21"/>
        </w:rPr>
        <w:t xml:space="preserve"> </w:t>
      </w:r>
      <w:r>
        <w:rPr>
          <w:rFonts w:hint="eastAsia" w:ascii="宋体" w:hAnsi="宋体" w:cs="宋体"/>
          <w:bCs/>
          <w:szCs w:val="21"/>
        </w:rPr>
        <w:t xml:space="preserve">  地</w:t>
      </w:r>
      <w:r>
        <w:rPr>
          <w:rFonts w:ascii="宋体" w:hAnsi="宋体" w:cs="宋体"/>
          <w:bCs/>
          <w:szCs w:val="21"/>
        </w:rPr>
        <w:t xml:space="preserve"> </w:t>
      </w:r>
      <w:r>
        <w:rPr>
          <w:rFonts w:hint="eastAsia" w:ascii="宋体" w:hAnsi="宋体" w:cs="宋体"/>
          <w:bCs/>
          <w:szCs w:val="21"/>
        </w:rPr>
        <w:t xml:space="preserve"> </w:t>
      </w:r>
      <w:r>
        <w:rPr>
          <w:rFonts w:ascii="宋体" w:hAnsi="宋体" w:cs="宋体"/>
          <w:bCs/>
          <w:szCs w:val="21"/>
        </w:rPr>
        <w:t xml:space="preserve"> </w:t>
      </w:r>
      <w:r>
        <w:rPr>
          <w:rFonts w:hint="eastAsia" w:ascii="宋体" w:hAnsi="宋体" w:cs="宋体"/>
          <w:bCs/>
          <w:szCs w:val="21"/>
        </w:rPr>
        <w:t>址：</w:t>
      </w:r>
      <w:r>
        <w:rPr>
          <w:rFonts w:hint="eastAsia" w:ascii="宋体" w:hAnsi="宋体" w:cs="宋体"/>
          <w:bCs/>
          <w:szCs w:val="21"/>
          <w:lang w:val="en-US" w:eastAsia="zh-CN"/>
        </w:rPr>
        <w:t xml:space="preserve"> </w:t>
      </w:r>
    </w:p>
    <w:p>
      <w:pPr>
        <w:snapToGrid w:val="0"/>
        <w:spacing w:line="312" w:lineRule="auto"/>
        <w:rPr>
          <w:rFonts w:hint="eastAsia" w:ascii="宋体" w:hAnsi="宋体" w:eastAsia="宋体" w:cs="宋体"/>
          <w:bCs/>
          <w:szCs w:val="21"/>
          <w:lang w:eastAsia="zh-CN"/>
        </w:rPr>
      </w:pPr>
      <w:r>
        <w:rPr>
          <w:rFonts w:hint="eastAsia" w:ascii="宋体" w:hAnsi="宋体" w:cs="宋体"/>
          <w:bCs/>
          <w:szCs w:val="21"/>
        </w:rPr>
        <w:t>电</w:t>
      </w:r>
      <w:r>
        <w:rPr>
          <w:rFonts w:ascii="宋体" w:hAnsi="宋体" w:cs="宋体"/>
          <w:bCs/>
          <w:szCs w:val="21"/>
        </w:rPr>
        <w:t xml:space="preserve">    </w:t>
      </w:r>
      <w:r>
        <w:rPr>
          <w:rFonts w:hint="eastAsia" w:ascii="宋体" w:hAnsi="宋体" w:cs="宋体"/>
          <w:bCs/>
          <w:szCs w:val="21"/>
        </w:rPr>
        <w:t xml:space="preserve">话：023-88602665  </w:t>
      </w:r>
      <w:r>
        <w:rPr>
          <w:rFonts w:ascii="宋体" w:hAnsi="宋体" w:cs="宋体"/>
          <w:bCs/>
          <w:szCs w:val="21"/>
        </w:rPr>
        <w:t xml:space="preserve"> </w:t>
      </w:r>
      <w:r>
        <w:rPr>
          <w:rFonts w:hint="eastAsia" w:ascii="宋体" w:hAnsi="宋体" w:cs="宋体"/>
          <w:bCs/>
          <w:szCs w:val="21"/>
        </w:rPr>
        <w:t xml:space="preserve">                 电</w:t>
      </w:r>
      <w:r>
        <w:rPr>
          <w:rFonts w:ascii="宋体" w:hAnsi="宋体" w:cs="宋体"/>
          <w:bCs/>
          <w:szCs w:val="21"/>
        </w:rPr>
        <w:t xml:space="preserve">    </w:t>
      </w:r>
      <w:r>
        <w:rPr>
          <w:rFonts w:hint="eastAsia" w:ascii="宋体" w:hAnsi="宋体" w:cs="宋体"/>
          <w:bCs/>
          <w:szCs w:val="21"/>
        </w:rPr>
        <w:t>话：</w:t>
      </w:r>
      <w:r>
        <w:rPr>
          <w:rFonts w:hint="eastAsia" w:ascii="宋体" w:hAnsi="宋体" w:cs="宋体"/>
          <w:bCs/>
          <w:szCs w:val="21"/>
          <w:lang w:val="en-US" w:eastAsia="zh-CN"/>
        </w:rPr>
        <w:t xml:space="preserve"> </w:t>
      </w:r>
    </w:p>
    <w:p>
      <w:pPr>
        <w:snapToGrid w:val="0"/>
        <w:spacing w:line="312" w:lineRule="auto"/>
        <w:rPr>
          <w:rFonts w:hint="eastAsia" w:ascii="宋体" w:hAnsi="宋体" w:eastAsia="宋体" w:cs="宋体"/>
          <w:bCs/>
          <w:szCs w:val="21"/>
          <w:lang w:eastAsia="zh-CN"/>
        </w:rPr>
      </w:pPr>
      <w:r>
        <w:rPr>
          <w:rFonts w:hint="eastAsia" w:ascii="宋体" w:hAnsi="宋体" w:cs="宋体"/>
          <w:bCs/>
          <w:szCs w:val="21"/>
        </w:rPr>
        <w:t>开户银行：浦发银行解放碑支行              开户银行：</w:t>
      </w:r>
      <w:r>
        <w:rPr>
          <w:rFonts w:hint="eastAsia" w:ascii="宋体" w:hAnsi="宋体" w:cs="宋体"/>
          <w:bCs/>
          <w:szCs w:val="21"/>
          <w:lang w:val="en-US" w:eastAsia="zh-CN"/>
        </w:rPr>
        <w:t xml:space="preserve"> </w:t>
      </w:r>
    </w:p>
    <w:p>
      <w:pPr>
        <w:snapToGrid w:val="0"/>
        <w:spacing w:line="312" w:lineRule="auto"/>
        <w:rPr>
          <w:rFonts w:hint="eastAsia" w:ascii="宋体" w:hAnsi="宋体" w:eastAsia="宋体" w:cs="宋体"/>
          <w:bCs/>
          <w:szCs w:val="21"/>
          <w:lang w:eastAsia="zh-CN"/>
        </w:rPr>
      </w:pPr>
      <w:r>
        <w:rPr>
          <w:rFonts w:hint="eastAsia" w:ascii="宋体" w:hAnsi="宋体" w:cs="宋体"/>
          <w:bCs/>
          <w:szCs w:val="21"/>
        </w:rPr>
        <w:t>账</w:t>
      </w:r>
      <w:r>
        <w:rPr>
          <w:rFonts w:ascii="宋体" w:hAnsi="宋体" w:cs="宋体"/>
          <w:bCs/>
          <w:szCs w:val="21"/>
        </w:rPr>
        <w:t xml:space="preserve">    </w:t>
      </w:r>
      <w:r>
        <w:rPr>
          <w:rFonts w:hint="eastAsia" w:ascii="宋体" w:hAnsi="宋体" w:cs="宋体"/>
          <w:bCs/>
          <w:szCs w:val="21"/>
        </w:rPr>
        <w:t>号：83150154900000062               账</w:t>
      </w:r>
      <w:r>
        <w:rPr>
          <w:rFonts w:ascii="宋体" w:hAnsi="宋体" w:cs="宋体"/>
          <w:bCs/>
          <w:szCs w:val="21"/>
        </w:rPr>
        <w:t xml:space="preserve">    </w:t>
      </w:r>
      <w:r>
        <w:rPr>
          <w:rFonts w:hint="eastAsia" w:ascii="宋体" w:hAnsi="宋体" w:cs="宋体"/>
          <w:bCs/>
          <w:szCs w:val="21"/>
        </w:rPr>
        <w:t>号：</w:t>
      </w:r>
      <w:r>
        <w:rPr>
          <w:rFonts w:hint="eastAsia" w:ascii="宋体" w:hAnsi="宋体" w:cs="宋体"/>
          <w:bCs/>
          <w:szCs w:val="21"/>
          <w:lang w:val="en-US" w:eastAsia="zh-CN"/>
        </w:rPr>
        <w:t xml:space="preserve"> </w:t>
      </w:r>
    </w:p>
    <w:p>
      <w:pPr>
        <w:snapToGrid w:val="0"/>
        <w:spacing w:line="312" w:lineRule="auto"/>
        <w:rPr>
          <w:rFonts w:hint="eastAsia" w:ascii="宋体" w:hAnsi="宋体" w:eastAsia="宋体" w:cs="宋体"/>
          <w:bCs/>
          <w:szCs w:val="21"/>
          <w:lang w:eastAsia="zh-CN"/>
        </w:rPr>
      </w:pPr>
      <w:r>
        <w:rPr>
          <w:rFonts w:hint="eastAsia" w:ascii="宋体" w:hAnsi="宋体" w:cs="宋体"/>
          <w:bCs/>
          <w:szCs w:val="21"/>
        </w:rPr>
        <w:t>纳税人识别号：915000002030278529 </w:t>
      </w:r>
      <w:r>
        <w:rPr>
          <w:rFonts w:ascii="宋体" w:hAnsi="宋体" w:cs="宋体"/>
          <w:bCs/>
          <w:szCs w:val="21"/>
        </w:rPr>
        <w:t xml:space="preserve"> </w:t>
      </w:r>
      <w:r>
        <w:rPr>
          <w:rFonts w:hint="eastAsia" w:ascii="宋体" w:hAnsi="宋体" w:cs="宋体"/>
          <w:bCs/>
          <w:szCs w:val="21"/>
        </w:rPr>
        <w:t>纳税人识别号：</w:t>
      </w:r>
      <w:r>
        <w:rPr>
          <w:rFonts w:hint="eastAsia" w:ascii="宋体" w:hAnsi="宋体" w:cs="宋体"/>
          <w:bCs/>
          <w:szCs w:val="21"/>
          <w:lang w:val="en-US" w:eastAsia="zh-CN"/>
        </w:rPr>
        <w:t xml:space="preserve"> </w:t>
      </w:r>
    </w:p>
    <w:p>
      <w:pPr>
        <w:snapToGrid w:val="0"/>
        <w:spacing w:line="312" w:lineRule="auto"/>
        <w:rPr>
          <w:rFonts w:ascii="宋体" w:hAnsi="宋体" w:cs="宋体"/>
          <w:bCs/>
          <w:szCs w:val="21"/>
        </w:rPr>
      </w:pPr>
      <w:r>
        <w:rPr>
          <w:rFonts w:ascii="宋体" w:hAnsi="宋体" w:cs="宋体"/>
          <w:bCs/>
          <w:szCs w:val="21"/>
        </w:rPr>
        <w:t xml:space="preserve">    </w:t>
      </w:r>
      <w:r>
        <w:rPr>
          <w:rFonts w:hint="eastAsia" w:ascii="宋体" w:hAnsi="宋体" w:cs="宋体"/>
          <w:bCs/>
          <w:szCs w:val="21"/>
        </w:rPr>
        <w:t xml:space="preserve">  </w:t>
      </w:r>
      <w:r>
        <w:rPr>
          <w:rFonts w:ascii="宋体" w:hAnsi="宋体" w:cs="宋体"/>
          <w:bCs/>
          <w:szCs w:val="21"/>
        </w:rPr>
        <w:t xml:space="preserve"> </w:t>
      </w:r>
      <w:r>
        <w:rPr>
          <w:rFonts w:hint="eastAsia" w:ascii="宋体" w:hAnsi="宋体" w:cs="宋体"/>
          <w:bCs/>
          <w:szCs w:val="21"/>
        </w:rPr>
        <w:t xml:space="preserve">       </w:t>
      </w: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szCs w:val="21"/>
        </w:rPr>
      </w:pPr>
      <w:r>
        <w:rPr>
          <w:rFonts w:ascii="宋体" w:hAnsi="宋体" w:cs="宋体"/>
          <w:bCs/>
          <w:szCs w:val="21"/>
        </w:rPr>
        <w:t xml:space="preserve">                                 </w:t>
      </w:r>
    </w:p>
    <w:p>
      <w:pPr>
        <w:snapToGrid w:val="0"/>
        <w:spacing w:line="312" w:lineRule="auto"/>
        <w:jc w:val="right"/>
        <w:rPr>
          <w:rFonts w:ascii="宋体" w:hAnsi="宋体" w:cs="宋体"/>
          <w:bCs/>
          <w:szCs w:val="21"/>
        </w:rPr>
      </w:pPr>
      <w:r>
        <w:rPr>
          <w:rFonts w:hint="eastAsia" w:ascii="宋体" w:hAnsi="宋体" w:cs="宋体"/>
          <w:bCs/>
          <w:szCs w:val="21"/>
        </w:rPr>
        <w:t>签订时间：  202</w:t>
      </w:r>
      <w:r>
        <w:rPr>
          <w:rFonts w:hint="eastAsia" w:ascii="宋体" w:hAnsi="宋体" w:cs="宋体"/>
          <w:bCs/>
          <w:szCs w:val="21"/>
          <w:lang w:val="en-US" w:eastAsia="zh-CN"/>
        </w:rPr>
        <w:t>4</w:t>
      </w:r>
      <w:r>
        <w:rPr>
          <w:rFonts w:hint="eastAsia" w:ascii="宋体" w:hAnsi="宋体" w:cs="宋体"/>
          <w:bCs/>
          <w:szCs w:val="21"/>
        </w:rPr>
        <w:t>年</w:t>
      </w:r>
      <w:r>
        <w:rPr>
          <w:rFonts w:hint="eastAsia" w:ascii="宋体" w:hAnsi="宋体" w:cs="宋体"/>
          <w:bCs/>
          <w:szCs w:val="21"/>
          <w:lang w:val="en-US" w:eastAsia="zh-CN"/>
        </w:rPr>
        <w:t xml:space="preserve">  </w:t>
      </w:r>
      <w:r>
        <w:rPr>
          <w:rFonts w:hint="eastAsia" w:ascii="宋体" w:hAnsi="宋体" w:cs="宋体"/>
          <w:bCs/>
          <w:szCs w:val="21"/>
        </w:rPr>
        <w:t>月   日</w:t>
      </w:r>
    </w:p>
    <w:p>
      <w:pPr>
        <w:pStyle w:val="2"/>
        <w:rPr>
          <w:rFonts w:ascii="宋体" w:hAnsi="宋体"/>
          <w:szCs w:val="21"/>
        </w:rPr>
      </w:pPr>
    </w:p>
    <w:p>
      <w:pPr>
        <w:pStyle w:val="2"/>
        <w:rPr>
          <w:rFonts w:ascii="宋体" w:hAnsi="宋体"/>
          <w:szCs w:val="21"/>
        </w:rPr>
      </w:pPr>
    </w:p>
    <w:p>
      <w:pPr>
        <w:pStyle w:val="2"/>
        <w:rPr>
          <w:rFonts w:ascii="宋体" w:hAnsi="宋体"/>
          <w:szCs w:val="21"/>
        </w:rPr>
      </w:pPr>
    </w:p>
    <w:p>
      <w:pPr>
        <w:jc w:val="center"/>
        <w:rPr>
          <w:rFonts w:ascii="宋体" w:hAnsi="宋体"/>
          <w:b/>
          <w:bCs/>
          <w:sz w:val="32"/>
          <w:szCs w:val="32"/>
        </w:rPr>
      </w:pPr>
      <w:r>
        <w:rPr>
          <w:rFonts w:hint="eastAsia" w:ascii="宋体" w:hAnsi="宋体"/>
          <w:b/>
          <w:bCs/>
          <w:sz w:val="32"/>
          <w:szCs w:val="32"/>
        </w:rPr>
        <w:t>建设工程廉政责任书</w:t>
      </w:r>
    </w:p>
    <w:p>
      <w:pPr>
        <w:pStyle w:val="2"/>
      </w:pPr>
    </w:p>
    <w:p>
      <w:pPr>
        <w:adjustRightInd w:val="0"/>
        <w:snapToGrid w:val="0"/>
        <w:spacing w:line="360" w:lineRule="auto"/>
        <w:ind w:firstLine="315" w:firstLineChars="150"/>
        <w:rPr>
          <w:rFonts w:ascii="宋体" w:hAnsi="宋体"/>
          <w:szCs w:val="21"/>
        </w:rPr>
      </w:pPr>
      <w:r>
        <w:rPr>
          <w:rFonts w:hint="eastAsia" w:ascii="宋体" w:hAnsi="宋体" w:cs="宋体"/>
          <w:bCs/>
          <w:szCs w:val="21"/>
        </w:rPr>
        <w:t>建设单位（甲方）</w:t>
      </w:r>
      <w:r>
        <w:rPr>
          <w:rFonts w:hint="eastAsia" w:ascii="宋体" w:hAnsi="宋体"/>
          <w:szCs w:val="21"/>
        </w:rPr>
        <w:t>：重庆城市综合交通枢纽（集团）有限公司</w:t>
      </w:r>
    </w:p>
    <w:p>
      <w:pPr>
        <w:adjustRightInd w:val="0"/>
        <w:snapToGrid w:val="0"/>
        <w:spacing w:line="360" w:lineRule="auto"/>
        <w:ind w:firstLine="315" w:firstLineChars="150"/>
        <w:rPr>
          <w:rFonts w:ascii="宋体" w:hAnsi="宋体"/>
          <w:szCs w:val="21"/>
        </w:rPr>
      </w:pPr>
      <w:r>
        <w:rPr>
          <w:rFonts w:hint="eastAsia" w:ascii="宋体" w:hAnsi="宋体" w:cs="宋体"/>
          <w:kern w:val="0"/>
          <w:szCs w:val="21"/>
        </w:rPr>
        <w:t>审查机构（乙方）</w:t>
      </w:r>
      <w:r>
        <w:rPr>
          <w:rFonts w:hint="eastAsia" w:ascii="宋体" w:hAnsi="宋体"/>
          <w:szCs w:val="21"/>
        </w:rPr>
        <w:t>：</w:t>
      </w:r>
      <w:r>
        <w:rPr>
          <w:rFonts w:hint="eastAsia" w:ascii="宋体" w:hAnsi="宋体"/>
          <w:szCs w:val="21"/>
          <w:lang w:val="en-US" w:eastAsia="zh-CN"/>
        </w:rPr>
        <w:t>xxx</w:t>
      </w:r>
      <w:r>
        <w:rPr>
          <w:rFonts w:hint="eastAsia" w:ascii="宋体" w:hAnsi="宋体"/>
          <w:szCs w:val="21"/>
        </w:rPr>
        <w:t>公司</w:t>
      </w:r>
    </w:p>
    <w:p>
      <w:pPr>
        <w:adjustRightInd w:val="0"/>
        <w:snapToGrid w:val="0"/>
        <w:spacing w:line="360" w:lineRule="auto"/>
        <w:ind w:firstLine="315" w:firstLineChars="150"/>
        <w:rPr>
          <w:rFonts w:ascii="宋体" w:hAnsi="宋体"/>
          <w:szCs w:val="21"/>
        </w:rPr>
      </w:pPr>
      <w:r>
        <w:rPr>
          <w:rFonts w:hint="eastAsia" w:ascii="宋体" w:hAnsi="宋体"/>
          <w:szCs w:val="21"/>
        </w:rPr>
        <w:t>为加强项目前期设计及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pPr>
        <w:adjustRightInd w:val="0"/>
        <w:snapToGrid w:val="0"/>
        <w:spacing w:line="360" w:lineRule="auto"/>
        <w:ind w:firstLine="315" w:firstLineChars="150"/>
        <w:rPr>
          <w:rFonts w:ascii="宋体" w:hAnsi="宋体"/>
          <w:szCs w:val="21"/>
        </w:rPr>
      </w:pPr>
      <w:r>
        <w:rPr>
          <w:rFonts w:hint="eastAsia" w:ascii="宋体" w:hAnsi="宋体"/>
          <w:szCs w:val="21"/>
        </w:rPr>
        <w:t>一、总则</w:t>
      </w:r>
    </w:p>
    <w:p>
      <w:pPr>
        <w:adjustRightInd w:val="0"/>
        <w:snapToGrid w:val="0"/>
        <w:spacing w:line="360" w:lineRule="auto"/>
        <w:ind w:firstLine="315" w:firstLineChars="150"/>
        <w:rPr>
          <w:rFonts w:ascii="宋体" w:hAnsi="宋体"/>
          <w:szCs w:val="21"/>
        </w:rPr>
      </w:pPr>
      <w:r>
        <w:rPr>
          <w:rFonts w:hint="eastAsia" w:ascii="宋体" w:hAnsi="宋体"/>
          <w:szCs w:val="21"/>
        </w:rPr>
        <w:t>1、应严格遵守国家关于市场准入、项目招标投标、工程建设和市场活动的有关法律、法规，相关政策，以及廉政建设的各项规定。认真学习和坚决贯彻执行《廉政准则》，切实把项目建设的勤政廉政工作落到实处。</w:t>
      </w:r>
    </w:p>
    <w:p>
      <w:pPr>
        <w:adjustRightInd w:val="0"/>
        <w:snapToGrid w:val="0"/>
        <w:spacing w:line="360" w:lineRule="auto"/>
        <w:ind w:firstLine="315" w:firstLineChars="150"/>
        <w:rPr>
          <w:rFonts w:ascii="宋体" w:hAnsi="宋体"/>
          <w:szCs w:val="21"/>
        </w:rPr>
      </w:pPr>
      <w:r>
        <w:rPr>
          <w:rFonts w:hint="eastAsia" w:ascii="宋体" w:hAnsi="宋体"/>
          <w:szCs w:val="21"/>
        </w:rPr>
        <w:t>2、严格执行建设工程项目设计合同文件，自觉按合同办事。</w:t>
      </w:r>
    </w:p>
    <w:p>
      <w:pPr>
        <w:adjustRightInd w:val="0"/>
        <w:snapToGrid w:val="0"/>
        <w:spacing w:line="360" w:lineRule="auto"/>
        <w:ind w:firstLine="315" w:firstLineChars="150"/>
        <w:rPr>
          <w:rFonts w:ascii="宋体" w:hAnsi="宋体"/>
          <w:szCs w:val="21"/>
        </w:rPr>
      </w:pPr>
      <w:r>
        <w:rPr>
          <w:rFonts w:hint="eastAsia" w:ascii="宋体" w:hAnsi="宋体"/>
          <w:szCs w:val="21"/>
        </w:rPr>
        <w:t>3、业务活动必须坚持公开、公平、公正、诚信、透明的原则（除法律法规另有规定者外），不得为获取不正当的利益，损害国家、集体和对方利益，不得违反工程设计、建设管理的规章制度。</w:t>
      </w:r>
    </w:p>
    <w:p>
      <w:pPr>
        <w:adjustRightInd w:val="0"/>
        <w:snapToGrid w:val="0"/>
        <w:spacing w:line="360" w:lineRule="auto"/>
        <w:ind w:firstLine="315" w:firstLineChars="150"/>
        <w:rPr>
          <w:rFonts w:ascii="宋体" w:hAnsi="宋体"/>
          <w:szCs w:val="21"/>
        </w:rPr>
      </w:pPr>
      <w:r>
        <w:rPr>
          <w:rFonts w:hint="eastAsia" w:ascii="宋体" w:hAnsi="宋体"/>
          <w:szCs w:val="21"/>
        </w:rPr>
        <w:t>4、发现对方在业务活动中有违规、违纪、违法行为的，应及时提醒对方，情节严重的，应向其上级主管部门或纪检监察、司法等有关机关举报。</w:t>
      </w:r>
    </w:p>
    <w:p>
      <w:pPr>
        <w:adjustRightInd w:val="0"/>
        <w:snapToGrid w:val="0"/>
        <w:spacing w:line="360" w:lineRule="auto"/>
        <w:ind w:firstLine="315" w:firstLineChars="150"/>
        <w:rPr>
          <w:rFonts w:ascii="宋体" w:hAnsi="宋体"/>
          <w:szCs w:val="21"/>
        </w:rPr>
      </w:pPr>
      <w:r>
        <w:rPr>
          <w:rFonts w:hint="eastAsia" w:ascii="宋体" w:hAnsi="宋体"/>
          <w:szCs w:val="21"/>
        </w:rPr>
        <w:t>二、甲方的责任</w:t>
      </w:r>
    </w:p>
    <w:p>
      <w:pPr>
        <w:adjustRightInd w:val="0"/>
        <w:snapToGrid w:val="0"/>
        <w:spacing w:line="360" w:lineRule="auto"/>
        <w:ind w:firstLine="315" w:firstLineChars="150"/>
        <w:rPr>
          <w:rFonts w:ascii="宋体" w:hAnsi="宋体"/>
          <w:szCs w:val="21"/>
        </w:rPr>
      </w:pPr>
      <w:r>
        <w:rPr>
          <w:rFonts w:hint="eastAsia" w:ascii="宋体" w:hAnsi="宋体"/>
          <w:szCs w:val="21"/>
        </w:rPr>
        <w:t>甲方的领导和从事该建设工程项目设计管理的工作人员在工程建设的事前、事中、事后应遵守以下规定：</w:t>
      </w:r>
    </w:p>
    <w:p>
      <w:pPr>
        <w:adjustRightInd w:val="0"/>
        <w:snapToGrid w:val="0"/>
        <w:spacing w:line="360" w:lineRule="auto"/>
        <w:ind w:firstLine="315" w:firstLineChars="150"/>
        <w:rPr>
          <w:rFonts w:ascii="宋体" w:hAnsi="宋体"/>
          <w:szCs w:val="21"/>
        </w:rPr>
      </w:pPr>
      <w:r>
        <w:rPr>
          <w:rFonts w:hint="eastAsia" w:ascii="宋体" w:hAnsi="宋体"/>
          <w:szCs w:val="21"/>
        </w:rPr>
        <w:t>1、甲方及其工作人员不得索要或接受乙方的礼金、有价证券和贵重物品，不得在乙方报销任何应由甲方或个人支付的费用。</w:t>
      </w:r>
    </w:p>
    <w:p>
      <w:pPr>
        <w:adjustRightInd w:val="0"/>
        <w:snapToGrid w:val="0"/>
        <w:spacing w:line="360" w:lineRule="auto"/>
        <w:ind w:firstLine="315" w:firstLineChars="150"/>
        <w:rPr>
          <w:rFonts w:ascii="宋体" w:hAnsi="宋体"/>
          <w:szCs w:val="21"/>
        </w:rPr>
      </w:pPr>
      <w:r>
        <w:rPr>
          <w:rFonts w:hint="eastAsia" w:ascii="宋体" w:hAnsi="宋体"/>
          <w:szCs w:val="21"/>
        </w:rPr>
        <w:t>2、甲方及其工作人员不准在承发包工程、物资采购中利用职权和工作之便，向施工单位、商业物资部门索取、收受“回扣”、“提成费”、“好处费”等。</w:t>
      </w:r>
    </w:p>
    <w:p>
      <w:pPr>
        <w:adjustRightInd w:val="0"/>
        <w:snapToGrid w:val="0"/>
        <w:spacing w:line="360" w:lineRule="auto"/>
        <w:ind w:firstLine="315" w:firstLineChars="150"/>
        <w:rPr>
          <w:rFonts w:ascii="宋体" w:hAnsi="宋体"/>
          <w:szCs w:val="21"/>
        </w:rPr>
      </w:pPr>
      <w:r>
        <w:rPr>
          <w:rFonts w:hint="eastAsia" w:ascii="宋体" w:hAnsi="宋体"/>
          <w:szCs w:val="21"/>
        </w:rPr>
        <w:t>3、甲方工作人员不得参加乙方安排的宴请或可能对公正执行建设管理行为有影响的其他活动；不得接受乙方提供的通讯工具、交通工具和高档办公用品。</w:t>
      </w:r>
    </w:p>
    <w:p>
      <w:pPr>
        <w:adjustRightInd w:val="0"/>
        <w:snapToGrid w:val="0"/>
        <w:spacing w:line="360" w:lineRule="auto"/>
        <w:ind w:firstLine="315" w:firstLineChars="150"/>
        <w:rPr>
          <w:rFonts w:ascii="宋体" w:hAnsi="宋体"/>
          <w:szCs w:val="21"/>
        </w:rPr>
      </w:pPr>
      <w:r>
        <w:rPr>
          <w:rFonts w:hint="eastAsia" w:ascii="宋体" w:hAnsi="宋体"/>
          <w:szCs w:val="21"/>
        </w:rPr>
        <w:t>4、甲方及其工作人员不得要求或接受乙方为其住房装修、婚丧嫁娶活动、旅游等提供方便。</w:t>
      </w:r>
    </w:p>
    <w:p>
      <w:pPr>
        <w:adjustRightInd w:val="0"/>
        <w:snapToGrid w:val="0"/>
        <w:spacing w:line="360" w:lineRule="auto"/>
        <w:ind w:firstLine="315" w:firstLineChars="150"/>
        <w:rPr>
          <w:rFonts w:ascii="宋体" w:hAnsi="宋体"/>
          <w:szCs w:val="21"/>
        </w:rPr>
      </w:pPr>
      <w:r>
        <w:rPr>
          <w:rFonts w:hint="eastAsia" w:ascii="宋体" w:hAnsi="宋体"/>
          <w:szCs w:val="21"/>
        </w:rPr>
        <w:t>5、甲方工作人员的家属、亲戚不得从事与甲方工程有关的材料设备供应、工程分包等经济活动。</w:t>
      </w:r>
    </w:p>
    <w:p>
      <w:pPr>
        <w:adjustRightInd w:val="0"/>
        <w:snapToGrid w:val="0"/>
        <w:spacing w:line="360" w:lineRule="auto"/>
        <w:ind w:firstLine="315" w:firstLineChars="150"/>
        <w:rPr>
          <w:rFonts w:ascii="宋体" w:hAnsi="宋体"/>
          <w:szCs w:val="21"/>
        </w:rPr>
      </w:pPr>
      <w:r>
        <w:rPr>
          <w:rFonts w:hint="eastAsia" w:ascii="宋体" w:hAnsi="宋体"/>
          <w:szCs w:val="21"/>
        </w:rPr>
        <w:t>6、甲方及其工作人员不得以任何理由向乙方推荐分包单位。</w:t>
      </w:r>
    </w:p>
    <w:p>
      <w:pPr>
        <w:adjustRightInd w:val="0"/>
        <w:snapToGrid w:val="0"/>
        <w:spacing w:line="360" w:lineRule="auto"/>
        <w:ind w:firstLine="315" w:firstLineChars="150"/>
        <w:rPr>
          <w:rFonts w:ascii="宋体" w:hAnsi="宋体"/>
          <w:szCs w:val="21"/>
        </w:rPr>
      </w:pPr>
      <w:r>
        <w:rPr>
          <w:rFonts w:hint="eastAsia" w:ascii="宋体" w:hAnsi="宋体"/>
          <w:szCs w:val="21"/>
        </w:rPr>
        <w:t>7、不得以任何理由故意刁难乙方或拖延为乙方办理业务工作。</w:t>
      </w:r>
    </w:p>
    <w:p>
      <w:pPr>
        <w:adjustRightInd w:val="0"/>
        <w:snapToGrid w:val="0"/>
        <w:spacing w:line="360" w:lineRule="auto"/>
        <w:ind w:firstLine="315" w:firstLineChars="150"/>
        <w:rPr>
          <w:rFonts w:ascii="宋体" w:hAnsi="宋体"/>
          <w:szCs w:val="21"/>
        </w:rPr>
      </w:pPr>
      <w:r>
        <w:rPr>
          <w:rFonts w:hint="eastAsia" w:ascii="宋体" w:hAnsi="宋体"/>
          <w:szCs w:val="21"/>
        </w:rPr>
        <w:t>三、 乙方的责任</w:t>
      </w:r>
    </w:p>
    <w:p>
      <w:pPr>
        <w:adjustRightInd w:val="0"/>
        <w:snapToGrid w:val="0"/>
        <w:spacing w:line="360" w:lineRule="auto"/>
        <w:ind w:firstLine="315" w:firstLineChars="150"/>
        <w:rPr>
          <w:rFonts w:ascii="宋体" w:hAnsi="宋体"/>
          <w:szCs w:val="21"/>
        </w:rPr>
      </w:pPr>
      <w:r>
        <w:rPr>
          <w:rFonts w:hint="eastAsia" w:ascii="宋体" w:hAnsi="宋体"/>
          <w:szCs w:val="21"/>
        </w:rPr>
        <w:t>应与甲方和相关单位保持正常的业务交往，按照有关法律法规和程序开展业务工作。严格执行工程建设的方针、政策，尤其是有关勘察设计、建筑施工安装的强制性标准和规范，认真履行合同职责，并遵守以下规定：</w:t>
      </w:r>
    </w:p>
    <w:p>
      <w:pPr>
        <w:adjustRightInd w:val="0"/>
        <w:snapToGrid w:val="0"/>
        <w:spacing w:line="360" w:lineRule="auto"/>
        <w:ind w:firstLine="315" w:firstLineChars="150"/>
        <w:rPr>
          <w:rFonts w:ascii="宋体" w:hAnsi="宋体"/>
          <w:szCs w:val="21"/>
        </w:rPr>
      </w:pPr>
      <w:r>
        <w:rPr>
          <w:rFonts w:hint="eastAsia" w:ascii="宋体" w:hAnsi="宋体"/>
          <w:szCs w:val="21"/>
        </w:rPr>
        <w:t>1、乙方不得以任何理由向甲方及其工作人员行贿或馈赠礼金、有价证券、贵重礼品。</w:t>
      </w:r>
    </w:p>
    <w:p>
      <w:pPr>
        <w:adjustRightInd w:val="0"/>
        <w:snapToGrid w:val="0"/>
        <w:spacing w:line="360" w:lineRule="auto"/>
        <w:ind w:firstLine="315" w:firstLineChars="150"/>
        <w:rPr>
          <w:rFonts w:ascii="宋体" w:hAnsi="宋体"/>
          <w:szCs w:val="21"/>
        </w:rPr>
      </w:pPr>
      <w:r>
        <w:rPr>
          <w:rFonts w:hint="eastAsia" w:ascii="宋体" w:hAnsi="宋体"/>
          <w:szCs w:val="21"/>
        </w:rPr>
        <w:t>2、乙方不得以任何名义为甲方及其工作人员报销应由甲方单位或个人支付的费用。</w:t>
      </w:r>
    </w:p>
    <w:p>
      <w:pPr>
        <w:adjustRightInd w:val="0"/>
        <w:snapToGrid w:val="0"/>
        <w:spacing w:line="360" w:lineRule="auto"/>
        <w:ind w:firstLine="315" w:firstLineChars="150"/>
        <w:rPr>
          <w:rFonts w:ascii="宋体" w:hAnsi="宋体"/>
          <w:szCs w:val="21"/>
        </w:rPr>
      </w:pPr>
      <w:r>
        <w:rPr>
          <w:rFonts w:hint="eastAsia" w:ascii="宋体" w:hAnsi="宋体"/>
          <w:szCs w:val="21"/>
        </w:rPr>
        <w:t>3、乙方不得以任何理由邀请甲方工作人员外出旅游或安排甲方工作人员参加宴请、健身、娱乐等活动。</w:t>
      </w:r>
    </w:p>
    <w:p>
      <w:pPr>
        <w:adjustRightInd w:val="0"/>
        <w:snapToGrid w:val="0"/>
        <w:spacing w:line="360" w:lineRule="auto"/>
        <w:ind w:firstLine="315" w:firstLineChars="150"/>
        <w:rPr>
          <w:rFonts w:ascii="宋体" w:hAnsi="宋体"/>
          <w:szCs w:val="21"/>
        </w:rPr>
      </w:pPr>
      <w:r>
        <w:rPr>
          <w:rFonts w:hint="eastAsia" w:ascii="宋体" w:hAnsi="宋体"/>
          <w:szCs w:val="21"/>
        </w:rPr>
        <w:t>4、乙方不得为甲方单位和个人购置或提供高档通讯工具、交通工具和高档办公用品等</w:t>
      </w:r>
    </w:p>
    <w:p>
      <w:pPr>
        <w:adjustRightInd w:val="0"/>
        <w:snapToGrid w:val="0"/>
        <w:spacing w:line="360" w:lineRule="auto"/>
        <w:ind w:firstLine="315" w:firstLineChars="150"/>
        <w:rPr>
          <w:rFonts w:ascii="宋体" w:hAnsi="宋体"/>
          <w:szCs w:val="21"/>
        </w:rPr>
      </w:pPr>
      <w:r>
        <w:rPr>
          <w:rFonts w:hint="eastAsia" w:ascii="宋体" w:hAnsi="宋体"/>
          <w:szCs w:val="21"/>
        </w:rPr>
        <w:t>5、乙方不得与甲方代表或施工单位或工程监理单位或材料供应商联合作假，如在图纸中指定特定品牌或设置特定的技术参数；收方；验收；提供虚假资料；接收好处或提成。等。</w:t>
      </w:r>
    </w:p>
    <w:p>
      <w:pPr>
        <w:adjustRightInd w:val="0"/>
        <w:snapToGrid w:val="0"/>
        <w:spacing w:line="360" w:lineRule="auto"/>
        <w:ind w:firstLine="315" w:firstLineChars="150"/>
        <w:rPr>
          <w:rFonts w:ascii="宋体" w:hAnsi="宋体"/>
          <w:szCs w:val="21"/>
        </w:rPr>
      </w:pPr>
      <w:r>
        <w:rPr>
          <w:rFonts w:hint="eastAsia" w:ascii="宋体" w:hAnsi="宋体"/>
          <w:szCs w:val="21"/>
        </w:rPr>
        <w:t>6、乙方及其工作人员应严格按设计合同办事，不得为谋取私利进行非法行贿,私下串通，损害甲方利益。同时必须履行向甲方承诺的上述其他廉政义务。</w:t>
      </w:r>
    </w:p>
    <w:p>
      <w:pPr>
        <w:adjustRightInd w:val="0"/>
        <w:snapToGrid w:val="0"/>
        <w:spacing w:line="360" w:lineRule="auto"/>
        <w:ind w:firstLine="315" w:firstLineChars="150"/>
        <w:rPr>
          <w:rFonts w:ascii="宋体" w:hAnsi="宋体"/>
          <w:szCs w:val="21"/>
        </w:rPr>
      </w:pPr>
      <w:r>
        <w:rPr>
          <w:rFonts w:hint="eastAsia" w:ascii="宋体" w:hAnsi="宋体"/>
          <w:szCs w:val="21"/>
        </w:rPr>
        <w:t>7、乙方如果发现甲方工作人员有违反廉政规定的行为，应向甲方纪检法务审计部或上级单位举报。甲方工作人员均不得找任何借口对乙方进行报复。</w:t>
      </w:r>
    </w:p>
    <w:p>
      <w:pPr>
        <w:adjustRightInd w:val="0"/>
        <w:snapToGrid w:val="0"/>
        <w:spacing w:line="360" w:lineRule="auto"/>
        <w:ind w:firstLine="315" w:firstLineChars="150"/>
        <w:rPr>
          <w:rFonts w:ascii="宋体" w:hAnsi="宋体"/>
          <w:szCs w:val="21"/>
        </w:rPr>
      </w:pPr>
      <w:r>
        <w:rPr>
          <w:rFonts w:hint="eastAsia" w:ascii="宋体" w:hAnsi="宋体"/>
          <w:szCs w:val="21"/>
        </w:rPr>
        <w:t>四、违约责任及相关处罚</w:t>
      </w:r>
    </w:p>
    <w:p>
      <w:pPr>
        <w:adjustRightInd w:val="0"/>
        <w:snapToGrid w:val="0"/>
        <w:spacing w:line="360" w:lineRule="auto"/>
        <w:ind w:firstLine="315" w:firstLineChars="150"/>
        <w:rPr>
          <w:rFonts w:ascii="宋体" w:hAnsi="宋体"/>
          <w:szCs w:val="21"/>
        </w:rPr>
      </w:pPr>
      <w:r>
        <w:rPr>
          <w:rFonts w:hint="eastAsia" w:ascii="宋体" w:hAnsi="宋体"/>
          <w:szCs w:val="21"/>
        </w:rPr>
        <w:t>1、甲方工作人员有违反本合同第一、二条责任行为的，按照管理权限，依据有关法律法规和规定给予党纪、政纪处分或由公司确定处理；涉嫌犯罪的，移交司法机关追究刑事责任；给乙方单位造成经济损失的，应予以赔偿。</w:t>
      </w:r>
    </w:p>
    <w:p>
      <w:pPr>
        <w:adjustRightInd w:val="0"/>
        <w:snapToGrid w:val="0"/>
        <w:spacing w:line="360" w:lineRule="auto"/>
        <w:ind w:firstLine="315" w:firstLineChars="150"/>
        <w:rPr>
          <w:rFonts w:ascii="宋体" w:hAnsi="宋体"/>
          <w:szCs w:val="21"/>
        </w:rPr>
      </w:pPr>
      <w:r>
        <w:rPr>
          <w:rFonts w:hint="eastAsia" w:ascii="宋体" w:hAnsi="宋体"/>
          <w:szCs w:val="21"/>
        </w:rPr>
        <w:t>2、乙方有违反本合同第一、三条责任行为情节严重的，依据有关法律法规和规定给予相关责任人党纪、政纪处分或组织处理；涉嫌犯罪的，移交司法机关追究刑事责任；给甲方单位造成经济损失的，应予以赔偿。</w:t>
      </w:r>
    </w:p>
    <w:p>
      <w:pPr>
        <w:adjustRightInd w:val="0"/>
        <w:snapToGrid w:val="0"/>
        <w:spacing w:line="360" w:lineRule="auto"/>
        <w:ind w:firstLine="315" w:firstLineChars="150"/>
        <w:rPr>
          <w:rFonts w:ascii="宋体" w:hAnsi="宋体"/>
          <w:szCs w:val="21"/>
        </w:rPr>
      </w:pPr>
      <w:r>
        <w:rPr>
          <w:rFonts w:hint="eastAsia" w:ascii="宋体" w:hAnsi="宋体"/>
          <w:szCs w:val="21"/>
        </w:rPr>
        <w:t>　五、责任书有效期</w:t>
      </w:r>
    </w:p>
    <w:p>
      <w:pPr>
        <w:adjustRightInd w:val="0"/>
        <w:snapToGrid w:val="0"/>
        <w:spacing w:line="360" w:lineRule="auto"/>
        <w:ind w:firstLine="315" w:firstLineChars="150"/>
        <w:rPr>
          <w:rFonts w:ascii="宋体" w:hAnsi="宋体"/>
          <w:szCs w:val="21"/>
        </w:rPr>
      </w:pPr>
      <w:r>
        <w:rPr>
          <w:rFonts w:hint="eastAsia" w:ascii="宋体" w:hAnsi="宋体"/>
          <w:szCs w:val="21"/>
        </w:rPr>
        <w:t>本责任书的有效期为双方签署之日起至该工程项目竣工验收合格时止。</w:t>
      </w:r>
    </w:p>
    <w:p>
      <w:pPr>
        <w:adjustRightInd w:val="0"/>
        <w:snapToGrid w:val="0"/>
        <w:spacing w:line="360" w:lineRule="auto"/>
        <w:ind w:firstLine="315" w:firstLineChars="150"/>
        <w:rPr>
          <w:rFonts w:ascii="宋体" w:hAnsi="宋体"/>
          <w:szCs w:val="21"/>
        </w:rPr>
      </w:pPr>
      <w:r>
        <w:rPr>
          <w:rFonts w:hint="eastAsia" w:ascii="宋体" w:hAnsi="宋体"/>
          <w:szCs w:val="21"/>
        </w:rPr>
        <w:t>　六、责任书份数</w:t>
      </w:r>
    </w:p>
    <w:p>
      <w:pPr>
        <w:adjustRightInd w:val="0"/>
        <w:snapToGrid w:val="0"/>
        <w:spacing w:line="360" w:lineRule="auto"/>
        <w:ind w:firstLine="315" w:firstLineChars="150"/>
        <w:rPr>
          <w:rFonts w:ascii="宋体" w:hAnsi="宋体"/>
          <w:szCs w:val="21"/>
        </w:rPr>
      </w:pPr>
      <w:r>
        <w:rPr>
          <w:rFonts w:hint="eastAsia" w:ascii="宋体" w:hAnsi="宋体"/>
          <w:szCs w:val="21"/>
        </w:rPr>
        <w:t>本责任书一式</w:t>
      </w:r>
      <w:r>
        <w:rPr>
          <w:rFonts w:hint="eastAsia" w:ascii="宋体" w:hAnsi="宋体"/>
          <w:szCs w:val="21"/>
          <w:lang w:val="en-US" w:eastAsia="zh-CN"/>
        </w:rPr>
        <w:t>两</w:t>
      </w:r>
      <w:r>
        <w:rPr>
          <w:rFonts w:hint="eastAsia" w:ascii="宋体" w:hAnsi="宋体"/>
          <w:szCs w:val="21"/>
        </w:rPr>
        <w:t>份，</w:t>
      </w:r>
      <w:r>
        <w:rPr>
          <w:rFonts w:hint="eastAsia" w:ascii="宋体" w:hAnsi="宋体"/>
          <w:szCs w:val="21"/>
          <w:lang w:val="en-US" w:eastAsia="zh-CN"/>
        </w:rPr>
        <w:t>双</w:t>
      </w:r>
      <w:r>
        <w:rPr>
          <w:rFonts w:hint="eastAsia" w:ascii="宋体" w:hAnsi="宋体"/>
          <w:szCs w:val="21"/>
        </w:rPr>
        <w:t>方各执一份，具有同等效力。</w:t>
      </w:r>
    </w:p>
    <w:p>
      <w:pPr>
        <w:pStyle w:val="2"/>
        <w:rPr>
          <w:rFonts w:ascii="宋体" w:hAnsi="宋体"/>
          <w:sz w:val="21"/>
          <w:szCs w:val="21"/>
        </w:rPr>
      </w:pPr>
      <w:r>
        <w:rPr>
          <w:rFonts w:hint="eastAsia" w:ascii="宋体" w:hAnsi="宋体"/>
          <w:sz w:val="21"/>
          <w:szCs w:val="21"/>
        </w:rPr>
        <w:t>（以下无正文）</w:t>
      </w:r>
    </w:p>
    <w:p>
      <w:pPr>
        <w:pStyle w:val="2"/>
        <w:rPr>
          <w:rFonts w:ascii="宋体" w:hAnsi="宋体"/>
          <w:sz w:val="21"/>
          <w:szCs w:val="21"/>
        </w:rPr>
      </w:pPr>
    </w:p>
    <w:p>
      <w:pPr>
        <w:pStyle w:val="2"/>
        <w:rPr>
          <w:rFonts w:ascii="宋体" w:hAnsi="宋体"/>
          <w:sz w:val="21"/>
          <w:szCs w:val="21"/>
        </w:rPr>
      </w:pPr>
    </w:p>
    <w:p>
      <w:pPr>
        <w:pStyle w:val="2"/>
        <w:rPr>
          <w:rFonts w:ascii="宋体" w:hAnsi="宋体"/>
          <w:sz w:val="21"/>
          <w:szCs w:val="21"/>
        </w:rPr>
      </w:pPr>
    </w:p>
    <w:p>
      <w:pPr>
        <w:pStyle w:val="2"/>
        <w:rPr>
          <w:rFonts w:ascii="宋体" w:hAnsi="宋体"/>
          <w:sz w:val="21"/>
          <w:szCs w:val="21"/>
        </w:rPr>
      </w:pPr>
    </w:p>
    <w:p>
      <w:pPr>
        <w:pStyle w:val="2"/>
        <w:rPr>
          <w:rFonts w:ascii="宋体" w:hAnsi="宋体"/>
          <w:sz w:val="21"/>
          <w:szCs w:val="21"/>
        </w:rPr>
      </w:pPr>
    </w:p>
    <w:p>
      <w:pPr>
        <w:pStyle w:val="2"/>
        <w:rPr>
          <w:rFonts w:ascii="宋体" w:hAnsi="宋体"/>
          <w:sz w:val="21"/>
          <w:szCs w:val="21"/>
        </w:rPr>
      </w:pPr>
    </w:p>
    <w:p>
      <w:pPr>
        <w:pStyle w:val="2"/>
        <w:rPr>
          <w:rFonts w:ascii="宋体" w:hAnsi="宋体"/>
          <w:sz w:val="21"/>
          <w:szCs w:val="21"/>
        </w:rPr>
      </w:pPr>
      <w:r>
        <w:rPr>
          <w:rFonts w:hint="eastAsia" w:ascii="宋体" w:hAnsi="宋体"/>
          <w:sz w:val="21"/>
          <w:szCs w:val="21"/>
        </w:rPr>
        <w:t>（</w:t>
      </w:r>
      <w:r>
        <w:rPr>
          <w:rFonts w:hint="eastAsia" w:ascii="宋体" w:hAnsi="宋体" w:cs="宋体"/>
          <w:bCs/>
          <w:sz w:val="21"/>
          <w:szCs w:val="21"/>
        </w:rPr>
        <w:t>此页</w:t>
      </w:r>
      <w:r>
        <w:rPr>
          <w:rFonts w:hint="eastAsia" w:ascii="宋体" w:hAnsi="宋体"/>
          <w:sz w:val="21"/>
          <w:szCs w:val="21"/>
        </w:rPr>
        <w:t>为签署页）</w:t>
      </w:r>
    </w:p>
    <w:tbl>
      <w:tblPr>
        <w:tblStyle w:val="16"/>
        <w:tblW w:w="8946" w:type="dxa"/>
        <w:tblInd w:w="0" w:type="dxa"/>
        <w:tblLayout w:type="fixed"/>
        <w:tblCellMar>
          <w:top w:w="0" w:type="dxa"/>
          <w:left w:w="0" w:type="dxa"/>
          <w:bottom w:w="0" w:type="dxa"/>
          <w:right w:w="0" w:type="dxa"/>
        </w:tblCellMar>
      </w:tblPr>
      <w:tblGrid>
        <w:gridCol w:w="4060"/>
        <w:gridCol w:w="4886"/>
      </w:tblGrid>
      <w:tr>
        <w:tblPrEx>
          <w:tblLayout w:type="fixed"/>
          <w:tblCellMar>
            <w:top w:w="0" w:type="dxa"/>
            <w:left w:w="0" w:type="dxa"/>
            <w:bottom w:w="0" w:type="dxa"/>
            <w:right w:w="0" w:type="dxa"/>
          </w:tblCellMar>
        </w:tblPrEx>
        <w:trPr>
          <w:trHeight w:val="515" w:hRule="atLeast"/>
        </w:trPr>
        <w:tc>
          <w:tcPr>
            <w:tcW w:w="4060" w:type="dxa"/>
            <w:tcBorders>
              <w:top w:val="nil"/>
              <w:left w:val="nil"/>
              <w:bottom w:val="nil"/>
              <w:right w:val="nil"/>
            </w:tcBorders>
            <w:tcMar>
              <w:top w:w="15" w:type="dxa"/>
              <w:left w:w="15" w:type="dxa"/>
              <w:right w:w="15" w:type="dxa"/>
            </w:tcMar>
            <w:vAlign w:val="center"/>
          </w:tcPr>
          <w:p>
            <w:pPr>
              <w:widowControl/>
              <w:ind w:left="1260" w:hanging="1260" w:hangingChars="600"/>
              <w:jc w:val="left"/>
              <w:textAlignment w:val="center"/>
              <w:rPr>
                <w:rFonts w:ascii="宋体" w:hAnsi="宋体" w:cs="宋体"/>
                <w:szCs w:val="21"/>
              </w:rPr>
            </w:pPr>
            <w:r>
              <w:rPr>
                <w:rFonts w:hint="eastAsia" w:ascii="宋体" w:hAnsi="宋体" w:cs="宋体"/>
                <w:kern w:val="0"/>
                <w:szCs w:val="21"/>
              </w:rPr>
              <w:t>建设单位:</w:t>
            </w:r>
            <w:r>
              <w:rPr>
                <w:rStyle w:val="80"/>
                <w:color w:val="auto"/>
                <w:sz w:val="21"/>
                <w:szCs w:val="21"/>
              </w:rPr>
              <w:t xml:space="preserve"> </w:t>
            </w:r>
            <w:r>
              <w:rPr>
                <w:rFonts w:hint="eastAsia" w:ascii="宋体" w:hAnsi="宋体"/>
                <w:szCs w:val="21"/>
              </w:rPr>
              <w:t>重庆城市综合交通枢纽（集团）有限公司</w:t>
            </w:r>
            <w:r>
              <w:rPr>
                <w:rStyle w:val="80"/>
                <w:color w:val="auto"/>
                <w:sz w:val="21"/>
                <w:szCs w:val="21"/>
              </w:rPr>
              <w:t>（盖章）</w:t>
            </w:r>
          </w:p>
        </w:tc>
        <w:tc>
          <w:tcPr>
            <w:tcW w:w="4886"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审查机构:</w:t>
            </w:r>
            <w:r>
              <w:rPr>
                <w:rFonts w:hint="eastAsia" w:ascii="宋体" w:hAnsi="宋体"/>
                <w:szCs w:val="21"/>
                <w:lang w:val="en-US" w:eastAsia="zh-CN"/>
              </w:rPr>
              <w:t>xxxx</w:t>
            </w:r>
            <w:r>
              <w:rPr>
                <w:rFonts w:hint="eastAsia" w:ascii="宋体" w:hAnsi="宋体"/>
                <w:szCs w:val="21"/>
              </w:rPr>
              <w:t>公司</w:t>
            </w:r>
            <w:r>
              <w:rPr>
                <w:rStyle w:val="80"/>
                <w:color w:val="auto"/>
                <w:sz w:val="21"/>
                <w:szCs w:val="21"/>
              </w:rPr>
              <w:t>（盖章）</w:t>
            </w:r>
          </w:p>
        </w:tc>
      </w:tr>
      <w:tr>
        <w:tblPrEx>
          <w:tblLayout w:type="fixed"/>
          <w:tblCellMar>
            <w:top w:w="0" w:type="dxa"/>
            <w:left w:w="0" w:type="dxa"/>
            <w:bottom w:w="0" w:type="dxa"/>
            <w:right w:w="0" w:type="dxa"/>
          </w:tblCellMar>
        </w:tblPrEx>
        <w:trPr>
          <w:trHeight w:val="748" w:hRule="atLeast"/>
        </w:trPr>
        <w:tc>
          <w:tcPr>
            <w:tcW w:w="4060" w:type="dxa"/>
            <w:tcBorders>
              <w:top w:val="nil"/>
              <w:left w:val="nil"/>
              <w:bottom w:val="nil"/>
              <w:right w:val="nil"/>
            </w:tcBorders>
            <w:tcMar>
              <w:top w:w="15" w:type="dxa"/>
              <w:left w:w="15" w:type="dxa"/>
              <w:right w:w="15" w:type="dxa"/>
            </w:tcMar>
            <w:vAlign w:val="center"/>
          </w:tcPr>
          <w:p>
            <w:pPr>
              <w:widowControl/>
              <w:jc w:val="left"/>
              <w:textAlignment w:val="center"/>
            </w:pPr>
            <w:r>
              <w:rPr>
                <w:rFonts w:hint="eastAsia"/>
              </w:rPr>
              <w:t>法定代表人：</w:t>
            </w:r>
            <w:r>
              <w:t xml:space="preserve">              （签字）</w:t>
            </w:r>
          </w:p>
          <w:p>
            <w:pPr>
              <w:pStyle w:val="2"/>
              <w:ind w:firstLine="0"/>
            </w:pPr>
            <w:r>
              <w:rPr>
                <w:rFonts w:hint="eastAsia" w:ascii="宋体" w:hAnsi="宋体" w:cs="宋体"/>
                <w:bCs/>
                <w:sz w:val="21"/>
                <w:szCs w:val="21"/>
              </w:rPr>
              <w:t>或其委托代理人：</w:t>
            </w:r>
          </w:p>
        </w:tc>
        <w:tc>
          <w:tcPr>
            <w:tcW w:w="4886" w:type="dxa"/>
            <w:tcBorders>
              <w:top w:val="nil"/>
              <w:left w:val="nil"/>
              <w:bottom w:val="nil"/>
              <w:right w:val="nil"/>
            </w:tcBorders>
            <w:tcMar>
              <w:top w:w="15" w:type="dxa"/>
              <w:left w:w="15" w:type="dxa"/>
              <w:right w:w="15" w:type="dxa"/>
            </w:tcMar>
            <w:vAlign w:val="center"/>
          </w:tcPr>
          <w:p>
            <w:pPr>
              <w:widowControl/>
              <w:jc w:val="left"/>
              <w:textAlignment w:val="center"/>
            </w:pPr>
            <w:r>
              <w:rPr>
                <w:rFonts w:hint="eastAsia"/>
              </w:rPr>
              <w:t>法定代表人：</w:t>
            </w:r>
            <w:r>
              <w:t xml:space="preserve">              （签字）</w:t>
            </w:r>
          </w:p>
          <w:p>
            <w:pPr>
              <w:pStyle w:val="2"/>
              <w:ind w:firstLine="0"/>
            </w:pPr>
            <w:r>
              <w:rPr>
                <w:rFonts w:hint="eastAsia" w:ascii="宋体" w:hAnsi="宋体" w:cs="宋体"/>
                <w:bCs/>
                <w:sz w:val="21"/>
                <w:szCs w:val="21"/>
              </w:rPr>
              <w:t>或其委托代理人：</w:t>
            </w:r>
          </w:p>
        </w:tc>
      </w:tr>
      <w:tr>
        <w:tblPrEx>
          <w:tblLayout w:type="fixed"/>
          <w:tblCellMar>
            <w:top w:w="0" w:type="dxa"/>
            <w:left w:w="0" w:type="dxa"/>
            <w:bottom w:w="0" w:type="dxa"/>
            <w:right w:w="0" w:type="dxa"/>
          </w:tblCellMar>
        </w:tblPrEx>
        <w:trPr>
          <w:trHeight w:val="515" w:hRule="atLeast"/>
        </w:trPr>
        <w:tc>
          <w:tcPr>
            <w:tcW w:w="4060"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联  系  人：</w:t>
            </w:r>
            <w:r>
              <w:rPr>
                <w:rStyle w:val="80"/>
                <w:color w:val="auto"/>
                <w:sz w:val="21"/>
                <w:szCs w:val="21"/>
              </w:rPr>
              <w:t xml:space="preserve">                       </w:t>
            </w:r>
          </w:p>
        </w:tc>
        <w:tc>
          <w:tcPr>
            <w:tcW w:w="4886"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联  系  人：</w:t>
            </w:r>
            <w:r>
              <w:rPr>
                <w:rStyle w:val="80"/>
                <w:color w:val="auto"/>
                <w:sz w:val="21"/>
                <w:szCs w:val="21"/>
              </w:rPr>
              <w:t xml:space="preserve">                       </w:t>
            </w:r>
          </w:p>
        </w:tc>
      </w:tr>
    </w:tbl>
    <w:p>
      <w:pPr>
        <w:autoSpaceDE w:val="0"/>
        <w:autoSpaceDN w:val="0"/>
        <w:adjustRightInd w:val="0"/>
        <w:spacing w:line="360" w:lineRule="auto"/>
        <w:ind w:right="-20"/>
        <w:jc w:val="center"/>
        <w:outlineLvl w:val="2"/>
        <w:rPr>
          <w:rFonts w:ascii="宋体" w:hAnsi="宋体" w:cs="MingLiU_x0004_falt"/>
          <w:b/>
          <w:kern w:val="0"/>
          <w:sz w:val="28"/>
          <w:szCs w:val="28"/>
        </w:rPr>
      </w:pPr>
    </w:p>
    <w:p>
      <w:pPr>
        <w:pStyle w:val="2"/>
        <w:rPr>
          <w:rFonts w:ascii="宋体" w:hAnsi="宋体" w:cs="MingLiU_x0004_falt"/>
          <w:b/>
          <w:sz w:val="28"/>
          <w:szCs w:val="28"/>
        </w:rPr>
      </w:pPr>
    </w:p>
    <w:p>
      <w:pPr>
        <w:pStyle w:val="2"/>
        <w:rPr>
          <w:rFonts w:ascii="宋体" w:hAnsi="宋体" w:cs="MingLiU_x0004_falt"/>
          <w:b/>
          <w:sz w:val="28"/>
          <w:szCs w:val="28"/>
        </w:rPr>
      </w:pPr>
    </w:p>
    <w:p>
      <w:pPr>
        <w:pStyle w:val="2"/>
        <w:rPr>
          <w:rFonts w:ascii="宋体" w:hAnsi="宋体" w:cs="MingLiU_x0004_falt"/>
          <w:b/>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snapToGrid w:val="0"/>
        <w:spacing w:line="312" w:lineRule="auto"/>
        <w:jc w:val="right"/>
        <w:rPr>
          <w:rFonts w:ascii="宋体" w:hAnsi="宋体" w:cs="宋体"/>
          <w:bCs/>
          <w:szCs w:val="21"/>
        </w:rPr>
      </w:pPr>
      <w:r>
        <w:rPr>
          <w:rFonts w:hint="eastAsia" w:ascii="宋体" w:hAnsi="宋体" w:cs="宋体"/>
          <w:bCs/>
          <w:szCs w:val="21"/>
        </w:rPr>
        <w:t>签订时间：  202</w:t>
      </w:r>
      <w:r>
        <w:rPr>
          <w:rFonts w:hint="eastAsia" w:ascii="宋体" w:hAnsi="宋体" w:cs="宋体"/>
          <w:bCs/>
          <w:szCs w:val="21"/>
          <w:lang w:val="en-US" w:eastAsia="zh-CN"/>
        </w:rPr>
        <w:t>4</w:t>
      </w:r>
      <w:r>
        <w:rPr>
          <w:rFonts w:hint="eastAsia" w:ascii="宋体" w:hAnsi="宋体" w:cs="宋体"/>
          <w:bCs/>
          <w:szCs w:val="21"/>
        </w:rPr>
        <w:t>年</w:t>
      </w:r>
      <w:r>
        <w:rPr>
          <w:rFonts w:hint="eastAsia" w:ascii="宋体" w:hAnsi="宋体" w:cs="宋体"/>
          <w:bCs/>
          <w:szCs w:val="21"/>
          <w:lang w:val="en-US" w:eastAsia="zh-CN"/>
        </w:rPr>
        <w:t xml:space="preserve">  </w:t>
      </w:r>
      <w:r>
        <w:rPr>
          <w:rFonts w:hint="eastAsia" w:ascii="宋体" w:hAnsi="宋体" w:cs="宋体"/>
          <w:bCs/>
          <w:szCs w:val="21"/>
        </w:rPr>
        <w:t>月   日</w:t>
      </w: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pacing w:line="360" w:lineRule="auto"/>
        <w:ind w:right="-20"/>
        <w:jc w:val="center"/>
        <w:outlineLvl w:val="2"/>
        <w:rPr>
          <w:rFonts w:ascii="宋体" w:hAnsi="宋体" w:cs="MingLiU_x0004_falt"/>
          <w:b/>
          <w:kern w:val="0"/>
          <w:sz w:val="28"/>
          <w:szCs w:val="28"/>
        </w:rPr>
      </w:pPr>
    </w:p>
    <w:p>
      <w:pPr>
        <w:autoSpaceDE w:val="0"/>
        <w:autoSpaceDN w:val="0"/>
        <w:adjustRightInd w:val="0"/>
        <w:snapToGrid w:val="0"/>
        <w:spacing w:line="560" w:lineRule="exact"/>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MingLiU_x0004_falt">
    <w:altName w:val="PMingLiU-ExtB"/>
    <w:panose1 w:val="00000000000000000000"/>
    <w:charset w:val="88"/>
    <w:family w:val="swiss"/>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572594"/>
    </w:sdtPr>
    <w:sdtContent>
      <w:p>
        <w:pPr>
          <w:pStyle w:val="10"/>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9 -</w:t>
        </w:r>
        <w:r>
          <w:rPr>
            <w:rFonts w:asciiTheme="minorEastAsia" w:hAnsiTheme="minorEastAsia" w:eastAsiaTheme="minorEastAsia"/>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ind w:firstLine="90" w:firstLineChars="5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ab/>
    </w:r>
    <w:r>
      <w:t xml:space="preserve">- </w:t>
    </w:r>
    <w:r>
      <w:fldChar w:fldCharType="begin"/>
    </w:r>
    <w:r>
      <w:instrText xml:space="preserve"> PAGE </w:instrText>
    </w:r>
    <w:r>
      <w:fldChar w:fldCharType="separate"/>
    </w:r>
    <w:r>
      <w:t>3</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both"/>
      <w:rPr>
        <w:rFonts w:asciiTheme="minorEastAsia" w:hAnsiTheme="minorEastAsia" w:eastAsiaTheme="minorEastAsia" w:cstheme="minorEastAsia"/>
        <w:i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6EF97"/>
    <w:multiLevelType w:val="singleLevel"/>
    <w:tmpl w:val="C976EF97"/>
    <w:lvl w:ilvl="0" w:tentative="0">
      <w:start w:val="4"/>
      <w:numFmt w:val="chineseCounting"/>
      <w:suff w:val="nothing"/>
      <w:lvlText w:val="%1、"/>
      <w:lvlJc w:val="left"/>
      <w:rPr>
        <w:rFonts w:hint="eastAsia"/>
      </w:rPr>
    </w:lvl>
  </w:abstractNum>
  <w:abstractNum w:abstractNumId="1">
    <w:nsid w:val="4A241DA2"/>
    <w:multiLevelType w:val="multilevel"/>
    <w:tmpl w:val="4A241DA2"/>
    <w:lvl w:ilvl="0" w:tentative="0">
      <w:start w:val="1"/>
      <w:numFmt w:val="decimal"/>
      <w:lvlText w:val="第%1章"/>
      <w:lvlJc w:val="left"/>
      <w:pPr>
        <w:tabs>
          <w:tab w:val="left" w:pos="-135"/>
        </w:tabs>
        <w:ind w:left="0" w:firstLine="0"/>
      </w:pPr>
      <w:rPr>
        <w:rFonts w:hint="eastAsia"/>
      </w:rPr>
    </w:lvl>
    <w:lvl w:ilvl="1" w:tentative="0">
      <w:start w:val="1"/>
      <w:numFmt w:val="decimal"/>
      <w:lvlText w:val="%1.%2"/>
      <w:lvlJc w:val="left"/>
      <w:pPr>
        <w:tabs>
          <w:tab w:val="left" w:pos="0"/>
        </w:tabs>
        <w:ind w:left="153" w:hanging="153"/>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decimal"/>
      <w:pStyle w:val="6"/>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tentative="0">
      <w:start w:val="1"/>
      <w:numFmt w:val="decimal"/>
      <w:pStyle w:val="7"/>
      <w:lvlText w:val="%5）"/>
      <w:lvlJc w:val="left"/>
      <w:pPr>
        <w:tabs>
          <w:tab w:val="left" w:pos="0"/>
        </w:tabs>
        <w:ind w:left="0" w:firstLine="0"/>
      </w:pPr>
      <w:rPr>
        <w:rFonts w:hint="eastAsia"/>
      </w:rPr>
    </w:lvl>
    <w:lvl w:ilvl="5" w:tentative="0">
      <w:start w:val="1"/>
      <w:numFmt w:val="decimal"/>
      <w:lvlText w:val="(%6)"/>
      <w:lvlJc w:val="left"/>
      <w:pPr>
        <w:tabs>
          <w:tab w:val="left" w:pos="720"/>
        </w:tabs>
        <w:ind w:left="0" w:firstLine="567"/>
      </w:pPr>
      <w:rPr>
        <w:rFonts w:hint="eastAsia"/>
      </w:rPr>
    </w:lvl>
    <w:lvl w:ilvl="6" w:tentative="0">
      <w:start w:val="1"/>
      <w:numFmt w:val="decimal"/>
      <w:lvlText w:val="%1.%2.%3.%4.%5.%6.%7"/>
      <w:lvlJc w:val="left"/>
      <w:pPr>
        <w:tabs>
          <w:tab w:val="left" w:pos="729"/>
        </w:tabs>
        <w:ind w:left="729" w:hanging="1296"/>
      </w:pPr>
      <w:rPr>
        <w:rFonts w:hint="eastAsia"/>
      </w:rPr>
    </w:lvl>
    <w:lvl w:ilvl="7" w:tentative="0">
      <w:start w:val="1"/>
      <w:numFmt w:val="decimal"/>
      <w:lvlText w:val="%1.%2.%3.%4.%5.%6.%7.%8"/>
      <w:lvlJc w:val="left"/>
      <w:pPr>
        <w:tabs>
          <w:tab w:val="left" w:pos="873"/>
        </w:tabs>
        <w:ind w:left="873" w:hanging="1440"/>
      </w:pPr>
      <w:rPr>
        <w:rFonts w:hint="eastAsia"/>
      </w:rPr>
    </w:lvl>
    <w:lvl w:ilvl="8" w:tentative="0">
      <w:start w:val="1"/>
      <w:numFmt w:val="decimal"/>
      <w:lvlText w:val="%1.%2.%3.%4.%5.%6.%7.%8.%9"/>
      <w:lvlJc w:val="left"/>
      <w:pPr>
        <w:tabs>
          <w:tab w:val="left" w:pos="1017"/>
        </w:tabs>
        <w:ind w:left="1017" w:hanging="1584"/>
      </w:pPr>
      <w:rPr>
        <w:rFonts w:hint="eastAsia"/>
      </w:rPr>
    </w:lvl>
  </w:abstractNum>
  <w:abstractNum w:abstractNumId="2">
    <w:nsid w:val="5BB18DBE"/>
    <w:multiLevelType w:val="singleLevel"/>
    <w:tmpl w:val="5BB18DBE"/>
    <w:lvl w:ilvl="0" w:tentative="0">
      <w:start w:val="1"/>
      <w:numFmt w:val="decimal"/>
      <w:suff w:val="nothing"/>
      <w:lvlText w:val="%1、"/>
      <w:lvlJc w:val="left"/>
    </w:lvl>
  </w:abstractNum>
  <w:abstractNum w:abstractNumId="3">
    <w:nsid w:val="5E6B46C4"/>
    <w:multiLevelType w:val="singleLevel"/>
    <w:tmpl w:val="5E6B46C4"/>
    <w:lvl w:ilvl="0" w:tentative="0">
      <w:start w:val="4"/>
      <w:numFmt w:val="chineseCounting"/>
      <w:suff w:val="space"/>
      <w:lvlText w:val="第%1条"/>
      <w:lvlJc w:val="left"/>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whatdo">
    <w15:presenceInfo w15:providerId="WPS Office" w15:userId="2693835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2ZjY3M2FjYjc4OTgxODdmNjhmOGNlOTg5ZDlkM2QifQ=="/>
    <w:docVar w:name="KGWebUrl" w:val="http://10.106.1.2:8091/seeyon/officeservlet"/>
  </w:docVars>
  <w:rsids>
    <w:rsidRoot w:val="70F65CA1"/>
    <w:rsid w:val="000461A1"/>
    <w:rsid w:val="000507A3"/>
    <w:rsid w:val="000507FE"/>
    <w:rsid w:val="00056E0F"/>
    <w:rsid w:val="000663C8"/>
    <w:rsid w:val="000E0070"/>
    <w:rsid w:val="000F1571"/>
    <w:rsid w:val="001238AB"/>
    <w:rsid w:val="002310A5"/>
    <w:rsid w:val="00262AE8"/>
    <w:rsid w:val="0028773A"/>
    <w:rsid w:val="00321475"/>
    <w:rsid w:val="004179BD"/>
    <w:rsid w:val="00432C47"/>
    <w:rsid w:val="00493525"/>
    <w:rsid w:val="004B2959"/>
    <w:rsid w:val="005120C0"/>
    <w:rsid w:val="00542D89"/>
    <w:rsid w:val="00542E8D"/>
    <w:rsid w:val="005736C0"/>
    <w:rsid w:val="00596BCC"/>
    <w:rsid w:val="005A4C41"/>
    <w:rsid w:val="0066532E"/>
    <w:rsid w:val="007312AC"/>
    <w:rsid w:val="0087173B"/>
    <w:rsid w:val="008818C7"/>
    <w:rsid w:val="00896B57"/>
    <w:rsid w:val="008D05D1"/>
    <w:rsid w:val="0096608F"/>
    <w:rsid w:val="009D1B23"/>
    <w:rsid w:val="009D455E"/>
    <w:rsid w:val="00A107B5"/>
    <w:rsid w:val="00A8697A"/>
    <w:rsid w:val="00B05B67"/>
    <w:rsid w:val="00B519F2"/>
    <w:rsid w:val="00B71F05"/>
    <w:rsid w:val="00BE190F"/>
    <w:rsid w:val="00BE7E91"/>
    <w:rsid w:val="00C64790"/>
    <w:rsid w:val="00C82487"/>
    <w:rsid w:val="00CE53BA"/>
    <w:rsid w:val="00CF2A83"/>
    <w:rsid w:val="00D07E07"/>
    <w:rsid w:val="00D46C0A"/>
    <w:rsid w:val="00DE2A25"/>
    <w:rsid w:val="00E36C3F"/>
    <w:rsid w:val="00E92163"/>
    <w:rsid w:val="00EE3DBA"/>
    <w:rsid w:val="00EF2279"/>
    <w:rsid w:val="00F06B81"/>
    <w:rsid w:val="00F157EC"/>
    <w:rsid w:val="00FE4534"/>
    <w:rsid w:val="00FF3719"/>
    <w:rsid w:val="014449B2"/>
    <w:rsid w:val="022A0803"/>
    <w:rsid w:val="026C1F56"/>
    <w:rsid w:val="02C34602"/>
    <w:rsid w:val="02D76FBF"/>
    <w:rsid w:val="02DC356B"/>
    <w:rsid w:val="034E2D61"/>
    <w:rsid w:val="03BE1975"/>
    <w:rsid w:val="04262F7E"/>
    <w:rsid w:val="04372847"/>
    <w:rsid w:val="0459744E"/>
    <w:rsid w:val="047A33EE"/>
    <w:rsid w:val="048A0ECB"/>
    <w:rsid w:val="04C56AE4"/>
    <w:rsid w:val="04CD134A"/>
    <w:rsid w:val="04D1444D"/>
    <w:rsid w:val="05053170"/>
    <w:rsid w:val="05BE5B36"/>
    <w:rsid w:val="05F24A55"/>
    <w:rsid w:val="0654501B"/>
    <w:rsid w:val="06B805C0"/>
    <w:rsid w:val="06C35C11"/>
    <w:rsid w:val="070002B2"/>
    <w:rsid w:val="070F3873"/>
    <w:rsid w:val="07200E2C"/>
    <w:rsid w:val="073E4C7B"/>
    <w:rsid w:val="07577ABA"/>
    <w:rsid w:val="076C5D57"/>
    <w:rsid w:val="07793740"/>
    <w:rsid w:val="078953AD"/>
    <w:rsid w:val="078F4E9E"/>
    <w:rsid w:val="07C410AD"/>
    <w:rsid w:val="08966DE0"/>
    <w:rsid w:val="09384F0B"/>
    <w:rsid w:val="098F09F3"/>
    <w:rsid w:val="0992361E"/>
    <w:rsid w:val="09974238"/>
    <w:rsid w:val="09FD542A"/>
    <w:rsid w:val="0AB224C8"/>
    <w:rsid w:val="0ACA108F"/>
    <w:rsid w:val="0AE16CB2"/>
    <w:rsid w:val="0AE54F7A"/>
    <w:rsid w:val="0B0E578D"/>
    <w:rsid w:val="0B3A3E8F"/>
    <w:rsid w:val="0B3D1620"/>
    <w:rsid w:val="0BEE6DD8"/>
    <w:rsid w:val="0BF25D89"/>
    <w:rsid w:val="0C111EEC"/>
    <w:rsid w:val="0C163A61"/>
    <w:rsid w:val="0C4D7314"/>
    <w:rsid w:val="0C52573E"/>
    <w:rsid w:val="0C7546E1"/>
    <w:rsid w:val="0C8B451B"/>
    <w:rsid w:val="0CFF1966"/>
    <w:rsid w:val="0D624D6B"/>
    <w:rsid w:val="0E16196B"/>
    <w:rsid w:val="0E1E19FE"/>
    <w:rsid w:val="0E2C680B"/>
    <w:rsid w:val="0E492361"/>
    <w:rsid w:val="0EF92606"/>
    <w:rsid w:val="0EFC129A"/>
    <w:rsid w:val="0F10486E"/>
    <w:rsid w:val="0F7300A4"/>
    <w:rsid w:val="0F9E1408"/>
    <w:rsid w:val="0FC914FD"/>
    <w:rsid w:val="0FD8079E"/>
    <w:rsid w:val="10441893"/>
    <w:rsid w:val="1046624A"/>
    <w:rsid w:val="10514511"/>
    <w:rsid w:val="105C4BFF"/>
    <w:rsid w:val="10F718A9"/>
    <w:rsid w:val="11066C54"/>
    <w:rsid w:val="11187D40"/>
    <w:rsid w:val="11290F4A"/>
    <w:rsid w:val="11327A45"/>
    <w:rsid w:val="116B2FBF"/>
    <w:rsid w:val="123E036A"/>
    <w:rsid w:val="12441E8E"/>
    <w:rsid w:val="1247134B"/>
    <w:rsid w:val="126C3A65"/>
    <w:rsid w:val="127F7B44"/>
    <w:rsid w:val="12851D33"/>
    <w:rsid w:val="128F7A21"/>
    <w:rsid w:val="129235CF"/>
    <w:rsid w:val="12E01F95"/>
    <w:rsid w:val="12E75A4F"/>
    <w:rsid w:val="12F2370B"/>
    <w:rsid w:val="131102A4"/>
    <w:rsid w:val="13315FE0"/>
    <w:rsid w:val="134F0198"/>
    <w:rsid w:val="13520462"/>
    <w:rsid w:val="13567D87"/>
    <w:rsid w:val="13676843"/>
    <w:rsid w:val="14577D9A"/>
    <w:rsid w:val="145D1229"/>
    <w:rsid w:val="14631801"/>
    <w:rsid w:val="14A457A4"/>
    <w:rsid w:val="14E14296"/>
    <w:rsid w:val="14F51940"/>
    <w:rsid w:val="15000B8B"/>
    <w:rsid w:val="15687266"/>
    <w:rsid w:val="156C049B"/>
    <w:rsid w:val="159579FA"/>
    <w:rsid w:val="15BA1ED5"/>
    <w:rsid w:val="15CB6F38"/>
    <w:rsid w:val="15D03CDC"/>
    <w:rsid w:val="161871C9"/>
    <w:rsid w:val="164563B3"/>
    <w:rsid w:val="16537115"/>
    <w:rsid w:val="16EB5C69"/>
    <w:rsid w:val="1706792F"/>
    <w:rsid w:val="170E1F4E"/>
    <w:rsid w:val="17587FFC"/>
    <w:rsid w:val="17A55787"/>
    <w:rsid w:val="17B46EA6"/>
    <w:rsid w:val="17C915D2"/>
    <w:rsid w:val="18166032"/>
    <w:rsid w:val="183E4138"/>
    <w:rsid w:val="18514B1B"/>
    <w:rsid w:val="18937298"/>
    <w:rsid w:val="198E7A5E"/>
    <w:rsid w:val="19A54358"/>
    <w:rsid w:val="1A0F33E9"/>
    <w:rsid w:val="1A331396"/>
    <w:rsid w:val="1A3C72EB"/>
    <w:rsid w:val="1B0565E3"/>
    <w:rsid w:val="1B634531"/>
    <w:rsid w:val="1B6D4EBB"/>
    <w:rsid w:val="1BE25678"/>
    <w:rsid w:val="1C1464F6"/>
    <w:rsid w:val="1C1D0FAA"/>
    <w:rsid w:val="1C492707"/>
    <w:rsid w:val="1C907FFF"/>
    <w:rsid w:val="1CA72B8C"/>
    <w:rsid w:val="1CF05EDD"/>
    <w:rsid w:val="1CFF3263"/>
    <w:rsid w:val="1D1E6CFB"/>
    <w:rsid w:val="1D337956"/>
    <w:rsid w:val="1DF00F3B"/>
    <w:rsid w:val="1E3921C9"/>
    <w:rsid w:val="1E6A135E"/>
    <w:rsid w:val="1E7B6C5F"/>
    <w:rsid w:val="1EB41537"/>
    <w:rsid w:val="1EBB46C6"/>
    <w:rsid w:val="1F1C61DC"/>
    <w:rsid w:val="1F34783C"/>
    <w:rsid w:val="1F3A3DA7"/>
    <w:rsid w:val="1F7640DB"/>
    <w:rsid w:val="20256153"/>
    <w:rsid w:val="20746FA8"/>
    <w:rsid w:val="20A466E2"/>
    <w:rsid w:val="20AB5D14"/>
    <w:rsid w:val="20DA3B04"/>
    <w:rsid w:val="20DE1F94"/>
    <w:rsid w:val="20FD4F75"/>
    <w:rsid w:val="21215EBA"/>
    <w:rsid w:val="21223745"/>
    <w:rsid w:val="2176025E"/>
    <w:rsid w:val="217A3AE8"/>
    <w:rsid w:val="2283689A"/>
    <w:rsid w:val="22C16433"/>
    <w:rsid w:val="22E169CC"/>
    <w:rsid w:val="22E34705"/>
    <w:rsid w:val="22FB5B71"/>
    <w:rsid w:val="236E090C"/>
    <w:rsid w:val="23C04F74"/>
    <w:rsid w:val="23C141DE"/>
    <w:rsid w:val="23EA2518"/>
    <w:rsid w:val="23F4361A"/>
    <w:rsid w:val="242416EA"/>
    <w:rsid w:val="246E4E92"/>
    <w:rsid w:val="24B01353"/>
    <w:rsid w:val="24CC56B3"/>
    <w:rsid w:val="24E90780"/>
    <w:rsid w:val="251011AD"/>
    <w:rsid w:val="255E2CC8"/>
    <w:rsid w:val="256D6066"/>
    <w:rsid w:val="257D52AE"/>
    <w:rsid w:val="25F27253"/>
    <w:rsid w:val="260625A2"/>
    <w:rsid w:val="272806C4"/>
    <w:rsid w:val="27C350EE"/>
    <w:rsid w:val="27C4660E"/>
    <w:rsid w:val="27C916A0"/>
    <w:rsid w:val="27E42F4A"/>
    <w:rsid w:val="28811A69"/>
    <w:rsid w:val="288D0436"/>
    <w:rsid w:val="28A66677"/>
    <w:rsid w:val="28AB1272"/>
    <w:rsid w:val="28D42CC2"/>
    <w:rsid w:val="293528E1"/>
    <w:rsid w:val="29752791"/>
    <w:rsid w:val="29BB403A"/>
    <w:rsid w:val="29F101F1"/>
    <w:rsid w:val="2A1B5FAC"/>
    <w:rsid w:val="2A1D4C33"/>
    <w:rsid w:val="2A5A3ADF"/>
    <w:rsid w:val="2A8A4123"/>
    <w:rsid w:val="2AAF0BE9"/>
    <w:rsid w:val="2AC74599"/>
    <w:rsid w:val="2AE66738"/>
    <w:rsid w:val="2B4A2F62"/>
    <w:rsid w:val="2B5C52DD"/>
    <w:rsid w:val="2B651BC3"/>
    <w:rsid w:val="2B707C7C"/>
    <w:rsid w:val="2B7B69D5"/>
    <w:rsid w:val="2B8B22E5"/>
    <w:rsid w:val="2BA64D6D"/>
    <w:rsid w:val="2C327FBF"/>
    <w:rsid w:val="2C486151"/>
    <w:rsid w:val="2C490CBC"/>
    <w:rsid w:val="2C4B469D"/>
    <w:rsid w:val="2C7D3C21"/>
    <w:rsid w:val="2CC0026E"/>
    <w:rsid w:val="2CFF1E6D"/>
    <w:rsid w:val="2D4E1F6B"/>
    <w:rsid w:val="2D634A5C"/>
    <w:rsid w:val="2DA5568C"/>
    <w:rsid w:val="2DE12B96"/>
    <w:rsid w:val="2E1D12B2"/>
    <w:rsid w:val="2E200E6C"/>
    <w:rsid w:val="2E9F2106"/>
    <w:rsid w:val="2ED319FD"/>
    <w:rsid w:val="2ED82A9A"/>
    <w:rsid w:val="2EDD7D3C"/>
    <w:rsid w:val="2F1052E4"/>
    <w:rsid w:val="2F12315E"/>
    <w:rsid w:val="2F8413D0"/>
    <w:rsid w:val="2FD55698"/>
    <w:rsid w:val="30B138A3"/>
    <w:rsid w:val="30D5042F"/>
    <w:rsid w:val="314026CA"/>
    <w:rsid w:val="316226B6"/>
    <w:rsid w:val="31EB79BB"/>
    <w:rsid w:val="32003FD3"/>
    <w:rsid w:val="3274389B"/>
    <w:rsid w:val="32753FCA"/>
    <w:rsid w:val="332C1E47"/>
    <w:rsid w:val="336E6E2F"/>
    <w:rsid w:val="3389652A"/>
    <w:rsid w:val="33AB0C5F"/>
    <w:rsid w:val="33BB2A4D"/>
    <w:rsid w:val="341E68C3"/>
    <w:rsid w:val="34207225"/>
    <w:rsid w:val="34325999"/>
    <w:rsid w:val="346B22ED"/>
    <w:rsid w:val="34752158"/>
    <w:rsid w:val="349B1334"/>
    <w:rsid w:val="34BF3465"/>
    <w:rsid w:val="34C42D60"/>
    <w:rsid w:val="34CF1B58"/>
    <w:rsid w:val="34DA6C38"/>
    <w:rsid w:val="34FD3D1D"/>
    <w:rsid w:val="350004B4"/>
    <w:rsid w:val="35690E62"/>
    <w:rsid w:val="35764F99"/>
    <w:rsid w:val="35A67A40"/>
    <w:rsid w:val="35AD51AE"/>
    <w:rsid w:val="35AE289C"/>
    <w:rsid w:val="35BA2742"/>
    <w:rsid w:val="360F6B65"/>
    <w:rsid w:val="3635254C"/>
    <w:rsid w:val="364C4A08"/>
    <w:rsid w:val="367147CC"/>
    <w:rsid w:val="36A03D6A"/>
    <w:rsid w:val="36AA3606"/>
    <w:rsid w:val="376B7466"/>
    <w:rsid w:val="379562EE"/>
    <w:rsid w:val="37996265"/>
    <w:rsid w:val="37AF4364"/>
    <w:rsid w:val="37C24FAA"/>
    <w:rsid w:val="383D66E1"/>
    <w:rsid w:val="384A0871"/>
    <w:rsid w:val="386466FD"/>
    <w:rsid w:val="386B07DB"/>
    <w:rsid w:val="38F510E1"/>
    <w:rsid w:val="39253FFB"/>
    <w:rsid w:val="39362200"/>
    <w:rsid w:val="39470434"/>
    <w:rsid w:val="39B168AA"/>
    <w:rsid w:val="3A040C37"/>
    <w:rsid w:val="3A197229"/>
    <w:rsid w:val="3A720266"/>
    <w:rsid w:val="3A8A123C"/>
    <w:rsid w:val="3A8F55F6"/>
    <w:rsid w:val="3AE120D3"/>
    <w:rsid w:val="3B327FCE"/>
    <w:rsid w:val="3B543568"/>
    <w:rsid w:val="3B602A36"/>
    <w:rsid w:val="3B9871E5"/>
    <w:rsid w:val="3BCB3EC2"/>
    <w:rsid w:val="3BD253EC"/>
    <w:rsid w:val="3C2F5E3F"/>
    <w:rsid w:val="3C645575"/>
    <w:rsid w:val="3CC7183C"/>
    <w:rsid w:val="3D4D5112"/>
    <w:rsid w:val="3D88779F"/>
    <w:rsid w:val="3DBC10D7"/>
    <w:rsid w:val="3E4B1FDD"/>
    <w:rsid w:val="3E4B22F9"/>
    <w:rsid w:val="3EB731DF"/>
    <w:rsid w:val="3F0A182F"/>
    <w:rsid w:val="3F1006B4"/>
    <w:rsid w:val="3F7C05D4"/>
    <w:rsid w:val="3F9D482D"/>
    <w:rsid w:val="3FB319F1"/>
    <w:rsid w:val="3FB3253A"/>
    <w:rsid w:val="3FCB5A91"/>
    <w:rsid w:val="3FDC0F2D"/>
    <w:rsid w:val="3FE14D38"/>
    <w:rsid w:val="40AD231D"/>
    <w:rsid w:val="40F51C66"/>
    <w:rsid w:val="41252D95"/>
    <w:rsid w:val="41423793"/>
    <w:rsid w:val="41861B4A"/>
    <w:rsid w:val="41DA702C"/>
    <w:rsid w:val="42203249"/>
    <w:rsid w:val="42A77135"/>
    <w:rsid w:val="42AD03C2"/>
    <w:rsid w:val="42D20B93"/>
    <w:rsid w:val="42D35E5D"/>
    <w:rsid w:val="436C2F25"/>
    <w:rsid w:val="437B00B0"/>
    <w:rsid w:val="43B64F64"/>
    <w:rsid w:val="441F36D6"/>
    <w:rsid w:val="442B36E7"/>
    <w:rsid w:val="444E4E03"/>
    <w:rsid w:val="44CF5D00"/>
    <w:rsid w:val="44E80417"/>
    <w:rsid w:val="44EC691E"/>
    <w:rsid w:val="452257CB"/>
    <w:rsid w:val="452C0D94"/>
    <w:rsid w:val="45C27A27"/>
    <w:rsid w:val="45F31925"/>
    <w:rsid w:val="4649140C"/>
    <w:rsid w:val="468D5C32"/>
    <w:rsid w:val="47150733"/>
    <w:rsid w:val="47314E7B"/>
    <w:rsid w:val="473940FE"/>
    <w:rsid w:val="474D0D61"/>
    <w:rsid w:val="477B1B74"/>
    <w:rsid w:val="47863C99"/>
    <w:rsid w:val="47AC4A39"/>
    <w:rsid w:val="47B92E3A"/>
    <w:rsid w:val="47CB4D90"/>
    <w:rsid w:val="481F5629"/>
    <w:rsid w:val="482B67A3"/>
    <w:rsid w:val="48C47FE4"/>
    <w:rsid w:val="48D66965"/>
    <w:rsid w:val="495743E9"/>
    <w:rsid w:val="49652667"/>
    <w:rsid w:val="4973679A"/>
    <w:rsid w:val="49D33970"/>
    <w:rsid w:val="49F805FB"/>
    <w:rsid w:val="4A11192F"/>
    <w:rsid w:val="4A4A67D7"/>
    <w:rsid w:val="4A5C7E3D"/>
    <w:rsid w:val="4A77325A"/>
    <w:rsid w:val="4A917D78"/>
    <w:rsid w:val="4A92442D"/>
    <w:rsid w:val="4AB3122A"/>
    <w:rsid w:val="4ADE7496"/>
    <w:rsid w:val="4B33013D"/>
    <w:rsid w:val="4B3F5F4E"/>
    <w:rsid w:val="4C284BB5"/>
    <w:rsid w:val="4C7F63D5"/>
    <w:rsid w:val="4CB737F7"/>
    <w:rsid w:val="4CCE4E4A"/>
    <w:rsid w:val="4CFF5446"/>
    <w:rsid w:val="4D03392F"/>
    <w:rsid w:val="4D39792D"/>
    <w:rsid w:val="4D55334D"/>
    <w:rsid w:val="4E200EE3"/>
    <w:rsid w:val="4E47361D"/>
    <w:rsid w:val="4E5647EA"/>
    <w:rsid w:val="4E585706"/>
    <w:rsid w:val="4E7B7851"/>
    <w:rsid w:val="4EB74F63"/>
    <w:rsid w:val="4EBB4CC3"/>
    <w:rsid w:val="4EEA7743"/>
    <w:rsid w:val="4F023059"/>
    <w:rsid w:val="4F03650A"/>
    <w:rsid w:val="4F161E64"/>
    <w:rsid w:val="4F3B1489"/>
    <w:rsid w:val="4F5E0E78"/>
    <w:rsid w:val="4F7E14B6"/>
    <w:rsid w:val="4FC30B1E"/>
    <w:rsid w:val="50767E15"/>
    <w:rsid w:val="508B2014"/>
    <w:rsid w:val="50B36867"/>
    <w:rsid w:val="5106669D"/>
    <w:rsid w:val="51945E69"/>
    <w:rsid w:val="51981FEC"/>
    <w:rsid w:val="51A46F2D"/>
    <w:rsid w:val="51A503CC"/>
    <w:rsid w:val="51F96702"/>
    <w:rsid w:val="52302AF8"/>
    <w:rsid w:val="528D5AC8"/>
    <w:rsid w:val="52FF4F94"/>
    <w:rsid w:val="531722E0"/>
    <w:rsid w:val="537D2167"/>
    <w:rsid w:val="53C91F1C"/>
    <w:rsid w:val="54200787"/>
    <w:rsid w:val="54714411"/>
    <w:rsid w:val="55272A52"/>
    <w:rsid w:val="553956F2"/>
    <w:rsid w:val="553C75AA"/>
    <w:rsid w:val="55EC7806"/>
    <w:rsid w:val="560C1427"/>
    <w:rsid w:val="563B513E"/>
    <w:rsid w:val="56C1050B"/>
    <w:rsid w:val="57013308"/>
    <w:rsid w:val="572C0E89"/>
    <w:rsid w:val="57471163"/>
    <w:rsid w:val="57631478"/>
    <w:rsid w:val="578F771F"/>
    <w:rsid w:val="57A04CC9"/>
    <w:rsid w:val="57AD66A4"/>
    <w:rsid w:val="57F422C5"/>
    <w:rsid w:val="582A6AAA"/>
    <w:rsid w:val="585D0703"/>
    <w:rsid w:val="58652271"/>
    <w:rsid w:val="58710D7F"/>
    <w:rsid w:val="5872262B"/>
    <w:rsid w:val="587B130C"/>
    <w:rsid w:val="588904DD"/>
    <w:rsid w:val="58AE2093"/>
    <w:rsid w:val="58BF68F4"/>
    <w:rsid w:val="58E05EAA"/>
    <w:rsid w:val="58FA57BB"/>
    <w:rsid w:val="59353F5F"/>
    <w:rsid w:val="59530D30"/>
    <w:rsid w:val="59761D4D"/>
    <w:rsid w:val="598A14FA"/>
    <w:rsid w:val="59BD6C41"/>
    <w:rsid w:val="5A08446E"/>
    <w:rsid w:val="5A370369"/>
    <w:rsid w:val="5A412B1C"/>
    <w:rsid w:val="5A604FFE"/>
    <w:rsid w:val="5B190686"/>
    <w:rsid w:val="5B251A62"/>
    <w:rsid w:val="5B3079E1"/>
    <w:rsid w:val="5B483F98"/>
    <w:rsid w:val="5BC662E1"/>
    <w:rsid w:val="5C074D36"/>
    <w:rsid w:val="5C67657C"/>
    <w:rsid w:val="5C96485C"/>
    <w:rsid w:val="5CAA1967"/>
    <w:rsid w:val="5CFB1278"/>
    <w:rsid w:val="5D160D21"/>
    <w:rsid w:val="5D594A11"/>
    <w:rsid w:val="5DD93E17"/>
    <w:rsid w:val="5E040C2F"/>
    <w:rsid w:val="5E3B571C"/>
    <w:rsid w:val="5E41641D"/>
    <w:rsid w:val="5E696559"/>
    <w:rsid w:val="5EFA1CB0"/>
    <w:rsid w:val="5F631393"/>
    <w:rsid w:val="5F9224C6"/>
    <w:rsid w:val="5F9B5D9E"/>
    <w:rsid w:val="5FA6350A"/>
    <w:rsid w:val="5FE003B8"/>
    <w:rsid w:val="606728F8"/>
    <w:rsid w:val="609F24F1"/>
    <w:rsid w:val="60DF09DC"/>
    <w:rsid w:val="60F75BD9"/>
    <w:rsid w:val="610932B8"/>
    <w:rsid w:val="612420E0"/>
    <w:rsid w:val="613F3A44"/>
    <w:rsid w:val="61731EE4"/>
    <w:rsid w:val="6190716F"/>
    <w:rsid w:val="61DF1A84"/>
    <w:rsid w:val="61F45A7E"/>
    <w:rsid w:val="621B0F61"/>
    <w:rsid w:val="62456D8D"/>
    <w:rsid w:val="62614174"/>
    <w:rsid w:val="6297651C"/>
    <w:rsid w:val="62EE6906"/>
    <w:rsid w:val="62F708C3"/>
    <w:rsid w:val="632949D0"/>
    <w:rsid w:val="635B1695"/>
    <w:rsid w:val="638D7B7A"/>
    <w:rsid w:val="63A27A5C"/>
    <w:rsid w:val="64324B33"/>
    <w:rsid w:val="64456820"/>
    <w:rsid w:val="669F37FE"/>
    <w:rsid w:val="672060FA"/>
    <w:rsid w:val="675849A2"/>
    <w:rsid w:val="67716763"/>
    <w:rsid w:val="67B779F0"/>
    <w:rsid w:val="67ED4AA9"/>
    <w:rsid w:val="67EF1461"/>
    <w:rsid w:val="67F04177"/>
    <w:rsid w:val="68031588"/>
    <w:rsid w:val="681108A7"/>
    <w:rsid w:val="683000F6"/>
    <w:rsid w:val="683023D2"/>
    <w:rsid w:val="68A17E5B"/>
    <w:rsid w:val="68AC1434"/>
    <w:rsid w:val="68B87D76"/>
    <w:rsid w:val="68D66A8B"/>
    <w:rsid w:val="6903499B"/>
    <w:rsid w:val="69534A2E"/>
    <w:rsid w:val="6A325D0B"/>
    <w:rsid w:val="6A472471"/>
    <w:rsid w:val="6A644585"/>
    <w:rsid w:val="6A6D2149"/>
    <w:rsid w:val="6AC2659D"/>
    <w:rsid w:val="6B2D0936"/>
    <w:rsid w:val="6B451912"/>
    <w:rsid w:val="6B4D03BF"/>
    <w:rsid w:val="6BB31729"/>
    <w:rsid w:val="6BD0558B"/>
    <w:rsid w:val="6C2C7108"/>
    <w:rsid w:val="6C2D79E0"/>
    <w:rsid w:val="6C393D69"/>
    <w:rsid w:val="6C517580"/>
    <w:rsid w:val="6C654ACD"/>
    <w:rsid w:val="6C7B633A"/>
    <w:rsid w:val="6C961F80"/>
    <w:rsid w:val="6CBB7DF8"/>
    <w:rsid w:val="6D983C06"/>
    <w:rsid w:val="6DD6284A"/>
    <w:rsid w:val="6E1755D0"/>
    <w:rsid w:val="6E2D54A8"/>
    <w:rsid w:val="6E4F0880"/>
    <w:rsid w:val="6EC2352C"/>
    <w:rsid w:val="6ED85C06"/>
    <w:rsid w:val="6EFE76B5"/>
    <w:rsid w:val="6F366108"/>
    <w:rsid w:val="6F533B7D"/>
    <w:rsid w:val="6F9956E6"/>
    <w:rsid w:val="6FA021BC"/>
    <w:rsid w:val="6FE67AF7"/>
    <w:rsid w:val="6FEC447E"/>
    <w:rsid w:val="6FF77396"/>
    <w:rsid w:val="6FFB00F1"/>
    <w:rsid w:val="70061F2F"/>
    <w:rsid w:val="702A7D5B"/>
    <w:rsid w:val="702F27CE"/>
    <w:rsid w:val="708E32B2"/>
    <w:rsid w:val="709445AD"/>
    <w:rsid w:val="70AD5A00"/>
    <w:rsid w:val="70B914CE"/>
    <w:rsid w:val="70CF2F5B"/>
    <w:rsid w:val="70F65CA1"/>
    <w:rsid w:val="71297FA6"/>
    <w:rsid w:val="713B6B48"/>
    <w:rsid w:val="71603C9F"/>
    <w:rsid w:val="716857D9"/>
    <w:rsid w:val="71FE6768"/>
    <w:rsid w:val="71FE6F85"/>
    <w:rsid w:val="72161857"/>
    <w:rsid w:val="72244163"/>
    <w:rsid w:val="7262344F"/>
    <w:rsid w:val="72931E70"/>
    <w:rsid w:val="72B37E68"/>
    <w:rsid w:val="72DF355D"/>
    <w:rsid w:val="730F5515"/>
    <w:rsid w:val="73277C96"/>
    <w:rsid w:val="73EE2982"/>
    <w:rsid w:val="74340346"/>
    <w:rsid w:val="74C06EEA"/>
    <w:rsid w:val="74F1213B"/>
    <w:rsid w:val="75007DA5"/>
    <w:rsid w:val="75085FEC"/>
    <w:rsid w:val="750C174F"/>
    <w:rsid w:val="751354C3"/>
    <w:rsid w:val="754742CA"/>
    <w:rsid w:val="75A200BF"/>
    <w:rsid w:val="764802E8"/>
    <w:rsid w:val="76AA720C"/>
    <w:rsid w:val="76AE6C9F"/>
    <w:rsid w:val="76D001AB"/>
    <w:rsid w:val="7775737A"/>
    <w:rsid w:val="77B20FD5"/>
    <w:rsid w:val="78137BE8"/>
    <w:rsid w:val="781D6A71"/>
    <w:rsid w:val="78915D5E"/>
    <w:rsid w:val="7928027D"/>
    <w:rsid w:val="793D1D9B"/>
    <w:rsid w:val="793F5DBD"/>
    <w:rsid w:val="79A640C8"/>
    <w:rsid w:val="79AA5C9D"/>
    <w:rsid w:val="79CC3983"/>
    <w:rsid w:val="7A312531"/>
    <w:rsid w:val="7A554E45"/>
    <w:rsid w:val="7A6C5FCA"/>
    <w:rsid w:val="7A7A01B3"/>
    <w:rsid w:val="7A9A04DB"/>
    <w:rsid w:val="7A9D2A31"/>
    <w:rsid w:val="7AEA727D"/>
    <w:rsid w:val="7AEF0FA8"/>
    <w:rsid w:val="7B685268"/>
    <w:rsid w:val="7B711259"/>
    <w:rsid w:val="7BF30984"/>
    <w:rsid w:val="7C7C215E"/>
    <w:rsid w:val="7CC54579"/>
    <w:rsid w:val="7D2B6EF6"/>
    <w:rsid w:val="7DAB1416"/>
    <w:rsid w:val="7E1506EB"/>
    <w:rsid w:val="7E2D2FBB"/>
    <w:rsid w:val="7E3B7458"/>
    <w:rsid w:val="7E863124"/>
    <w:rsid w:val="7E895D40"/>
    <w:rsid w:val="7F465F8E"/>
    <w:rsid w:val="7F60743A"/>
    <w:rsid w:val="7F6F818B"/>
    <w:rsid w:val="7F9A3DAC"/>
    <w:rsid w:val="7FB0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link w:val="79"/>
    <w:unhideWhenUsed/>
    <w:qFormat/>
    <w:uiPriority w:val="0"/>
    <w:pPr>
      <w:autoSpaceDE w:val="0"/>
      <w:autoSpaceDN w:val="0"/>
      <w:adjustRightInd w:val="0"/>
      <w:spacing w:before="16"/>
      <w:jc w:val="left"/>
      <w:outlineLvl w:val="2"/>
    </w:pPr>
    <w:rPr>
      <w:rFonts w:ascii="FangSong_GB2312" w:eastAsia="FangSong_GB2312"/>
      <w:b/>
      <w:sz w:val="24"/>
    </w:rPr>
  </w:style>
  <w:style w:type="paragraph" w:styleId="6">
    <w:name w:val="heading 4"/>
    <w:basedOn w:val="1"/>
    <w:next w:val="1"/>
    <w:qFormat/>
    <w:uiPriority w:val="0"/>
    <w:pPr>
      <w:numPr>
        <w:ilvl w:val="3"/>
        <w:numId w:val="1"/>
      </w:numPr>
      <w:adjustRightInd w:val="0"/>
      <w:snapToGrid w:val="0"/>
      <w:spacing w:before="62" w:afterLines="50"/>
      <w:outlineLvl w:val="3"/>
    </w:pPr>
    <w:rPr>
      <w:b/>
      <w:bCs/>
      <w:snapToGrid w:val="0"/>
      <w:kern w:val="0"/>
      <w:sz w:val="24"/>
      <w:szCs w:val="28"/>
    </w:rPr>
  </w:style>
  <w:style w:type="paragraph" w:styleId="7">
    <w:name w:val="heading 5"/>
    <w:basedOn w:val="1"/>
    <w:next w:val="1"/>
    <w:qFormat/>
    <w:uiPriority w:val="0"/>
    <w:pPr>
      <w:numPr>
        <w:ilvl w:val="4"/>
        <w:numId w:val="1"/>
      </w:numPr>
      <w:adjustRightInd w:val="0"/>
      <w:snapToGrid w:val="0"/>
      <w:spacing w:line="360" w:lineRule="auto"/>
      <w:ind w:firstLine="200" w:firstLineChars="200"/>
      <w:outlineLvl w:val="4"/>
    </w:pPr>
    <w:rPr>
      <w:bCs/>
      <w:snapToGrid w:val="0"/>
      <w:kern w:val="0"/>
      <w:sz w:val="24"/>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0"/>
    <w:pPr>
      <w:spacing w:after="120"/>
    </w:pPr>
    <w:rPr>
      <w:szCs w:val="24"/>
    </w:rPr>
  </w:style>
  <w:style w:type="paragraph" w:styleId="8">
    <w:name w:val="annotation text"/>
    <w:basedOn w:val="1"/>
    <w:qFormat/>
    <w:uiPriority w:val="0"/>
    <w:pPr>
      <w:jc w:val="left"/>
    </w:pPr>
  </w:style>
  <w:style w:type="paragraph" w:styleId="9">
    <w:name w:val="Balloon Text"/>
    <w:basedOn w:val="1"/>
    <w:link w:val="72"/>
    <w:qFormat/>
    <w:uiPriority w:val="0"/>
    <w:rPr>
      <w:sz w:val="18"/>
      <w:szCs w:val="18"/>
    </w:rPr>
  </w:style>
  <w:style w:type="paragraph" w:styleId="10">
    <w:name w:val="footer"/>
    <w:basedOn w:val="1"/>
    <w:link w:val="77"/>
    <w:qFormat/>
    <w:uiPriority w:val="99"/>
    <w:pPr>
      <w:tabs>
        <w:tab w:val="center" w:pos="4153"/>
        <w:tab w:val="right" w:pos="8306"/>
      </w:tabs>
      <w:snapToGrid w:val="0"/>
      <w:jc w:val="left"/>
    </w:pPr>
    <w:rPr>
      <w:sz w:val="18"/>
      <w:szCs w:val="18"/>
    </w:rPr>
  </w:style>
  <w:style w:type="paragraph" w:styleId="11">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widowControl/>
      <w:snapToGrid w:val="0"/>
      <w:jc w:val="left"/>
    </w:pPr>
    <w:rPr>
      <w:rFonts w:ascii="Arial" w:hAnsi="Arial" w:cs="Arial"/>
      <w:kern w:val="0"/>
      <w:sz w:val="18"/>
      <w:szCs w:val="18"/>
      <w:lang w:eastAsia="en-US"/>
    </w:rPr>
  </w:style>
  <w:style w:type="paragraph" w:styleId="13">
    <w:name w:val="Message Header"/>
    <w:basedOn w:val="1"/>
    <w:link w:val="76"/>
    <w:qFormat/>
    <w:uiPriority w:val="0"/>
    <w:pPr>
      <w:pBdr>
        <w:top w:val="none" w:color="auto" w:sz="0" w:space="1"/>
        <w:left w:val="none" w:color="auto" w:sz="0" w:space="1"/>
        <w:bottom w:val="none" w:color="auto" w:sz="0" w:space="1"/>
        <w:right w:val="none" w:color="auto" w:sz="0" w:space="1"/>
      </w:pBdr>
      <w:shd w:val="clear" w:color="auto" w:fill="FFFFFF"/>
      <w:spacing w:line="560" w:lineRule="exact"/>
      <w:ind w:firstLine="883" w:firstLineChars="200"/>
    </w:pPr>
    <w:rPr>
      <w:rFonts w:ascii="Cambria" w:hAnsi="Cambria" w:eastAsia="方正仿宋_GBK"/>
      <w:kern w:val="0"/>
      <w:sz w:val="32"/>
    </w:rPr>
  </w:style>
  <w:style w:type="paragraph" w:styleId="14">
    <w:name w:val="Normal (Web)"/>
    <w:basedOn w:val="1"/>
    <w:qFormat/>
    <w:uiPriority w:val="0"/>
    <w:pPr>
      <w:spacing w:before="100" w:beforeAutospacing="1" w:after="100" w:afterAutospacing="1"/>
    </w:pPr>
    <w:rPr>
      <w:rFonts w:ascii="宋体" w:hAnsi="宋体" w:eastAsia="宋体" w:cs="Times New Roman"/>
      <w:sz w:val="24"/>
      <w:lang w:val="en-US" w:eastAsia="zh-CN" w:bidi="ar-SA"/>
    </w:rPr>
  </w:style>
  <w:style w:type="paragraph" w:styleId="15">
    <w:name w:val="Title"/>
    <w:basedOn w:val="1"/>
    <w:next w:val="1"/>
    <w:link w:val="78"/>
    <w:qFormat/>
    <w:uiPriority w:val="0"/>
    <w:pPr>
      <w:spacing w:before="240" w:after="60"/>
      <w:jc w:val="center"/>
      <w:outlineLvl w:val="0"/>
    </w:pPr>
    <w:rPr>
      <w:rFonts w:ascii="Cambria" w:hAnsi="Cambria"/>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page number"/>
    <w:basedOn w:val="18"/>
    <w:qFormat/>
    <w:uiPriority w:val="0"/>
  </w:style>
  <w:style w:type="character" w:styleId="20">
    <w:name w:val="FollowedHyperlink"/>
    <w:basedOn w:val="18"/>
    <w:qFormat/>
    <w:uiPriority w:val="0"/>
    <w:rPr>
      <w:color w:val="2490F8"/>
      <w:u w:val="none"/>
    </w:rPr>
  </w:style>
  <w:style w:type="character" w:styleId="21">
    <w:name w:val="HTML Definition"/>
    <w:basedOn w:val="18"/>
    <w:qFormat/>
    <w:uiPriority w:val="0"/>
  </w:style>
  <w:style w:type="character" w:styleId="22">
    <w:name w:val="HTML Variable"/>
    <w:basedOn w:val="18"/>
    <w:qFormat/>
    <w:uiPriority w:val="0"/>
  </w:style>
  <w:style w:type="character" w:styleId="23">
    <w:name w:val="Hyperlink"/>
    <w:basedOn w:val="18"/>
    <w:qFormat/>
    <w:uiPriority w:val="0"/>
    <w:rPr>
      <w:color w:val="2490F8"/>
      <w:u w:val="none"/>
    </w:rPr>
  </w:style>
  <w:style w:type="character" w:styleId="24">
    <w:name w:val="HTML Code"/>
    <w:basedOn w:val="18"/>
    <w:qFormat/>
    <w:uiPriority w:val="0"/>
    <w:rPr>
      <w:rFonts w:ascii="Courier New" w:hAnsi="Courier New"/>
      <w:sz w:val="20"/>
    </w:rPr>
  </w:style>
  <w:style w:type="character" w:styleId="25">
    <w:name w:val="annotation reference"/>
    <w:basedOn w:val="18"/>
    <w:qFormat/>
    <w:uiPriority w:val="0"/>
    <w:rPr>
      <w:sz w:val="21"/>
      <w:szCs w:val="21"/>
    </w:rPr>
  </w:style>
  <w:style w:type="character" w:styleId="26">
    <w:name w:val="HTML Cite"/>
    <w:basedOn w:val="18"/>
    <w:qFormat/>
    <w:uiPriority w:val="0"/>
  </w:style>
  <w:style w:type="paragraph" w:customStyle="1" w:styleId="27">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28">
    <w:name w:val="pa-34"/>
    <w:basedOn w:val="1"/>
    <w:qFormat/>
    <w:uiPriority w:val="0"/>
    <w:pPr>
      <w:widowControl/>
      <w:spacing w:line="360" w:lineRule="atLeast"/>
      <w:ind w:firstLine="420"/>
      <w:jc w:val="left"/>
    </w:pPr>
    <w:rPr>
      <w:rFonts w:ascii="宋体" w:hAnsi="宋体" w:cs="宋体"/>
      <w:kern w:val="0"/>
      <w:sz w:val="24"/>
    </w:rPr>
  </w:style>
  <w:style w:type="character" w:customStyle="1" w:styleId="29">
    <w:name w:val="active"/>
    <w:basedOn w:val="18"/>
    <w:qFormat/>
    <w:uiPriority w:val="0"/>
    <w:rPr>
      <w:color w:val="00FF00"/>
      <w:shd w:val="clear" w:color="auto" w:fill="111111"/>
    </w:rPr>
  </w:style>
  <w:style w:type="character" w:customStyle="1" w:styleId="30">
    <w:name w:val="hilite6"/>
    <w:basedOn w:val="18"/>
    <w:qFormat/>
    <w:uiPriority w:val="0"/>
    <w:rPr>
      <w:color w:val="FFFFFF"/>
      <w:shd w:val="clear" w:color="auto" w:fill="666666"/>
    </w:rPr>
  </w:style>
  <w:style w:type="character" w:customStyle="1" w:styleId="31">
    <w:name w:val="cy"/>
    <w:basedOn w:val="18"/>
    <w:qFormat/>
    <w:uiPriority w:val="0"/>
  </w:style>
  <w:style w:type="character" w:customStyle="1" w:styleId="32">
    <w:name w:val="pagechatarealistclose_box"/>
    <w:basedOn w:val="18"/>
    <w:qFormat/>
    <w:uiPriority w:val="0"/>
  </w:style>
  <w:style w:type="character" w:customStyle="1" w:styleId="33">
    <w:name w:val="pagechatarealistclose_box1"/>
    <w:basedOn w:val="18"/>
    <w:qFormat/>
    <w:uiPriority w:val="0"/>
  </w:style>
  <w:style w:type="character" w:customStyle="1" w:styleId="34">
    <w:name w:val="ico16"/>
    <w:basedOn w:val="18"/>
    <w:qFormat/>
    <w:uiPriority w:val="0"/>
  </w:style>
  <w:style w:type="character" w:customStyle="1" w:styleId="35">
    <w:name w:val="ico161"/>
    <w:basedOn w:val="18"/>
    <w:qFormat/>
    <w:uiPriority w:val="0"/>
  </w:style>
  <w:style w:type="character" w:customStyle="1" w:styleId="36">
    <w:name w:val="ico162"/>
    <w:basedOn w:val="18"/>
    <w:qFormat/>
    <w:uiPriority w:val="0"/>
  </w:style>
  <w:style w:type="character" w:customStyle="1" w:styleId="37">
    <w:name w:val="first-child"/>
    <w:basedOn w:val="18"/>
    <w:qFormat/>
    <w:uiPriority w:val="0"/>
  </w:style>
  <w:style w:type="character" w:customStyle="1" w:styleId="38">
    <w:name w:val="copytolefthover"/>
    <w:basedOn w:val="18"/>
    <w:qFormat/>
    <w:uiPriority w:val="0"/>
    <w:rPr>
      <w:vanish/>
    </w:rPr>
  </w:style>
  <w:style w:type="character" w:customStyle="1" w:styleId="39">
    <w:name w:val="layui-layer-tabnow"/>
    <w:basedOn w:val="18"/>
    <w:qFormat/>
    <w:uiPriority w:val="0"/>
    <w:rPr>
      <w:bdr w:val="single" w:color="CCCCCC" w:sz="6" w:space="0"/>
      <w:shd w:val="clear" w:color="auto" w:fill="FFFFFF"/>
    </w:rPr>
  </w:style>
  <w:style w:type="character" w:customStyle="1" w:styleId="40">
    <w:name w:val="drapbtn"/>
    <w:basedOn w:val="18"/>
    <w:qFormat/>
    <w:uiPriority w:val="0"/>
  </w:style>
  <w:style w:type="character" w:customStyle="1" w:styleId="41">
    <w:name w:val="tmpztreemove_arrow"/>
    <w:basedOn w:val="18"/>
    <w:qFormat/>
    <w:uiPriority w:val="0"/>
  </w:style>
  <w:style w:type="character" w:customStyle="1" w:styleId="42">
    <w:name w:val="after"/>
    <w:basedOn w:val="18"/>
    <w:qFormat/>
    <w:uiPriority w:val="0"/>
    <w:rPr>
      <w:sz w:val="0"/>
      <w:szCs w:val="0"/>
    </w:rPr>
  </w:style>
  <w:style w:type="character" w:customStyle="1" w:styleId="43">
    <w:name w:val="icontext3"/>
    <w:basedOn w:val="18"/>
    <w:qFormat/>
    <w:uiPriority w:val="0"/>
  </w:style>
  <w:style w:type="character" w:customStyle="1" w:styleId="44">
    <w:name w:val="icontext1"/>
    <w:basedOn w:val="18"/>
    <w:qFormat/>
    <w:uiPriority w:val="0"/>
  </w:style>
  <w:style w:type="character" w:customStyle="1" w:styleId="45">
    <w:name w:val="icontext11"/>
    <w:basedOn w:val="18"/>
    <w:qFormat/>
    <w:uiPriority w:val="0"/>
  </w:style>
  <w:style w:type="character" w:customStyle="1" w:styleId="46">
    <w:name w:val="icontext12"/>
    <w:basedOn w:val="18"/>
    <w:qFormat/>
    <w:uiPriority w:val="0"/>
  </w:style>
  <w:style w:type="character" w:customStyle="1" w:styleId="47">
    <w:name w:val="iconline2"/>
    <w:basedOn w:val="18"/>
    <w:qFormat/>
    <w:uiPriority w:val="0"/>
  </w:style>
  <w:style w:type="character" w:customStyle="1" w:styleId="48">
    <w:name w:val="iconline21"/>
    <w:basedOn w:val="18"/>
    <w:qFormat/>
    <w:uiPriority w:val="0"/>
  </w:style>
  <w:style w:type="character" w:customStyle="1" w:styleId="49">
    <w:name w:val="button4"/>
    <w:basedOn w:val="18"/>
    <w:qFormat/>
    <w:uiPriority w:val="0"/>
  </w:style>
  <w:style w:type="character" w:customStyle="1" w:styleId="50">
    <w:name w:val="icontext2"/>
    <w:basedOn w:val="18"/>
    <w:qFormat/>
    <w:uiPriority w:val="0"/>
  </w:style>
  <w:style w:type="character" w:customStyle="1" w:styleId="51">
    <w:name w:val="w32"/>
    <w:basedOn w:val="18"/>
    <w:qFormat/>
    <w:uiPriority w:val="0"/>
  </w:style>
  <w:style w:type="character" w:customStyle="1" w:styleId="52">
    <w:name w:val="associateddata"/>
    <w:basedOn w:val="18"/>
    <w:qFormat/>
    <w:uiPriority w:val="0"/>
    <w:rPr>
      <w:shd w:val="clear" w:color="auto" w:fill="50A6F9"/>
    </w:rPr>
  </w:style>
  <w:style w:type="character" w:customStyle="1" w:styleId="53">
    <w:name w:val="cdropright"/>
    <w:basedOn w:val="18"/>
    <w:qFormat/>
    <w:uiPriority w:val="0"/>
  </w:style>
  <w:style w:type="character" w:customStyle="1" w:styleId="54">
    <w:name w:val="cdropleft"/>
    <w:basedOn w:val="18"/>
    <w:qFormat/>
    <w:uiPriority w:val="0"/>
  </w:style>
  <w:style w:type="character" w:customStyle="1" w:styleId="55">
    <w:name w:val="hover41"/>
    <w:basedOn w:val="18"/>
    <w:qFormat/>
    <w:uiPriority w:val="0"/>
    <w:rPr>
      <w:color w:val="2490F8"/>
    </w:rPr>
  </w:style>
  <w:style w:type="character" w:customStyle="1" w:styleId="56">
    <w:name w:val="ico1654"/>
    <w:basedOn w:val="18"/>
    <w:qFormat/>
    <w:uiPriority w:val="0"/>
  </w:style>
  <w:style w:type="character" w:customStyle="1" w:styleId="57">
    <w:name w:val="ico1655"/>
    <w:basedOn w:val="18"/>
    <w:qFormat/>
    <w:uiPriority w:val="0"/>
  </w:style>
  <w:style w:type="character" w:customStyle="1" w:styleId="58">
    <w:name w:val="hilite"/>
    <w:basedOn w:val="18"/>
    <w:qFormat/>
    <w:uiPriority w:val="0"/>
    <w:rPr>
      <w:color w:val="00FF00"/>
      <w:shd w:val="clear" w:color="auto" w:fill="111111"/>
    </w:rPr>
  </w:style>
  <w:style w:type="character" w:customStyle="1" w:styleId="59">
    <w:name w:val="button"/>
    <w:basedOn w:val="18"/>
    <w:qFormat/>
    <w:uiPriority w:val="0"/>
  </w:style>
  <w:style w:type="character" w:customStyle="1" w:styleId="60">
    <w:name w:val="ico1653"/>
    <w:basedOn w:val="18"/>
    <w:qFormat/>
    <w:uiPriority w:val="0"/>
  </w:style>
  <w:style w:type="character" w:customStyle="1" w:styleId="61">
    <w:name w:val="active6"/>
    <w:basedOn w:val="18"/>
    <w:qFormat/>
    <w:uiPriority w:val="0"/>
    <w:rPr>
      <w:color w:val="00FF00"/>
      <w:shd w:val="clear" w:color="auto" w:fill="111111"/>
    </w:rPr>
  </w:style>
  <w:style w:type="character" w:customStyle="1" w:styleId="62">
    <w:name w:val="active7"/>
    <w:basedOn w:val="18"/>
    <w:qFormat/>
    <w:uiPriority w:val="0"/>
    <w:rPr>
      <w:shd w:val="clear" w:color="auto" w:fill="EC3535"/>
    </w:rPr>
  </w:style>
  <w:style w:type="character" w:customStyle="1" w:styleId="63">
    <w:name w:val="active8"/>
    <w:basedOn w:val="18"/>
    <w:qFormat/>
    <w:uiPriority w:val="0"/>
    <w:rPr>
      <w:shd w:val="clear" w:color="auto" w:fill="EC3535"/>
    </w:rPr>
  </w:style>
  <w:style w:type="character" w:customStyle="1" w:styleId="64">
    <w:name w:val="NormalCharacter"/>
    <w:semiHidden/>
    <w:qFormat/>
    <w:uiPriority w:val="0"/>
  </w:style>
  <w:style w:type="character" w:customStyle="1" w:styleId="65">
    <w:name w:val="active5"/>
    <w:basedOn w:val="18"/>
    <w:qFormat/>
    <w:uiPriority w:val="0"/>
    <w:rPr>
      <w:shd w:val="clear" w:color="auto" w:fill="EC3535"/>
    </w:rPr>
  </w:style>
  <w:style w:type="character" w:customStyle="1" w:styleId="66">
    <w:name w:val="active2"/>
    <w:basedOn w:val="18"/>
    <w:qFormat/>
    <w:uiPriority w:val="0"/>
    <w:rPr>
      <w:color w:val="00FF00"/>
      <w:shd w:val="clear" w:color="auto" w:fill="111111"/>
    </w:rPr>
  </w:style>
  <w:style w:type="character" w:customStyle="1" w:styleId="67">
    <w:name w:val="active3"/>
    <w:basedOn w:val="18"/>
    <w:qFormat/>
    <w:uiPriority w:val="0"/>
    <w:rPr>
      <w:shd w:val="clear" w:color="auto" w:fill="EC3535"/>
    </w:rPr>
  </w:style>
  <w:style w:type="character" w:customStyle="1" w:styleId="68">
    <w:name w:val="active1"/>
    <w:basedOn w:val="18"/>
    <w:qFormat/>
    <w:uiPriority w:val="0"/>
    <w:rPr>
      <w:shd w:val="clear" w:color="auto" w:fill="EC3535"/>
    </w:rPr>
  </w:style>
  <w:style w:type="character" w:customStyle="1" w:styleId="69">
    <w:name w:val="hilite5"/>
    <w:basedOn w:val="18"/>
    <w:qFormat/>
    <w:uiPriority w:val="0"/>
    <w:rPr>
      <w:color w:val="FFFFFF"/>
      <w:shd w:val="clear" w:color="auto" w:fill="666666"/>
    </w:rPr>
  </w:style>
  <w:style w:type="paragraph" w:customStyle="1" w:styleId="70">
    <w:name w:val="HtmlNormal"/>
    <w:basedOn w:val="1"/>
    <w:qFormat/>
    <w:uiPriority w:val="0"/>
    <w:pPr>
      <w:jc w:val="left"/>
      <w:textAlignment w:val="baseline"/>
    </w:pPr>
    <w:rPr>
      <w:kern w:val="0"/>
      <w:sz w:val="24"/>
      <w:szCs w:val="22"/>
    </w:rPr>
  </w:style>
  <w:style w:type="character" w:customStyle="1" w:styleId="71">
    <w:name w:val="页眉 字符"/>
    <w:basedOn w:val="18"/>
    <w:link w:val="11"/>
    <w:qFormat/>
    <w:uiPriority w:val="0"/>
    <w:rPr>
      <w:kern w:val="2"/>
      <w:sz w:val="18"/>
      <w:szCs w:val="18"/>
    </w:rPr>
  </w:style>
  <w:style w:type="character" w:customStyle="1" w:styleId="72">
    <w:name w:val="批注框文本 字符"/>
    <w:basedOn w:val="18"/>
    <w:link w:val="9"/>
    <w:qFormat/>
    <w:uiPriority w:val="0"/>
    <w:rPr>
      <w:kern w:val="2"/>
      <w:sz w:val="18"/>
      <w:szCs w:val="18"/>
    </w:rPr>
  </w:style>
  <w:style w:type="paragraph" w:customStyle="1" w:styleId="73">
    <w:name w:val="列表段落1"/>
    <w:basedOn w:val="1"/>
    <w:qFormat/>
    <w:uiPriority w:val="34"/>
    <w:pPr>
      <w:ind w:firstLine="420" w:firstLineChars="200"/>
    </w:pPr>
  </w:style>
  <w:style w:type="character" w:customStyle="1" w:styleId="74">
    <w:name w:val="font31"/>
    <w:basedOn w:val="18"/>
    <w:qFormat/>
    <w:uiPriority w:val="0"/>
    <w:rPr>
      <w:rFonts w:hint="eastAsia" w:ascii="仿宋" w:hAnsi="仿宋" w:eastAsia="仿宋" w:cs="仿宋"/>
      <w:color w:val="000000"/>
      <w:sz w:val="24"/>
      <w:szCs w:val="24"/>
      <w:u w:val="none"/>
    </w:rPr>
  </w:style>
  <w:style w:type="character" w:customStyle="1" w:styleId="75">
    <w:name w:val="font41"/>
    <w:basedOn w:val="18"/>
    <w:qFormat/>
    <w:uiPriority w:val="0"/>
    <w:rPr>
      <w:rFonts w:hint="default" w:ascii="Times New Roman" w:hAnsi="Times New Roman" w:cs="Times New Roman"/>
      <w:color w:val="000000"/>
      <w:sz w:val="24"/>
      <w:szCs w:val="24"/>
      <w:u w:val="none"/>
    </w:rPr>
  </w:style>
  <w:style w:type="character" w:customStyle="1" w:styleId="76">
    <w:name w:val="信息标题 字符"/>
    <w:basedOn w:val="18"/>
    <w:link w:val="13"/>
    <w:qFormat/>
    <w:uiPriority w:val="0"/>
    <w:rPr>
      <w:rFonts w:ascii="Cambria" w:hAnsi="Cambria" w:eastAsia="方正仿宋_GBK"/>
      <w:sz w:val="32"/>
      <w:shd w:val="clear" w:color="auto" w:fill="FFFFFF"/>
    </w:rPr>
  </w:style>
  <w:style w:type="character" w:customStyle="1" w:styleId="77">
    <w:name w:val="页脚 字符"/>
    <w:basedOn w:val="18"/>
    <w:link w:val="10"/>
    <w:qFormat/>
    <w:uiPriority w:val="99"/>
    <w:rPr>
      <w:kern w:val="2"/>
      <w:sz w:val="18"/>
      <w:szCs w:val="18"/>
    </w:rPr>
  </w:style>
  <w:style w:type="character" w:customStyle="1" w:styleId="78">
    <w:name w:val="标题 字符"/>
    <w:basedOn w:val="18"/>
    <w:link w:val="15"/>
    <w:qFormat/>
    <w:uiPriority w:val="0"/>
    <w:rPr>
      <w:rFonts w:ascii="Cambria" w:hAnsi="Cambria"/>
      <w:b/>
      <w:bCs/>
      <w:kern w:val="2"/>
      <w:sz w:val="32"/>
      <w:szCs w:val="32"/>
    </w:rPr>
  </w:style>
  <w:style w:type="character" w:customStyle="1" w:styleId="79">
    <w:name w:val="标题 3 字符"/>
    <w:basedOn w:val="18"/>
    <w:link w:val="5"/>
    <w:qFormat/>
    <w:uiPriority w:val="0"/>
    <w:rPr>
      <w:rFonts w:ascii="FangSong_GB2312" w:eastAsia="FangSong_GB2312"/>
      <w:b/>
      <w:kern w:val="2"/>
      <w:sz w:val="24"/>
    </w:rPr>
  </w:style>
  <w:style w:type="character" w:customStyle="1" w:styleId="80">
    <w:name w:val="font11"/>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5830</Words>
  <Characters>1102</Characters>
  <Lines>9</Lines>
  <Paragraphs>13</Paragraphs>
  <TotalTime>25</TotalTime>
  <ScaleCrop>false</ScaleCrop>
  <LinksUpToDate>false</LinksUpToDate>
  <CharactersWithSpaces>6919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2022-11-18T08:58:00Z</dcterms:created>
  <dc:creator>高晶</dc:creator>
  <cp:lastModifiedBy>Mr.whatdo</cp:lastModifiedBy>
  <cp:lastPrinted>2024-02-18T01:23:00Z</cp:lastPrinted>
  <dcterms:modified xsi:type="dcterms:W3CDTF">2024-02-27T07:24:02Z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6307A66CC3384101BC13962CB94CCF71_13</vt:lpwstr>
  </property>
</Properties>
</file>