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cs="方正小标宋_GBK" w:hAnsi="方正小标宋_GBK"/>
          <w:b/>
          <w:bCs/>
          <w:sz w:val="36"/>
          <w:szCs w:val="36"/>
        </w:rPr>
      </w:pPr>
      <w:r>
        <w:rPr>
          <w:rFonts w:ascii="方正小标宋_GBK" w:eastAsia="方正小标宋_GBK" w:cs="方正小标宋_GBK" w:hAnsi="方正小标宋_GBK" w:hint="eastAsia"/>
          <w:b/>
          <w:bCs/>
          <w:sz w:val="36"/>
          <w:szCs w:val="36"/>
        </w:rPr>
        <w:t>重庆城市综合交通枢纽（集团）有限公司</w:t>
      </w:r>
    </w:p>
    <w:p>
      <w:pPr>
        <w:tabs>
          <w:tab w:val="left" w:pos="-7488"/>
        </w:tabs>
        <w:ind w:rightChars="-27" w:right="-57"/>
        <w:jc w:val="center"/>
        <w:rPr>
          <w:rFonts w:ascii="方正小标宋_GBK" w:eastAsia="方正小标宋_GBK" w:cs="方正小标宋_GBK" w:hAnsi="方正小标宋_GBK"/>
          <w:b/>
          <w:bCs/>
          <w:sz w:val="36"/>
          <w:szCs w:val="36"/>
          <w:u w:val="single"/>
        </w:rPr>
      </w:pPr>
      <w:r>
        <w:rPr>
          <w:rFonts w:ascii="方正小标宋_GBK" w:eastAsia="方正小标宋_GBK" w:cs="方正小标宋_GBK" w:hAnsi="方正小标宋_GBK" w:hint="eastAsia"/>
          <w:b/>
          <w:bCs/>
          <w:sz w:val="36"/>
          <w:szCs w:val="36"/>
        </w:rPr>
        <w:t>关于交通枢纽集团智慧渣土管理平台项目</w:t>
      </w:r>
    </w:p>
    <w:p>
      <w:pPr>
        <w:tabs>
          <w:tab w:val="left" w:pos="-7488"/>
        </w:tabs>
        <w:ind w:rightChars="291" w:right="611"/>
        <w:jc w:val="center"/>
        <w:rPr>
          <w:rFonts w:ascii="方正小标宋_GBK" w:eastAsia="方正小标宋_GBK" w:cs="方正小标宋_GBK" w:hAnsi="方正小标宋_GBK"/>
          <w:b/>
          <w:bCs/>
          <w:sz w:val="36"/>
          <w:szCs w:val="36"/>
        </w:rPr>
      </w:pPr>
      <w:r>
        <w:rPr>
          <w:rFonts w:ascii="方正小标宋_GBK" w:eastAsia="方正小标宋_GBK" w:cs="方正小标宋_GBK" w:hAnsi="方正小标宋_GBK" w:hint="eastAsia"/>
          <w:b/>
          <w:bCs/>
          <w:sz w:val="36"/>
          <w:szCs w:val="36"/>
        </w:rPr>
        <w:t>比选文件邀请函</w:t>
      </w:r>
    </w:p>
    <w:p>
      <w:pPr>
        <w:rPr>
          <w:rFonts w:ascii="方正仿宋_GBK" w:eastAsia="方正仿宋_GBK" w:cs="方正仿宋_GBK" w:hAnsi="方正仿宋_GBK"/>
          <w:color w:val="000000"/>
          <w:sz w:val="28"/>
          <w:szCs w:val="28"/>
          <w:u w:val="single"/>
        </w:rPr>
      </w:pPr>
    </w:p>
    <w:p>
      <w:pPr>
        <w:rPr>
          <w:rFonts w:eastAsia="方正仿宋_GBK"/>
          <w:color w:val="000000"/>
          <w:sz w:val="28"/>
          <w:szCs w:val="28"/>
        </w:rPr>
      </w:pPr>
      <w:r>
        <w:rPr>
          <w:rFonts w:ascii="方正仿宋_GBK" w:eastAsia="方正仿宋_GBK" w:cs="方正仿宋_GBK" w:hAnsi="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w:t>
      </w:r>
    </w:p>
    <w:p>
      <w:pPr>
        <w:ind w:firstLineChars="200" w:firstLine="560"/>
        <w:rPr>
          <w:rFonts w:eastAsia="方正仿宋_GBK"/>
          <w:sz w:val="28"/>
          <w:szCs w:val="28"/>
        </w:rPr>
      </w:pPr>
      <w:r>
        <w:rPr>
          <w:rFonts w:eastAsia="方正仿宋_GBK"/>
          <w:color w:val="000000"/>
          <w:sz w:val="28"/>
          <w:szCs w:val="28"/>
        </w:rPr>
        <w:t>我司拟开展</w:t>
      </w:r>
      <w:r>
        <w:rPr>
          <w:rFonts w:eastAsia="方正仿宋_GBK"/>
          <w:color w:val="000000"/>
          <w:sz w:val="28"/>
          <w:szCs w:val="28"/>
          <w:u w:val="single"/>
        </w:rPr>
        <w:t xml:space="preserve">  </w:t>
      </w:r>
      <w:r>
        <w:rPr>
          <w:rFonts w:eastAsia="方正仿宋_GBK"/>
          <w:sz w:val="28"/>
          <w:szCs w:val="28"/>
          <w:u w:val="single"/>
        </w:rPr>
        <w:t>交通枢纽集团智慧渣土管理平台项目</w:t>
      </w:r>
      <w:r>
        <w:rPr>
          <w:rFonts w:eastAsia="方正仿宋_GBK"/>
          <w:color w:val="000000"/>
          <w:sz w:val="28"/>
          <w:szCs w:val="28"/>
          <w:u w:val="single"/>
        </w:rPr>
        <w:t xml:space="preserve">  </w:t>
      </w:r>
      <w:r>
        <w:rPr>
          <w:rFonts w:eastAsia="方正仿宋_GBK"/>
          <w:color w:val="000000"/>
          <w:sz w:val="28"/>
          <w:szCs w:val="28"/>
        </w:rPr>
        <w:t>的竞争性比选工作</w:t>
      </w:r>
      <w:r>
        <w:rPr>
          <w:rFonts w:eastAsia="方正仿宋_GBK"/>
          <w:sz w:val="28"/>
          <w:szCs w:val="28"/>
        </w:rPr>
        <w:t>，本次工作实施单位的确定将采用</w:t>
      </w:r>
      <w:r>
        <w:rPr>
          <w:rFonts w:eastAsia="方正仿宋_GBK"/>
          <w:color w:val="000000"/>
          <w:sz w:val="28"/>
          <w:szCs w:val="28"/>
        </w:rPr>
        <w:t>竞争性</w:t>
      </w:r>
      <w:r>
        <w:rPr>
          <w:rFonts w:eastAsia="方正仿宋_GBK"/>
          <w:sz w:val="28"/>
          <w:szCs w:val="28"/>
        </w:rPr>
        <w:t>比选方式进行。</w:t>
      </w:r>
    </w:p>
    <w:p>
      <w:pPr>
        <w:ind w:firstLineChars="200" w:firstLine="560"/>
        <w:jc w:val="left"/>
        <w:rPr>
          <w:rFonts w:eastAsia="方正仿宋_GBK"/>
          <w:sz w:val="28"/>
          <w:szCs w:val="28"/>
        </w:rPr>
      </w:pPr>
      <w:r>
        <w:rPr>
          <w:rFonts w:eastAsia="方正仿宋_GBK"/>
          <w:sz w:val="28"/>
          <w:szCs w:val="28"/>
        </w:rPr>
        <w:t>具体项目情况如下：</w:t>
      </w:r>
    </w:p>
    <w:tbl>
      <w:tblPr>
        <w:jc w:val="left"/>
        <w:tblInd w:w="0" w:type="dxa"/>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2466"/>
        <w:gridCol w:w="6385"/>
      </w:tblGrid>
      <w:tr>
        <w:tc>
          <w:tcPr>
            <w:tcW w:w="5000" w:type="pct"/>
            <w:gridSpan w:val="2"/>
            <w:vAlign w:val="center"/>
          </w:tcPr>
          <w:p>
            <w:pPr>
              <w:rPr>
                <w:rFonts w:eastAsia="方正仿宋_GBK"/>
                <w:sz w:val="28"/>
                <w:szCs w:val="28"/>
              </w:rPr>
            </w:pPr>
            <w:r>
              <w:rPr>
                <w:rFonts w:eastAsia="方正仿宋_GBK"/>
                <w:sz w:val="28"/>
                <w:szCs w:val="28"/>
              </w:rPr>
              <w:t xml:space="preserve">一、项目概况 </w:t>
            </w:r>
          </w:p>
        </w:tc>
      </w:tr>
      <w:tr>
        <w:tc>
          <w:tcPr>
            <w:tcW w:w="1393" w:type="pct"/>
            <w:vAlign w:val="center"/>
          </w:tcPr>
          <w:p>
            <w:pPr>
              <w:rPr>
                <w:rFonts w:eastAsia="方正仿宋_GBK"/>
                <w:sz w:val="28"/>
                <w:szCs w:val="28"/>
              </w:rPr>
            </w:pPr>
            <w:r>
              <w:rPr>
                <w:rFonts w:eastAsia="方正仿宋_GBK"/>
                <w:sz w:val="28"/>
                <w:szCs w:val="28"/>
              </w:rPr>
              <w:t>项目名称</w:t>
            </w:r>
          </w:p>
        </w:tc>
        <w:tc>
          <w:tcPr>
            <w:tcW w:w="3606" w:type="pct"/>
            <w:tcBorders>
              <w:left w:val="single" w:sz="4" w:space="0" w:color="auto"/>
            </w:tcBorders>
            <w:vAlign w:val="center"/>
          </w:tcPr>
          <w:p>
            <w:pPr>
              <w:widowControl/>
              <w:jc w:val="left"/>
              <w:rPr>
                <w:rFonts w:eastAsia="方正仿宋_GBK"/>
                <w:sz w:val="28"/>
                <w:szCs w:val="28"/>
              </w:rPr>
            </w:pPr>
            <w:r>
              <w:rPr>
                <w:rFonts w:eastAsia="方正仿宋_GBK"/>
                <w:bCs/>
                <w:snapToGrid w:val="0"/>
                <w:sz w:val="28"/>
                <w:szCs w:val="28"/>
              </w:rPr>
              <w:t xml:space="preserve">交通枢纽集团智慧渣土管理平台项目 </w:t>
            </w:r>
          </w:p>
        </w:tc>
      </w:tr>
      <w:tr>
        <w:trPr>
          <w:trHeight w:val="2619"/>
        </w:trPr>
        <w:tc>
          <w:tcPr>
            <w:tcW w:w="1393" w:type="pct"/>
            <w:vAlign w:val="center"/>
          </w:tcPr>
          <w:p>
            <w:pPr>
              <w:rPr>
                <w:rFonts w:eastAsia="方正仿宋_GBK"/>
                <w:sz w:val="28"/>
                <w:szCs w:val="28"/>
              </w:rPr>
            </w:pPr>
            <w:r>
              <w:rPr>
                <w:rFonts w:eastAsia="方正仿宋_GBK"/>
                <w:sz w:val="28"/>
                <w:szCs w:val="28"/>
              </w:rPr>
              <w:t>项目概况</w:t>
            </w:r>
          </w:p>
        </w:tc>
        <w:tc>
          <w:tcPr>
            <w:tcW w:w="3606" w:type="pct"/>
            <w:tcBorders>
              <w:left w:val="single" w:sz="4" w:space="0" w:color="auto"/>
            </w:tcBorders>
            <w:vAlign w:val="center"/>
          </w:tcPr>
          <w:p>
            <w:pPr>
              <w:widowControl/>
              <w:jc w:val="left"/>
              <w:rPr>
                <w:rFonts w:eastAsia="方正仿宋_GBK"/>
                <w:snapToGrid w:val="0"/>
                <w:sz w:val="28"/>
                <w:szCs w:val="28"/>
              </w:rPr>
            </w:pPr>
            <w:r>
              <w:rPr>
                <w:rFonts w:eastAsia="方正仿宋_GBK"/>
                <w:snapToGrid w:val="0"/>
                <w:sz w:val="28"/>
                <w:szCs w:val="28"/>
              </w:rPr>
              <w:t>项目为交通枢纽集团盾构渣集中处置场生产运营配套使用，通过整合施工方、运输方、处置场、出口端（消纳场、资源化利用需求方）四方需求，建立数据统计、数据监测、运输监管、场地监控、订单服务、渣票管理、集中调度等信息管理系统及配套硬件设备，实现盾构渣土处置全链条管理、数字化办公、一键式服务。</w:t>
            </w:r>
          </w:p>
          <w:p>
            <w:pPr>
              <w:widowControl/>
              <w:jc w:val="left"/>
              <w:rPr>
                <w:rFonts w:eastAsia="方正仿宋_GBK"/>
                <w:sz w:val="28"/>
                <w:szCs w:val="28"/>
              </w:rPr>
            </w:pPr>
            <w:r>
              <w:rPr>
                <w:rFonts w:eastAsia="方正仿宋_GBK"/>
                <w:sz w:val="28"/>
                <w:szCs w:val="28"/>
              </w:rPr>
              <w:t>适用范围：本项目研发软件适用于交通枢纽集团所有盾</w:t>
            </w:r>
            <w:r>
              <w:rPr>
                <w:rFonts w:eastAsia="方正仿宋_GBK"/>
                <w:snapToGrid w:val="0"/>
                <w:sz w:val="28"/>
                <w:szCs w:val="28"/>
              </w:rPr>
              <w:t>构渣处置场使用，配套硬件按每个处置场规模和条件配置，其中，沙坪坝处置场按暂列金额据实结算。</w:t>
            </w:r>
          </w:p>
        </w:tc>
      </w:tr>
      <w:tr>
        <w:trPr>
          <w:trHeight w:val="1748"/>
        </w:trPr>
        <w:tc>
          <w:tcPr>
            <w:tcW w:w="1393" w:type="pct"/>
            <w:vAlign w:val="center"/>
          </w:tcPr>
          <w:p>
            <w:pPr>
              <w:rPr>
                <w:rFonts w:eastAsia="方正仿宋_GBK"/>
                <w:sz w:val="28"/>
                <w:szCs w:val="28"/>
              </w:rPr>
            </w:pPr>
            <w:r>
              <w:rPr>
                <w:rFonts w:eastAsia="方正仿宋_GBK"/>
                <w:snapToGrid w:val="0"/>
                <w:sz w:val="28"/>
                <w:szCs w:val="28"/>
              </w:rPr>
              <w:t>项目地点</w:t>
            </w:r>
          </w:p>
        </w:tc>
        <w:tc>
          <w:tcPr>
            <w:tcW w:w="3606" w:type="pct"/>
            <w:tcBorders>
              <w:left w:val="single" w:sz="4" w:space="0" w:color="auto"/>
            </w:tcBorders>
            <w:vAlign w:val="center"/>
          </w:tcPr>
          <w:p>
            <w:pPr>
              <w:widowControl/>
              <w:jc w:val="left"/>
              <w:rPr>
                <w:rFonts w:eastAsia="方正仿宋_GBK"/>
                <w:snapToGrid w:val="0"/>
                <w:sz w:val="28"/>
                <w:szCs w:val="28"/>
              </w:rPr>
            </w:pPr>
            <w:r>
              <w:rPr>
                <w:rFonts w:eastAsia="方正仿宋_GBK"/>
                <w:snapToGrid w:val="0"/>
                <w:sz w:val="28"/>
                <w:szCs w:val="28"/>
              </w:rPr>
              <w:t>1.高新区处置场位于重庆市高新区O01-1/02地块，占地约30亩；</w:t>
            </w:r>
          </w:p>
          <w:p>
            <w:pPr>
              <w:widowControl/>
              <w:jc w:val="left"/>
              <w:rPr>
                <w:rFonts w:eastAsia="方正仿宋_GBK"/>
                <w:snapToGrid w:val="0"/>
                <w:sz w:val="28"/>
                <w:szCs w:val="28"/>
              </w:rPr>
            </w:pPr>
            <w:r>
              <w:rPr>
                <w:rFonts w:eastAsia="方正仿宋_GBK"/>
                <w:snapToGrid w:val="0"/>
                <w:sz w:val="28"/>
                <w:szCs w:val="28"/>
              </w:rPr>
              <w:t>2.沙坪坝区处置场位于重庆市沙坪坝区融创文旅城中段西侧200m位置，占地约30亩。</w:t>
            </w:r>
          </w:p>
        </w:tc>
      </w:tr>
      <w:tr>
        <w:trPr>
          <w:trHeight w:val="1748"/>
        </w:trPr>
        <w:tc>
          <w:tcPr>
            <w:tcW w:w="1393" w:type="pct"/>
            <w:vAlign w:val="center"/>
          </w:tcPr>
          <w:p>
            <w:pPr>
              <w:rPr>
                <w:rFonts w:eastAsia="方正仿宋_GBK"/>
                <w:sz w:val="28"/>
                <w:szCs w:val="28"/>
              </w:rPr>
            </w:pPr>
            <w:r>
              <w:rPr>
                <w:rFonts w:eastAsia="方正仿宋_GBK"/>
                <w:sz w:val="28"/>
                <w:szCs w:val="28"/>
              </w:rPr>
              <w:t>项目限价及报价要求</w:t>
            </w:r>
          </w:p>
        </w:tc>
        <w:tc>
          <w:tcPr>
            <w:tcW w:w="3606" w:type="pct"/>
            <w:tcBorders>
              <w:left w:val="single" w:sz="4" w:space="0" w:color="auto"/>
            </w:tcBorders>
            <w:vAlign w:val="center"/>
          </w:tcPr>
          <w:p>
            <w:pPr>
              <w:snapToGrid/>
              <w:spacing w:line="440" w:lineRule="exact"/>
              <w:ind w:left="0" w:firstLine="0"/>
              <w:rPr>
                <w:rFonts w:eastAsia="方正仿宋_GBK"/>
              </w:rPr>
            </w:pPr>
            <w:r>
              <w:rPr>
                <w:rFonts w:eastAsia="方正仿宋_GBK"/>
                <w:sz w:val="28"/>
                <w:szCs w:val="28"/>
              </w:rPr>
              <w:t>1.本项目设置报价总价限价，限价为980879.65元（其中：</w:t>
            </w:r>
            <w:r>
              <w:rPr>
                <w:rFonts w:eastAsia="方正仿宋_GBK"/>
                <w:snapToGrid w:val="0"/>
                <w:sz w:val="28"/>
                <w:szCs w:val="28"/>
              </w:rPr>
              <w:t>暂列金为95610.00元</w:t>
            </w:r>
            <w:r>
              <w:rPr>
                <w:rFonts w:eastAsia="方正仿宋_GBK"/>
                <w:sz w:val="28"/>
                <w:szCs w:val="28"/>
              </w:rPr>
              <w:t>）（含税），竞选文件中的竞选报价一律采用人民币报价。</w:t>
            </w:r>
            <w:r>
              <w:rPr>
                <w:rFonts w:eastAsia="方正仿宋_GBK"/>
                <w:snapToGrid w:val="0"/>
                <w:sz w:val="28"/>
                <w:szCs w:val="28"/>
              </w:rPr>
              <w:t>其中，沙坪坝处置场硬件和网络接入部分按暂列金额</w:t>
            </w:r>
            <w:r>
              <w:rPr>
                <w:rFonts w:eastAsia="方正仿宋_GBK"/>
                <w:snapToGrid w:val="0"/>
                <w:sz w:val="28"/>
                <w:szCs w:val="28"/>
                <w:lang w:val="en-US" w:eastAsia="zh-CN"/>
              </w:rPr>
              <w:t>计入，实施后按实</w:t>
            </w:r>
            <w:r>
              <w:rPr>
                <w:rFonts w:eastAsia="方正仿宋_GBK"/>
                <w:snapToGrid w:val="0"/>
                <w:sz w:val="28"/>
                <w:szCs w:val="28"/>
              </w:rPr>
              <w:t>结算。</w:t>
            </w:r>
          </w:p>
          <w:p>
            <w:pPr>
              <w:snapToGrid w:val="0"/>
              <w:spacing w:line="440" w:lineRule="exact"/>
              <w:rPr>
                <w:rFonts w:eastAsia="方正仿宋_GBK"/>
                <w:sz w:val="28"/>
                <w:szCs w:val="28"/>
              </w:rPr>
            </w:pPr>
            <w:r>
              <w:rPr>
                <w:rFonts w:eastAsia="方正仿宋_GBK"/>
                <w:sz w:val="28"/>
                <w:szCs w:val="28"/>
              </w:rPr>
              <w:t>2.</w:t>
            </w:r>
            <w:r>
              <w:rPr>
                <w:rFonts w:eastAsia="方正仿宋_GBK"/>
                <w:snapToGrid w:val="0"/>
                <w:sz w:val="28"/>
                <w:szCs w:val="28"/>
              </w:rPr>
              <w:t>报价要求：本次报价为单价包干（其中暂列金部分不得更改，否则按否决比选处理），包含但不限于设备采购费用、人工费、材料费、机械费、</w:t>
            </w:r>
            <w:r>
              <w:rPr>
                <w:rFonts w:eastAsia="方正仿宋_GBK"/>
                <w:snapToGrid w:val="0"/>
                <w:sz w:val="28"/>
                <w:szCs w:val="28"/>
                <w:lang w:val="en-US" w:eastAsia="zh-CN"/>
              </w:rPr>
              <w:t>措施费、宽带费、</w:t>
            </w:r>
            <w:r>
              <w:rPr>
                <w:rFonts w:eastAsia="方正仿宋_GBK"/>
                <w:snapToGrid w:val="0"/>
                <w:sz w:val="28"/>
                <w:szCs w:val="28"/>
              </w:rPr>
              <w:t>企业管理费、利润、风险费用、检测费、措施费、宽带费、软件开发费、方案优化费、培训费、成品软件授权费、赶工补偿费、水电费、垃圾清运费弃渣费、规费、税金以及本项目备案与验收、其他风险等相关手续的所有费用。结算时综合包干单价不作任何调整，结算工程量按照甲方收方确认的工程量进行计算。</w:t>
            </w:r>
          </w:p>
          <w:p>
            <w:pPr>
              <w:snapToGrid w:val="0"/>
              <w:spacing w:line="440" w:lineRule="exact"/>
              <w:rPr>
                <w:rFonts w:eastAsia="方正仿宋_GBK"/>
                <w:strike/>
                <w:dstrike w:val="0"/>
                <w:sz w:val="28"/>
                <w:szCs w:val="28"/>
              </w:rPr>
            </w:pPr>
            <w:r>
              <w:rPr>
                <w:rFonts w:eastAsia="方正仿宋_GBK"/>
                <w:sz w:val="28"/>
                <w:szCs w:val="28"/>
              </w:rPr>
              <w:t>3.请潜在竞标人根据自身情况结合工程量清单，自主报价，报价超过设置的总价限价的，将被否决谈判。</w:t>
            </w:r>
          </w:p>
        </w:tc>
      </w:tr>
      <w:tr>
        <w:tc>
          <w:tcPr>
            <w:tcW w:w="1393" w:type="pct"/>
            <w:vAlign w:val="center"/>
          </w:tcPr>
          <w:p>
            <w:pPr>
              <w:widowControl/>
              <w:ind w:left="0"/>
              <w:jc w:val="left"/>
              <w:rPr>
                <w:rFonts w:eastAsia="方正仿宋_GBK"/>
                <w:sz w:val="28"/>
                <w:szCs w:val="28"/>
              </w:rPr>
            </w:pPr>
            <w:r>
              <w:rPr>
                <w:rFonts w:eastAsia="方正仿宋_GBK"/>
                <w:sz w:val="28"/>
                <w:szCs w:val="28"/>
              </w:rPr>
              <w:t>合同工期</w:t>
            </w:r>
          </w:p>
        </w:tc>
        <w:tc>
          <w:tcPr>
            <w:tcW w:w="3606" w:type="pct"/>
            <w:tcBorders>
              <w:left w:val="single" w:sz="4" w:space="0" w:color="auto"/>
            </w:tcBorders>
            <w:vAlign w:val="center"/>
          </w:tcPr>
          <w:p>
            <w:pPr>
              <w:spacing w:before="0" w:beforeAutospacing="0" w:after="0" w:afterAutospacing="0"/>
              <w:ind w:left="0"/>
              <w:jc w:val="left"/>
              <w:rPr>
                <w:rFonts w:eastAsia="方正仿宋_GBK"/>
                <w:sz w:val="28"/>
                <w:szCs w:val="28"/>
              </w:rPr>
            </w:pPr>
            <w:r>
              <w:rPr>
                <w:rFonts w:eastAsia="方正仿宋_GBK"/>
                <w:snapToGrid w:val="0"/>
                <w:sz w:val="28"/>
                <w:szCs w:val="28"/>
              </w:rPr>
              <w:t>合同签订后，30个日历天内完成系统研发和设备安装，并完成初步验收。初步验收通过后，90个日历天内完成最终验收。</w:t>
            </w:r>
          </w:p>
        </w:tc>
      </w:tr>
      <w:tr>
        <w:tc>
          <w:tcPr>
            <w:tcW w:w="1393" w:type="pct"/>
            <w:vAlign w:val="center"/>
          </w:tcPr>
          <w:p>
            <w:pPr>
              <w:rPr>
                <w:rFonts w:eastAsia="方正仿宋_GBK"/>
                <w:sz w:val="28"/>
                <w:szCs w:val="28"/>
              </w:rPr>
            </w:pPr>
            <w:r>
              <w:rPr>
                <w:rFonts w:eastAsia="方正仿宋_GBK"/>
                <w:sz w:val="28"/>
                <w:szCs w:val="28"/>
              </w:rPr>
              <w:t>服务期限要求</w:t>
            </w:r>
          </w:p>
        </w:tc>
        <w:tc>
          <w:tcPr>
            <w:tcW w:w="3606" w:type="pct"/>
            <w:tcBorders>
              <w:left w:val="single" w:sz="4" w:space="0" w:color="auto"/>
            </w:tcBorders>
            <w:vAlign w:val="center"/>
          </w:tcPr>
          <w:p>
            <w:pPr>
              <w:spacing w:before="0" w:beforeAutospacing="0" w:after="0" w:afterAutospacing="0"/>
              <w:ind w:left="0"/>
              <w:jc w:val="left"/>
              <w:rPr>
                <w:rFonts w:eastAsia="方正仿宋_GBK"/>
                <w:snapToGrid w:val="0"/>
                <w:sz w:val="28"/>
                <w:szCs w:val="28"/>
              </w:rPr>
            </w:pPr>
            <w:r>
              <w:rPr>
                <w:rFonts w:eastAsia="方正仿宋_GBK"/>
                <w:snapToGrid w:val="0"/>
                <w:sz w:val="28"/>
                <w:szCs w:val="28"/>
              </w:rPr>
              <w:t>1.</w:t>
            </w:r>
            <w:r>
              <w:rPr>
                <w:rFonts w:eastAsia="方正仿宋_GBK" w:hAnsi="Times New Roman" w:hint="eastAsia"/>
                <w:snapToGrid w:val="0"/>
                <w:sz w:val="28"/>
                <w:szCs w:val="28"/>
              </w:rPr>
              <w:t>初验收</w:t>
            </w:r>
            <w:r>
              <w:rPr>
                <w:rFonts w:eastAsia="方正仿宋_GBK" w:hAnsi="Times New Roman"/>
                <w:snapToGrid w:val="0"/>
                <w:sz w:val="28"/>
                <w:szCs w:val="28"/>
              </w:rPr>
              <w:t>通过</w:t>
            </w:r>
            <w:r>
              <w:rPr>
                <w:rFonts w:eastAsia="方正仿宋_GBK" w:hAnsi="Times New Roman" w:hint="eastAsia"/>
                <w:snapToGrid w:val="0"/>
                <w:sz w:val="28"/>
                <w:szCs w:val="28"/>
              </w:rPr>
              <w:t>后</w:t>
            </w:r>
            <w:r>
              <w:rPr>
                <w:rFonts w:eastAsia="方正仿宋_GBK"/>
                <w:snapToGrid w:val="0"/>
                <w:sz w:val="28"/>
                <w:szCs w:val="28"/>
              </w:rPr>
              <w:t>，免费运维服务3年。</w:t>
            </w:r>
          </w:p>
          <w:p>
            <w:pPr>
              <w:spacing w:before="0" w:beforeAutospacing="0" w:after="0" w:afterAutospacing="0"/>
              <w:ind w:left="0"/>
              <w:jc w:val="left"/>
              <w:rPr>
                <w:rFonts w:eastAsia="方正仿宋_GBK"/>
                <w:snapToGrid w:val="0"/>
                <w:sz w:val="28"/>
                <w:szCs w:val="28"/>
              </w:rPr>
            </w:pPr>
            <w:r>
              <w:rPr>
                <w:rFonts w:eastAsia="方正仿宋_GBK"/>
                <w:snapToGrid w:val="0"/>
                <w:sz w:val="28"/>
                <w:szCs w:val="28"/>
              </w:rPr>
              <w:t>2.硬件设备以厂家质保期为准。</w:t>
            </w:r>
          </w:p>
          <w:p>
            <w:pPr>
              <w:spacing w:before="0" w:beforeAutospacing="0" w:after="0" w:afterAutospacing="0"/>
              <w:ind w:left="0"/>
              <w:jc w:val="left"/>
              <w:rPr>
                <w:rFonts w:eastAsia="方正仿宋_GBK"/>
                <w:sz w:val="28"/>
                <w:szCs w:val="28"/>
              </w:rPr>
            </w:pPr>
            <w:r>
              <w:rPr>
                <w:rFonts w:eastAsia="方正仿宋_GBK" w:hAnsi="Times New Roman"/>
                <w:snapToGrid w:val="0"/>
                <w:sz w:val="28"/>
                <w:szCs w:val="28"/>
              </w:rPr>
              <w:t>3.</w:t>
            </w:r>
            <w:r>
              <w:rPr>
                <w:rFonts w:eastAsia="方正仿宋_GBK" w:hAnsi="Times New Roman" w:hint="eastAsia"/>
                <w:snapToGrid w:val="0"/>
                <w:sz w:val="28"/>
                <w:szCs w:val="28"/>
              </w:rPr>
              <w:t>符合国家现行有关法规要求，并达到《技术标准和要求》的质量标准。</w:t>
            </w:r>
            <w:r>
              <w:rPr>
                <w:rFonts w:eastAsia="方正仿宋_GBK"/>
                <w:b w:val="0"/>
                <w:bCs w:val="0"/>
                <w:color w:val="auto"/>
                <w:sz w:val="28"/>
                <w:szCs w:val="28"/>
              </w:rPr>
              <w:t xml:space="preserve"> </w:t>
            </w:r>
          </w:p>
        </w:tc>
      </w:tr>
      <w:tr>
        <w:tc>
          <w:tcPr>
            <w:tcW w:w="1393" w:type="pct"/>
            <w:vAlign w:val="center"/>
          </w:tcPr>
          <w:p>
            <w:pPr>
              <w:rPr>
                <w:rFonts w:eastAsia="方正仿宋_GBK"/>
                <w:sz w:val="28"/>
                <w:szCs w:val="28"/>
              </w:rPr>
            </w:pPr>
            <w:r>
              <w:rPr>
                <w:rFonts w:eastAsia="方正仿宋_GBK"/>
                <w:sz w:val="28"/>
                <w:szCs w:val="28"/>
              </w:rPr>
              <w:t>是否接受联合体参选</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不接受</w:t>
            </w:r>
          </w:p>
        </w:tc>
      </w:tr>
      <w:tr>
        <w:tc>
          <w:tcPr>
            <w:tcW w:w="1393" w:type="pct"/>
            <w:vAlign w:val="center"/>
          </w:tcPr>
          <w:p>
            <w:pPr>
              <w:rPr>
                <w:rFonts w:eastAsia="方正仿宋_GBK"/>
                <w:sz w:val="28"/>
                <w:szCs w:val="28"/>
              </w:rPr>
            </w:pPr>
            <w:r>
              <w:rPr>
                <w:rFonts w:eastAsia="方正仿宋_GBK"/>
                <w:sz w:val="28"/>
                <w:szCs w:val="28"/>
              </w:rPr>
              <w:t>分包</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不允许</w:t>
            </w:r>
          </w:p>
        </w:tc>
      </w:tr>
      <w:tr>
        <w:tc>
          <w:tcPr>
            <w:tcW w:w="1393" w:type="pct"/>
            <w:vAlign w:val="center"/>
          </w:tcPr>
          <w:p>
            <w:pPr>
              <w:rPr>
                <w:rFonts w:eastAsia="方正仿宋_GBK"/>
                <w:sz w:val="28"/>
                <w:szCs w:val="28"/>
              </w:rPr>
            </w:pPr>
            <w:r>
              <w:rPr>
                <w:rFonts w:eastAsia="方正仿宋_GBK"/>
                <w:sz w:val="28"/>
                <w:szCs w:val="28"/>
              </w:rPr>
              <w:t>踏勘现场</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不组织</w:t>
            </w:r>
          </w:p>
        </w:tc>
      </w:tr>
      <w:tr>
        <w:tc>
          <w:tcPr>
            <w:tcW w:w="5000" w:type="pct"/>
            <w:gridSpan w:val="2"/>
            <w:vAlign w:val="center"/>
          </w:tcPr>
          <w:p>
            <w:pPr>
              <w:spacing w:before="0" w:beforeAutospacing="0" w:after="0" w:afterAutospacing="0"/>
              <w:rPr>
                <w:rFonts w:eastAsia="方正仿宋_GBK"/>
                <w:sz w:val="28"/>
                <w:szCs w:val="28"/>
              </w:rPr>
            </w:pPr>
            <w:r>
              <w:rPr>
                <w:rFonts w:eastAsia="方正仿宋_GBK"/>
                <w:sz w:val="28"/>
                <w:szCs w:val="28"/>
              </w:rPr>
              <w:t>二、比选被邀请人须知</w:t>
            </w:r>
          </w:p>
        </w:tc>
      </w:tr>
      <w:tr>
        <w:tc>
          <w:tcPr>
            <w:tcW w:w="1393" w:type="pct"/>
            <w:shd w:val="clear" w:color="auto" w:fill="auto"/>
            <w:vAlign w:val="center"/>
          </w:tcPr>
          <w:p>
            <w:pPr>
              <w:rPr>
                <w:rFonts w:eastAsia="方正仿宋_GBK"/>
                <w:sz w:val="28"/>
                <w:szCs w:val="28"/>
              </w:rPr>
            </w:pPr>
            <w:r>
              <w:rPr>
                <w:rFonts w:eastAsia="方正仿宋_GBK"/>
                <w:sz w:val="28"/>
                <w:szCs w:val="28"/>
              </w:rPr>
              <w:t>比选范围及内容</w:t>
            </w:r>
          </w:p>
        </w:tc>
        <w:tc>
          <w:tcPr>
            <w:tcW w:w="3606" w:type="pct"/>
            <w:tcBorders>
              <w:left w:val="single" w:sz="4" w:space="0" w:color="auto"/>
            </w:tcBorders>
            <w:vAlign w:val="center"/>
          </w:tcPr>
          <w:p>
            <w:pPr>
              <w:pStyle w:val="19"/>
              <w:spacing w:before="0" w:after="0"/>
              <w:rPr>
                <w:rFonts w:eastAsia="方正仿宋_GBK"/>
                <w:color w:val="000000"/>
                <w:sz w:val="28"/>
                <w:szCs w:val="28"/>
              </w:rPr>
            </w:pPr>
            <w:r>
              <w:rPr>
                <w:rFonts w:eastAsia="方正仿宋_GBK"/>
                <w:color w:val="000000"/>
                <w:sz w:val="28"/>
                <w:szCs w:val="28"/>
              </w:rPr>
              <w:t>（一）比选内容：1.智慧渣土管理平台软件建设，包括平台端、施工项目端、车队端和司机端的功能开发与部署；2.车载智能终端软硬件系统开发，包括ETC设备和车辆运行状态监测设备的配套软件；3.处置场网络及监控系统建设，包括有线无线网络和监控设备的规划实施；4.处置场智能门禁系统建设，包括门禁设备、ETC设备的安装及配套软件开发。</w:t>
            </w:r>
          </w:p>
          <w:p>
            <w:pPr>
              <w:pStyle w:val="19"/>
              <w:spacing w:before="0" w:after="0"/>
              <w:rPr>
                <w:rFonts w:eastAsia="方正仿宋_GBK"/>
                <w:color w:val="000000"/>
                <w:sz w:val="28"/>
                <w:szCs w:val="28"/>
              </w:rPr>
            </w:pPr>
            <w:r>
              <w:rPr>
                <w:rFonts w:eastAsia="方正仿宋_GBK"/>
                <w:color w:val="000000"/>
                <w:sz w:val="28"/>
                <w:szCs w:val="28"/>
              </w:rPr>
              <w:t>（二）项目基本要求：通过网络安全等级保护（二级）认证，所涉及软件、硬件均需符合国产信创要求，需提供全部源代码。预留接口，按照甲方要求接入相关系统。并提供软硬件平台的日常运维服务。</w:t>
            </w:r>
          </w:p>
          <w:p>
            <w:pPr>
              <w:pStyle w:val="19"/>
              <w:spacing w:before="0" w:after="0"/>
              <w:rPr>
                <w:rFonts w:eastAsia="方正仿宋_GBK"/>
                <w:color w:val="000000"/>
                <w:sz w:val="28"/>
                <w:szCs w:val="28"/>
              </w:rPr>
            </w:pPr>
            <w:r>
              <w:rPr>
                <w:rFonts w:eastAsia="方正仿宋_GBK"/>
                <w:color w:val="000000"/>
                <w:sz w:val="28"/>
                <w:szCs w:val="28"/>
              </w:rPr>
              <w:t>如不符合，</w:t>
            </w:r>
          </w:p>
          <w:p>
            <w:pPr>
              <w:pStyle w:val="19"/>
              <w:spacing w:before="0" w:after="0"/>
              <w:rPr>
                <w:rFonts w:eastAsia="方正仿宋_GBK"/>
                <w:color w:val="000000"/>
                <w:sz w:val="28"/>
                <w:szCs w:val="28"/>
              </w:rPr>
            </w:pPr>
            <w:r>
              <w:rPr>
                <w:rFonts w:eastAsia="方正仿宋_GBK"/>
                <w:color w:val="000000"/>
                <w:sz w:val="28"/>
                <w:szCs w:val="28"/>
              </w:rPr>
              <w:t xml:space="preserve">（三）智慧渣土管理平台功能要求： </w:t>
            </w:r>
          </w:p>
          <w:p>
            <w:pPr>
              <w:pStyle w:val="19"/>
              <w:spacing w:before="0" w:after="0"/>
              <w:rPr>
                <w:rFonts w:eastAsia="方正仿宋_GBK"/>
                <w:color w:val="000000"/>
                <w:sz w:val="28"/>
                <w:szCs w:val="28"/>
              </w:rPr>
            </w:pPr>
            <w:r>
              <w:rPr>
                <w:rFonts w:eastAsia="方正仿宋_GBK"/>
                <w:color w:val="000000"/>
                <w:sz w:val="28"/>
                <w:szCs w:val="28"/>
              </w:rPr>
              <w:t>1.平台端功能：实现电子票据全生命周期管理、车队智能调度、车辆实时追踪、状态预警、设备集中管控、门禁监控、多端统一监管。预留接口，按业主要求接入相关系统。</w:t>
            </w:r>
          </w:p>
          <w:p>
            <w:pPr>
              <w:pStyle w:val="19"/>
              <w:spacing w:before="0" w:after="0"/>
              <w:rPr>
                <w:rFonts w:eastAsia="方正仿宋_GBK"/>
                <w:color w:val="000000"/>
                <w:sz w:val="28"/>
                <w:szCs w:val="28"/>
              </w:rPr>
            </w:pPr>
            <w:r>
              <w:rPr>
                <w:rFonts w:eastAsia="方正仿宋_GBK"/>
                <w:color w:val="000000"/>
                <w:sz w:val="28"/>
                <w:szCs w:val="28"/>
              </w:rPr>
              <w:t>2.施工项目端功能：支持电子票据申请管理、运渣项目建立、运力申请调度、项目实时监控等功能。</w:t>
            </w:r>
          </w:p>
          <w:p>
            <w:pPr>
              <w:pStyle w:val="19"/>
              <w:spacing w:before="0" w:after="0"/>
              <w:rPr>
                <w:rFonts w:eastAsia="方正仿宋_GBK"/>
                <w:color w:val="000000"/>
                <w:sz w:val="28"/>
                <w:szCs w:val="28"/>
              </w:rPr>
            </w:pPr>
            <w:r>
              <w:rPr>
                <w:rFonts w:eastAsia="方正仿宋_GBK"/>
                <w:color w:val="000000"/>
                <w:sz w:val="28"/>
                <w:szCs w:val="28"/>
              </w:rPr>
              <w:t>3.车队端功能：支持平台接入申请、司机车辆管理、电子票据管理、运输项目监控等功能。</w:t>
            </w:r>
          </w:p>
          <w:p>
            <w:pPr>
              <w:pStyle w:val="19"/>
              <w:spacing w:before="0" w:after="0"/>
              <w:rPr>
                <w:rFonts w:eastAsia="方正仿宋_GBK"/>
                <w:sz w:val="28"/>
                <w:szCs w:val="28"/>
                <w:highlight w:val="yellow"/>
              </w:rPr>
            </w:pPr>
            <w:r>
              <w:rPr>
                <w:rFonts w:eastAsia="方正仿宋_GBK"/>
                <w:color w:val="000000"/>
                <w:sz w:val="28"/>
                <w:szCs w:val="28"/>
              </w:rPr>
              <w:t>4.司机端功能：支持车辆动态申请和异常情况实时上报功能。</w:t>
            </w:r>
          </w:p>
          <w:p>
            <w:pPr>
              <w:pStyle w:val="19"/>
              <w:spacing w:before="0" w:after="0"/>
              <w:rPr>
                <w:rFonts w:eastAsia="方正仿宋_GBK"/>
                <w:sz w:val="28"/>
                <w:szCs w:val="28"/>
              </w:rPr>
            </w:pPr>
            <w:r>
              <w:rPr>
                <w:rFonts w:eastAsia="方正仿宋_GBK"/>
                <w:sz w:val="28"/>
                <w:szCs w:val="28"/>
              </w:rPr>
              <w:t>5.车载智能终端功能：实时跟踪车辆信息，包含：车辆定位、行驶速度等。</w:t>
            </w:r>
          </w:p>
          <w:p>
            <w:pPr>
              <w:pStyle w:val="19"/>
              <w:spacing w:before="0" w:after="0"/>
              <w:rPr>
                <w:rFonts w:eastAsia="方正仿宋_GBK"/>
                <w:sz w:val="28"/>
                <w:szCs w:val="28"/>
              </w:rPr>
            </w:pPr>
            <w:r>
              <w:rPr>
                <w:rFonts w:eastAsia="方正仿宋_GBK"/>
                <w:sz w:val="28"/>
                <w:szCs w:val="28"/>
              </w:rPr>
              <w:t>6.智能门禁系统：完成处置场门禁和ETC设备的安装施工、维护及配套软件开发。</w:t>
            </w:r>
          </w:p>
          <w:p>
            <w:pPr>
              <w:pStyle w:val="19"/>
              <w:spacing w:before="0" w:after="0"/>
              <w:rPr>
                <w:rFonts w:eastAsia="方正仿宋_GBK"/>
                <w:sz w:val="28"/>
                <w:szCs w:val="28"/>
              </w:rPr>
            </w:pPr>
            <w:r>
              <w:rPr>
                <w:rFonts w:eastAsia="方正仿宋_GBK"/>
                <w:sz w:val="28"/>
                <w:szCs w:val="28"/>
              </w:rPr>
              <w:t>（四）网络监控系统：实现处置场内有线无线网络和监控设备的规划设计、实施维护。</w:t>
            </w:r>
          </w:p>
        </w:tc>
      </w:tr>
      <w:tr>
        <w:trPr>
          <w:trHeight w:val="2259"/>
        </w:trPr>
        <w:tc>
          <w:tcPr>
            <w:tcW w:w="1393" w:type="pct"/>
            <w:vAlign w:val="center"/>
          </w:tcPr>
          <w:p>
            <w:pPr>
              <w:spacing w:line="440" w:lineRule="exact"/>
              <w:rPr>
                <w:rFonts w:eastAsia="方正仿宋_GBK"/>
                <w:sz w:val="28"/>
                <w:szCs w:val="28"/>
              </w:rPr>
            </w:pPr>
            <w:r>
              <w:rPr>
                <w:rFonts w:eastAsia="方正仿宋_GBK"/>
                <w:sz w:val="28"/>
                <w:szCs w:val="28"/>
              </w:rPr>
              <w:t>竞选人资格条件</w:t>
            </w:r>
          </w:p>
        </w:tc>
        <w:tc>
          <w:tcPr>
            <w:tcW w:w="3606" w:type="pct"/>
            <w:tcBorders>
              <w:left w:val="single" w:sz="4" w:space="0" w:color="auto"/>
            </w:tcBorders>
            <w:vAlign w:val="center"/>
          </w:tcPr>
          <w:p>
            <w:pPr>
              <w:spacing w:line="440" w:lineRule="exact"/>
              <w:ind w:left="0"/>
              <w:rPr>
                <w:rFonts w:eastAsia="方正仿宋_GBK"/>
                <w:sz w:val="28"/>
                <w:szCs w:val="28"/>
              </w:rPr>
            </w:pPr>
            <w:r>
              <w:rPr>
                <w:rFonts w:eastAsia="方正仿宋_GBK"/>
                <w:sz w:val="28"/>
                <w:szCs w:val="28"/>
              </w:rPr>
              <w:t>本项目比选实行资格后审，竞选人应具备以下资格条件：</w:t>
            </w:r>
          </w:p>
          <w:p>
            <w:pPr>
              <w:spacing w:line="440" w:lineRule="exact"/>
              <w:ind w:left="0"/>
              <w:rPr>
                <w:rFonts w:eastAsia="方正仿宋_GBK"/>
                <w:sz w:val="28"/>
                <w:szCs w:val="28"/>
              </w:rPr>
            </w:pPr>
            <w:r>
              <w:rPr>
                <w:rFonts w:eastAsia="方正仿宋_GBK"/>
                <w:sz w:val="28"/>
                <w:szCs w:val="28"/>
              </w:rPr>
              <w:t>（一）竞选人应为独立法人资格，公司注册资金100万元以上，需提供营业执照复印件并加盖竞选人公章。</w:t>
            </w:r>
          </w:p>
          <w:p>
            <w:pPr>
              <w:spacing w:line="440" w:lineRule="exact"/>
              <w:ind w:left="0"/>
              <w:rPr>
                <w:rFonts w:eastAsia="方正仿宋_GBK"/>
                <w:sz w:val="28"/>
                <w:szCs w:val="28"/>
              </w:rPr>
            </w:pPr>
            <w:r>
              <w:rPr>
                <w:rFonts w:eastAsia="方正仿宋_GBK"/>
                <w:sz w:val="28"/>
                <w:szCs w:val="28"/>
              </w:rPr>
              <w:t>（二）自2020年起至本次投标截止之日，竞选人必须出具至少 3 项与软件开发相关的软件著作权登记证书作为有效业绩证明（提供相关材料复印件加盖鲜章）。</w:t>
            </w:r>
          </w:p>
          <w:p>
            <w:pPr>
              <w:spacing w:line="440" w:lineRule="exact"/>
              <w:ind w:left="0"/>
              <w:rPr>
                <w:rFonts w:eastAsia="方正仿宋_GBK"/>
                <w:sz w:val="28"/>
                <w:szCs w:val="28"/>
              </w:rPr>
            </w:pPr>
            <w:r>
              <w:rPr>
                <w:rFonts w:eastAsia="方正仿宋_GBK"/>
                <w:sz w:val="28"/>
                <w:szCs w:val="28"/>
              </w:rPr>
              <w:t>（三）团队具有履行合同所必需的专业技术能力。需提供承诺函并加盖竞选人公章。</w:t>
            </w:r>
          </w:p>
          <w:p>
            <w:pPr>
              <w:spacing w:line="440" w:lineRule="exact"/>
              <w:ind w:left="0"/>
              <w:rPr>
                <w:rFonts w:eastAsia="方正仿宋_GBK"/>
                <w:sz w:val="28"/>
                <w:szCs w:val="28"/>
              </w:rPr>
            </w:pPr>
            <w:r>
              <w:rPr>
                <w:rFonts w:eastAsia="方正仿宋_GBK"/>
                <w:sz w:val="28"/>
                <w:szCs w:val="28"/>
              </w:rPr>
              <w:t>（四）团队须配备人员不少于5人，确保24小时在线响应，并派驻不少于1名专职人员常驻项目现场。（提供负责人的身份证、单位为其缴纳的2024年6月-2024年12月的养老保险证明材料，并加盖单位鲜章）</w:t>
            </w:r>
          </w:p>
          <w:p>
            <w:pPr>
              <w:spacing w:line="440" w:lineRule="exact"/>
              <w:ind w:left="0" w:firstLine="0"/>
              <w:rPr>
                <w:rFonts w:eastAsia="方正仿宋_GBK"/>
                <w:sz w:val="28"/>
                <w:szCs w:val="28"/>
              </w:rPr>
            </w:pPr>
            <w:r>
              <w:rPr>
                <w:rFonts w:eastAsia="方正仿宋_GBK"/>
                <w:sz w:val="28"/>
                <w:szCs w:val="28"/>
              </w:rPr>
              <w:t>（五）信誉要求：</w:t>
            </w:r>
          </w:p>
          <w:p>
            <w:pPr>
              <w:spacing w:line="440" w:lineRule="exact"/>
              <w:ind w:firstLineChars="200" w:firstLine="560"/>
              <w:rPr>
                <w:rFonts w:eastAsia="方正仿宋_GBK"/>
                <w:sz w:val="28"/>
                <w:szCs w:val="28"/>
              </w:rPr>
            </w:pPr>
            <w:r>
              <w:rPr>
                <w:rFonts w:eastAsia="方正仿宋_GBK"/>
                <w:sz w:val="28"/>
                <w:szCs w:val="28"/>
              </w:rPr>
              <w:t>竞选人自行承诺（格式见竞选文件格式）不得存在下列情形之一：</w:t>
            </w:r>
          </w:p>
          <w:p>
            <w:pPr>
              <w:spacing w:line="440" w:lineRule="exact"/>
              <w:ind w:firstLineChars="100" w:firstLine="280"/>
              <w:rPr>
                <w:rFonts w:eastAsia="方正仿宋_GBK"/>
                <w:sz w:val="28"/>
                <w:szCs w:val="28"/>
              </w:rPr>
            </w:pPr>
            <w:r>
              <w:rPr>
                <w:rFonts w:eastAsia="方正仿宋_GBK"/>
                <w:sz w:val="28"/>
                <w:szCs w:val="28"/>
              </w:rPr>
              <w:t>1.被人民法院列入失信被执行人名单且在被执行期内。</w:t>
            </w:r>
          </w:p>
          <w:p>
            <w:pPr>
              <w:spacing w:line="440" w:lineRule="exact"/>
              <w:ind w:firstLineChars="100" w:firstLine="280"/>
              <w:rPr>
                <w:rFonts w:eastAsia="方正仿宋_GBK"/>
                <w:sz w:val="28"/>
                <w:szCs w:val="28"/>
              </w:rPr>
            </w:pPr>
            <w:r>
              <w:rPr>
                <w:rFonts w:eastAsia="方正仿宋_GBK"/>
                <w:sz w:val="28"/>
                <w:szCs w:val="28"/>
              </w:rPr>
              <w:t>2.被国家、重庆市（含市或任意区县）有关行政部门处以暂停投标资格行政处罚，且在处罚期限内。</w:t>
            </w:r>
          </w:p>
          <w:p>
            <w:pPr>
              <w:spacing w:line="440" w:lineRule="exact"/>
              <w:ind w:firstLineChars="100" w:firstLine="280"/>
              <w:rPr>
                <w:rFonts w:eastAsia="方正仿宋_GBK"/>
                <w:sz w:val="28"/>
                <w:szCs w:val="28"/>
              </w:rPr>
            </w:pPr>
            <w:r>
              <w:rPr>
                <w:rFonts w:eastAsia="方正仿宋_GBK"/>
                <w:sz w:val="28"/>
                <w:szCs w:val="28"/>
              </w:rPr>
              <w:t>3.被重庆市市级有关行业主管部门暂停在渝承揽新业务且在暂停期内。</w:t>
            </w:r>
          </w:p>
          <w:p>
            <w:pPr>
              <w:spacing w:line="440" w:lineRule="exact"/>
              <w:ind w:firstLineChars="100" w:firstLine="280"/>
              <w:rPr>
                <w:rFonts w:eastAsia="方正仿宋_GBK"/>
                <w:sz w:val="28"/>
                <w:szCs w:val="28"/>
              </w:rPr>
            </w:pPr>
            <w:r>
              <w:rPr>
                <w:rFonts w:eastAsia="方正仿宋_GBK"/>
                <w:sz w:val="28"/>
                <w:szCs w:val="28"/>
              </w:rPr>
              <w:t>4.在比选人官网“重庆城市综合交通枢纽（集团）有限公司（www.cqjtsn.com）”公示的供应商黑名单中。</w:t>
            </w:r>
          </w:p>
          <w:p>
            <w:pPr>
              <w:spacing w:line="440" w:lineRule="exact"/>
              <w:ind w:left="0"/>
              <w:rPr>
                <w:rFonts w:eastAsia="方正仿宋_GBK"/>
                <w:sz w:val="28"/>
                <w:szCs w:val="28"/>
              </w:rPr>
            </w:pPr>
            <w:r>
              <w:rPr>
                <w:rFonts w:eastAsia="方正仿宋_GBK"/>
                <w:sz w:val="28"/>
                <w:szCs w:val="28"/>
              </w:rPr>
              <w:t xml:space="preserve">（六）本工程不接受联合体，中选后不得转包、分包。 </w:t>
            </w:r>
          </w:p>
        </w:tc>
      </w:tr>
      <w:tr>
        <w:tc>
          <w:tcPr>
            <w:tcW w:w="1393" w:type="pct"/>
            <w:vAlign w:val="center"/>
          </w:tcPr>
          <w:p>
            <w:pPr>
              <w:spacing w:line="440" w:lineRule="exact"/>
              <w:rPr>
                <w:rFonts w:eastAsia="方正仿宋_GBK"/>
                <w:sz w:val="28"/>
                <w:szCs w:val="28"/>
              </w:rPr>
            </w:pPr>
            <w:r>
              <w:rPr>
                <w:rFonts w:eastAsia="方正仿宋_GBK"/>
                <w:sz w:val="28"/>
                <w:szCs w:val="28"/>
              </w:rPr>
              <w:t>比选文件递交时间、地点及文件份数</w:t>
            </w:r>
          </w:p>
        </w:tc>
        <w:tc>
          <w:tcPr>
            <w:tcW w:w="3606" w:type="pct"/>
            <w:tcBorders>
              <w:left w:val="single" w:sz="4" w:space="0" w:color="auto"/>
            </w:tcBorders>
            <w:vAlign w:val="center"/>
          </w:tcPr>
          <w:p>
            <w:pPr>
              <w:spacing w:line="440" w:lineRule="exact"/>
              <w:ind w:left="0"/>
              <w:rPr>
                <w:rFonts w:eastAsia="方正仿宋_GBK"/>
                <w:sz w:val="28"/>
                <w:szCs w:val="28"/>
              </w:rPr>
            </w:pPr>
            <w:r>
              <w:rPr>
                <w:rFonts w:eastAsia="方正仿宋_GBK"/>
                <w:sz w:val="28"/>
                <w:szCs w:val="28"/>
              </w:rPr>
              <w:t>递交时间：于2025年 2月</w:t>
            </w:r>
            <w:r>
              <w:rPr>
                <w:rFonts w:eastAsia="方正仿宋_GBK"/>
                <w:sz w:val="28"/>
                <w:szCs w:val="28"/>
                <w:u w:val="single"/>
              </w:rPr>
              <w:t xml:space="preserve">  </w:t>
            </w:r>
            <w:r>
              <w:rPr>
                <w:rFonts w:eastAsia="方正仿宋_GBK"/>
                <w:sz w:val="28"/>
                <w:szCs w:val="28"/>
              </w:rPr>
              <w:t>日10时25 分截止。</w:t>
            </w:r>
          </w:p>
          <w:p>
            <w:pPr>
              <w:spacing w:line="440" w:lineRule="exact"/>
              <w:ind w:left="0"/>
              <w:rPr>
                <w:rFonts w:eastAsia="方正仿宋_GBK"/>
                <w:color w:val="000000"/>
                <w:sz w:val="32"/>
                <w:szCs w:val="32"/>
                <w:shd w:val="clear" w:color="auto" w:fill="FFFFFF"/>
                <w14:textFill>
                  <w14:solidFill>
                    <w14:srgbClr w14:val="000000"/>
                  </w14:solidFill>
                </w14:textFill>
              </w:rPr>
            </w:pPr>
            <w:r>
              <w:rPr>
                <w:rFonts w:eastAsia="方正仿宋_GBK"/>
                <w:sz w:val="28"/>
                <w:szCs w:val="28"/>
              </w:rPr>
              <w:t>递交地点：</w:t>
            </w:r>
            <w:r>
              <w:rPr>
                <w:rFonts w:eastAsia="方正仿宋_GBK"/>
                <w:color w:val="000000"/>
                <w:sz w:val="32"/>
                <w:szCs w:val="32"/>
                <w:shd w:val="clear" w:color="auto" w:fill="FFFFFF"/>
                <w14:textFill>
                  <w14:solidFill>
                    <w14:srgbClr w14:val="000000"/>
                  </w14:solidFill>
                </w14:textFill>
              </w:rPr>
              <w:t>重庆市渝北区梧桐路6号交通开投大厦1107室</w:t>
            </w:r>
          </w:p>
          <w:p>
            <w:pPr>
              <w:spacing w:line="440" w:lineRule="exact"/>
              <w:ind w:left="0"/>
              <w:rPr>
                <w:rFonts w:eastAsia="方正仿宋_GBK"/>
                <w:sz w:val="28"/>
                <w:szCs w:val="28"/>
              </w:rPr>
            </w:pPr>
            <w:r>
              <w:rPr>
                <w:rFonts w:eastAsia="方正仿宋_GBK"/>
                <w:sz w:val="28"/>
                <w:szCs w:val="28"/>
              </w:rPr>
              <w:t>开标时间：于2025年 2月</w:t>
            </w:r>
            <w:r>
              <w:rPr>
                <w:rFonts w:eastAsia="方正仿宋_GBK"/>
                <w:sz w:val="28"/>
                <w:szCs w:val="28"/>
                <w:u w:val="single"/>
              </w:rPr>
              <w:t xml:space="preserve">   </w:t>
            </w:r>
            <w:r>
              <w:rPr>
                <w:rFonts w:eastAsia="方正仿宋_GBK"/>
                <w:sz w:val="28"/>
                <w:szCs w:val="28"/>
              </w:rPr>
              <w:t>日 10时 30分</w:t>
            </w:r>
          </w:p>
          <w:p>
            <w:pPr>
              <w:spacing w:line="440" w:lineRule="exact"/>
              <w:ind w:left="0"/>
              <w:rPr>
                <w:rFonts w:eastAsia="方正仿宋_GBK"/>
                <w:sz w:val="28"/>
                <w:szCs w:val="28"/>
              </w:rPr>
            </w:pPr>
            <w:r>
              <w:rPr>
                <w:rFonts w:eastAsia="方正仿宋_GBK"/>
                <w:sz w:val="28"/>
                <w:szCs w:val="28"/>
              </w:rPr>
              <w:t>比选文件份数：正本1份，副本1份，电子版1套（U盘拷取）。</w:t>
            </w:r>
          </w:p>
        </w:tc>
      </w:tr>
      <w:tr>
        <w:tc>
          <w:tcPr>
            <w:tcW w:w="1393" w:type="pct"/>
            <w:vAlign w:val="center"/>
          </w:tcPr>
          <w:p>
            <w:pPr>
              <w:spacing w:line="440" w:lineRule="exact"/>
              <w:jc w:val="center"/>
              <w:rPr>
                <w:rFonts w:eastAsia="方正仿宋_GBK"/>
                <w:sz w:val="28"/>
                <w:szCs w:val="28"/>
              </w:rPr>
            </w:pPr>
            <w:r>
              <w:rPr>
                <w:rFonts w:eastAsia="方正仿宋_GBK"/>
                <w:sz w:val="28"/>
                <w:szCs w:val="28"/>
              </w:rPr>
              <w:t>费用支付方式</w:t>
            </w:r>
          </w:p>
        </w:tc>
        <w:tc>
          <w:tcPr>
            <w:tcW w:w="3606" w:type="pct"/>
            <w:tcBorders>
              <w:left w:val="single" w:sz="4" w:space="0" w:color="auto"/>
            </w:tcBorders>
          </w:tcPr>
          <w:p>
            <w:pPr>
              <w:spacing w:line="440" w:lineRule="exact"/>
              <w:ind w:left="0"/>
              <w:rPr>
                <w:rStyle w:val="0"/>
                <w:rFonts w:eastAsia="方正仿宋_GBK" w:hAnsi="Times New Roman"/>
                <w:sz w:val="28"/>
                <w:szCs w:val="28"/>
              </w:rPr>
            </w:pPr>
            <w:r>
              <w:rPr>
                <w:rStyle w:val="0"/>
                <w:rFonts w:eastAsia="方正仿宋_GBK" w:hAnsi="Times New Roman"/>
                <w:sz w:val="28"/>
                <w:szCs w:val="28"/>
              </w:rPr>
              <w:t>1. 合同签订后支付合同金额的20%；</w:t>
            </w:r>
          </w:p>
          <w:p>
            <w:pPr>
              <w:spacing w:line="440" w:lineRule="exact"/>
              <w:ind w:left="0"/>
              <w:rPr>
                <w:rStyle w:val="0"/>
                <w:rFonts w:eastAsia="方正仿宋_GBK" w:hAnsi="Times New Roman"/>
                <w:sz w:val="28"/>
                <w:szCs w:val="28"/>
              </w:rPr>
            </w:pPr>
            <w:r>
              <w:rPr>
                <w:rStyle w:val="0"/>
                <w:rFonts w:eastAsia="方正仿宋_GBK" w:hAnsi="Times New Roman"/>
                <w:sz w:val="28"/>
                <w:szCs w:val="28"/>
              </w:rPr>
              <w:t>2. 项目通过初步验收合格后支付到合同金额</w:t>
            </w:r>
            <w:r>
              <w:rPr>
                <w:rStyle w:val="0"/>
                <w:rFonts w:eastAsia="方正仿宋_GBK" w:hAnsi="Times New Roman"/>
                <w:sz w:val="28"/>
                <w:szCs w:val="28"/>
                <w:lang w:val="en-US" w:eastAsia="zh-CN"/>
              </w:rPr>
              <w:t>5</w:t>
            </w:r>
            <w:r>
              <w:rPr>
                <w:rStyle w:val="0"/>
                <w:rFonts w:eastAsia="方正仿宋_GBK" w:hAnsi="Times New Roman"/>
                <w:sz w:val="28"/>
                <w:szCs w:val="28"/>
              </w:rPr>
              <w:t xml:space="preserve">0%；                                                                                                                                                                                                                                                                                                                                    </w:t>
            </w:r>
          </w:p>
          <w:p>
            <w:pPr>
              <w:spacing w:line="440" w:lineRule="exact"/>
              <w:ind w:left="0"/>
              <w:rPr>
                <w:rStyle w:val="0"/>
                <w:rFonts w:eastAsia="方正仿宋_GBK" w:hAnsi="Times New Roman"/>
                <w:sz w:val="28"/>
                <w:szCs w:val="28"/>
              </w:rPr>
            </w:pPr>
            <w:r>
              <w:rPr>
                <w:rStyle w:val="0"/>
                <w:rFonts w:eastAsia="方正仿宋_GBK" w:hAnsi="Times New Roman"/>
                <w:sz w:val="28"/>
                <w:szCs w:val="28"/>
              </w:rPr>
              <w:t xml:space="preserve">3. 项目最终验并完成结算审核后支付到审定金额95%； </w:t>
            </w:r>
          </w:p>
          <w:p>
            <w:pPr>
              <w:spacing w:line="440" w:lineRule="exact"/>
              <w:ind w:left="0"/>
              <w:rPr>
                <w:rFonts w:eastAsia="方正仿宋_GBK"/>
                <w:sz w:val="28"/>
                <w:szCs w:val="28"/>
              </w:rPr>
            </w:pPr>
            <w:r>
              <w:rPr>
                <w:rStyle w:val="0"/>
                <w:rFonts w:eastAsia="方正仿宋_GBK" w:hAnsi="Times New Roman"/>
                <w:sz w:val="28"/>
                <w:szCs w:val="28"/>
              </w:rPr>
              <w:t>4.  3年运维服务期满后支付剩余5%。</w:t>
            </w:r>
          </w:p>
        </w:tc>
      </w:tr>
      <w:tr>
        <w:trPr>
          <w:trHeight w:val="779"/>
        </w:trPr>
        <w:tc>
          <w:tcPr>
            <w:tcW w:w="5000" w:type="pct"/>
            <w:gridSpan w:val="2"/>
            <w:vAlign w:val="center"/>
          </w:tcPr>
          <w:p>
            <w:pPr>
              <w:spacing w:line="440" w:lineRule="exact"/>
              <w:rPr>
                <w:rFonts w:eastAsia="方正仿宋_GBK"/>
                <w:sz w:val="28"/>
                <w:szCs w:val="28"/>
              </w:rPr>
            </w:pPr>
            <w:r>
              <w:rPr>
                <w:rFonts w:eastAsia="方正仿宋_GBK"/>
                <w:sz w:val="28"/>
                <w:szCs w:val="28"/>
              </w:rPr>
              <w:t>三</w:t>
            </w:r>
            <w:r>
              <w:rPr>
                <w:rStyle w:val="0"/>
                <w:rFonts w:eastAsia="方正仿宋_GBK"/>
                <w:sz w:val="28"/>
                <w:szCs w:val="28"/>
              </w:rPr>
              <w:t>、评选、定选方式</w:t>
            </w:r>
          </w:p>
        </w:tc>
      </w:tr>
      <w:tr>
        <w:tc>
          <w:tcPr>
            <w:tcW w:w="5000" w:type="pct"/>
            <w:gridSpan w:val="2"/>
            <w:vAlign w:val="center"/>
          </w:tcPr>
          <w:p>
            <w:pPr>
              <w:spacing w:line="440" w:lineRule="exact"/>
              <w:rPr>
                <w:rFonts w:ascii="Times New Roman" w:eastAsia="方正仿宋_GBK" w:cs="Times New Roman" w:hAnsi="Times New Roman"/>
                <w:sz w:val="28"/>
                <w:szCs w:val="28"/>
              </w:rPr>
            </w:pPr>
            <w:r>
              <w:rPr>
                <w:rStyle w:val="0"/>
                <w:rFonts w:eastAsia="方正仿宋_GBK"/>
                <w:sz w:val="28"/>
                <w:szCs w:val="28"/>
              </w:rPr>
              <w:t>当众开封查验响应性文件，宣读报价书，委托代理人签字确认报价后离场，评选小组对比选文件进行评审，</w:t>
            </w:r>
            <w:r>
              <w:rPr>
                <w:rStyle w:val="0"/>
                <w:rFonts w:eastAsia="方正仿宋_GBK" w:hint="eastAsia"/>
                <w:sz w:val="28"/>
                <w:szCs w:val="28"/>
              </w:rPr>
              <w:t>在满足比选文件要求的情况下，所有</w:t>
            </w:r>
            <w:r>
              <w:rPr>
                <w:rStyle w:val="0"/>
                <w:rFonts w:eastAsia="方正仿宋_GBK"/>
                <w:sz w:val="28"/>
                <w:szCs w:val="28"/>
              </w:rPr>
              <w:t>竞选人</w:t>
            </w:r>
            <w:r>
              <w:rPr>
                <w:rStyle w:val="0"/>
                <w:rFonts w:eastAsia="方正仿宋_GBK" w:hint="eastAsia"/>
                <w:sz w:val="28"/>
                <w:szCs w:val="28"/>
              </w:rPr>
              <w:t>（</w:t>
            </w:r>
            <w:r>
              <w:rPr>
                <w:rStyle w:val="0"/>
                <w:rFonts w:eastAsia="方正仿宋_GBK"/>
                <w:sz w:val="28"/>
                <w:szCs w:val="28"/>
              </w:rPr>
              <w:t>除被否决的外</w:t>
            </w:r>
            <w:r>
              <w:rPr>
                <w:rStyle w:val="0"/>
                <w:rFonts w:eastAsia="方正仿宋_GBK" w:hint="eastAsia"/>
                <w:sz w:val="28"/>
                <w:szCs w:val="28"/>
              </w:rPr>
              <w:t>）的</w:t>
            </w:r>
            <w:r>
              <w:rPr>
                <w:rStyle w:val="0"/>
                <w:rFonts w:eastAsia="方正仿宋_GBK"/>
                <w:sz w:val="28"/>
                <w:szCs w:val="28"/>
              </w:rPr>
              <w:t>竞选总报价中以</w:t>
            </w:r>
            <w:r>
              <w:rPr>
                <w:rStyle w:val="0"/>
                <w:rFonts w:eastAsia="方正仿宋_GBK" w:hint="eastAsia"/>
                <w:bCs/>
                <w:sz w:val="28"/>
                <w:szCs w:val="28"/>
              </w:rPr>
              <w:t>报价最低的潜在</w:t>
            </w:r>
            <w:r>
              <w:rPr>
                <w:rStyle w:val="0"/>
                <w:rFonts w:eastAsia="方正仿宋_GBK"/>
                <w:bCs/>
                <w:sz w:val="28"/>
                <w:szCs w:val="28"/>
              </w:rPr>
              <w:t>竞选</w:t>
            </w:r>
            <w:r>
              <w:rPr>
                <w:rStyle w:val="0"/>
                <w:rFonts w:eastAsia="方正仿宋_GBK" w:hint="eastAsia"/>
                <w:bCs/>
                <w:sz w:val="28"/>
                <w:szCs w:val="28"/>
              </w:rPr>
              <w:t>单位为第一候选单位</w:t>
            </w:r>
            <w:r>
              <w:rPr>
                <w:rStyle w:val="0"/>
                <w:rFonts w:eastAsia="方正仿宋_GBK"/>
                <w:sz w:val="28"/>
                <w:szCs w:val="28"/>
              </w:rPr>
              <w:t>，对未中选情况不做解释。</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四、竞选文件组成及要求</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1. 竞选文件包括但不限于以下内容：（1）竞选函及报价清单；（2）软件开发方案、现场设备安装方案（包含</w:t>
            </w:r>
            <w:r>
              <w:rPr>
                <w:rFonts w:eastAsia="方正仿宋_GBK" w:hint="eastAsia"/>
                <w:sz w:val="28"/>
                <w:szCs w:val="28"/>
              </w:rPr>
              <w:t>原始平面图</w:t>
            </w:r>
            <w:r>
              <w:rPr>
                <w:rFonts w:eastAsia="方正仿宋_GBK"/>
                <w:sz w:val="28"/>
                <w:szCs w:val="28"/>
              </w:rPr>
              <w:t>、监控摄像、道闸安装图等）；（3）营业执照复印件；（4）法定代表人或授权代理人身份证明及授权委托书；（5）公司业绩证明材料（著作权证书）；（6）拟投入项目人员名单；（7）承诺书；</w:t>
            </w:r>
            <w:r>
              <w:rPr>
                <w:rFonts w:eastAsia="方正仿宋_GBK"/>
                <w:bCs/>
                <w:sz w:val="28"/>
                <w:szCs w:val="28"/>
              </w:rPr>
              <w:t>（8）</w:t>
            </w:r>
            <w:r>
              <w:rPr>
                <w:rFonts w:eastAsia="方正仿宋_GBK"/>
                <w:sz w:val="28"/>
                <w:szCs w:val="28"/>
              </w:rPr>
              <w:t>根据比选项目要求情况需要添加的其他资料等。</w:t>
            </w:r>
          </w:p>
          <w:p>
            <w:pPr>
              <w:spacing w:line="440" w:lineRule="exact"/>
              <w:ind w:left="0"/>
              <w:rPr>
                <w:rFonts w:eastAsia="方正仿宋_GBK"/>
                <w:sz w:val="28"/>
                <w:szCs w:val="28"/>
              </w:rPr>
            </w:pPr>
            <w:r>
              <w:rPr>
                <w:rFonts w:eastAsia="方正仿宋_GBK"/>
                <w:sz w:val="28"/>
                <w:szCs w:val="28"/>
              </w:rPr>
              <w:t xml:space="preserve">2. 要求提供的资料均需加盖鲜章，所有资料密封并在密封袋上写明单位名称并加盖公章。 </w:t>
            </w:r>
          </w:p>
          <w:p>
            <w:pPr>
              <w:spacing w:line="440" w:lineRule="exact"/>
              <w:ind w:left="0"/>
              <w:rPr>
                <w:rFonts w:eastAsia="方正仿宋_GBK"/>
                <w:sz w:val="28"/>
                <w:szCs w:val="28"/>
              </w:rPr>
            </w:pPr>
            <w:r>
              <w:rPr>
                <w:rFonts w:eastAsia="方正仿宋_GBK"/>
                <w:sz w:val="28"/>
                <w:szCs w:val="28"/>
              </w:rPr>
              <w:t xml:space="preserve">3. </w:t>
            </w:r>
            <w:r>
              <w:rPr>
                <w:rFonts w:eastAsia="方正仿宋_GBK" w:hint="eastAsia"/>
                <w:sz w:val="28"/>
                <w:szCs w:val="28"/>
              </w:rPr>
              <w:t>比选人不组织施工现场踏勘，各竞选人需自行实地踏勘，所发生的费用和安全责任自行承担。</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五、否决条款</w:t>
            </w:r>
          </w:p>
        </w:tc>
      </w:tr>
      <w:tr>
        <w:tc>
          <w:tcPr>
            <w:tcW w:w="5000" w:type="pct"/>
            <w:gridSpan w:val="2"/>
            <w:vAlign w:val="center"/>
          </w:tcPr>
          <w:p>
            <w:pPr>
              <w:spacing w:line="440" w:lineRule="exact"/>
              <w:ind w:firstLineChars="200" w:firstLine="560"/>
              <w:rPr>
                <w:rFonts w:eastAsia="方正仿宋_GBK"/>
                <w:sz w:val="28"/>
                <w:szCs w:val="28"/>
              </w:rPr>
            </w:pPr>
            <w:r>
              <w:rPr>
                <w:rFonts w:eastAsia="方正仿宋_GBK"/>
                <w:sz w:val="28"/>
                <w:szCs w:val="28"/>
              </w:rPr>
              <w:t>1.未在规定的时间内递交竞</w:t>
            </w:r>
            <w:r>
              <w:rPr>
                <w:rFonts w:eastAsia="方正仿宋_GBK"/>
                <w:sz w:val="28"/>
                <w:szCs w:val="28"/>
                <w:lang w:val="en-US" w:eastAsia="zh-CN"/>
              </w:rPr>
              <w:t>选</w:t>
            </w:r>
            <w:r>
              <w:rPr>
                <w:rFonts w:eastAsia="方正仿宋_GBK"/>
                <w:sz w:val="28"/>
                <w:szCs w:val="28"/>
              </w:rPr>
              <w:t>文件，</w:t>
            </w:r>
            <w:bookmarkStart w:id="0" w:name="_GoBack"/>
            <w:bookmarkEnd w:id="0"/>
            <w:r>
              <w:rPr>
                <w:rFonts w:eastAsia="方正仿宋_GBK"/>
                <w:sz w:val="28"/>
                <w:szCs w:val="28"/>
              </w:rPr>
              <w:t>竞选文件有缺项的。</w:t>
            </w:r>
          </w:p>
          <w:p>
            <w:pPr>
              <w:spacing w:line="440" w:lineRule="exact"/>
              <w:ind w:firstLineChars="200" w:firstLine="560"/>
              <w:rPr>
                <w:rFonts w:eastAsia="方正仿宋_GBK"/>
                <w:sz w:val="28"/>
                <w:szCs w:val="28"/>
              </w:rPr>
            </w:pPr>
            <w:r>
              <w:rPr>
                <w:rFonts w:eastAsia="方正仿宋_GBK"/>
                <w:sz w:val="28"/>
                <w:szCs w:val="28"/>
              </w:rPr>
              <w:t>2.未按要求报价或超过最高限价的。</w:t>
            </w:r>
          </w:p>
          <w:p>
            <w:pPr>
              <w:spacing w:line="440" w:lineRule="exact"/>
              <w:ind w:firstLineChars="200" w:firstLine="560"/>
              <w:rPr>
                <w:rFonts w:eastAsia="方正仿宋_GBK"/>
                <w:sz w:val="28"/>
                <w:szCs w:val="28"/>
              </w:rPr>
            </w:pPr>
            <w:r>
              <w:rPr>
                <w:rFonts w:eastAsia="方正仿宋_GBK"/>
                <w:sz w:val="28"/>
                <w:szCs w:val="28"/>
              </w:rPr>
              <w:t>3.法定代表人或其委托代理人的签字（或盖章）不齐全，授权代表人身份证明不相符。</w:t>
            </w:r>
          </w:p>
          <w:p>
            <w:pPr>
              <w:spacing w:line="440" w:lineRule="exact"/>
              <w:ind w:firstLineChars="200" w:firstLine="560"/>
              <w:rPr>
                <w:rFonts w:eastAsia="方正仿宋_GBK"/>
                <w:sz w:val="28"/>
                <w:szCs w:val="28"/>
              </w:rPr>
            </w:pPr>
            <w:r>
              <w:rPr>
                <w:rFonts w:eastAsia="方正仿宋_GBK"/>
                <w:sz w:val="28"/>
                <w:szCs w:val="28"/>
              </w:rPr>
              <w:t>4.资格条件不符合竞选人资格条件。</w:t>
            </w:r>
          </w:p>
          <w:p>
            <w:pPr>
              <w:spacing w:line="440" w:lineRule="exact"/>
              <w:ind w:firstLineChars="200" w:firstLine="560"/>
              <w:rPr>
                <w:rFonts w:eastAsia="方正仿宋_GBK"/>
                <w:sz w:val="28"/>
                <w:szCs w:val="28"/>
              </w:rPr>
            </w:pPr>
            <w:r>
              <w:rPr>
                <w:rFonts w:eastAsia="方正仿宋_GBK"/>
                <w:sz w:val="28"/>
                <w:szCs w:val="28"/>
              </w:rPr>
              <w:t>5.竞选文件未按要求加盖公章。</w:t>
            </w:r>
          </w:p>
          <w:p>
            <w:pPr>
              <w:spacing w:line="440" w:lineRule="exact"/>
              <w:ind w:firstLineChars="200" w:firstLine="560"/>
              <w:rPr>
                <w:rFonts w:eastAsia="方正仿宋_GBK"/>
                <w:sz w:val="28"/>
                <w:szCs w:val="28"/>
              </w:rPr>
            </w:pPr>
            <w:r>
              <w:rPr>
                <w:rFonts w:eastAsia="方正仿宋_GBK"/>
                <w:sz w:val="28"/>
                <w:szCs w:val="28"/>
              </w:rPr>
              <w:t>6.发现串通投标或弄虚作假或有其他违法行为的。</w:t>
            </w:r>
          </w:p>
        </w:tc>
      </w:tr>
    </w:tbl>
    <w:p>
      <w:pPr>
        <w:spacing w:line="440" w:lineRule="exact"/>
        <w:ind w:firstLineChars="200" w:firstLine="560"/>
        <w:rPr>
          <w:rFonts w:eastAsia="方正仿宋_GBK"/>
          <w:bCs/>
          <w:sz w:val="28"/>
          <w:szCs w:val="28"/>
        </w:rPr>
      </w:pPr>
      <w:r>
        <w:rPr>
          <w:rFonts w:eastAsia="方正仿宋_GBK"/>
          <w:sz w:val="28"/>
          <w:szCs w:val="28"/>
        </w:rPr>
        <w:t>六、设备技术参数要求</w:t>
      </w:r>
    </w:p>
    <w:tbl>
      <w:tblPr>
        <w:jc w:val="left"/>
        <w:tblInd w:w="-601" w:type="dxa"/>
        <w:tblW w:w="1034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09"/>
        <w:gridCol w:w="1315"/>
        <w:gridCol w:w="7507"/>
        <w:gridCol w:w="817"/>
      </w:tblGrid>
      <w:tr>
        <w:trPr>
          <w:trHeight w:val="644"/>
          <w:tblHeader/>
        </w:trPr>
        <w:tc>
          <w:tcPr>
            <w:tcW w:w="709" w:type="dxa"/>
            <w:tcBorders>
              <w:top w:val="single" w:sz="4" w:space="0" w:color="000000"/>
              <w:left w:val="single" w:sz="4" w:space="0" w:color="000000"/>
              <w:bottom w:val="single" w:sz="4" w:space="0" w:color="000000"/>
              <w:right w:val="single" w:sz="4" w:space="0" w:color="000000"/>
            </w:tcBorders>
            <w:shd w:val="clear" w:color="auto" w:fill="F1F1F1"/>
            <w:vAlign w:val="center"/>
          </w:tcPr>
          <w:p>
            <w:pPr>
              <w:widowControl/>
              <w:jc w:val="center"/>
              <w:textAlignment w:val="center"/>
              <w:rPr>
                <w:rFonts w:ascii="方正仿宋_GBK" w:eastAsia="方正仿宋_GBK" w:cs="方正仿宋_GBK" w:hAnsi="方正仿宋_GBK"/>
                <w:b/>
                <w:bCs/>
                <w:color w:val="000000"/>
                <w:sz w:val="20"/>
              </w:rPr>
            </w:pPr>
            <w:r>
              <w:rPr>
                <w:rFonts w:ascii="方正仿宋_GBK" w:eastAsia="方正仿宋_GBK" w:cs="方正仿宋_GBK" w:hAnsi="方正仿宋_GBK" w:hint="eastAsia"/>
                <w:b/>
                <w:bCs/>
                <w:color w:val="000000"/>
                <w:kern w:val="0"/>
                <w:sz w:val="20"/>
              </w:rPr>
              <w:t>序号</w:t>
            </w:r>
          </w:p>
        </w:tc>
        <w:tc>
          <w:tcPr>
            <w:tcW w:w="1315" w:type="dxa"/>
            <w:tcBorders>
              <w:top w:val="single" w:sz="4" w:space="0" w:color="000000"/>
              <w:left w:val="single" w:sz="4" w:space="0" w:color="000000"/>
              <w:bottom w:val="single" w:sz="4" w:space="0" w:color="000000"/>
              <w:right w:val="single" w:sz="4" w:space="0" w:color="000000"/>
            </w:tcBorders>
            <w:shd w:val="clear" w:color="auto" w:fill="F1F1F1"/>
            <w:vAlign w:val="center"/>
          </w:tcPr>
          <w:p>
            <w:pPr>
              <w:widowControl/>
              <w:jc w:val="center"/>
              <w:textAlignment w:val="center"/>
              <w:rPr>
                <w:rFonts w:ascii="方正仿宋_GBK" w:eastAsia="方正仿宋_GBK" w:cs="方正仿宋_GBK" w:hAnsi="方正仿宋_GBK"/>
                <w:b/>
                <w:bCs/>
                <w:color w:val="000000"/>
                <w:sz w:val="20"/>
              </w:rPr>
            </w:pPr>
            <w:r>
              <w:rPr>
                <w:rFonts w:ascii="方正仿宋_GBK" w:eastAsia="方正仿宋_GBK" w:cs="方正仿宋_GBK" w:hAnsi="方正仿宋_GBK" w:hint="eastAsia"/>
                <w:b/>
                <w:bCs/>
                <w:color w:val="000000"/>
                <w:kern w:val="0"/>
                <w:sz w:val="20"/>
              </w:rPr>
              <w:t>设备名称</w:t>
            </w:r>
          </w:p>
        </w:tc>
        <w:tc>
          <w:tcPr>
            <w:tcW w:w="7507" w:type="dxa"/>
            <w:tcBorders>
              <w:top w:val="single" w:sz="4" w:space="0" w:color="000000"/>
              <w:left w:val="single" w:sz="4" w:space="0" w:color="000000"/>
              <w:bottom w:val="single" w:sz="4" w:space="0" w:color="000000"/>
              <w:right w:val="single" w:sz="4" w:space="0" w:color="000000"/>
            </w:tcBorders>
            <w:shd w:val="clear" w:color="auto" w:fill="F1F1F1"/>
            <w:vAlign w:val="center"/>
          </w:tcPr>
          <w:p>
            <w:pPr>
              <w:widowControl/>
              <w:jc w:val="center"/>
              <w:textAlignment w:val="center"/>
              <w:rPr>
                <w:rFonts w:ascii="方正仿宋_GBK" w:eastAsia="方正仿宋_GBK" w:cs="方正仿宋_GBK" w:hAnsi="方正仿宋_GBK"/>
                <w:b/>
                <w:bCs/>
                <w:color w:val="000000"/>
                <w:sz w:val="20"/>
              </w:rPr>
            </w:pPr>
            <w:r>
              <w:rPr>
                <w:rFonts w:ascii="方正仿宋_GBK" w:eastAsia="方正仿宋_GBK" w:cs="方正仿宋_GBK" w:hAnsi="方正仿宋_GBK" w:hint="eastAsia"/>
                <w:sz w:val="24"/>
                <w:szCs w:val="24"/>
              </w:rPr>
              <w:t>设备清单及技术参数</w:t>
            </w:r>
            <w:r>
              <w:rPr>
                <w:rFonts w:ascii="方正仿宋_GBK" w:eastAsia="方正仿宋_GBK" w:cs="方正仿宋_GBK" w:hAnsi="方正仿宋_GBK" w:hint="eastAsia"/>
                <w:b/>
                <w:bCs/>
                <w:color w:val="000000"/>
                <w:kern w:val="0"/>
                <w:sz w:val="20"/>
              </w:rPr>
              <w:t>招标</w:t>
            </w:r>
            <w:r>
              <w:rPr>
                <w:rFonts w:ascii="方正仿宋_GBK" w:eastAsia="方正仿宋_GBK" w:cs="方正仿宋_GBK" w:hAnsi="方正仿宋_GBK"/>
                <w:b/>
                <w:bCs/>
                <w:color w:val="000000"/>
                <w:kern w:val="0"/>
                <w:sz w:val="20"/>
              </w:rPr>
              <w:t>要求</w:t>
            </w:r>
          </w:p>
        </w:tc>
        <w:tc>
          <w:tcPr>
            <w:tcW w:w="817" w:type="dxa"/>
            <w:tcBorders>
              <w:top w:val="single" w:sz="4" w:space="0" w:color="000000"/>
              <w:left w:val="single" w:sz="4" w:space="0" w:color="000000"/>
              <w:bottom w:val="single" w:sz="4" w:space="0" w:color="000000"/>
              <w:right w:val="single" w:sz="4" w:space="0" w:color="000000"/>
            </w:tcBorders>
            <w:shd w:val="clear" w:color="auto" w:fill="F1F1F1"/>
            <w:vAlign w:val="center"/>
          </w:tcPr>
          <w:p>
            <w:pPr>
              <w:widowControl/>
              <w:jc w:val="center"/>
              <w:textAlignment w:val="center"/>
              <w:rPr>
                <w:rFonts w:ascii="方正仿宋_GBK" w:eastAsia="方正仿宋_GBK" w:cs="方正仿宋_GBK" w:hAnsi="方正仿宋_GBK"/>
                <w:b/>
                <w:bCs/>
                <w:color w:val="000000"/>
                <w:sz w:val="20"/>
              </w:rPr>
            </w:pPr>
            <w:r>
              <w:rPr>
                <w:rFonts w:ascii="方正仿宋_GBK" w:eastAsia="方正仿宋_GBK" w:cs="方正仿宋_GBK" w:hAnsi="方正仿宋_GBK"/>
                <w:b/>
                <w:bCs/>
                <w:color w:val="000000"/>
                <w:sz w:val="20"/>
              </w:rPr>
              <w:t>备注</w:t>
            </w:r>
          </w:p>
        </w:tc>
      </w:tr>
      <w:tr>
        <w:trPr>
          <w:trHeight w:val="177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物联网停车网关TD1</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3"/>
              <w:spacing w:line="220" w:lineRule="exact"/>
              <w:jc w:val="left"/>
              <w:rPr>
                <w:rFonts w:ascii="宋体" w:eastAsia="宋体" w:cs="Arial"/>
                <w:b w:val="0"/>
                <w:color w:val="000000"/>
                <w:sz w:val="18"/>
                <w:szCs w:val="18"/>
              </w:rPr>
            </w:pPr>
            <w:r>
              <w:rPr>
                <w:rFonts w:ascii="宋体" w:eastAsia="宋体" w:cs="Arial"/>
                <w:b w:val="0"/>
                <w:color w:val="000000"/>
                <w:sz w:val="18"/>
                <w:szCs w:val="18"/>
              </w:rPr>
              <w:t>基本配置：Intel® Celeron® J1800 CPU；4G DDR3；512G SSD固态硬盘</w:t>
            </w:r>
          </w:p>
          <w:p>
            <w:pPr>
              <w:pStyle w:val="3"/>
              <w:spacing w:line="220" w:lineRule="exact"/>
              <w:rPr>
                <w:rFonts w:ascii="宋体" w:eastAsia="宋体" w:cs="Arial"/>
                <w:b w:val="0"/>
                <w:color w:val="000000"/>
                <w:sz w:val="18"/>
                <w:szCs w:val="18"/>
              </w:rPr>
            </w:pPr>
            <w:r>
              <w:rPr>
                <w:rFonts w:ascii="宋体" w:eastAsia="宋体" w:cs="Arial"/>
                <w:b w:val="0"/>
                <w:color w:val="000000"/>
                <w:sz w:val="18"/>
                <w:szCs w:val="18"/>
              </w:rPr>
              <w:t>LAN接口：5个，1000/100/10Mbps</w:t>
            </w:r>
          </w:p>
          <w:p>
            <w:pPr>
              <w:pStyle w:val="3"/>
              <w:spacing w:line="220" w:lineRule="exact"/>
              <w:rPr>
                <w:rFonts w:ascii="宋体" w:eastAsia="宋体" w:cs="Arial"/>
                <w:b w:val="0"/>
                <w:color w:val="000000"/>
                <w:sz w:val="18"/>
                <w:szCs w:val="18"/>
              </w:rPr>
            </w:pPr>
            <w:r>
              <w:rPr>
                <w:rFonts w:ascii="宋体" w:eastAsia="宋体" w:cs="Arial"/>
                <w:b w:val="0"/>
                <w:color w:val="000000"/>
                <w:sz w:val="18"/>
                <w:szCs w:val="18"/>
              </w:rPr>
              <w:t>WAN接口：1个，1000/100/10Mbps</w:t>
            </w:r>
          </w:p>
          <w:p>
            <w:pPr>
              <w:pStyle w:val="3"/>
              <w:spacing w:line="220" w:lineRule="exact"/>
              <w:rPr>
                <w:rFonts w:ascii="宋体" w:eastAsia="宋体" w:cs="Arial"/>
                <w:b w:val="0"/>
                <w:color w:val="000000"/>
                <w:sz w:val="18"/>
                <w:szCs w:val="18"/>
              </w:rPr>
            </w:pPr>
            <w:r>
              <w:rPr>
                <w:rFonts w:ascii="宋体" w:eastAsia="宋体" w:cs="Arial"/>
                <w:b w:val="0"/>
                <w:color w:val="000000"/>
                <w:sz w:val="18"/>
                <w:szCs w:val="18"/>
              </w:rPr>
              <w:t>外设接口：2个 USB2.0接口， 1个标准 COM口</w:t>
            </w:r>
          </w:p>
          <w:p>
            <w:pPr>
              <w:pStyle w:val="3"/>
              <w:spacing w:line="220" w:lineRule="exact"/>
              <w:rPr>
                <w:rFonts w:ascii="宋体" w:eastAsia="宋体" w:cs="Arial"/>
                <w:b w:val="0"/>
                <w:color w:val="000000"/>
                <w:sz w:val="18"/>
                <w:szCs w:val="18"/>
              </w:rPr>
            </w:pPr>
            <w:r>
              <w:rPr>
                <w:rFonts w:ascii="宋体" w:eastAsia="宋体" w:cs="Arial"/>
                <w:b w:val="0"/>
                <w:color w:val="000000"/>
                <w:sz w:val="18"/>
                <w:szCs w:val="18"/>
              </w:rPr>
              <w:t>外形尺寸：标准1U工控机箱：430(长)x280(宽) x46(高)mm</w:t>
            </w:r>
          </w:p>
          <w:p>
            <w:pPr>
              <w:pStyle w:val="3"/>
              <w:spacing w:line="220" w:lineRule="exact"/>
              <w:rPr>
                <w:rFonts w:ascii="宋体" w:eastAsia="宋体" w:cs="Arial"/>
                <w:b w:val="0"/>
                <w:color w:val="000000"/>
                <w:sz w:val="18"/>
                <w:szCs w:val="18"/>
              </w:rPr>
            </w:pPr>
            <w:r>
              <w:rPr>
                <w:rFonts w:ascii="宋体" w:eastAsia="宋体" w:cs="Arial"/>
                <w:b w:val="0"/>
                <w:color w:val="000000"/>
                <w:sz w:val="18"/>
                <w:szCs w:val="18"/>
              </w:rPr>
              <w:t>工作电源：AC/220V,50～60Hz</w:t>
            </w:r>
          </w:p>
          <w:p>
            <w:pPr>
              <w:pStyle w:val="3"/>
              <w:spacing w:line="220" w:lineRule="exact"/>
              <w:rPr>
                <w:rFonts w:ascii="方正仿宋_GBK" w:eastAsia="方正仿宋_GBK" w:cs="方正仿宋_GBK" w:hAnsi="方正仿宋_GBK"/>
                <w:color w:val="000000"/>
                <w:sz w:val="18"/>
                <w:szCs w:val="18"/>
              </w:rPr>
            </w:pPr>
            <w:r>
              <w:rPr>
                <w:rFonts w:ascii="宋体" w:eastAsia="宋体" w:cs="Arial"/>
                <w:b w:val="0"/>
                <w:color w:val="000000"/>
                <w:sz w:val="18"/>
                <w:szCs w:val="18"/>
              </w:rPr>
              <w:t>最大功耗：25</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08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停车场控制机</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jc w:val="both"/>
              <w:rPr>
                <w:rFonts w:ascii="宋体" w:eastAsia="宋体" w:cs="Arial"/>
                <w:color w:val="000000"/>
                <w:sz w:val="18"/>
                <w:szCs w:val="18"/>
              </w:rPr>
            </w:pPr>
            <w:r>
              <w:rPr>
                <w:rFonts w:ascii="宋体" w:eastAsia="宋体" w:cs="Arial"/>
                <w:color w:val="000000"/>
                <w:sz w:val="18"/>
                <w:szCs w:val="18"/>
              </w:rPr>
              <w:t xml:space="preserve"> 面板材料：高强度碳钢板材，厚度≥1.2mm，5mm钢化玻璃</w:t>
            </w:r>
          </w:p>
          <w:p>
            <w:pPr>
              <w:spacing w:line="220" w:lineRule="exact"/>
              <w:rPr>
                <w:rFonts w:ascii="宋体" w:eastAsia="宋体" w:cs="Arial"/>
                <w:color w:val="000000"/>
                <w:sz w:val="18"/>
                <w:szCs w:val="18"/>
              </w:rPr>
            </w:pPr>
            <w:r>
              <w:rPr>
                <w:rFonts w:ascii="宋体" w:eastAsia="宋体" w:cs="Arial"/>
                <w:color w:val="000000"/>
                <w:sz w:val="18"/>
                <w:szCs w:val="18"/>
              </w:rPr>
              <w:t>信息显示：32×64点阵LED模组</w:t>
            </w:r>
          </w:p>
          <w:p>
            <w:pPr>
              <w:spacing w:line="220" w:lineRule="exact"/>
              <w:rPr>
                <w:rFonts w:ascii="宋体" w:eastAsia="宋体" w:cs="Arial"/>
                <w:color w:val="000000"/>
                <w:sz w:val="18"/>
                <w:szCs w:val="18"/>
              </w:rPr>
            </w:pPr>
            <w:r>
              <w:rPr>
                <w:rFonts w:ascii="宋体" w:eastAsia="宋体" w:cs="Arial"/>
                <w:color w:val="000000"/>
                <w:sz w:val="18"/>
                <w:szCs w:val="18"/>
              </w:rPr>
              <w:t>通讯方式：TCP/IP网络通讯</w:t>
            </w:r>
          </w:p>
          <w:p>
            <w:pPr>
              <w:spacing w:line="220" w:lineRule="exact"/>
              <w:rPr>
                <w:rFonts w:ascii="宋体" w:eastAsia="宋体" w:cs="Arial"/>
                <w:color w:val="000000"/>
                <w:sz w:val="18"/>
                <w:szCs w:val="18"/>
              </w:rPr>
            </w:pPr>
            <w:r>
              <w:rPr>
                <w:rFonts w:ascii="宋体" w:eastAsia="宋体" w:cs="Arial"/>
                <w:color w:val="000000"/>
                <w:sz w:val="18"/>
                <w:szCs w:val="18"/>
              </w:rPr>
              <w:t>功耗：40w</w:t>
            </w:r>
          </w:p>
          <w:p>
            <w:pPr>
              <w:spacing w:line="220" w:lineRule="exact"/>
              <w:rPr>
                <w:rFonts w:ascii="宋体" w:eastAsia="宋体" w:cs="Arial"/>
                <w:color w:val="000000"/>
                <w:sz w:val="18"/>
                <w:szCs w:val="18"/>
              </w:rPr>
            </w:pPr>
            <w:r>
              <w:rPr>
                <w:rFonts w:ascii="宋体" w:eastAsia="宋体" w:cs="Arial"/>
                <w:color w:val="000000"/>
                <w:sz w:val="18"/>
                <w:szCs w:val="18"/>
              </w:rPr>
              <w:t>防护等级：IPx4</w:t>
            </w:r>
          </w:p>
          <w:p>
            <w:pPr>
              <w:spacing w:line="220" w:lineRule="exact"/>
              <w:rPr>
                <w:rFonts w:ascii="宋体" w:eastAsia="宋体" w:cs="Arial"/>
                <w:color w:val="000000"/>
                <w:sz w:val="18"/>
                <w:szCs w:val="18"/>
              </w:rPr>
            </w:pPr>
            <w:r>
              <w:rPr>
                <w:rFonts w:ascii="宋体" w:eastAsia="宋体" w:cs="Arial"/>
                <w:color w:val="000000"/>
                <w:sz w:val="18"/>
                <w:szCs w:val="18"/>
              </w:rPr>
              <w:t>工作电源：AC 220V 50～60HZ</w:t>
            </w:r>
          </w:p>
          <w:p>
            <w:pPr>
              <w:spacing w:line="220" w:lineRule="exact"/>
              <w:rPr>
                <w:rFonts w:ascii="宋体" w:eastAsia="宋体" w:cs="Arial"/>
                <w:color w:val="000000"/>
                <w:sz w:val="18"/>
                <w:szCs w:val="18"/>
              </w:rPr>
            </w:pPr>
            <w:r>
              <w:rPr>
                <w:rFonts w:ascii="宋体" w:eastAsia="宋体" w:cs="Arial"/>
                <w:color w:val="000000"/>
                <w:sz w:val="18"/>
                <w:szCs w:val="18"/>
              </w:rPr>
              <w:t>设备尺寸：1384x270x150mm</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工作温度：-30℃～70℃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8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3</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道闸</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jc w:val="left"/>
              <w:rPr>
                <w:rFonts w:ascii="宋体" w:eastAsia="宋体" w:cs="Arial"/>
                <w:color w:val="000000"/>
                <w:sz w:val="18"/>
                <w:szCs w:val="18"/>
              </w:rPr>
            </w:pPr>
            <w:r>
              <w:rPr>
                <w:rFonts w:ascii="宋体" w:eastAsia="宋体" w:cs="Arial"/>
                <w:color w:val="000000"/>
                <w:sz w:val="18"/>
                <w:szCs w:val="18"/>
              </w:rPr>
              <w:t>TBA1外形尺寸：1014x348x257mm</w:t>
            </w:r>
          </w:p>
          <w:p>
            <w:pPr>
              <w:spacing w:line="220" w:lineRule="exact"/>
              <w:rPr>
                <w:rFonts w:ascii="宋体" w:eastAsia="宋体" w:cs="Arial"/>
                <w:color w:val="000000"/>
                <w:sz w:val="18"/>
                <w:szCs w:val="18"/>
              </w:rPr>
            </w:pPr>
            <w:r>
              <w:rPr>
                <w:rFonts w:ascii="宋体" w:eastAsia="宋体" w:cs="Arial"/>
                <w:color w:val="000000"/>
                <w:sz w:val="18"/>
                <w:szCs w:val="18"/>
              </w:rPr>
              <w:t>闸杆类型：直杆、折臂杆</w:t>
            </w:r>
          </w:p>
          <w:p>
            <w:pPr>
              <w:spacing w:line="220" w:lineRule="exact"/>
              <w:rPr>
                <w:rFonts w:ascii="宋体" w:eastAsia="宋体" w:cs="Arial"/>
                <w:color w:val="000000"/>
                <w:sz w:val="18"/>
                <w:szCs w:val="18"/>
              </w:rPr>
            </w:pPr>
            <w:r>
              <w:rPr>
                <w:rFonts w:ascii="宋体" w:eastAsia="宋体" w:cs="Arial"/>
                <w:color w:val="000000"/>
                <w:sz w:val="18"/>
                <w:szCs w:val="18"/>
              </w:rPr>
              <w:t>开闸时间：1.5~5S可调</w:t>
            </w:r>
          </w:p>
          <w:p>
            <w:pPr>
              <w:spacing w:line="220" w:lineRule="exact"/>
              <w:rPr>
                <w:rFonts w:ascii="宋体" w:eastAsia="宋体" w:cs="Arial"/>
                <w:color w:val="000000"/>
                <w:sz w:val="18"/>
                <w:szCs w:val="18"/>
              </w:rPr>
            </w:pPr>
            <w:r>
              <w:rPr>
                <w:rFonts w:ascii="宋体" w:eastAsia="宋体" w:cs="Arial"/>
                <w:color w:val="000000"/>
                <w:sz w:val="18"/>
                <w:szCs w:val="18"/>
              </w:rPr>
              <w:t>工作电压：DC24V直流无刷电机</w:t>
            </w:r>
          </w:p>
          <w:p>
            <w:pPr>
              <w:spacing w:line="220" w:lineRule="exact"/>
              <w:rPr>
                <w:rFonts w:ascii="宋体" w:eastAsia="宋体" w:cs="Arial"/>
                <w:color w:val="000000"/>
                <w:sz w:val="18"/>
                <w:szCs w:val="18"/>
              </w:rPr>
            </w:pPr>
            <w:r>
              <w:rPr>
                <w:rFonts w:ascii="宋体" w:eastAsia="宋体" w:cs="Arial"/>
                <w:color w:val="000000"/>
                <w:sz w:val="18"/>
                <w:szCs w:val="18"/>
              </w:rPr>
              <w:t>工作温度：-40℃～80℃</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电机功率：140W</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95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远距离读头ETC天线</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jc w:val="left"/>
              <w:rPr>
                <w:rFonts w:ascii="宋体" w:eastAsia="宋体" w:cs="Arial"/>
                <w:color w:val="000000"/>
                <w:sz w:val="18"/>
                <w:szCs w:val="18"/>
              </w:rPr>
            </w:pPr>
            <w:r>
              <w:rPr>
                <w:rFonts w:ascii="宋体" w:eastAsia="宋体" w:cs="Arial"/>
                <w:color w:val="000000"/>
                <w:sz w:val="18"/>
                <w:szCs w:val="18"/>
              </w:rPr>
              <w:t>外形尺寸：175*175*35mm</w:t>
            </w:r>
          </w:p>
          <w:p>
            <w:pPr>
              <w:spacing w:line="220" w:lineRule="exact"/>
              <w:rPr>
                <w:rFonts w:ascii="宋体" w:eastAsia="宋体" w:cs="Arial"/>
                <w:color w:val="000000"/>
                <w:sz w:val="18"/>
                <w:szCs w:val="18"/>
              </w:rPr>
            </w:pPr>
            <w:r>
              <w:rPr>
                <w:rFonts w:ascii="宋体" w:eastAsia="宋体" w:cs="Arial"/>
                <w:color w:val="000000"/>
                <w:sz w:val="18"/>
                <w:szCs w:val="18"/>
              </w:rPr>
              <w:t>外壳材料：RSU 天线外罩：ABS+PC</w:t>
            </w:r>
          </w:p>
          <w:p>
            <w:pPr>
              <w:spacing w:line="220" w:lineRule="exact"/>
              <w:rPr>
                <w:rFonts w:ascii="宋体" w:eastAsia="宋体" w:cs="Arial"/>
                <w:color w:val="000000"/>
                <w:sz w:val="18"/>
                <w:szCs w:val="18"/>
              </w:rPr>
            </w:pPr>
            <w:r>
              <w:rPr>
                <w:rFonts w:ascii="宋体" w:eastAsia="宋体" w:cs="Arial"/>
                <w:color w:val="000000"/>
                <w:sz w:val="18"/>
                <w:szCs w:val="18"/>
              </w:rPr>
              <w:t>通信检错：DSRC：CRC16 循环冗余校验</w:t>
            </w:r>
          </w:p>
          <w:p>
            <w:pPr>
              <w:spacing w:line="220" w:lineRule="exact"/>
              <w:rPr>
                <w:rFonts w:ascii="宋体" w:eastAsia="宋体" w:cs="Arial"/>
                <w:color w:val="000000"/>
                <w:sz w:val="18"/>
                <w:szCs w:val="18"/>
              </w:rPr>
            </w:pPr>
            <w:r>
              <w:rPr>
                <w:rFonts w:ascii="宋体" w:eastAsia="宋体" w:cs="Arial"/>
                <w:color w:val="000000"/>
                <w:sz w:val="18"/>
                <w:szCs w:val="18"/>
              </w:rPr>
              <w:t>工作电源：24V DC</w:t>
            </w:r>
          </w:p>
          <w:p>
            <w:pPr>
              <w:spacing w:line="220" w:lineRule="exact"/>
              <w:rPr>
                <w:rFonts w:ascii="宋体" w:eastAsia="宋体" w:cs="Arial"/>
                <w:color w:val="000000"/>
                <w:sz w:val="18"/>
                <w:szCs w:val="18"/>
              </w:rPr>
            </w:pPr>
            <w:r>
              <w:rPr>
                <w:rFonts w:ascii="宋体" w:eastAsia="宋体" w:cs="Arial"/>
                <w:color w:val="000000"/>
                <w:sz w:val="18"/>
                <w:szCs w:val="18"/>
              </w:rPr>
              <w:t>工作温度：-40℃～+85℃</w:t>
            </w:r>
          </w:p>
          <w:p>
            <w:pPr>
              <w:spacing w:line="220" w:lineRule="exact"/>
              <w:rPr>
                <w:rFonts w:ascii="宋体" w:eastAsia="宋体" w:cs="Arial"/>
                <w:color w:val="000000"/>
                <w:sz w:val="18"/>
                <w:szCs w:val="18"/>
              </w:rPr>
            </w:pPr>
            <w:r>
              <w:rPr>
                <w:rFonts w:ascii="宋体" w:eastAsia="宋体" w:cs="Arial"/>
                <w:color w:val="000000"/>
                <w:sz w:val="18"/>
                <w:szCs w:val="18"/>
              </w:rPr>
              <w:t>防雷：气体放电管、瞬变二极管、温度保险管等防护器件组成的多重防雷电路</w:t>
            </w:r>
          </w:p>
          <w:p>
            <w:pPr>
              <w:spacing w:line="220" w:lineRule="exact"/>
              <w:rPr>
                <w:rFonts w:ascii="宋体" w:eastAsia="宋体" w:cs="Arial"/>
                <w:color w:val="000000"/>
                <w:sz w:val="18"/>
                <w:szCs w:val="18"/>
              </w:rPr>
            </w:pPr>
            <w:r>
              <w:rPr>
                <w:rFonts w:ascii="宋体" w:eastAsia="宋体" w:cs="Arial"/>
                <w:color w:val="000000"/>
                <w:sz w:val="18"/>
                <w:szCs w:val="18"/>
              </w:rPr>
              <w:t>可靠性：MTBF＞70000h</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防水等级：IP65</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06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5</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路由器</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接口：1个GE Combo WAN口、4个GE LAN口（可切换为WAN口）、1个USB 2.0接口、1个RJ45 Console串口</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处理器：ARM64 2核</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内存：1GB</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Flash：1GB</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包转发率：1Mpps</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带机量：200台PC</w:t>
            </w:r>
          </w:p>
          <w:p>
            <w:pPr>
              <w:spacing w:line="220" w:lineRule="exact"/>
              <w:jc w:val="both"/>
              <w:textAlignment w:val="center"/>
              <w:rPr>
                <w:rFonts w:ascii="宋体" w:eastAsia="宋体" w:cs="Arial"/>
                <w:color w:val="000000"/>
                <w:sz w:val="18"/>
                <w:szCs w:val="18"/>
              </w:rPr>
            </w:pPr>
            <w:r>
              <w:rPr>
                <w:rFonts w:ascii="宋体" w:eastAsia="宋体" w:cs="Arial"/>
                <w:color w:val="000000"/>
                <w:sz w:val="18"/>
                <w:szCs w:val="18"/>
              </w:rPr>
              <w:t>产品尺寸：38×240×161.5mm（不带外型），41.4×240×161.5mm（带外型）</w:t>
            </w:r>
          </w:p>
          <w:p>
            <w:pPr>
              <w:spacing w:line="220" w:lineRule="exact"/>
              <w:jc w:val="both"/>
              <w:textAlignment w:val="center"/>
              <w:rPr>
                <w:rFonts w:ascii="方正仿宋_GBK" w:eastAsia="方正仿宋_GBK" w:cs="方正仿宋_GBK" w:hAnsi="方正仿宋_GBK"/>
                <w:color w:val="000000"/>
                <w:kern w:val="0"/>
                <w:sz w:val="18"/>
                <w:szCs w:val="18"/>
              </w:rPr>
            </w:pPr>
            <w:r>
              <w:rPr>
                <w:rFonts w:ascii="宋体" w:eastAsia="宋体" w:cs="Arial"/>
                <w:color w:val="000000"/>
                <w:sz w:val="18"/>
                <w:szCs w:val="18"/>
              </w:rPr>
              <w:t>产品重量：0.6kg</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4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6</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交换机</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rPr>
                <w:rFonts w:ascii="宋体" w:eastAsia="宋体" w:cs="Arial"/>
                <w:color w:val="000000"/>
                <w:sz w:val="18"/>
                <w:szCs w:val="18"/>
              </w:rPr>
            </w:pPr>
            <w:r>
              <w:rPr>
                <w:rFonts w:ascii="宋体" w:eastAsia="宋体" w:cs="Arial"/>
                <w:color w:val="000000"/>
                <w:sz w:val="18"/>
                <w:szCs w:val="18"/>
              </w:rPr>
              <w:t>传输速率：10/100/1000Mbps</w:t>
            </w:r>
          </w:p>
          <w:p>
            <w:pPr>
              <w:spacing w:line="220" w:lineRule="exact"/>
              <w:rPr>
                <w:rFonts w:ascii="宋体" w:eastAsia="宋体" w:cs="Arial"/>
                <w:color w:val="000000"/>
                <w:sz w:val="18"/>
                <w:szCs w:val="18"/>
              </w:rPr>
            </w:pPr>
            <w:r>
              <w:rPr>
                <w:rFonts w:ascii="宋体" w:eastAsia="宋体" w:cs="Arial"/>
                <w:color w:val="000000"/>
                <w:sz w:val="18"/>
                <w:szCs w:val="18"/>
              </w:rPr>
              <w:t>交换方式：存储-转发</w:t>
            </w:r>
          </w:p>
          <w:p>
            <w:pPr>
              <w:spacing w:line="220" w:lineRule="exact"/>
              <w:rPr>
                <w:rFonts w:ascii="宋体" w:eastAsia="宋体" w:cs="Arial"/>
                <w:color w:val="000000"/>
                <w:sz w:val="18"/>
                <w:szCs w:val="18"/>
              </w:rPr>
            </w:pPr>
            <w:r>
              <w:rPr>
                <w:rFonts w:ascii="宋体" w:eastAsia="宋体" w:cs="Arial"/>
                <w:color w:val="000000"/>
                <w:sz w:val="18"/>
                <w:szCs w:val="18"/>
              </w:rPr>
              <w:t>包转发率：42mpps</w:t>
            </w:r>
          </w:p>
          <w:p>
            <w:pPr>
              <w:spacing w:line="220" w:lineRule="exact"/>
              <w:rPr>
                <w:rFonts w:ascii="宋体" w:eastAsia="宋体" w:cs="Arial"/>
                <w:color w:val="000000"/>
                <w:sz w:val="18"/>
                <w:szCs w:val="18"/>
              </w:rPr>
            </w:pPr>
            <w:r>
              <w:rPr>
                <w:rFonts w:ascii="宋体" w:eastAsia="宋体" w:cs="Arial"/>
                <w:color w:val="000000"/>
                <w:sz w:val="18"/>
                <w:szCs w:val="18"/>
              </w:rPr>
              <w:t>端口参数:24个10/100/1000Base-T以太网端口，4个千兆SFP</w:t>
            </w:r>
          </w:p>
          <w:p>
            <w:pPr>
              <w:spacing w:line="220" w:lineRule="exact"/>
              <w:rPr>
                <w:rFonts w:ascii="宋体" w:eastAsia="宋体" w:cs="Arial"/>
                <w:color w:val="000000"/>
                <w:sz w:val="18"/>
                <w:szCs w:val="18"/>
              </w:rPr>
            </w:pPr>
            <w:r>
              <w:rPr>
                <w:rFonts w:ascii="宋体" w:eastAsia="宋体" w:cs="Arial"/>
                <w:color w:val="000000"/>
                <w:sz w:val="18"/>
                <w:szCs w:val="18"/>
              </w:rPr>
              <w:t>电源电压：额定电压范围：100-240V AC，50/60Hz；最大电压范围：90-264V AC，45/65Hz</w:t>
            </w:r>
          </w:p>
          <w:p>
            <w:pPr>
              <w:spacing w:line="220" w:lineRule="exact"/>
              <w:rPr>
                <w:rFonts w:ascii="宋体" w:eastAsia="宋体" w:cs="Arial"/>
                <w:color w:val="000000"/>
                <w:sz w:val="18"/>
                <w:szCs w:val="18"/>
              </w:rPr>
            </w:pPr>
            <w:r>
              <w:rPr>
                <w:rFonts w:ascii="宋体" w:eastAsia="宋体" w:cs="Arial"/>
                <w:color w:val="000000"/>
                <w:sz w:val="18"/>
                <w:szCs w:val="18"/>
              </w:rPr>
              <w:t>电源功率：无受电设备：53.2W；带受电设备：433.2W</w:t>
            </w:r>
          </w:p>
          <w:p>
            <w:pPr>
              <w:spacing w:line="220" w:lineRule="exact"/>
              <w:rPr>
                <w:rFonts w:ascii="宋体" w:eastAsia="宋体" w:cs="Arial"/>
                <w:color w:val="000000"/>
                <w:sz w:val="18"/>
                <w:szCs w:val="18"/>
              </w:rPr>
            </w:pPr>
            <w:r>
              <w:rPr>
                <w:rFonts w:ascii="宋体" w:eastAsia="宋体" w:cs="Arial"/>
                <w:color w:val="000000"/>
                <w:sz w:val="18"/>
                <w:szCs w:val="18"/>
              </w:rPr>
              <w:t>产品尺寸：442×220×43.6mm</w:t>
            </w:r>
          </w:p>
          <w:p>
            <w:pPr>
              <w:spacing w:line="220" w:lineRule="exact"/>
              <w:rPr>
                <w:rFonts w:ascii="宋体" w:eastAsia="宋体" w:cs="Arial"/>
                <w:color w:val="000000"/>
                <w:sz w:val="18"/>
                <w:szCs w:val="18"/>
              </w:rPr>
            </w:pPr>
            <w:r>
              <w:rPr>
                <w:rFonts w:ascii="宋体" w:eastAsia="宋体" w:cs="Arial"/>
                <w:color w:val="000000"/>
                <w:sz w:val="18"/>
                <w:szCs w:val="18"/>
              </w:rPr>
              <w:t>工作温度：-5-55℃</w:t>
            </w:r>
          </w:p>
          <w:p>
            <w:pPr>
              <w:spacing w:line="220" w:lineRule="exact"/>
              <w:rPr>
                <w:rFonts w:ascii="宋体" w:eastAsia="宋体" w:cs="Arial"/>
                <w:color w:val="000000"/>
                <w:sz w:val="18"/>
                <w:szCs w:val="18"/>
              </w:rPr>
            </w:pPr>
            <w:r>
              <w:rPr>
                <w:rFonts w:ascii="宋体" w:eastAsia="宋体" w:cs="Arial"/>
                <w:color w:val="000000"/>
                <w:sz w:val="18"/>
                <w:szCs w:val="18"/>
              </w:rPr>
              <w:t>电源类型：460W AC电源</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散热方式：自然散热，智能调速，2个风扇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83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7</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无线接入点AP</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rPr>
                <w:rFonts w:ascii="宋体" w:eastAsia="宋体" w:cs="Arial"/>
                <w:color w:val="000000"/>
                <w:sz w:val="18"/>
                <w:szCs w:val="18"/>
              </w:rPr>
            </w:pPr>
            <w:r>
              <w:rPr>
                <w:rFonts w:ascii="宋体" w:eastAsia="宋体" w:cs="Arial"/>
                <w:color w:val="000000"/>
                <w:sz w:val="18"/>
                <w:szCs w:val="18"/>
              </w:rPr>
              <w:t>双频段设计：支持2.4GHz和5GHz两个频段，能够根据实际网络需求进行智能切换，有效降低网络拥塞，提升整体网络性能。</w:t>
            </w:r>
          </w:p>
          <w:p>
            <w:pPr>
              <w:spacing w:line="220" w:lineRule="exact"/>
              <w:rPr>
                <w:rFonts w:ascii="宋体" w:eastAsia="宋体" w:cs="Arial"/>
                <w:color w:val="000000"/>
                <w:sz w:val="18"/>
                <w:szCs w:val="18"/>
              </w:rPr>
            </w:pPr>
            <w:r>
              <w:rPr>
                <w:rFonts w:ascii="宋体" w:eastAsia="宋体" w:cs="Arial"/>
                <w:color w:val="000000"/>
                <w:sz w:val="18"/>
                <w:szCs w:val="18"/>
              </w:rPr>
              <w:t>外置天线：采用外置天线设计，可根据环境需求调整天线布局，以获得最佳的无线信号覆盖。外置天线便于维护和升级，有助于延长产品寿命。</w:t>
            </w:r>
          </w:p>
          <w:p>
            <w:pPr>
              <w:spacing w:line="220" w:lineRule="exact"/>
              <w:rPr>
                <w:rFonts w:ascii="宋体" w:eastAsia="宋体" w:cs="Arial"/>
                <w:color w:val="000000"/>
                <w:sz w:val="18"/>
                <w:szCs w:val="18"/>
              </w:rPr>
            </w:pPr>
            <w:r>
              <w:rPr>
                <w:rFonts w:ascii="宋体" w:eastAsia="宋体" w:cs="Arial"/>
                <w:color w:val="000000"/>
                <w:sz w:val="18"/>
                <w:szCs w:val="18"/>
              </w:rPr>
              <w:t>蓝牙功能：支持蓝牙功能，可与企业内部其他蓝牙设备进行快速连接，进一步拓展企业无线网络的应用场景。</w:t>
            </w:r>
          </w:p>
          <w:p>
            <w:pPr>
              <w:spacing w:line="220" w:lineRule="exact"/>
              <w:rPr>
                <w:rFonts w:ascii="宋体" w:eastAsia="宋体" w:cs="Arial"/>
                <w:color w:val="000000"/>
                <w:sz w:val="18"/>
                <w:szCs w:val="18"/>
              </w:rPr>
            </w:pPr>
            <w:r>
              <w:rPr>
                <w:rFonts w:ascii="宋体" w:eastAsia="宋体" w:cs="Arial"/>
                <w:color w:val="000000"/>
                <w:sz w:val="18"/>
                <w:szCs w:val="18"/>
              </w:rPr>
              <w:t>高速接入：2.4GHz频段最大速率0.575Gbps（2空间流）。5GHz频段最大速率1.2Gbps（2空间流）。</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防护：采用金属外壳及整体散热设计，适用于-40℃～+65℃宽温工作。采用IP68防水防尘设计，以太网接口支持6KA增强防雷，充分满足工业级使用要求。天线口内置5KA高规格防雷器件，无需外接防雷器，简化安装，降低成本。</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21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hint="eastAsia"/>
                <w:b/>
                <w:bCs/>
                <w:color w:val="000000"/>
                <w:kern w:val="0"/>
                <w:sz w:val="16"/>
                <w:szCs w:val="16"/>
              </w:rPr>
              <w:t>8</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监控摄像头</w:t>
            </w:r>
          </w:p>
        </w:tc>
        <w:tc>
          <w:tcPr>
            <w:tcW w:w="75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rPr>
                <w:rFonts w:ascii="宋体" w:eastAsia="宋体" w:cs="Arial"/>
                <w:color w:val="000000"/>
                <w:sz w:val="18"/>
                <w:szCs w:val="18"/>
              </w:rPr>
            </w:pPr>
            <w:r>
              <w:rPr>
                <w:rFonts w:ascii="宋体" w:eastAsia="宋体" w:cs="Arial"/>
                <w:color w:val="000000"/>
                <w:sz w:val="18"/>
                <w:szCs w:val="18"/>
              </w:rPr>
              <w:t>传感器类型：1/2.7" Progressive Scan CMOS</w:t>
            </w:r>
          </w:p>
          <w:p>
            <w:pPr>
              <w:spacing w:line="220" w:lineRule="exact"/>
              <w:rPr>
                <w:rFonts w:ascii="宋体" w:eastAsia="宋体" w:cs="Arial"/>
                <w:color w:val="000000"/>
                <w:sz w:val="18"/>
                <w:szCs w:val="18"/>
              </w:rPr>
            </w:pPr>
            <w:r>
              <w:rPr>
                <w:rFonts w:ascii="宋体" w:eastAsia="宋体" w:cs="Arial"/>
                <w:color w:val="000000"/>
                <w:sz w:val="18"/>
                <w:szCs w:val="18"/>
              </w:rPr>
              <w:t>有效像素：300万</w:t>
            </w:r>
          </w:p>
          <w:p>
            <w:pPr>
              <w:spacing w:line="220" w:lineRule="exact"/>
              <w:rPr>
                <w:rFonts w:ascii="宋体" w:eastAsia="宋体" w:cs="Arial"/>
                <w:color w:val="000000"/>
                <w:sz w:val="18"/>
                <w:szCs w:val="18"/>
              </w:rPr>
            </w:pPr>
            <w:r>
              <w:rPr>
                <w:rFonts w:ascii="宋体" w:eastAsia="宋体" w:cs="Arial"/>
                <w:color w:val="000000"/>
                <w:sz w:val="18"/>
                <w:szCs w:val="18"/>
              </w:rPr>
              <w:t>镜头参数：8mm：水平视场角41°，垂直视场角22°，对角视场角48°</w:t>
            </w:r>
          </w:p>
          <w:p>
            <w:pPr>
              <w:spacing w:line="220" w:lineRule="exact"/>
              <w:rPr>
                <w:rFonts w:ascii="宋体" w:eastAsia="宋体" w:cs="Arial"/>
                <w:color w:val="000000"/>
                <w:sz w:val="18"/>
                <w:szCs w:val="18"/>
              </w:rPr>
            </w:pPr>
            <w:r>
              <w:rPr>
                <w:rFonts w:ascii="宋体" w:eastAsia="宋体" w:cs="Arial"/>
                <w:color w:val="000000"/>
                <w:sz w:val="18"/>
                <w:szCs w:val="18"/>
              </w:rPr>
              <w:t>最大光圈数：F2.0</w:t>
            </w:r>
          </w:p>
          <w:p>
            <w:pPr>
              <w:spacing w:line="220" w:lineRule="exact"/>
              <w:rPr>
                <w:rFonts w:ascii="宋体" w:eastAsia="宋体" w:cs="Arial"/>
                <w:color w:val="000000"/>
                <w:sz w:val="18"/>
                <w:szCs w:val="18"/>
              </w:rPr>
            </w:pPr>
            <w:r>
              <w:rPr>
                <w:rFonts w:ascii="宋体" w:eastAsia="宋体" w:cs="Arial"/>
                <w:color w:val="000000"/>
                <w:sz w:val="18"/>
                <w:szCs w:val="18"/>
              </w:rPr>
              <w:t>最低照度：彩色：0.01 Lux @（F1.2，AGC ON），0 Lux with IR</w:t>
            </w:r>
          </w:p>
          <w:p>
            <w:pPr>
              <w:spacing w:line="220" w:lineRule="exact"/>
              <w:rPr>
                <w:rFonts w:ascii="宋体" w:eastAsia="宋体" w:cs="Arial"/>
                <w:color w:val="000000"/>
                <w:sz w:val="18"/>
                <w:szCs w:val="18"/>
              </w:rPr>
            </w:pPr>
            <w:r>
              <w:rPr>
                <w:rFonts w:ascii="宋体" w:eastAsia="宋体" w:cs="Arial"/>
                <w:color w:val="000000"/>
                <w:sz w:val="18"/>
                <w:szCs w:val="18"/>
              </w:rPr>
              <w:t>快门：1/3 s~1/100,000 s</w:t>
            </w:r>
          </w:p>
          <w:p>
            <w:pPr>
              <w:spacing w:line="220" w:lineRule="exact"/>
              <w:rPr>
                <w:rFonts w:ascii="宋体" w:eastAsia="宋体" w:cs="Arial"/>
                <w:color w:val="000000"/>
                <w:sz w:val="18"/>
                <w:szCs w:val="18"/>
              </w:rPr>
            </w:pPr>
            <w:r>
              <w:rPr>
                <w:rFonts w:ascii="宋体" w:eastAsia="宋体" w:cs="Arial"/>
                <w:color w:val="000000"/>
                <w:sz w:val="18"/>
                <w:szCs w:val="18"/>
              </w:rPr>
              <w:t>日夜切换模式：ICR红外滤片式</w:t>
            </w:r>
          </w:p>
          <w:p>
            <w:pPr>
              <w:spacing w:line="220" w:lineRule="exact"/>
              <w:rPr>
                <w:rFonts w:ascii="宋体" w:eastAsia="宋体" w:cs="Arial"/>
                <w:color w:val="000000"/>
                <w:sz w:val="18"/>
                <w:szCs w:val="18"/>
              </w:rPr>
            </w:pPr>
            <w:r>
              <w:rPr>
                <w:rFonts w:ascii="宋体" w:eastAsia="宋体" w:cs="Arial"/>
                <w:color w:val="000000"/>
                <w:sz w:val="18"/>
                <w:szCs w:val="18"/>
              </w:rPr>
              <w:t>补光灯类型：红外灯</w:t>
            </w:r>
          </w:p>
          <w:p>
            <w:pPr>
              <w:spacing w:line="220" w:lineRule="exact"/>
              <w:rPr>
                <w:rFonts w:ascii="宋体" w:eastAsia="宋体" w:cs="Arial"/>
                <w:color w:val="000000"/>
                <w:sz w:val="18"/>
                <w:szCs w:val="18"/>
              </w:rPr>
            </w:pPr>
            <w:r>
              <w:rPr>
                <w:rFonts w:ascii="宋体" w:eastAsia="宋体" w:cs="Arial"/>
                <w:color w:val="000000"/>
                <w:sz w:val="18"/>
                <w:szCs w:val="18"/>
              </w:rPr>
              <w:t>补光距离：最远可达50米</w:t>
            </w:r>
          </w:p>
          <w:p>
            <w:pPr>
              <w:spacing w:line="220" w:lineRule="exact"/>
              <w:rPr>
                <w:rFonts w:ascii="宋体" w:eastAsia="宋体" w:cs="Arial"/>
                <w:color w:val="000000"/>
                <w:sz w:val="18"/>
                <w:szCs w:val="18"/>
              </w:rPr>
            </w:pPr>
            <w:r>
              <w:rPr>
                <w:rFonts w:ascii="宋体" w:eastAsia="宋体" w:cs="Arial"/>
                <w:color w:val="000000"/>
                <w:sz w:val="18"/>
                <w:szCs w:val="18"/>
              </w:rPr>
              <w:t>红外波长范围：850 nm</w:t>
            </w:r>
          </w:p>
          <w:p>
            <w:pPr>
              <w:spacing w:line="220" w:lineRule="exact"/>
              <w:rPr>
                <w:rFonts w:ascii="宋体" w:eastAsia="宋体" w:cs="Arial"/>
                <w:color w:val="000000"/>
                <w:sz w:val="18"/>
                <w:szCs w:val="18"/>
              </w:rPr>
            </w:pPr>
            <w:r>
              <w:rPr>
                <w:rFonts w:ascii="宋体" w:eastAsia="宋体" w:cs="Arial"/>
                <w:color w:val="000000"/>
                <w:sz w:val="18"/>
                <w:szCs w:val="18"/>
              </w:rPr>
              <w:t>支持功能：背光补偿，强光抑制，3D数字降噪，数字宽动态，人形侦测，ROI感兴趣区域增强编码</w:t>
            </w:r>
          </w:p>
          <w:p>
            <w:pPr>
              <w:spacing w:line="220" w:lineRule="exact"/>
              <w:rPr>
                <w:rFonts w:ascii="宋体" w:eastAsia="宋体" w:cs="Arial"/>
                <w:color w:val="000000"/>
                <w:sz w:val="18"/>
                <w:szCs w:val="18"/>
              </w:rPr>
            </w:pPr>
            <w:r>
              <w:rPr>
                <w:rFonts w:ascii="宋体" w:eastAsia="宋体" w:cs="Arial"/>
                <w:color w:val="000000"/>
                <w:sz w:val="18"/>
                <w:szCs w:val="18"/>
              </w:rPr>
              <w:t>音频压缩码率：64 Kbps（G.711alaw）/16~64 Kbps（AAC-LC）</w:t>
            </w:r>
          </w:p>
          <w:p>
            <w:pPr>
              <w:spacing w:line="220" w:lineRule="exact"/>
              <w:rPr>
                <w:rFonts w:ascii="宋体" w:eastAsia="宋体" w:cs="Arial"/>
                <w:color w:val="000000"/>
                <w:sz w:val="18"/>
                <w:szCs w:val="18"/>
              </w:rPr>
            </w:pPr>
            <w:r>
              <w:rPr>
                <w:rFonts w:ascii="宋体" w:eastAsia="宋体" w:cs="Arial"/>
                <w:color w:val="000000"/>
                <w:sz w:val="18"/>
                <w:szCs w:val="18"/>
              </w:rPr>
              <w:t>视频参数：最大图像尺寸：2304 × 1296</w:t>
            </w:r>
          </w:p>
          <w:p>
            <w:pPr>
              <w:spacing w:line="220" w:lineRule="exact"/>
              <w:rPr>
                <w:rFonts w:ascii="宋体" w:eastAsia="宋体" w:cs="Arial"/>
                <w:color w:val="000000"/>
                <w:sz w:val="18"/>
                <w:szCs w:val="18"/>
              </w:rPr>
            </w:pPr>
            <w:r>
              <w:rPr>
                <w:rFonts w:ascii="宋体" w:eastAsia="宋体" w:cs="Arial"/>
                <w:color w:val="000000"/>
                <w:sz w:val="18"/>
                <w:szCs w:val="18"/>
              </w:rPr>
              <w:t>主码流帧率分辨率：50 Hz：25 fps（2304 × 1296，1920 × 1080，1280 × 720）</w:t>
            </w:r>
          </w:p>
          <w:p>
            <w:pPr>
              <w:spacing w:line="220" w:lineRule="exact"/>
              <w:rPr>
                <w:rFonts w:ascii="宋体" w:eastAsia="宋体" w:cs="Arial"/>
                <w:color w:val="000000"/>
                <w:sz w:val="18"/>
                <w:szCs w:val="18"/>
              </w:rPr>
            </w:pPr>
            <w:r>
              <w:rPr>
                <w:rFonts w:ascii="宋体" w:eastAsia="宋体" w:cs="Arial"/>
                <w:color w:val="000000"/>
                <w:sz w:val="18"/>
                <w:szCs w:val="18"/>
              </w:rPr>
              <w:t>子码流帧率分辨率：50 Hz：25 fps（640 × 480，640 × 360）</w:t>
            </w:r>
          </w:p>
          <w:p>
            <w:pPr>
              <w:spacing w:line="220" w:lineRule="exact"/>
              <w:rPr>
                <w:rFonts w:ascii="宋体" w:eastAsia="宋体" w:cs="Arial"/>
                <w:color w:val="000000"/>
                <w:sz w:val="18"/>
                <w:szCs w:val="18"/>
              </w:rPr>
            </w:pPr>
            <w:r>
              <w:rPr>
                <w:rFonts w:ascii="宋体" w:eastAsia="宋体" w:cs="Arial"/>
                <w:color w:val="000000"/>
                <w:sz w:val="18"/>
                <w:szCs w:val="18"/>
              </w:rPr>
              <w:t>视频压缩标准：主码流：H.265/H.264，子码流：H.265/H.264</w:t>
            </w:r>
          </w:p>
          <w:p>
            <w:pPr>
              <w:spacing w:line="220" w:lineRule="exact"/>
              <w:rPr>
                <w:rFonts w:ascii="宋体" w:eastAsia="宋体" w:cs="Arial"/>
                <w:color w:val="000000"/>
                <w:sz w:val="18"/>
                <w:szCs w:val="18"/>
              </w:rPr>
            </w:pPr>
            <w:r>
              <w:rPr>
                <w:rFonts w:ascii="宋体" w:eastAsia="宋体" w:cs="Arial"/>
                <w:color w:val="000000"/>
                <w:sz w:val="18"/>
                <w:szCs w:val="18"/>
              </w:rPr>
              <w:t>H.264编码类型：Baseline Profile/Main Profile/High Profile</w:t>
            </w:r>
          </w:p>
          <w:p>
            <w:pPr>
              <w:spacing w:line="220" w:lineRule="exact"/>
              <w:rPr>
                <w:rFonts w:ascii="宋体" w:eastAsia="宋体" w:cs="Arial"/>
                <w:color w:val="000000"/>
                <w:sz w:val="18"/>
                <w:szCs w:val="18"/>
              </w:rPr>
            </w:pPr>
            <w:r>
              <w:rPr>
                <w:rFonts w:ascii="宋体" w:eastAsia="宋体" w:cs="Arial"/>
                <w:color w:val="000000"/>
                <w:sz w:val="18"/>
                <w:szCs w:val="18"/>
              </w:rPr>
              <w:t>网络协议：TCP/IP，ICMP，HTTP，DHCP，DNS，RTP，RTSP，RTCP，NTP，IGMP，QoS，UDP</w:t>
            </w:r>
          </w:p>
          <w:p>
            <w:pPr>
              <w:spacing w:line="220" w:lineRule="exact"/>
              <w:rPr>
                <w:rFonts w:ascii="宋体" w:eastAsia="宋体" w:cs="Arial"/>
                <w:color w:val="000000"/>
                <w:sz w:val="18"/>
                <w:szCs w:val="18"/>
              </w:rPr>
            </w:pPr>
            <w:r>
              <w:rPr>
                <w:rFonts w:ascii="宋体" w:eastAsia="宋体" w:cs="Arial"/>
                <w:color w:val="000000"/>
                <w:sz w:val="18"/>
                <w:szCs w:val="18"/>
              </w:rPr>
              <w:t>接口协议（API）：开放型网络视频接口，ISAPI，SDK，GB28181</w:t>
            </w:r>
          </w:p>
          <w:p>
            <w:pPr>
              <w:spacing w:line="220" w:lineRule="exact"/>
              <w:rPr>
                <w:rFonts w:ascii="宋体" w:eastAsia="宋体" w:cs="Arial"/>
                <w:color w:val="000000"/>
                <w:sz w:val="18"/>
                <w:szCs w:val="18"/>
              </w:rPr>
            </w:pPr>
            <w:r>
              <w:rPr>
                <w:rFonts w:ascii="宋体" w:eastAsia="宋体" w:cs="Arial"/>
                <w:color w:val="000000"/>
                <w:sz w:val="18"/>
                <w:szCs w:val="18"/>
              </w:rPr>
              <w:t>网络接口：1个RJ45 10 M/100 M自适应以太网口</w:t>
            </w:r>
          </w:p>
          <w:p>
            <w:pPr>
              <w:spacing w:line="220" w:lineRule="exact"/>
              <w:rPr>
                <w:rFonts w:ascii="宋体" w:eastAsia="宋体" w:cs="Arial"/>
                <w:color w:val="000000"/>
                <w:sz w:val="18"/>
                <w:szCs w:val="18"/>
              </w:rPr>
            </w:pPr>
            <w:r>
              <w:rPr>
                <w:rFonts w:ascii="宋体" w:eastAsia="宋体" w:cs="Arial"/>
                <w:color w:val="000000"/>
                <w:sz w:val="18"/>
                <w:szCs w:val="18"/>
              </w:rPr>
              <w:t>产品尺寸：87.1 × 83.7 × 171.7 mm</w:t>
            </w:r>
          </w:p>
          <w:p>
            <w:pPr>
              <w:spacing w:line="220" w:lineRule="exact"/>
              <w:rPr>
                <w:rFonts w:ascii="宋体" w:eastAsia="宋体" w:cs="Arial"/>
                <w:color w:val="000000"/>
                <w:sz w:val="18"/>
                <w:szCs w:val="18"/>
              </w:rPr>
            </w:pPr>
            <w:r>
              <w:rPr>
                <w:rFonts w:ascii="宋体" w:eastAsia="宋体" w:cs="Arial"/>
                <w:color w:val="000000"/>
                <w:sz w:val="18"/>
                <w:szCs w:val="18"/>
              </w:rPr>
              <w:t>存储温湿度：-30 °C~60 °C，湿度小于95%（无凝结）</w:t>
            </w:r>
          </w:p>
          <w:p>
            <w:pPr>
              <w:spacing w:line="220" w:lineRule="exact"/>
              <w:rPr>
                <w:rFonts w:ascii="宋体" w:eastAsia="宋体" w:cs="Arial"/>
                <w:color w:val="000000"/>
                <w:sz w:val="18"/>
                <w:szCs w:val="18"/>
              </w:rPr>
            </w:pPr>
            <w:r>
              <w:rPr>
                <w:rFonts w:ascii="宋体" w:eastAsia="宋体" w:cs="Arial"/>
                <w:color w:val="000000"/>
                <w:sz w:val="18"/>
                <w:szCs w:val="18"/>
              </w:rPr>
              <w:t>启动及工作温湿度：-30 °C~60 °C，湿度小于95%（无凝结）</w:t>
            </w:r>
          </w:p>
          <w:p>
            <w:pPr>
              <w:spacing w:line="220" w:lineRule="exact"/>
              <w:rPr>
                <w:rFonts w:ascii="宋体" w:eastAsia="宋体" w:cs="Arial"/>
                <w:color w:val="000000"/>
                <w:sz w:val="18"/>
                <w:szCs w:val="18"/>
              </w:rPr>
            </w:pPr>
            <w:r>
              <w:rPr>
                <w:rFonts w:ascii="宋体" w:eastAsia="宋体" w:cs="Arial"/>
                <w:color w:val="000000"/>
                <w:sz w:val="18"/>
                <w:szCs w:val="18"/>
              </w:rPr>
              <w:t>电流及功耗：PoE型号：DC 12 V，0.42 A，最大功耗：5 W，PoE：IEEE802.3af，CLASS 3，最大功耗：6.5 W</w:t>
            </w:r>
          </w:p>
          <w:p>
            <w:pPr>
              <w:spacing w:line="220" w:lineRule="exact"/>
              <w:rPr>
                <w:rFonts w:ascii="宋体" w:eastAsia="宋体" w:cs="Arial"/>
                <w:color w:val="000000"/>
                <w:sz w:val="18"/>
                <w:szCs w:val="18"/>
              </w:rPr>
            </w:pPr>
            <w:r>
              <w:rPr>
                <w:rFonts w:ascii="宋体" w:eastAsia="宋体" w:cs="Arial"/>
                <w:color w:val="000000"/>
                <w:sz w:val="18"/>
                <w:szCs w:val="18"/>
              </w:rPr>
              <w:t>供电方式：DC 12 V ± 25%，支持防反接保护，PoE：IEEE 802.3af</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防护等级：IP66防尘防水设计，可靠性高</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213"/>
        </w:trPr>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b/>
                <w:bCs/>
                <w:color w:val="000000"/>
                <w:kern w:val="0"/>
                <w:sz w:val="16"/>
                <w:szCs w:val="16"/>
              </w:rPr>
              <w:t>9</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监控录像机</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rPr>
                <w:rFonts w:ascii="宋体" w:eastAsia="宋体" w:cs="Arial"/>
                <w:color w:val="000000"/>
                <w:sz w:val="18"/>
                <w:szCs w:val="18"/>
              </w:rPr>
            </w:pPr>
            <w:r>
              <w:rPr>
                <w:rFonts w:ascii="宋体" w:eastAsia="宋体" w:cs="Arial"/>
                <w:color w:val="000000"/>
                <w:sz w:val="18"/>
                <w:szCs w:val="18"/>
              </w:rPr>
              <w:t>产品类型：网络硬盘录像机</w:t>
            </w:r>
          </w:p>
          <w:p>
            <w:pPr>
              <w:spacing w:line="220" w:lineRule="exact"/>
              <w:rPr>
                <w:rFonts w:ascii="宋体" w:eastAsia="宋体" w:cs="Arial"/>
                <w:color w:val="000000"/>
                <w:sz w:val="18"/>
                <w:szCs w:val="18"/>
              </w:rPr>
            </w:pPr>
            <w:r>
              <w:rPr>
                <w:rFonts w:ascii="宋体" w:eastAsia="宋体" w:cs="Arial"/>
                <w:color w:val="000000"/>
                <w:sz w:val="18"/>
                <w:szCs w:val="18"/>
              </w:rPr>
              <w:t>视频输入：16路</w:t>
            </w:r>
          </w:p>
          <w:p>
            <w:pPr>
              <w:spacing w:line="220" w:lineRule="exact"/>
              <w:rPr>
                <w:rFonts w:ascii="宋体" w:eastAsia="宋体" w:cs="Arial"/>
                <w:color w:val="000000"/>
                <w:sz w:val="18"/>
                <w:szCs w:val="18"/>
              </w:rPr>
            </w:pPr>
            <w:r>
              <w:rPr>
                <w:rFonts w:ascii="宋体" w:eastAsia="宋体" w:cs="Arial"/>
                <w:color w:val="000000"/>
                <w:sz w:val="18"/>
                <w:szCs w:val="18"/>
              </w:rPr>
              <w:t>网络视频接入带宽：160Mbps</w:t>
            </w:r>
          </w:p>
          <w:p>
            <w:pPr>
              <w:spacing w:line="220" w:lineRule="exact"/>
              <w:rPr>
                <w:rFonts w:ascii="宋体" w:eastAsia="宋体" w:cs="Arial"/>
                <w:color w:val="000000"/>
                <w:sz w:val="18"/>
                <w:szCs w:val="18"/>
              </w:rPr>
            </w:pPr>
            <w:r>
              <w:rPr>
                <w:rFonts w:ascii="宋体" w:eastAsia="宋体" w:cs="Arial"/>
                <w:color w:val="000000"/>
                <w:sz w:val="18"/>
                <w:szCs w:val="18"/>
              </w:rPr>
              <w:t>网络输出带宽：160Mbps</w:t>
            </w:r>
          </w:p>
          <w:p>
            <w:pPr>
              <w:spacing w:line="220" w:lineRule="exact"/>
              <w:rPr>
                <w:rFonts w:ascii="宋体" w:eastAsia="宋体" w:cs="Arial"/>
                <w:color w:val="000000"/>
                <w:sz w:val="18"/>
                <w:szCs w:val="18"/>
              </w:rPr>
            </w:pPr>
            <w:r>
              <w:rPr>
                <w:rFonts w:ascii="宋体" w:eastAsia="宋体" w:cs="Arial"/>
                <w:color w:val="000000"/>
                <w:sz w:val="18"/>
                <w:szCs w:val="18"/>
              </w:rPr>
              <w:t>压缩标准：H.265压缩</w:t>
            </w:r>
          </w:p>
          <w:p>
            <w:pPr>
              <w:spacing w:line="220" w:lineRule="exact"/>
              <w:rPr>
                <w:rFonts w:ascii="宋体" w:eastAsia="宋体" w:cs="Arial"/>
                <w:color w:val="000000"/>
                <w:sz w:val="18"/>
                <w:szCs w:val="18"/>
              </w:rPr>
            </w:pPr>
            <w:r>
              <w:rPr>
                <w:rFonts w:ascii="宋体" w:eastAsia="宋体" w:cs="Arial"/>
                <w:color w:val="000000"/>
                <w:sz w:val="18"/>
                <w:szCs w:val="18"/>
              </w:rPr>
              <w:t>视频分辨率：4K（3840×2160）/30Hz，2K（2560×1440）/60Hz，1920×1080/60Hz，1600×1200/60Hz，1280×1024/60Hz，1280×720/60Hz，1024×768/60Hz</w:t>
            </w:r>
          </w:p>
          <w:p>
            <w:pPr>
              <w:spacing w:line="220" w:lineRule="exact"/>
              <w:rPr>
                <w:rFonts w:ascii="宋体" w:eastAsia="宋体" w:cs="Arial"/>
                <w:color w:val="000000"/>
                <w:sz w:val="18"/>
                <w:szCs w:val="18"/>
              </w:rPr>
            </w:pPr>
            <w:r>
              <w:rPr>
                <w:rFonts w:ascii="宋体" w:eastAsia="宋体" w:cs="Arial"/>
                <w:color w:val="000000"/>
                <w:sz w:val="18"/>
                <w:szCs w:val="18"/>
              </w:rPr>
              <w:t>视频制式：H.265，Smart265，H.264，Smart264</w:t>
            </w:r>
          </w:p>
          <w:p>
            <w:pPr>
              <w:spacing w:line="220" w:lineRule="exact"/>
              <w:rPr>
                <w:rFonts w:ascii="宋体" w:eastAsia="宋体" w:cs="Arial"/>
                <w:color w:val="000000"/>
                <w:sz w:val="18"/>
                <w:szCs w:val="18"/>
              </w:rPr>
            </w:pPr>
            <w:r>
              <w:rPr>
                <w:rFonts w:ascii="宋体" w:eastAsia="宋体" w:cs="Arial"/>
                <w:color w:val="000000"/>
                <w:sz w:val="18"/>
                <w:szCs w:val="18"/>
              </w:rPr>
              <w:t>预览分屏：1/4/6/8/9/16画面</w:t>
            </w:r>
          </w:p>
          <w:p>
            <w:pPr>
              <w:spacing w:line="220" w:lineRule="exact"/>
              <w:rPr>
                <w:rFonts w:ascii="宋体" w:eastAsia="宋体" w:cs="Arial"/>
                <w:color w:val="000000"/>
                <w:sz w:val="18"/>
                <w:szCs w:val="18"/>
              </w:rPr>
            </w:pPr>
            <w:r>
              <w:rPr>
                <w:rFonts w:ascii="宋体" w:eastAsia="宋体" w:cs="Arial"/>
                <w:color w:val="000000"/>
                <w:sz w:val="18"/>
                <w:szCs w:val="18"/>
              </w:rPr>
              <w:t>录像管理：手动录像，定时录像，事件录像，移动侦测录像，报警录像，动测或报警录像，动测且报警录像</w:t>
            </w:r>
          </w:p>
          <w:p>
            <w:pPr>
              <w:spacing w:line="220" w:lineRule="exact"/>
              <w:rPr>
                <w:rFonts w:ascii="宋体" w:eastAsia="宋体" w:cs="Arial"/>
                <w:color w:val="000000"/>
                <w:sz w:val="18"/>
                <w:szCs w:val="18"/>
              </w:rPr>
            </w:pPr>
            <w:r>
              <w:rPr>
                <w:rFonts w:ascii="宋体" w:eastAsia="宋体" w:cs="Arial"/>
                <w:color w:val="000000"/>
                <w:sz w:val="18"/>
                <w:szCs w:val="18"/>
              </w:rPr>
              <w:t>录像回放：即时回放，常规回放，事件回放，标签回放，智能回放，外部文件回放，日志回放</w:t>
            </w:r>
          </w:p>
          <w:p>
            <w:pPr>
              <w:spacing w:line="220" w:lineRule="exact"/>
              <w:rPr>
                <w:rFonts w:ascii="宋体" w:eastAsia="宋体" w:cs="Arial"/>
                <w:color w:val="000000"/>
                <w:sz w:val="18"/>
                <w:szCs w:val="18"/>
              </w:rPr>
            </w:pPr>
            <w:r>
              <w:rPr>
                <w:rFonts w:ascii="宋体" w:eastAsia="宋体" w:cs="Arial"/>
                <w:color w:val="000000"/>
                <w:sz w:val="18"/>
                <w:szCs w:val="18"/>
              </w:rPr>
              <w:t>备份方式：常规备份，事件备份，录像剪辑备份</w:t>
            </w:r>
          </w:p>
          <w:p>
            <w:pPr>
              <w:spacing w:line="220" w:lineRule="exact"/>
              <w:rPr>
                <w:rFonts w:ascii="宋体" w:eastAsia="宋体" w:cs="Arial"/>
                <w:color w:val="000000"/>
                <w:sz w:val="18"/>
                <w:szCs w:val="18"/>
              </w:rPr>
            </w:pPr>
            <w:r>
              <w:rPr>
                <w:rFonts w:ascii="宋体" w:eastAsia="宋体" w:cs="Arial"/>
                <w:color w:val="000000"/>
                <w:sz w:val="18"/>
                <w:szCs w:val="18"/>
              </w:rPr>
              <w:t>接口参数：1个HDMI接口，1个VGA接口</w:t>
            </w:r>
          </w:p>
          <w:p>
            <w:pPr>
              <w:spacing w:line="220" w:lineRule="exact"/>
              <w:rPr>
                <w:rFonts w:ascii="宋体" w:eastAsia="宋体" w:cs="Arial"/>
                <w:color w:val="000000"/>
                <w:sz w:val="18"/>
                <w:szCs w:val="18"/>
              </w:rPr>
            </w:pPr>
            <w:r>
              <w:rPr>
                <w:rFonts w:ascii="宋体" w:eastAsia="宋体" w:cs="Arial"/>
                <w:color w:val="000000"/>
                <w:sz w:val="18"/>
                <w:szCs w:val="18"/>
              </w:rPr>
              <w:t>音频输出：1路，RCA接口（线性电平，阻抗：1KΩ）</w:t>
            </w:r>
          </w:p>
          <w:p>
            <w:pPr>
              <w:spacing w:line="220" w:lineRule="exact"/>
              <w:rPr>
                <w:rFonts w:ascii="宋体" w:eastAsia="宋体" w:cs="Arial"/>
                <w:color w:val="000000"/>
                <w:sz w:val="18"/>
                <w:szCs w:val="18"/>
              </w:rPr>
            </w:pPr>
            <w:r>
              <w:rPr>
                <w:rFonts w:ascii="宋体" w:eastAsia="宋体" w:cs="Arial"/>
                <w:color w:val="000000"/>
                <w:sz w:val="18"/>
                <w:szCs w:val="18"/>
              </w:rPr>
              <w:t>语音对讲输入：1个，RCA接口（电平：2.0Vp-p，阻抗：1KΩ）</w:t>
            </w:r>
          </w:p>
          <w:p>
            <w:pPr>
              <w:spacing w:line="220" w:lineRule="exact"/>
              <w:rPr>
                <w:rFonts w:ascii="宋体" w:eastAsia="宋体" w:cs="Arial"/>
                <w:color w:val="000000"/>
                <w:sz w:val="18"/>
                <w:szCs w:val="18"/>
              </w:rPr>
            </w:pPr>
            <w:r>
              <w:rPr>
                <w:rFonts w:ascii="宋体" w:eastAsia="宋体" w:cs="Arial"/>
                <w:color w:val="000000"/>
                <w:sz w:val="18"/>
                <w:szCs w:val="18"/>
              </w:rPr>
              <w:t>其它接口：8个SATA接口，2个RJ45接口，1个RS-485接口，1个RS-232接口，2个USB 2.0（前置），1个USB 3.0（后置）</w:t>
            </w:r>
          </w:p>
          <w:p>
            <w:pPr>
              <w:spacing w:line="220" w:lineRule="exact"/>
              <w:rPr>
                <w:rFonts w:ascii="宋体" w:eastAsia="宋体" w:cs="Arial"/>
                <w:color w:val="000000"/>
                <w:sz w:val="18"/>
                <w:szCs w:val="18"/>
              </w:rPr>
            </w:pPr>
            <w:r>
              <w:rPr>
                <w:rFonts w:ascii="宋体" w:eastAsia="宋体" w:cs="Arial"/>
                <w:color w:val="000000"/>
                <w:sz w:val="18"/>
                <w:szCs w:val="18"/>
              </w:rPr>
              <w:t>报警输入：16路</w:t>
            </w:r>
          </w:p>
          <w:p>
            <w:pPr>
              <w:spacing w:line="220" w:lineRule="exact"/>
              <w:rPr>
                <w:rFonts w:ascii="宋体" w:eastAsia="宋体" w:cs="Arial"/>
                <w:color w:val="000000"/>
                <w:sz w:val="18"/>
                <w:szCs w:val="18"/>
              </w:rPr>
            </w:pPr>
            <w:r>
              <w:rPr>
                <w:rFonts w:ascii="宋体" w:eastAsia="宋体" w:cs="Arial"/>
                <w:color w:val="000000"/>
                <w:sz w:val="18"/>
                <w:szCs w:val="18"/>
              </w:rPr>
              <w:t>报警输出：4路（选配8路）</w:t>
            </w:r>
          </w:p>
          <w:p>
            <w:pPr>
              <w:spacing w:line="220" w:lineRule="exact"/>
              <w:rPr>
                <w:rFonts w:ascii="宋体" w:eastAsia="宋体" w:cs="Arial"/>
                <w:color w:val="000000"/>
                <w:sz w:val="18"/>
                <w:szCs w:val="18"/>
              </w:rPr>
            </w:pPr>
            <w:r>
              <w:rPr>
                <w:rFonts w:ascii="宋体" w:eastAsia="宋体" w:cs="Arial"/>
                <w:color w:val="000000"/>
                <w:sz w:val="18"/>
                <w:szCs w:val="18"/>
              </w:rPr>
              <w:t>网络协议：IPv6，UPnP（即插即用），NTP（网络校时），SADP（自动搜索IP地址），PPPoE（拨号上网），DHCP（自动获取IP地址）</w:t>
            </w:r>
          </w:p>
          <w:p>
            <w:pPr>
              <w:spacing w:line="220" w:lineRule="exact"/>
              <w:rPr>
                <w:rFonts w:ascii="宋体" w:eastAsia="宋体" w:cs="Arial"/>
                <w:color w:val="000000"/>
                <w:sz w:val="18"/>
                <w:szCs w:val="18"/>
              </w:rPr>
            </w:pPr>
            <w:r>
              <w:rPr>
                <w:rFonts w:ascii="宋体" w:eastAsia="宋体" w:cs="Arial"/>
                <w:color w:val="000000"/>
                <w:sz w:val="18"/>
                <w:szCs w:val="18"/>
              </w:rPr>
              <w:t>电源：AC 220V</w:t>
            </w:r>
          </w:p>
          <w:p>
            <w:pPr>
              <w:spacing w:line="220" w:lineRule="exact"/>
              <w:rPr>
                <w:rFonts w:ascii="宋体" w:eastAsia="宋体" w:cs="Arial"/>
                <w:color w:val="000000"/>
                <w:sz w:val="18"/>
                <w:szCs w:val="18"/>
              </w:rPr>
            </w:pPr>
            <w:r>
              <w:rPr>
                <w:rFonts w:ascii="宋体" w:eastAsia="宋体" w:cs="Arial"/>
                <w:color w:val="000000"/>
                <w:sz w:val="18"/>
                <w:szCs w:val="18"/>
              </w:rPr>
              <w:t>功耗（不含硬盘）：≤30W</w:t>
            </w:r>
          </w:p>
          <w:p>
            <w:pPr>
              <w:spacing w:line="220" w:lineRule="exact"/>
              <w:rPr>
                <w:rFonts w:ascii="宋体" w:eastAsia="宋体" w:cs="Arial"/>
                <w:color w:val="000000"/>
                <w:sz w:val="18"/>
                <w:szCs w:val="18"/>
              </w:rPr>
            </w:pPr>
            <w:r>
              <w:rPr>
                <w:rFonts w:ascii="宋体" w:eastAsia="宋体" w:cs="Arial"/>
                <w:color w:val="000000"/>
                <w:sz w:val="18"/>
                <w:szCs w:val="18"/>
              </w:rPr>
              <w:t>工作温度：-10℃~+55℃</w:t>
            </w:r>
          </w:p>
          <w:p>
            <w:pPr>
              <w:spacing w:line="220" w:lineRule="exact"/>
              <w:rPr>
                <w:rFonts w:ascii="宋体" w:eastAsia="宋体" w:cs="Arial"/>
                <w:color w:val="000000"/>
                <w:sz w:val="18"/>
                <w:szCs w:val="18"/>
              </w:rPr>
            </w:pPr>
            <w:r>
              <w:rPr>
                <w:rFonts w:ascii="宋体" w:eastAsia="宋体" w:cs="Arial"/>
                <w:color w:val="000000"/>
                <w:sz w:val="18"/>
                <w:szCs w:val="18"/>
              </w:rPr>
              <w:t>工作湿度：10％~90％</w:t>
            </w:r>
          </w:p>
          <w:p>
            <w:pPr>
              <w:spacing w:line="220" w:lineRule="exact"/>
              <w:rPr>
                <w:rFonts w:ascii="宋体" w:eastAsia="宋体" w:cs="Arial"/>
                <w:color w:val="000000"/>
                <w:sz w:val="18"/>
                <w:szCs w:val="18"/>
              </w:rPr>
            </w:pPr>
            <w:r>
              <w:rPr>
                <w:rFonts w:ascii="宋体" w:eastAsia="宋体" w:cs="Arial"/>
                <w:color w:val="000000"/>
                <w:sz w:val="18"/>
                <w:szCs w:val="18"/>
              </w:rPr>
              <w:t>机箱：19英寸标准2U机箱</w:t>
            </w:r>
          </w:p>
          <w:p>
            <w:pPr>
              <w:spacing w:line="220" w:lineRule="exact"/>
              <w:rPr>
                <w:rFonts w:ascii="宋体" w:eastAsia="宋体" w:cs="Arial"/>
                <w:color w:val="000000"/>
                <w:sz w:val="18"/>
                <w:szCs w:val="18"/>
              </w:rPr>
            </w:pPr>
            <w:r>
              <w:rPr>
                <w:rFonts w:ascii="宋体" w:eastAsia="宋体" w:cs="Arial"/>
                <w:color w:val="000000"/>
                <w:sz w:val="18"/>
                <w:szCs w:val="18"/>
              </w:rPr>
              <w:t>尺寸：445mm（宽）×470mm（深）×90mm（高）</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重量（不含硬盘）：≤8Kg</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213"/>
        </w:trPr>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b/>
                <w:bCs/>
                <w:color w:val="000000"/>
                <w:kern w:val="0"/>
                <w:sz w:val="16"/>
                <w:szCs w:val="16"/>
              </w:rPr>
              <w:t>10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台式电脑</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rPr>
                <w:rFonts w:ascii="宋体" w:eastAsia="宋体" w:cs="Arial"/>
                <w:color w:val="000000"/>
                <w:sz w:val="18"/>
                <w:szCs w:val="18"/>
              </w:rPr>
            </w:pPr>
            <w:r>
              <w:rPr>
                <w:rFonts w:ascii="宋体" w:eastAsia="宋体" w:cs="Arial"/>
                <w:color w:val="000000"/>
                <w:sz w:val="18"/>
                <w:szCs w:val="18"/>
              </w:rPr>
              <w:t>内存容量：16GB</w:t>
            </w:r>
          </w:p>
          <w:p>
            <w:pPr>
              <w:spacing w:line="220" w:lineRule="exact"/>
              <w:rPr>
                <w:rFonts w:ascii="宋体" w:eastAsia="宋体" w:cs="Arial"/>
                <w:color w:val="000000"/>
                <w:sz w:val="18"/>
                <w:szCs w:val="18"/>
              </w:rPr>
            </w:pPr>
            <w:r>
              <w:rPr>
                <w:rFonts w:ascii="宋体" w:eastAsia="宋体" w:cs="Arial"/>
                <w:color w:val="000000"/>
                <w:sz w:val="18"/>
                <w:szCs w:val="18"/>
              </w:rPr>
              <w:t>内存类型：DDR4</w:t>
            </w:r>
          </w:p>
          <w:p>
            <w:pPr>
              <w:spacing w:line="220" w:lineRule="exact"/>
              <w:rPr>
                <w:rFonts w:ascii="宋体" w:eastAsia="宋体" w:cs="Arial"/>
                <w:color w:val="000000"/>
                <w:sz w:val="18"/>
                <w:szCs w:val="18"/>
              </w:rPr>
            </w:pPr>
            <w:r>
              <w:rPr>
                <w:rFonts w:ascii="宋体" w:eastAsia="宋体" w:cs="Arial"/>
                <w:color w:val="000000"/>
                <w:sz w:val="18"/>
                <w:szCs w:val="18"/>
              </w:rPr>
              <w:t>固态硬盘容量：512GB SSD</w:t>
            </w:r>
          </w:p>
          <w:p>
            <w:pPr>
              <w:spacing w:line="220" w:lineRule="exact"/>
              <w:rPr>
                <w:rFonts w:ascii="宋体" w:eastAsia="宋体" w:cs="Arial"/>
                <w:color w:val="000000"/>
                <w:sz w:val="18"/>
                <w:szCs w:val="18"/>
              </w:rPr>
            </w:pPr>
            <w:r>
              <w:rPr>
                <w:rFonts w:ascii="宋体" w:eastAsia="宋体" w:cs="Arial"/>
                <w:color w:val="000000"/>
                <w:sz w:val="18"/>
                <w:szCs w:val="18"/>
              </w:rPr>
              <w:t>显示器尺寸：23.8英寸</w:t>
            </w:r>
          </w:p>
          <w:p>
            <w:pPr>
              <w:spacing w:line="220" w:lineRule="exact"/>
              <w:rPr>
                <w:rFonts w:ascii="宋体" w:eastAsia="宋体" w:cs="Arial"/>
                <w:color w:val="000000"/>
                <w:sz w:val="18"/>
                <w:szCs w:val="18"/>
              </w:rPr>
            </w:pPr>
            <w:r>
              <w:rPr>
                <w:rFonts w:ascii="宋体" w:eastAsia="宋体" w:cs="Arial"/>
                <w:color w:val="000000"/>
                <w:sz w:val="18"/>
                <w:szCs w:val="18"/>
              </w:rPr>
              <w:t>显示器分辨率：1920×1080</w:t>
            </w:r>
          </w:p>
          <w:p>
            <w:pPr>
              <w:spacing w:line="220" w:lineRule="exact"/>
              <w:rPr>
                <w:rFonts w:ascii="宋体" w:eastAsia="宋体" w:cs="Arial"/>
                <w:color w:val="000000"/>
                <w:sz w:val="18"/>
                <w:szCs w:val="18"/>
              </w:rPr>
            </w:pPr>
            <w:r>
              <w:rPr>
                <w:rFonts w:ascii="宋体" w:eastAsia="宋体" w:cs="Arial"/>
                <w:color w:val="000000"/>
                <w:sz w:val="18"/>
                <w:szCs w:val="18"/>
              </w:rPr>
              <w:t>有线网卡：100Mbps以太网卡</w:t>
            </w:r>
          </w:p>
          <w:p>
            <w:pPr>
              <w:spacing w:line="220" w:lineRule="exact"/>
              <w:rPr>
                <w:rFonts w:ascii="宋体" w:eastAsia="宋体" w:cs="Arial"/>
                <w:color w:val="000000"/>
                <w:sz w:val="18"/>
                <w:szCs w:val="18"/>
              </w:rPr>
            </w:pPr>
            <w:r>
              <w:rPr>
                <w:rFonts w:ascii="宋体" w:eastAsia="宋体" w:cs="Arial"/>
                <w:color w:val="000000"/>
                <w:sz w:val="18"/>
                <w:szCs w:val="18"/>
              </w:rPr>
              <w:t>数据接口：8×USB</w:t>
            </w:r>
          </w:p>
          <w:p>
            <w:pPr>
              <w:spacing w:line="220" w:lineRule="exact"/>
              <w:rPr>
                <w:rFonts w:ascii="宋体" w:eastAsia="宋体" w:cs="Arial"/>
                <w:color w:val="000000"/>
                <w:sz w:val="18"/>
                <w:szCs w:val="18"/>
              </w:rPr>
            </w:pPr>
            <w:r>
              <w:rPr>
                <w:rFonts w:ascii="宋体" w:eastAsia="宋体" w:cs="Arial"/>
                <w:color w:val="000000"/>
                <w:sz w:val="18"/>
                <w:szCs w:val="18"/>
              </w:rPr>
              <w:t>音频接口：1×3.5mm音频接口</w:t>
            </w:r>
          </w:p>
          <w:p>
            <w:pPr>
              <w:spacing w:line="220" w:lineRule="exact"/>
              <w:rPr>
                <w:rFonts w:ascii="宋体" w:eastAsia="宋体" w:cs="Arial"/>
                <w:color w:val="000000"/>
                <w:sz w:val="18"/>
                <w:szCs w:val="18"/>
              </w:rPr>
            </w:pPr>
            <w:r>
              <w:rPr>
                <w:rFonts w:ascii="宋体" w:eastAsia="宋体" w:cs="Arial"/>
                <w:color w:val="000000"/>
                <w:sz w:val="18"/>
                <w:szCs w:val="18"/>
              </w:rPr>
              <w:t>网络接口：1×RJ45（网络接口）</w:t>
            </w:r>
          </w:p>
          <w:p>
            <w:pPr>
              <w:spacing w:line="220" w:lineRule="exact"/>
              <w:rPr>
                <w:rFonts w:ascii="宋体" w:eastAsia="宋体" w:cs="Arial"/>
                <w:color w:val="000000"/>
                <w:sz w:val="18"/>
                <w:szCs w:val="18"/>
              </w:rPr>
            </w:pPr>
            <w:r>
              <w:rPr>
                <w:rFonts w:ascii="宋体" w:eastAsia="宋体" w:cs="Arial"/>
                <w:color w:val="000000"/>
                <w:sz w:val="18"/>
                <w:szCs w:val="18"/>
              </w:rPr>
              <w:t>电源：200W电源适配器</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机箱：8L</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1213"/>
        </w:trPr>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b/>
                <w:bCs/>
                <w:color w:val="000000"/>
                <w:kern w:val="0"/>
                <w:sz w:val="16"/>
                <w:szCs w:val="16"/>
              </w:rPr>
              <w:t>11</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监控显示器</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20" w:lineRule="exact"/>
              <w:jc w:val="both"/>
              <w:rPr>
                <w:rFonts w:ascii="宋体" w:eastAsia="宋体" w:cs="Arial"/>
                <w:color w:val="000000"/>
                <w:sz w:val="18"/>
                <w:szCs w:val="18"/>
              </w:rPr>
            </w:pPr>
            <w:r>
              <w:rPr>
                <w:rFonts w:ascii="宋体" w:eastAsia="宋体" w:cs="Arial"/>
                <w:color w:val="000000"/>
                <w:sz w:val="18"/>
                <w:szCs w:val="18"/>
              </w:rPr>
              <w:t>产品类型：直面屏</w:t>
            </w:r>
          </w:p>
          <w:p>
            <w:pPr>
              <w:spacing w:line="220" w:lineRule="exact"/>
              <w:rPr>
                <w:rFonts w:ascii="宋体" w:eastAsia="宋体" w:cs="Arial"/>
                <w:color w:val="000000"/>
                <w:sz w:val="18"/>
                <w:szCs w:val="18"/>
              </w:rPr>
            </w:pPr>
            <w:r>
              <w:rPr>
                <w:rFonts w:ascii="宋体" w:eastAsia="宋体" w:cs="Arial"/>
                <w:color w:val="000000"/>
                <w:sz w:val="18"/>
                <w:szCs w:val="18"/>
              </w:rPr>
              <w:t>屏幕尺寸：27英寸</w:t>
            </w:r>
          </w:p>
          <w:p>
            <w:pPr>
              <w:spacing w:line="220" w:lineRule="exact"/>
              <w:rPr>
                <w:rFonts w:ascii="宋体" w:eastAsia="宋体" w:cs="Arial"/>
                <w:color w:val="000000"/>
                <w:sz w:val="18"/>
                <w:szCs w:val="18"/>
              </w:rPr>
            </w:pPr>
            <w:r>
              <w:rPr>
                <w:rFonts w:ascii="宋体" w:eastAsia="宋体" w:cs="Arial"/>
                <w:color w:val="000000"/>
                <w:sz w:val="18"/>
                <w:szCs w:val="18"/>
              </w:rPr>
              <w:t>最佳分辨率：1920×1080</w:t>
            </w:r>
          </w:p>
          <w:p>
            <w:pPr>
              <w:spacing w:line="220" w:lineRule="exact"/>
              <w:rPr>
                <w:rFonts w:ascii="宋体" w:eastAsia="宋体" w:cs="Arial"/>
                <w:color w:val="000000"/>
                <w:sz w:val="18"/>
                <w:szCs w:val="18"/>
              </w:rPr>
            </w:pPr>
            <w:r>
              <w:rPr>
                <w:rFonts w:ascii="宋体" w:eastAsia="宋体" w:cs="Arial"/>
                <w:color w:val="000000"/>
                <w:sz w:val="18"/>
                <w:szCs w:val="18"/>
              </w:rPr>
              <w:t>高清标准：1080p（全高清）</w:t>
            </w:r>
          </w:p>
          <w:p>
            <w:pPr>
              <w:spacing w:line="220" w:lineRule="exact"/>
              <w:rPr>
                <w:rFonts w:ascii="宋体" w:eastAsia="宋体" w:cs="Arial"/>
                <w:color w:val="000000"/>
                <w:sz w:val="18"/>
                <w:szCs w:val="18"/>
              </w:rPr>
            </w:pPr>
            <w:r>
              <w:rPr>
                <w:rFonts w:ascii="宋体" w:eastAsia="宋体" w:cs="Arial"/>
                <w:color w:val="000000"/>
                <w:sz w:val="18"/>
                <w:szCs w:val="18"/>
              </w:rPr>
              <w:t>面板类型：IPS技术</w:t>
            </w:r>
          </w:p>
          <w:p>
            <w:pPr>
              <w:spacing w:line="220" w:lineRule="exact"/>
              <w:rPr>
                <w:rFonts w:ascii="宋体" w:eastAsia="宋体" w:cs="Arial"/>
                <w:color w:val="000000"/>
                <w:sz w:val="18"/>
                <w:szCs w:val="18"/>
              </w:rPr>
            </w:pPr>
            <w:r>
              <w:rPr>
                <w:rFonts w:ascii="宋体" w:eastAsia="宋体" w:cs="Arial"/>
                <w:color w:val="000000"/>
                <w:sz w:val="18"/>
                <w:szCs w:val="18"/>
              </w:rPr>
              <w:t>屏幕曲率：平面</w:t>
            </w:r>
          </w:p>
          <w:p>
            <w:pPr>
              <w:spacing w:line="220" w:lineRule="exact"/>
              <w:rPr>
                <w:rFonts w:ascii="宋体" w:eastAsia="宋体" w:cs="Arial"/>
                <w:color w:val="000000"/>
                <w:sz w:val="18"/>
                <w:szCs w:val="18"/>
              </w:rPr>
            </w:pPr>
            <w:r>
              <w:rPr>
                <w:rFonts w:ascii="宋体" w:eastAsia="宋体" w:cs="Arial"/>
                <w:color w:val="000000"/>
                <w:sz w:val="18"/>
                <w:szCs w:val="18"/>
              </w:rPr>
              <w:t>刷新率：60Hz</w:t>
            </w:r>
          </w:p>
          <w:p>
            <w:pPr>
              <w:spacing w:line="220" w:lineRule="exact"/>
              <w:rPr>
                <w:rFonts w:ascii="宋体" w:eastAsia="宋体" w:cs="Arial"/>
                <w:color w:val="000000"/>
                <w:sz w:val="18"/>
                <w:szCs w:val="18"/>
              </w:rPr>
            </w:pPr>
            <w:r>
              <w:rPr>
                <w:rFonts w:ascii="宋体" w:eastAsia="宋体" w:cs="Arial"/>
                <w:color w:val="000000"/>
                <w:sz w:val="18"/>
                <w:szCs w:val="18"/>
              </w:rPr>
              <w:t>可视角度：178°</w:t>
            </w:r>
          </w:p>
          <w:p>
            <w:pPr>
              <w:spacing w:line="220" w:lineRule="exact"/>
              <w:rPr>
                <w:rFonts w:ascii="宋体" w:eastAsia="宋体" w:cs="Arial"/>
                <w:color w:val="000000"/>
                <w:sz w:val="18"/>
                <w:szCs w:val="18"/>
              </w:rPr>
            </w:pPr>
            <w:r>
              <w:rPr>
                <w:rFonts w:ascii="宋体" w:eastAsia="宋体" w:cs="Arial"/>
                <w:color w:val="000000"/>
                <w:sz w:val="18"/>
                <w:szCs w:val="18"/>
              </w:rPr>
              <w:t>响应时间：5ms</w:t>
            </w:r>
          </w:p>
          <w:p>
            <w:pPr>
              <w:spacing w:line="220" w:lineRule="exact"/>
              <w:rPr>
                <w:rFonts w:ascii="宋体" w:eastAsia="宋体" w:cs="Arial"/>
                <w:color w:val="000000"/>
                <w:sz w:val="18"/>
                <w:szCs w:val="18"/>
              </w:rPr>
            </w:pPr>
            <w:r>
              <w:rPr>
                <w:rFonts w:ascii="宋体" w:eastAsia="宋体" w:cs="Arial"/>
                <w:color w:val="000000"/>
                <w:sz w:val="18"/>
                <w:szCs w:val="18"/>
              </w:rPr>
              <w:t>对比度：1000:1</w:t>
            </w:r>
          </w:p>
          <w:p>
            <w:pPr>
              <w:spacing w:line="220" w:lineRule="exact"/>
              <w:rPr>
                <w:rFonts w:ascii="宋体" w:eastAsia="宋体" w:cs="Arial"/>
                <w:color w:val="000000"/>
                <w:sz w:val="18"/>
                <w:szCs w:val="18"/>
              </w:rPr>
            </w:pPr>
            <w:r>
              <w:rPr>
                <w:rFonts w:ascii="宋体" w:eastAsia="宋体" w:cs="Arial"/>
                <w:color w:val="000000"/>
                <w:sz w:val="18"/>
                <w:szCs w:val="18"/>
              </w:rPr>
              <w:t>视频接口：HDMI，VGA</w:t>
            </w:r>
          </w:p>
          <w:p>
            <w:pPr>
              <w:spacing w:line="220" w:lineRule="exact"/>
              <w:rPr>
                <w:rFonts w:ascii="宋体" w:eastAsia="宋体" w:cs="Arial"/>
                <w:color w:val="000000"/>
                <w:sz w:val="18"/>
                <w:szCs w:val="18"/>
              </w:rPr>
            </w:pPr>
            <w:r>
              <w:rPr>
                <w:rFonts w:ascii="宋体" w:eastAsia="宋体" w:cs="Arial"/>
                <w:color w:val="000000"/>
                <w:sz w:val="18"/>
                <w:szCs w:val="18"/>
              </w:rPr>
              <w:t>其它接口：音频/耳机输出</w:t>
            </w:r>
          </w:p>
          <w:p>
            <w:pPr>
              <w:spacing w:line="220" w:lineRule="exact"/>
              <w:rPr>
                <w:rFonts w:ascii="方正仿宋_GBK" w:eastAsia="方正仿宋_GBK" w:cs="方正仿宋_GBK" w:hAnsi="方正仿宋_GBK"/>
                <w:color w:val="000000"/>
                <w:kern w:val="0"/>
                <w:sz w:val="18"/>
                <w:szCs w:val="18"/>
              </w:rPr>
            </w:pPr>
            <w:r>
              <w:rPr>
                <w:rFonts w:ascii="宋体" w:eastAsia="宋体" w:cs="Arial"/>
                <w:color w:val="000000"/>
                <w:sz w:val="18"/>
                <w:szCs w:val="18"/>
              </w:rPr>
              <w:t>壁挂功能：支持100×100mm壁挂孔</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r>
        <w:trPr>
          <w:trHeight w:val="363"/>
        </w:trPr>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r>
              <w:rPr>
                <w:rFonts w:ascii="方正仿宋_GBK" w:eastAsia="方正仿宋_GBK" w:cs="方正仿宋_GBK" w:hAnsi="方正仿宋_GBK"/>
                <w:b/>
                <w:bCs/>
                <w:color w:val="000000"/>
                <w:kern w:val="0"/>
                <w:sz w:val="16"/>
                <w:szCs w:val="16"/>
              </w:rPr>
              <w:t>12</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b/>
                <w:bCs/>
                <w:color w:val="000000"/>
                <w:kern w:val="0"/>
                <w:sz w:val="16"/>
                <w:szCs w:val="16"/>
              </w:rPr>
            </w:pPr>
            <w:r>
              <w:rPr>
                <w:rFonts w:ascii="宋体" w:eastAsia="宋体" w:cs="Arial"/>
                <w:color w:val="000000"/>
                <w:sz w:val="22"/>
              </w:rPr>
              <w:t>互联网网络接入</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方正仿宋_GBK" w:eastAsia="方正仿宋_GBK" w:cs="方正仿宋_GBK" w:hAnsi="方正仿宋_GBK"/>
                <w:color w:val="000000"/>
                <w:kern w:val="0"/>
                <w:sz w:val="16"/>
                <w:szCs w:val="16"/>
              </w:rPr>
            </w:pPr>
            <w:r>
              <w:rPr>
                <w:rFonts w:ascii="宋体" w:eastAsia="宋体" w:cs="Arial"/>
                <w:color w:val="000000"/>
                <w:sz w:val="22"/>
              </w:rPr>
              <w:t>中国移动10M专线</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方正仿宋_GBK" w:eastAsia="方正仿宋_GBK" w:cs="方正仿宋_GBK" w:hAnsi="方正仿宋_GBK"/>
                <w:b/>
                <w:bCs/>
                <w:color w:val="000000"/>
                <w:kern w:val="0"/>
                <w:sz w:val="16"/>
                <w:szCs w:val="16"/>
              </w:rPr>
            </w:pPr>
          </w:p>
        </w:tc>
      </w:tr>
    </w:tbl>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32"/>
          <w:szCs w:val="32"/>
        </w:rPr>
      </w:pPr>
      <w:r>
        <w:rPr>
          <w:rFonts w:ascii="方正仿宋_GBK" w:eastAsia="方正仿宋_GBK" w:hAnsi="方正仿宋_GBK" w:hint="eastAsia"/>
          <w:b/>
          <w:bCs/>
          <w:sz w:val="32"/>
          <w:szCs w:val="32"/>
        </w:rPr>
        <w:t>比选文件格式</w:t>
      </w:r>
    </w:p>
    <w:p>
      <w:pPr>
        <w:jc w:val="center"/>
        <w:rPr>
          <w:rFonts w:ascii="方正仿宋_GBK" w:eastAsia="方正仿宋_GBK" w:hAnsi="方正仿宋_GBK"/>
          <w:sz w:val="32"/>
          <w:szCs w:val="32"/>
        </w:rPr>
      </w:pPr>
      <w:r>
        <w:rPr>
          <w:rFonts w:ascii="方正仿宋_GBK" w:eastAsia="方正仿宋_GBK" w:hAnsi="方正仿宋_GBK" w:hint="eastAsia"/>
          <w:sz w:val="32"/>
          <w:szCs w:val="32"/>
        </w:rPr>
        <w:t xml:space="preserve">格式一   </w:t>
      </w:r>
      <w:r>
        <w:rPr>
          <w:rFonts w:ascii="方正仿宋_GBK" w:eastAsia="方正仿宋_GBK" w:hAnsi="方正仿宋_GBK"/>
          <w:sz w:val="32"/>
          <w:szCs w:val="32"/>
        </w:rPr>
        <w:t>竞</w:t>
      </w:r>
      <w:r>
        <w:rPr>
          <w:rFonts w:ascii="方正仿宋_GBK" w:eastAsia="方正仿宋_GBK" w:hAnsi="方正仿宋_GBK" w:hint="eastAsia"/>
          <w:sz w:val="32"/>
          <w:szCs w:val="32"/>
        </w:rPr>
        <w:t xml:space="preserve"> 选 函</w:t>
      </w:r>
    </w:p>
    <w:p>
      <w:pPr>
        <w:jc w:val="center"/>
        <w:rPr>
          <w:rFonts w:ascii="方正仿宋_GBK" w:eastAsia="方正仿宋_GBK" w:hAnsi="方正仿宋_GBK"/>
          <w:sz w:val="32"/>
          <w:szCs w:val="32"/>
        </w:rPr>
      </w:pPr>
    </w:p>
    <w:p>
      <w:pPr>
        <w:rPr>
          <w:rFonts w:ascii="方正仿宋_GBK" w:eastAsia="方正仿宋_GBK" w:hAnsi="方正仿宋_GBK"/>
          <w:color w:val="000000"/>
          <w:sz w:val="32"/>
          <w:szCs w:val="32"/>
          <w:u w:val="single"/>
        </w:rPr>
      </w:pPr>
      <w:r>
        <w:rPr>
          <w:rFonts w:ascii="方正仿宋_GBK" w:eastAsia="方正仿宋_GBK" w:hAnsi="方正仿宋_GBK" w:hint="eastAsia"/>
          <w:sz w:val="32"/>
          <w:szCs w:val="32"/>
          <w:u w:val="single"/>
        </w:rPr>
        <w:t xml:space="preserve">   重庆城市综合交通</w:t>
      </w:r>
      <w:r>
        <w:rPr>
          <w:rFonts w:ascii="方正仿宋_GBK" w:eastAsia="方正仿宋_GBK" w:hAnsi="方正仿宋_GBK" w:hint="eastAsia"/>
          <w:color w:val="000000"/>
          <w:sz w:val="32"/>
          <w:szCs w:val="32"/>
          <w:u w:val="single"/>
        </w:rPr>
        <w:t>枢纽（集团）有限公司  ：</w:t>
      </w:r>
    </w:p>
    <w:p>
      <w:pPr>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 xml:space="preserve">     根据贵方</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项目的</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选函文件，本公司正式授权的下述签字人</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（姓名和职务）代表本公司</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w:t>
      </w:r>
      <w:r>
        <w:rPr>
          <w:rFonts w:ascii="方正仿宋_GBK" w:eastAsia="方正仿宋_GBK" w:hAnsi="方正仿宋_GBK"/>
          <w:color w:val="000000"/>
          <w:sz w:val="32"/>
          <w:szCs w:val="32"/>
        </w:rPr>
        <w:t>竞选人</w:t>
      </w:r>
      <w:r>
        <w:rPr>
          <w:rFonts w:ascii="方正仿宋_GBK" w:eastAsia="方正仿宋_GBK" w:hAnsi="方正仿宋_GBK" w:hint="eastAsia"/>
          <w:color w:val="000000"/>
          <w:sz w:val="32"/>
          <w:szCs w:val="32"/>
        </w:rPr>
        <w:t>名称），提交本</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w:t>
      </w:r>
    </w:p>
    <w:p>
      <w:pPr>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据此函，签字人兹宣布同意如下：</w:t>
      </w:r>
    </w:p>
    <w:p>
      <w:pPr>
        <w:ind w:firstLine="57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(1) 我司愿意按比选文件中的一切要求，提供本项目的交货及技术服务，总报价为人民币大写____________元整；人民币小写___________元</w:t>
      </w:r>
      <w:r>
        <w:rPr>
          <w:rFonts w:ascii="方正仿宋_GBK" w:eastAsia="方正仿宋_GBK" w:hAnsi="方正仿宋_GBK"/>
          <w:color w:val="000000"/>
          <w:sz w:val="32"/>
          <w:szCs w:val="32"/>
        </w:rPr>
        <w:t>（其中，暂列金小写为：</w:t>
      </w:r>
      <w:r>
        <w:rPr>
          <w:rFonts w:eastAsia="方正仿宋_GBK"/>
          <w:snapToGrid w:val="0"/>
          <w:sz w:val="28"/>
          <w:szCs w:val="28"/>
        </w:rPr>
        <w:t>95610.00</w:t>
      </w:r>
      <w:r>
        <w:rPr>
          <w:rFonts w:ascii="Arial" w:eastAsia="方正仿宋_GBK" w:hAnsi="方正仿宋_GBK"/>
          <w:color w:val="000000"/>
          <w:sz w:val="32"/>
          <w:szCs w:val="32"/>
        </w:rPr>
        <w:t>元</w:t>
      </w:r>
      <w:r>
        <w:rPr>
          <w:rFonts w:ascii="方正仿宋_GBK" w:eastAsia="方正仿宋_GBK" w:hAnsi="方正仿宋_GBK"/>
          <w:color w:val="000000"/>
          <w:sz w:val="32"/>
          <w:szCs w:val="32"/>
        </w:rPr>
        <w:t>）</w:t>
      </w:r>
      <w:r>
        <w:rPr>
          <w:rFonts w:ascii="方正仿宋_GBK" w:eastAsia="方正仿宋_GBK" w:cs="方正仿宋_GBK" w:hAnsi="方正仿宋_GBK"/>
          <w:color w:val="000000"/>
          <w:sz w:val="32"/>
          <w:szCs w:val="32"/>
        </w:rPr>
        <w:t>。</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(2)我司承诺满足贵单位比选邀请函中的</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选人资格要求</w:t>
      </w:r>
      <w:r>
        <w:rPr>
          <w:rFonts w:ascii="方正仿宋_GBK" w:eastAsia="方正仿宋_GBK" w:hAnsi="方正仿宋_GBK"/>
          <w:color w:val="000000"/>
          <w:sz w:val="32"/>
          <w:szCs w:val="32"/>
        </w:rPr>
        <w:t>。</w:t>
      </w:r>
    </w:p>
    <w:p>
      <w:pPr>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(3)</w:t>
      </w:r>
      <w:r>
        <w:rPr>
          <w:rFonts w:ascii="方正仿宋_GBK" w:eastAsia="方正仿宋_GBK" w:hAnsi="方正仿宋_GBK" w:hint="eastAsia"/>
          <w:bCs/>
          <w:color w:val="000000"/>
          <w:kern w:val="0"/>
          <w:sz w:val="32"/>
          <w:szCs w:val="32"/>
        </w:rPr>
        <w:t>我司完全理解和接受贵方</w:t>
      </w:r>
      <w:r>
        <w:rPr>
          <w:rFonts w:ascii="方正仿宋_GBK" w:eastAsia="方正仿宋_GBK" w:hAnsi="方正仿宋_GBK" w:hint="eastAsia"/>
          <w:color w:val="000000"/>
          <w:sz w:val="32"/>
          <w:szCs w:val="32"/>
        </w:rPr>
        <w:t>比选</w:t>
      </w:r>
      <w:r>
        <w:rPr>
          <w:rFonts w:ascii="方正仿宋_GBK" w:eastAsia="方正仿宋_GBK" w:hAnsi="方正仿宋_GBK" w:hint="eastAsia"/>
          <w:bCs/>
          <w:color w:val="000000"/>
          <w:kern w:val="0"/>
          <w:sz w:val="32"/>
          <w:szCs w:val="32"/>
        </w:rPr>
        <w:t>文件的一切规定和要求及评审办法。</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(4)我司保证根据规定履行合同责任和义务，不得要求变更我司所填报的报价。</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(5)本</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选函自开启之日起至项目全部完成之内有效。</w:t>
      </w:r>
    </w:p>
    <w:p>
      <w:pPr>
        <w:pStyle w:val="3"/>
        <w:rPr>
          <w:color w:val="000000"/>
          <w:sz w:val="32"/>
          <w:szCs w:val="32"/>
        </w:rPr>
      </w:pPr>
      <w:r>
        <w:rPr>
          <w:rFonts w:hint="eastAsia"/>
          <w:color w:val="000000"/>
          <w:sz w:val="32"/>
          <w:szCs w:val="32"/>
        </w:rPr>
        <w:t xml:space="preserve">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报价人全称（公章）：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通信地址：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电话、传真：</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报价人法定代表人或授权代理人签字：</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日期： </w:t>
      </w:r>
    </w:p>
    <w:p/>
    <w:p/>
    <w:p/>
    <w:p/>
    <w:p/>
    <w:p/>
    <w:p>
      <w:pPr>
        <w:sectPr>
          <w:footerReference w:type="default" r:id="rId2"/>
          <w:footerReference w:type="even" r:id="rId3"/>
          <w:pgSz w:w="12240" w:h="15840"/>
          <w:pgMar w:top="1440" w:right="1800" w:bottom="1440" w:left="1800" w:header="720" w:footer="720" w:gutter="0"/>
          <w:cols w:num="1" w:space="720"/>
          <w:docGrid w:linePitch="312" w:charSpace="0"/>
        </w:sectPr>
      </w:pPr>
    </w:p>
    <w:p>
      <w:pPr>
        <w:jc w:val="center"/>
        <w:rPr>
          <w:rFonts w:ascii="方正仿宋_GBK" w:eastAsia="方正仿宋_GBK" w:hAnsi="方正仿宋_GBK"/>
          <w:color w:val="000000"/>
          <w:sz w:val="28"/>
          <w:szCs w:val="28"/>
        </w:rPr>
      </w:pPr>
      <w:r>
        <w:rPr>
          <w:rFonts w:ascii="方正仿宋_GBK" w:eastAsia="方正仿宋_GBK" w:hAnsi="方正仿宋_GBK" w:hint="eastAsia"/>
          <w:color w:val="000000"/>
          <w:sz w:val="28"/>
          <w:szCs w:val="28"/>
        </w:rPr>
        <w:t>格式二  报价清单</w:t>
      </w:r>
    </w:p>
    <w:p>
      <w:pPr>
        <w:pStyle w:val="3"/>
        <w:rPr>
          <w:szCs w:val="24"/>
        </w:rPr>
      </w:pPr>
      <w:r>
        <w:rPr>
          <w:rFonts w:hint="eastAsia"/>
        </w:rPr>
        <w:t xml:space="preserve"> </w:t>
      </w:r>
    </w:p>
    <w:p>
      <w:pPr>
        <w:pStyle w:val="3"/>
        <w:rPr>
          <w:rFonts w:ascii="方正仿宋_GBK" w:eastAsia="方正仿宋_GBK" w:hAnsi="方正仿宋_GBK"/>
        </w:rPr>
      </w:pPr>
      <w:r>
        <w:rPr>
          <w:rFonts w:ascii="方正仿宋_GBK" w:eastAsia="方正仿宋_GBK" w:hAnsi="方正仿宋_GBK" w:hint="eastAsia"/>
        </w:rPr>
        <w:t xml:space="preserve"> </w:t>
      </w:r>
    </w:p>
    <w:tbl>
      <w:tblPr>
        <w:jc w:val="left"/>
        <w:tblW w:w="1341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690"/>
        <w:gridCol w:w="2235"/>
        <w:gridCol w:w="5730"/>
        <w:gridCol w:w="840"/>
        <w:gridCol w:w="1155"/>
        <w:gridCol w:w="1004"/>
        <w:gridCol w:w="795"/>
        <w:gridCol w:w="1095"/>
      </w:tblGrid>
      <w:tr>
        <w:trPr>
          <w:trHeight w:val="690"/>
          <w:tblHeader/>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序号</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名称</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功能需求</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单位</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数量</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单价</w:t>
            </w: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合计</w:t>
            </w: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both"/>
            </w:pPr>
            <w:r>
              <w:rPr>
                <w:rFonts w:ascii="宋体" w:eastAsia="宋体" w:cs="Arial"/>
                <w:b/>
                <w:bCs/>
                <w:i w:val="0"/>
                <w:color w:val="000000"/>
                <w:sz w:val="24"/>
              </w:rPr>
              <w:t>备注</w:t>
            </w:r>
          </w:p>
        </w:tc>
      </w:tr>
      <w:tr>
        <w:trPr>
          <w:trHeight w:val="69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一</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4"/>
              </w:rPr>
              <w:t>施工方</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在线购买电子渣票</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处置场电子渣票的展示，包含名称、有效期、库存、单价、规格、处置场名称、地址、渣土类型、渣票装票等信息；可操作在线购买</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在线支付</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购买处置场渣票支持线上支付（微信小程序的有每日单笔最高支付限额）</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电子票据订单</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购买的处置场渣票订单展示，包含订单 ID、购买数量、总金额、实际支付金额、下单时间、支付时间、渣票二维码等信息</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电子票据使用台账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已购买处置场渣票的使用情况展示，包含渣票ID、有效期、渣票二维码、渣票状态（已使用、已过期、已作废）使用渣票的订单/车辆信息等；已购消纳场渣票的使用情况展示，需消纳场提供杰接口，根据消纳场渣票提供的数据展示。</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481"/>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自动/手动申请运渣</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color w:val="000000"/>
                <w:sz w:val="22"/>
              </w:rPr>
            </w:pPr>
            <w:r>
              <w:rPr>
                <w:rFonts w:ascii="宋体" w:eastAsia="宋体" w:cs="Arial"/>
                <w:color w:val="000000"/>
                <w:sz w:val="22"/>
              </w:rPr>
              <w:t>自动申请运渣为对接盾构机系统，盾构机提供出渣数据，施工方设置出渣规律，系统自动生成运渣任务；</w:t>
            </w:r>
          </w:p>
          <w:p>
            <w:pPr>
              <w:jc w:val="center"/>
            </w:pPr>
            <w:r>
              <w:rPr>
                <w:rFonts w:ascii="宋体" w:eastAsia="宋体" w:cs="Arial"/>
                <w:color w:val="000000"/>
                <w:sz w:val="22"/>
              </w:rPr>
              <w:t>手动申请运渣为施工方人员根据出渣情况，每日手动填写出渣量并设置出渣规律，系统自动生成运渣任务；运渣任务由中控进行审核。</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6</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运渣流程监控</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color w:val="000000"/>
                <w:sz w:val="22"/>
              </w:rPr>
            </w:pPr>
            <w:r>
              <w:rPr>
                <w:rFonts w:ascii="宋体" w:eastAsia="宋体" w:cs="Arial"/>
                <w:color w:val="000000"/>
                <w:sz w:val="22"/>
              </w:rPr>
              <w:t>运渣任务的详情展示及对任务的装载完成确认。</w:t>
            </w:r>
          </w:p>
          <w:p>
            <w:pPr>
              <w:jc w:val="center"/>
            </w:pPr>
            <w:r>
              <w:rPr>
                <w:rFonts w:ascii="宋体" w:eastAsia="宋体" w:cs="Arial"/>
                <w:color w:val="000000"/>
                <w:sz w:val="22"/>
              </w:rPr>
              <w:t>中控审核通过的运渣任务，会根据渣土重量、车辆载重等信息，自动划分为多笔订单（1车1订单），以订单状态流转、订单详情等方式，展示出运渣流程，可操作确认装载。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2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车辆进出场、装运渣土量等信息的列表展示。</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2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二</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车队方</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申请加入平台</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车队提交公司信息、车辆人员信息、联系方式等信息，获得合作机会。</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管理车辆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车队添加车辆基础信息，包含车辆类型、车牌号、车辆照片、行驶证、车辆载重、车辆绑定驾驶员等信息，提交至中控审核；可操作新增、编辑、删除等。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管理司机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车队添加车辆驾驶员基础信息，包含姓名、电话、性别、驾驶证、身份证、绑定车辆等信息；可操作新增、编辑、删除等。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电子渣票票据使用台账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处置场渣票的使用情况展示，包含渣票ID、有效期、渣票二维码、使用渣票的订单/车辆信息等；</w:t>
            </w:r>
          </w:p>
          <w:p>
            <w:pPr>
              <w:jc w:val="center"/>
            </w:pPr>
            <w:r>
              <w:rPr>
                <w:rFonts w:ascii="宋体" w:eastAsia="宋体" w:cs="Arial"/>
                <w:color w:val="000000"/>
                <w:sz w:val="22"/>
              </w:rPr>
              <w:t>消纳场渣票的使用情况展示，需消纳场提供杰接口，根据消纳场渣票提供的数据展示。</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53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运渣流程监控</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运渣任务的详情展示、确认任务的承接车辆。</w:t>
            </w:r>
          </w:p>
          <w:p>
            <w:pPr>
              <w:jc w:val="center"/>
            </w:pPr>
            <w:r>
              <w:rPr>
                <w:rFonts w:ascii="宋体" w:eastAsia="宋体" w:cs="Arial"/>
                <w:color w:val="000000"/>
                <w:sz w:val="22"/>
              </w:rPr>
              <w:t>中控审核通过的运渣任务，会根据渣土重量、车辆载重等信息，自动划分为多笔订单（1车1订单），下车任务给车队，车队选择承接任务的车辆，以订单状态流转、订单详情等方式，展示出运渣流程，可操作选择车辆、驾驶员。</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6</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车辆进出场、装运渣土量等信息的列表展示。</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三</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司机方功能</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运渣线路查看</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双方目的地展示、规划路线展示。</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异常情况上报</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运渣途中异常情况上报；除车辆设备能够检测外的异常情况，需要驾驶员手动输入情况上报。</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四</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中控功能（Web端）</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施工方管理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施工方的关系层级管理、基础信息的管理，公司-项目-标段为1对多的关系。</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合作公司</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施工方所属公司的基础信息管理，包含公司ID、名称、合作时间、负责人、联系方式等信息，可操作新增、编辑、删除。</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公司下的项目基础信息管理，包含项目ID、名称、负责人、联系方式、合作时间段、所属公司等信息，操作新增、编辑、删除。</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标段管理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项目下标段的基础信息管理，包含标段ID、名称、区域、地址、负责人、联系方式、施工时间段、盾构机API配置、出渣量、关联车队等信息，可操作新增、编辑、删除、关联车队等。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车队管理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车队的基础信息、车辆信息、人员信息的管理，以及对各车队所属的车辆、人员的审核等功能。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车队信息管理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车队的基础信息管理，包含车队 ID、公司名称、负责人、联系方式、合作时间段、车队证件照等信息，可操作新增、编辑、删除</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渣车管理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车队下车辆的基础信息管理以及审核，包含车辆所属车队、车辆类型、车牌号、车辆自重、最大载重、下次年审时间、行驶证、车辆图片、绑定驾驶员、RFID编号等信息，可操作审核、编辑、删除、状态修改</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人员管理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车队下驾驶员的基础信息管理以及审核，包含人员所属车队、姓名、联系电话、年龄、联系地址、犯罪记录、政治面貌、身份证照、绑定车辆车牌号等信息，可操作审核、编辑、删除、状态修改</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处置场管理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处置场的基础信息管理，包含处置场ID、名称、所属区域、详细地址、预设渣容量、已填渣容量、出泥量、存入场状态、运营时间段、设备名称、设备运行状态等信息，可操作新增、删除、编辑、设备绑定/解绑等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消纳场管理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消纳场的基础信息管理，包含消纳场ID、名称、所属区域、详细地址、预设渣容量（方）、已填渣容量（方）、存入场状态（正常、弃用）、消纳场渣票信息（需求消纳场提供接口）等信息，可操作新增、删除、编辑。</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331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5</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任务管理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i w:val="0"/>
                <w:color w:val="000000"/>
                <w:sz w:val="22"/>
              </w:rPr>
            </w:pPr>
            <w:r>
              <w:rPr>
                <w:rFonts w:ascii="宋体" w:eastAsia="宋体" w:cs="Arial"/>
                <w:i w:val="0"/>
                <w:color w:val="000000"/>
                <w:sz w:val="22"/>
              </w:rPr>
              <w:t>施工方自动/手动下的运渣任务管理，中控对任务进行审核；审核通过则任务根据渣土量、车辆载重自动分成N个订单，下发至车队方，车队方选择车辆后，订单更新状态；审核不通过则任务取消。该功能将把任务、订单都以列表的方式展示所有信息，中控可审核操作。</w:t>
            </w:r>
          </w:p>
          <w:p>
            <w:pPr>
              <w:jc w:val="left"/>
            </w:pPr>
            <w:r>
              <w:rPr>
                <w:rFonts w:ascii="宋体" w:eastAsia="宋体" w:cs="Arial"/>
                <w:i w:val="0"/>
                <w:color w:val="000000"/>
                <w:sz w:val="22"/>
              </w:rPr>
              <w:t>处置场自动下的运渣任务管理，通过压渣机提供的数据，自动下发从处置场到消纳场的运渣任务，中控对任务进行审核；审核通过则任务根据渣土量、车辆载重自动分成N个订单，下发至车队方，车队方选择车辆后，订单更新状态；审核不通过则任务取消。该功能将把任务、订单都以列表的方式展示所有信息，中控可审核操作。</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2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6</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车辆营运台账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车队运渣的订单列表，包含车队信息、任务量、订单量、运渣次数以及任务详情；任务详情包含任务信息、订单信息、运输量、路线、抵达/离场时间、实际行程、订单状态、预警等信息。中控可查看该列表，掌握车辆运渣信息</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7</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渣土/泥饼/石子/砂台账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施工方的渣土台账和处置场的泥饼/石子/砂库存、消纳量等信息的明细管理。</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施工方</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施工方的出渣信息列表，包含施工方基础信息、平均出渣量、累计出渣量；可按时间维度查询</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53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处置场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处置场的渣土信息列表，包含渣土类型、实际填渣量、平均填渣量、累计填渣量；可按时间维度查询。处置场的出泥块信息列表，包含平均出泥量、累计出泥量；可按时间维度查询出职场的泥块运输信息列表，包含平均运泥量、累计运泥量；可按时间维度查询。</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消纳场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消纳场的信息列表，需要消纳场提供接口，展示待完成、已完成的渣土运输数据内容。</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8</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电子渣票票据管理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处置场电子票据的创建、分发、订单、使用台账等信息管理</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8.1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电子票据创建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处置场电子票据的创建，包含票据ID、有效期、库存、单价、规格、所属处置场、可填渣类型、票据状态、票据二维码等信息，可操作新增、编辑、上/下架、增减库存、作废等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7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8.2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电子渣票票据订单</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color w:val="000000"/>
                <w:sz w:val="22"/>
              </w:rPr>
            </w:pPr>
            <w:r>
              <w:rPr>
                <w:rFonts w:ascii="宋体" w:eastAsia="宋体" w:cs="Arial"/>
                <w:color w:val="000000"/>
                <w:sz w:val="22"/>
              </w:rPr>
              <w:t>施工方线下购买处置场票，中控可手动创建订单，完成票据分发；订单包含订单ID、施工方信息、票据信息、购买数量、总金额、实际支付金额、下单时间、票据二维码等信息。可操作新增、删除、作废票据等。</w:t>
            </w:r>
          </w:p>
          <w:p>
            <w:pPr>
              <w:jc w:val="left"/>
            </w:pPr>
            <w:r>
              <w:rPr>
                <w:rFonts w:ascii="宋体" w:eastAsia="宋体" w:cs="Arial"/>
                <w:color w:val="000000"/>
                <w:sz w:val="22"/>
              </w:rPr>
              <w:t>施工方线上购买处置场票，中控可查看订单详情，可操作作废票据。</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8.3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电子票据台账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处置场票据的明细列表，包含票据基础信息、出售数量、绑定施工方明细（公司-项目-标段）、已使用数量、已过期数量、已作废数量等。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8.4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消纳场电子票据台账</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消纳场票据的明细列表，需要消纳场提供接口，展示票据的使用情况.</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9</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财务管理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color w:val="000000"/>
                <w:sz w:val="22"/>
              </w:rPr>
            </w:pPr>
            <w:r>
              <w:rPr>
                <w:rFonts w:ascii="宋体" w:eastAsia="宋体" w:cs="Arial"/>
                <w:color w:val="000000"/>
                <w:sz w:val="22"/>
              </w:rPr>
              <w:t>线上支付的对账单展示（施工方购买处置场电子票）；</w:t>
            </w:r>
          </w:p>
          <w:p>
            <w:pPr>
              <w:jc w:val="left"/>
            </w:pPr>
            <w:r>
              <w:rPr>
                <w:rFonts w:ascii="宋体" w:eastAsia="宋体" w:cs="Arial"/>
                <w:color w:val="000000"/>
                <w:sz w:val="22"/>
              </w:rPr>
              <w:t>线下支付的对账单展示，需财务手动录入支付相关信息等。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10</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维修管理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维修管理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场地、设备的报修-维修-分配-核验的维修流程管理，以及预防措施预警等功能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物资管理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维修物资的进出库管理，包含物资ID、名称、仓库名称、出入库类型、数量等信息。可操作新增、编辑、删除、出库入等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合同管理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所有合作方的合同、文档管理，包含合同主要内容的录入、文档的上传等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设备管理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盾构机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施工方盾构机提供的数据展示，API配置功能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压渣机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处置场压渣机提供的数据展示，API配置功能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车辆监控设备</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车辆监控设备提供的数据展示，API配置功能</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RFID</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设备的基础信息展示、绑定的车辆信息展示，可操作绑定/解绑、设备删除等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12.5</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车辆识别设备</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设备的基础信息展示、绑定的车辆信息展示，可操作绑定/解绑、设备删除等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12.6</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场地监控设备</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color w:val="000000"/>
                <w:sz w:val="22"/>
              </w:rPr>
              <w:t>设备的基础信息展示、绑定的场地信息展示，可操作绑定/解绑、设备删除等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60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监控大屏</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包含车辆出入监控、设备运行监控、场地运行监控、过车数据统计等信息</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系统管理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中控系统的使用人员、角色、权限等信息管理</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02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14.1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用户管理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集团内部工作人员、施工方工作人员、车队工作人员、渣车驾驶员、处置场工作人员的基础信息管理，信息包含登录名、姓名、电话、生日、性别、角色名称等，可操作编辑、删除、审核、角色勾选</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14.2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角色管理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创建不同角色，给不同角色勾选相应的查看页面、操作功能。可操作新增、编辑、删除</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14.3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菜单管理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中控系统内每个页面、每个按钮的权限设置</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1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五</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小程序端</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pPr>
            <w:r>
              <w:rPr>
                <w:rFonts w:ascii="宋体" w:eastAsia="宋体" w:cs="Arial"/>
                <w:i w:val="0"/>
                <w:color w:val="000000"/>
                <w:sz w:val="22"/>
              </w:rPr>
              <w:t>小程序便于后期业务的扩展，实现更多角色的使用场景</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套</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六</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设备部分</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29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2235"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pPr>
            <w:r>
              <w:rPr>
                <w:rFonts w:ascii="宋体" w:eastAsia="宋体" w:cs="Arial"/>
                <w:color w:val="000000"/>
                <w:sz w:val="22"/>
              </w:rPr>
              <w:t>物联网停车网关TD1</w:t>
            </w:r>
          </w:p>
        </w:tc>
        <w:tc>
          <w:tcPr>
            <w:tcW w:w="5730" w:type="dxa"/>
            <w:tcBorders>
              <w:top w:val="nil"/>
              <w:left w:val="nil"/>
              <w:bottom w:val="single" w:sz="4" w:space="0" w:color="auto"/>
              <w:right w:val="nil"/>
              <w:tl2br w:val="nil"/>
              <w:tr2bl w:val="nil"/>
            </w:tcBorders>
            <w:noWrap/>
            <w:vAlign w:val="center"/>
          </w:tcPr>
          <w:p>
            <w:pPr>
              <w:jc w:val="center"/>
              <w:rPr>
                <w:rFonts w:ascii="宋体" w:eastAsia="宋体" w:cs="Arial"/>
                <w:color w:val="000000"/>
                <w:sz w:val="22"/>
              </w:rPr>
            </w:pPr>
            <w:r>
              <w:rPr>
                <w:rFonts w:ascii="宋体" w:eastAsia="宋体" w:cs="Arial"/>
                <w:color w:val="000000"/>
                <w:sz w:val="22"/>
              </w:rPr>
              <w:t xml:space="preserve"> 基本配置：Intel® Celeron® J1800 CPU；4G DDR3；512G SSD固态硬盘</w:t>
            </w:r>
          </w:p>
          <w:p>
            <w:pPr>
              <w:jc w:val="center"/>
              <w:rPr>
                <w:rFonts w:ascii="宋体" w:eastAsia="宋体" w:cs="Arial"/>
                <w:color w:val="000000"/>
                <w:sz w:val="22"/>
              </w:rPr>
            </w:pPr>
            <w:r>
              <w:rPr>
                <w:rFonts w:ascii="宋体" w:eastAsia="宋体" w:cs="Arial"/>
                <w:color w:val="000000"/>
                <w:sz w:val="22"/>
              </w:rPr>
              <w:t>LAN接口：5个，1000/100/10Mbps</w:t>
            </w:r>
          </w:p>
          <w:p>
            <w:pPr>
              <w:jc w:val="center"/>
              <w:rPr>
                <w:rFonts w:ascii="宋体" w:eastAsia="宋体" w:cs="Arial"/>
                <w:color w:val="000000"/>
                <w:sz w:val="22"/>
              </w:rPr>
            </w:pPr>
            <w:r>
              <w:rPr>
                <w:rFonts w:ascii="宋体" w:eastAsia="宋体" w:cs="Arial"/>
                <w:color w:val="000000"/>
                <w:sz w:val="22"/>
              </w:rPr>
              <w:t>WAN接口：1个，1000/100/10Mbps</w:t>
            </w:r>
          </w:p>
          <w:p>
            <w:pPr>
              <w:jc w:val="center"/>
              <w:rPr>
                <w:rFonts w:ascii="宋体" w:eastAsia="宋体" w:cs="Arial"/>
                <w:color w:val="000000"/>
                <w:sz w:val="22"/>
              </w:rPr>
            </w:pPr>
            <w:r>
              <w:rPr>
                <w:rFonts w:ascii="宋体" w:eastAsia="宋体" w:cs="Arial"/>
                <w:color w:val="000000"/>
                <w:sz w:val="22"/>
              </w:rPr>
              <w:t>外设接口：2个 USB2.0接口， 1个标准 COM口</w:t>
            </w:r>
          </w:p>
          <w:p>
            <w:pPr>
              <w:jc w:val="center"/>
              <w:rPr>
                <w:rFonts w:ascii="宋体" w:eastAsia="宋体" w:cs="Arial"/>
                <w:color w:val="000000"/>
                <w:sz w:val="22"/>
              </w:rPr>
            </w:pPr>
            <w:r>
              <w:rPr>
                <w:rFonts w:ascii="宋体" w:eastAsia="宋体" w:cs="Arial"/>
                <w:color w:val="000000"/>
                <w:sz w:val="22"/>
              </w:rPr>
              <w:t>外形尺寸：标准1U工控机箱：430(长)x280(宽) x46(高)mm</w:t>
            </w:r>
          </w:p>
          <w:p>
            <w:pPr>
              <w:jc w:val="center"/>
              <w:rPr>
                <w:rFonts w:ascii="宋体" w:eastAsia="宋体" w:cs="Arial"/>
                <w:color w:val="000000"/>
                <w:sz w:val="22"/>
              </w:rPr>
            </w:pPr>
            <w:r>
              <w:rPr>
                <w:rFonts w:ascii="宋体" w:eastAsia="宋体" w:cs="Arial"/>
                <w:color w:val="000000"/>
                <w:sz w:val="22"/>
              </w:rPr>
              <w:t>工作电源：AC/220V,50～60Hz</w:t>
            </w:r>
          </w:p>
          <w:p>
            <w:pPr>
              <w:jc w:val="center"/>
            </w:pPr>
            <w:r>
              <w:rPr>
                <w:rFonts w:ascii="宋体" w:eastAsia="宋体" w:cs="Arial"/>
                <w:color w:val="000000"/>
                <w:sz w:val="22"/>
              </w:rPr>
              <w:t>最大功耗：25</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29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w:t>
            </w:r>
          </w:p>
        </w:tc>
        <w:tc>
          <w:tcPr>
            <w:tcW w:w="2235" w:type="dxa"/>
            <w:tcBorders>
              <w:top w:val="single" w:sz="4"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停车场控制机</w:t>
            </w:r>
          </w:p>
        </w:tc>
        <w:tc>
          <w:tcPr>
            <w:tcW w:w="5730" w:type="dxa"/>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面板材料：高强度碳钢板材，厚度≥1.2mm，5mm钢化玻璃</w:t>
            </w:r>
          </w:p>
          <w:p>
            <w:pPr>
              <w:jc w:val="center"/>
              <w:rPr>
                <w:rFonts w:ascii="宋体" w:eastAsia="宋体" w:cs="Arial"/>
                <w:color w:val="000000"/>
                <w:sz w:val="22"/>
              </w:rPr>
            </w:pPr>
            <w:r>
              <w:rPr>
                <w:rFonts w:ascii="宋体" w:eastAsia="宋体" w:cs="Arial"/>
                <w:color w:val="000000"/>
                <w:sz w:val="22"/>
              </w:rPr>
              <w:t>信息显示：32×64点阵LED模组</w:t>
            </w:r>
          </w:p>
          <w:p>
            <w:pPr>
              <w:jc w:val="center"/>
              <w:rPr>
                <w:rFonts w:ascii="宋体" w:eastAsia="宋体" w:cs="Arial"/>
                <w:color w:val="000000"/>
                <w:sz w:val="22"/>
              </w:rPr>
            </w:pPr>
            <w:r>
              <w:rPr>
                <w:rFonts w:ascii="宋体" w:eastAsia="宋体" w:cs="Arial"/>
                <w:color w:val="000000"/>
                <w:sz w:val="22"/>
              </w:rPr>
              <w:t>通讯方式：TCP/IP网络通讯</w:t>
            </w:r>
          </w:p>
          <w:p>
            <w:pPr>
              <w:jc w:val="center"/>
              <w:rPr>
                <w:rFonts w:ascii="宋体" w:eastAsia="宋体" w:cs="Arial"/>
                <w:color w:val="000000"/>
                <w:sz w:val="22"/>
              </w:rPr>
            </w:pPr>
            <w:r>
              <w:rPr>
                <w:rFonts w:ascii="宋体" w:eastAsia="宋体" w:cs="Arial"/>
                <w:color w:val="000000"/>
                <w:sz w:val="22"/>
              </w:rPr>
              <w:t>功耗：40w</w:t>
            </w:r>
          </w:p>
          <w:p>
            <w:pPr>
              <w:jc w:val="center"/>
              <w:rPr>
                <w:rFonts w:ascii="宋体" w:eastAsia="宋体" w:cs="Arial"/>
                <w:color w:val="000000"/>
                <w:sz w:val="22"/>
              </w:rPr>
            </w:pPr>
            <w:r>
              <w:rPr>
                <w:rFonts w:ascii="宋体" w:eastAsia="宋体" w:cs="Arial"/>
                <w:color w:val="000000"/>
                <w:sz w:val="22"/>
              </w:rPr>
              <w:t>防护等级：IPx4</w:t>
            </w:r>
          </w:p>
          <w:p>
            <w:pPr>
              <w:jc w:val="center"/>
              <w:rPr>
                <w:rFonts w:ascii="宋体" w:eastAsia="宋体" w:cs="Arial"/>
                <w:color w:val="000000"/>
                <w:sz w:val="22"/>
              </w:rPr>
            </w:pPr>
            <w:r>
              <w:rPr>
                <w:rFonts w:ascii="宋体" w:eastAsia="宋体" w:cs="Arial"/>
                <w:color w:val="000000"/>
                <w:sz w:val="22"/>
              </w:rPr>
              <w:t>工作电源：AC 220V 50～60HZ</w:t>
            </w:r>
          </w:p>
          <w:p>
            <w:pPr>
              <w:jc w:val="center"/>
              <w:rPr>
                <w:rFonts w:ascii="宋体" w:eastAsia="宋体" w:cs="Arial"/>
                <w:color w:val="000000"/>
                <w:sz w:val="22"/>
              </w:rPr>
            </w:pPr>
            <w:r>
              <w:rPr>
                <w:rFonts w:ascii="宋体" w:eastAsia="宋体" w:cs="Arial"/>
                <w:color w:val="000000"/>
                <w:sz w:val="22"/>
              </w:rPr>
              <w:t>设备尺寸：1384x270x150mm</w:t>
            </w:r>
          </w:p>
          <w:p>
            <w:pPr>
              <w:jc w:val="center"/>
            </w:pPr>
            <w:r>
              <w:rPr>
                <w:rFonts w:ascii="宋体" w:eastAsia="宋体" w:cs="Arial"/>
                <w:color w:val="000000"/>
                <w:sz w:val="22"/>
              </w:rPr>
              <w:t>工作温度：-30℃～70℃</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2.00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53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道闸</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外形尺寸：1014x348x257mm</w:t>
            </w:r>
          </w:p>
          <w:p>
            <w:pPr>
              <w:jc w:val="center"/>
              <w:rPr>
                <w:rFonts w:ascii="宋体" w:eastAsia="宋体" w:cs="Arial"/>
                <w:color w:val="000000"/>
                <w:sz w:val="22"/>
              </w:rPr>
            </w:pPr>
            <w:r>
              <w:rPr>
                <w:rFonts w:ascii="宋体" w:eastAsia="宋体" w:cs="Arial"/>
                <w:color w:val="000000"/>
                <w:sz w:val="22"/>
              </w:rPr>
              <w:t>闸杆类型：直杆、折臂杆</w:t>
            </w:r>
          </w:p>
          <w:p>
            <w:pPr>
              <w:jc w:val="center"/>
              <w:rPr>
                <w:rFonts w:ascii="宋体" w:eastAsia="宋体" w:cs="Arial"/>
                <w:color w:val="000000"/>
                <w:sz w:val="22"/>
              </w:rPr>
            </w:pPr>
            <w:r>
              <w:rPr>
                <w:rFonts w:ascii="宋体" w:eastAsia="宋体" w:cs="Arial"/>
                <w:color w:val="000000"/>
                <w:sz w:val="22"/>
              </w:rPr>
              <w:t>开闸时间：1.5~5S可调</w:t>
            </w:r>
          </w:p>
          <w:p>
            <w:pPr>
              <w:jc w:val="center"/>
              <w:rPr>
                <w:rFonts w:ascii="宋体" w:eastAsia="宋体" w:cs="Arial"/>
                <w:color w:val="000000"/>
                <w:sz w:val="22"/>
              </w:rPr>
            </w:pPr>
            <w:r>
              <w:rPr>
                <w:rFonts w:ascii="宋体" w:eastAsia="宋体" w:cs="Arial"/>
                <w:color w:val="000000"/>
                <w:sz w:val="22"/>
              </w:rPr>
              <w:t>工作电压：DC24V直流无刷电机</w:t>
            </w:r>
          </w:p>
          <w:p>
            <w:pPr>
              <w:jc w:val="center"/>
              <w:rPr>
                <w:rFonts w:ascii="宋体" w:eastAsia="宋体" w:cs="Arial"/>
                <w:color w:val="000000"/>
                <w:sz w:val="22"/>
              </w:rPr>
            </w:pPr>
            <w:r>
              <w:rPr>
                <w:rFonts w:ascii="宋体" w:eastAsia="宋体" w:cs="Arial"/>
                <w:color w:val="000000"/>
                <w:sz w:val="22"/>
              </w:rPr>
              <w:t>工作温度：-40℃～80℃</w:t>
            </w:r>
          </w:p>
          <w:p>
            <w:pPr>
              <w:jc w:val="center"/>
            </w:pPr>
            <w:r>
              <w:rPr>
                <w:rFonts w:ascii="宋体" w:eastAsia="宋体" w:cs="Arial"/>
                <w:color w:val="000000"/>
                <w:sz w:val="22"/>
              </w:rPr>
              <w:t>电机功率：140W</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2.00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29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远距离读头ETC天线</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外形尺寸：175*175*35mm</w:t>
            </w:r>
          </w:p>
          <w:p>
            <w:pPr>
              <w:jc w:val="center"/>
              <w:rPr>
                <w:rFonts w:ascii="宋体" w:eastAsia="宋体" w:cs="Arial"/>
                <w:color w:val="000000"/>
                <w:sz w:val="22"/>
              </w:rPr>
            </w:pPr>
            <w:r>
              <w:rPr>
                <w:rFonts w:ascii="宋体" w:eastAsia="宋体" w:cs="Arial"/>
                <w:color w:val="000000"/>
                <w:sz w:val="22"/>
              </w:rPr>
              <w:t>外壳材料：RSU 天线外罩：ABS+PC</w:t>
            </w:r>
          </w:p>
          <w:p>
            <w:pPr>
              <w:jc w:val="center"/>
              <w:rPr>
                <w:rFonts w:ascii="宋体" w:eastAsia="宋体" w:cs="Arial"/>
                <w:color w:val="000000"/>
                <w:sz w:val="22"/>
              </w:rPr>
            </w:pPr>
            <w:r>
              <w:rPr>
                <w:rFonts w:ascii="宋体" w:eastAsia="宋体" w:cs="Arial"/>
                <w:color w:val="000000"/>
                <w:sz w:val="22"/>
              </w:rPr>
              <w:t>通信检错：DSRC：CRC16 循环冗余校验</w:t>
            </w:r>
          </w:p>
          <w:p>
            <w:pPr>
              <w:jc w:val="center"/>
              <w:rPr>
                <w:rFonts w:ascii="宋体" w:eastAsia="宋体" w:cs="Arial"/>
                <w:color w:val="000000"/>
                <w:sz w:val="22"/>
              </w:rPr>
            </w:pPr>
            <w:r>
              <w:rPr>
                <w:rFonts w:ascii="宋体" w:eastAsia="宋体" w:cs="Arial"/>
                <w:color w:val="000000"/>
                <w:sz w:val="22"/>
              </w:rPr>
              <w:t>工作电源：24V DC</w:t>
            </w:r>
          </w:p>
          <w:p>
            <w:pPr>
              <w:jc w:val="center"/>
              <w:rPr>
                <w:rFonts w:ascii="宋体" w:eastAsia="宋体" w:cs="Arial"/>
                <w:color w:val="000000"/>
                <w:sz w:val="22"/>
              </w:rPr>
            </w:pPr>
            <w:r>
              <w:rPr>
                <w:rFonts w:ascii="宋体" w:eastAsia="宋体" w:cs="Arial"/>
                <w:color w:val="000000"/>
                <w:sz w:val="22"/>
              </w:rPr>
              <w:t>工作温度：-40℃～+85℃</w:t>
            </w:r>
          </w:p>
          <w:p>
            <w:pPr>
              <w:jc w:val="center"/>
              <w:rPr>
                <w:rFonts w:ascii="宋体" w:eastAsia="宋体" w:cs="Arial"/>
                <w:color w:val="000000"/>
                <w:sz w:val="22"/>
              </w:rPr>
            </w:pPr>
            <w:r>
              <w:rPr>
                <w:rFonts w:ascii="宋体" w:eastAsia="宋体" w:cs="Arial"/>
                <w:color w:val="000000"/>
                <w:sz w:val="22"/>
              </w:rPr>
              <w:t>防雷：气体放电管、瞬变二极管、温度保险管等防护器件组成的多重防雷电路</w:t>
            </w:r>
          </w:p>
          <w:p>
            <w:pPr>
              <w:jc w:val="center"/>
              <w:rPr>
                <w:rFonts w:ascii="宋体" w:eastAsia="宋体" w:cs="Arial"/>
                <w:color w:val="000000"/>
                <w:sz w:val="22"/>
              </w:rPr>
            </w:pPr>
            <w:r>
              <w:rPr>
                <w:rFonts w:ascii="宋体" w:eastAsia="宋体" w:cs="Arial"/>
                <w:color w:val="000000"/>
                <w:sz w:val="22"/>
              </w:rPr>
              <w:t>可靠性：MTBF＞70000h</w:t>
            </w:r>
          </w:p>
          <w:p>
            <w:pPr>
              <w:jc w:val="center"/>
            </w:pPr>
            <w:r>
              <w:rPr>
                <w:rFonts w:ascii="宋体" w:eastAsia="宋体" w:cs="Arial"/>
                <w:color w:val="000000"/>
                <w:sz w:val="22"/>
              </w:rPr>
              <w:t>防水等级：IP65</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2.00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306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路由器</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p>
          <w:p>
            <w:pPr>
              <w:jc w:val="center"/>
              <w:rPr>
                <w:rFonts w:ascii="宋体" w:eastAsia="宋体" w:cs="Arial"/>
                <w:color w:val="000000"/>
                <w:sz w:val="22"/>
              </w:rPr>
            </w:pPr>
            <w:r>
              <w:rPr>
                <w:rFonts w:ascii="宋体" w:eastAsia="宋体" w:cs="Arial"/>
                <w:color w:val="000000"/>
                <w:sz w:val="22"/>
              </w:rPr>
              <w:t>接口：1个GE Combo WAN口、4个GE LAN口（可切换为WAN口）、1个USB 2.0接口、1个RJ45 Console串口</w:t>
            </w:r>
          </w:p>
          <w:p>
            <w:pPr>
              <w:jc w:val="center"/>
              <w:rPr>
                <w:rFonts w:ascii="宋体" w:eastAsia="宋体" w:cs="Arial"/>
                <w:color w:val="000000"/>
                <w:sz w:val="22"/>
              </w:rPr>
            </w:pPr>
            <w:r>
              <w:rPr>
                <w:rFonts w:ascii="宋体" w:eastAsia="宋体" w:cs="Arial"/>
                <w:color w:val="000000"/>
                <w:sz w:val="22"/>
              </w:rPr>
              <w:t>处理器：ARM64 2核</w:t>
            </w:r>
          </w:p>
          <w:p>
            <w:pPr>
              <w:jc w:val="center"/>
              <w:rPr>
                <w:rFonts w:ascii="宋体" w:eastAsia="宋体" w:cs="Arial"/>
                <w:color w:val="000000"/>
                <w:sz w:val="22"/>
              </w:rPr>
            </w:pPr>
            <w:r>
              <w:rPr>
                <w:rFonts w:ascii="宋体" w:eastAsia="宋体" w:cs="Arial"/>
                <w:color w:val="000000"/>
                <w:sz w:val="22"/>
              </w:rPr>
              <w:t>内存：1GB</w:t>
            </w:r>
          </w:p>
          <w:p>
            <w:pPr>
              <w:jc w:val="center"/>
              <w:rPr>
                <w:rFonts w:ascii="宋体" w:eastAsia="宋体" w:cs="Arial"/>
                <w:color w:val="000000"/>
                <w:sz w:val="22"/>
              </w:rPr>
            </w:pPr>
            <w:r>
              <w:rPr>
                <w:rFonts w:ascii="宋体" w:eastAsia="宋体" w:cs="Arial"/>
                <w:color w:val="000000"/>
                <w:sz w:val="22"/>
              </w:rPr>
              <w:t>Flash：1GB</w:t>
            </w:r>
          </w:p>
          <w:p>
            <w:pPr>
              <w:jc w:val="center"/>
              <w:rPr>
                <w:rFonts w:ascii="宋体" w:eastAsia="宋体" w:cs="Arial"/>
                <w:color w:val="000000"/>
                <w:sz w:val="22"/>
              </w:rPr>
            </w:pPr>
            <w:r>
              <w:rPr>
                <w:rFonts w:ascii="宋体" w:eastAsia="宋体" w:cs="Arial"/>
                <w:color w:val="000000"/>
                <w:sz w:val="22"/>
              </w:rPr>
              <w:t>包转发率：1Mpps</w:t>
            </w:r>
          </w:p>
          <w:p>
            <w:pPr>
              <w:jc w:val="center"/>
              <w:rPr>
                <w:rFonts w:ascii="宋体" w:eastAsia="宋体" w:cs="Arial"/>
                <w:color w:val="000000"/>
                <w:sz w:val="22"/>
              </w:rPr>
            </w:pPr>
            <w:r>
              <w:rPr>
                <w:rFonts w:ascii="宋体" w:eastAsia="宋体" w:cs="Arial"/>
                <w:color w:val="000000"/>
                <w:sz w:val="22"/>
              </w:rPr>
              <w:t>带机量：200台PC</w:t>
            </w:r>
          </w:p>
          <w:p>
            <w:pPr>
              <w:jc w:val="center"/>
              <w:rPr>
                <w:rFonts w:ascii="宋体" w:eastAsia="宋体" w:cs="Arial"/>
                <w:color w:val="000000"/>
                <w:sz w:val="22"/>
              </w:rPr>
            </w:pPr>
            <w:r>
              <w:rPr>
                <w:rFonts w:ascii="宋体" w:eastAsia="宋体" w:cs="Arial"/>
                <w:color w:val="000000"/>
                <w:sz w:val="22"/>
              </w:rPr>
              <w:t>产品尺寸：38×240×161.5mm（不带外型），41.4×240×161.5mm（带外型）</w:t>
            </w:r>
          </w:p>
          <w:p>
            <w:pPr>
              <w:jc w:val="center"/>
            </w:pPr>
            <w:r>
              <w:rPr>
                <w:rFonts w:ascii="宋体" w:eastAsia="宋体" w:cs="Arial"/>
                <w:color w:val="000000"/>
                <w:sz w:val="22"/>
              </w:rPr>
              <w:t>产品重量：0.6kg</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357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6</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交换机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传输速率：10/100/1000Mbps</w:t>
            </w:r>
          </w:p>
          <w:p>
            <w:pPr>
              <w:jc w:val="center"/>
              <w:rPr>
                <w:rFonts w:ascii="宋体" w:eastAsia="宋体" w:cs="Arial"/>
                <w:color w:val="000000"/>
                <w:sz w:val="22"/>
              </w:rPr>
            </w:pPr>
            <w:r>
              <w:rPr>
                <w:rFonts w:ascii="宋体" w:eastAsia="宋体" w:cs="Arial"/>
                <w:color w:val="000000"/>
                <w:sz w:val="22"/>
              </w:rPr>
              <w:t>交换方式：存储-转发</w:t>
            </w:r>
          </w:p>
          <w:p>
            <w:pPr>
              <w:jc w:val="center"/>
              <w:rPr>
                <w:rFonts w:ascii="宋体" w:eastAsia="宋体" w:cs="Arial"/>
                <w:color w:val="000000"/>
                <w:sz w:val="22"/>
              </w:rPr>
            </w:pPr>
            <w:r>
              <w:rPr>
                <w:rFonts w:ascii="宋体" w:eastAsia="宋体" w:cs="Arial"/>
                <w:color w:val="000000"/>
                <w:sz w:val="22"/>
              </w:rPr>
              <w:t>包转发率：42mpps</w:t>
            </w:r>
          </w:p>
          <w:p>
            <w:pPr>
              <w:jc w:val="center"/>
              <w:rPr>
                <w:rFonts w:ascii="宋体" w:eastAsia="宋体" w:cs="Arial"/>
                <w:color w:val="000000"/>
                <w:sz w:val="22"/>
              </w:rPr>
            </w:pPr>
            <w:r>
              <w:rPr>
                <w:rFonts w:ascii="宋体" w:eastAsia="宋体" w:cs="Arial"/>
                <w:color w:val="000000"/>
                <w:sz w:val="22"/>
              </w:rPr>
              <w:t>端口参数:24个10/100/1000Base-T以太网端口，4个千兆SFP</w:t>
            </w:r>
          </w:p>
          <w:p>
            <w:pPr>
              <w:jc w:val="center"/>
              <w:rPr>
                <w:rFonts w:ascii="宋体" w:eastAsia="宋体" w:cs="Arial"/>
                <w:color w:val="000000"/>
                <w:sz w:val="22"/>
              </w:rPr>
            </w:pPr>
            <w:r>
              <w:rPr>
                <w:rFonts w:ascii="宋体" w:eastAsia="宋体" w:cs="Arial"/>
                <w:color w:val="000000"/>
                <w:sz w:val="22"/>
              </w:rPr>
              <w:t>电源电压：额定电压范围：100-240V AC，50/60Hz；最大电压范围：90-264V AC，45/65Hz</w:t>
            </w:r>
          </w:p>
          <w:p>
            <w:pPr>
              <w:jc w:val="center"/>
              <w:rPr>
                <w:rFonts w:ascii="宋体" w:eastAsia="宋体" w:cs="Arial"/>
                <w:color w:val="000000"/>
                <w:sz w:val="22"/>
              </w:rPr>
            </w:pPr>
            <w:r>
              <w:rPr>
                <w:rFonts w:ascii="宋体" w:eastAsia="宋体" w:cs="Arial"/>
                <w:color w:val="000000"/>
                <w:sz w:val="22"/>
              </w:rPr>
              <w:t>电源功率：无受电设备：53.2W；带受电设备：433.2W</w:t>
            </w:r>
          </w:p>
          <w:p>
            <w:pPr>
              <w:jc w:val="center"/>
              <w:rPr>
                <w:rFonts w:ascii="宋体" w:eastAsia="宋体" w:cs="Arial"/>
                <w:color w:val="000000"/>
                <w:sz w:val="22"/>
              </w:rPr>
            </w:pPr>
            <w:r>
              <w:rPr>
                <w:rFonts w:ascii="宋体" w:eastAsia="宋体" w:cs="Arial"/>
                <w:color w:val="000000"/>
                <w:sz w:val="22"/>
              </w:rPr>
              <w:t>产品尺寸：442×220×43.6mm</w:t>
            </w:r>
          </w:p>
          <w:p>
            <w:pPr>
              <w:jc w:val="center"/>
              <w:rPr>
                <w:rFonts w:ascii="宋体" w:eastAsia="宋体" w:cs="Arial"/>
                <w:color w:val="000000"/>
                <w:sz w:val="22"/>
              </w:rPr>
            </w:pPr>
            <w:r>
              <w:rPr>
                <w:rFonts w:ascii="宋体" w:eastAsia="宋体" w:cs="Arial"/>
                <w:color w:val="000000"/>
                <w:sz w:val="22"/>
              </w:rPr>
              <w:t>工作温度：-5-55℃</w:t>
            </w:r>
          </w:p>
          <w:p>
            <w:pPr>
              <w:jc w:val="center"/>
              <w:rPr>
                <w:rFonts w:ascii="宋体" w:eastAsia="宋体" w:cs="Arial"/>
                <w:color w:val="000000"/>
                <w:sz w:val="22"/>
              </w:rPr>
            </w:pPr>
            <w:r>
              <w:rPr>
                <w:rFonts w:ascii="宋体" w:eastAsia="宋体" w:cs="Arial"/>
                <w:color w:val="000000"/>
                <w:sz w:val="22"/>
              </w:rPr>
              <w:t>电源类型：460W AC电源</w:t>
            </w:r>
          </w:p>
          <w:p>
            <w:pPr>
              <w:jc w:val="center"/>
            </w:pPr>
            <w:r>
              <w:rPr>
                <w:rFonts w:ascii="宋体" w:eastAsia="宋体" w:cs="Arial"/>
                <w:color w:val="000000"/>
                <w:sz w:val="22"/>
              </w:rPr>
              <w:t>散热方式：自然散热，智能调速，2个风扇</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433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无线接入点AP</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left"/>
              <w:rPr>
                <w:rFonts w:ascii="宋体" w:eastAsia="宋体" w:cs="Arial"/>
                <w:color w:val="000000"/>
                <w:sz w:val="22"/>
              </w:rPr>
            </w:pPr>
            <w:r>
              <w:rPr>
                <w:rFonts w:ascii="宋体" w:eastAsia="宋体" w:cs="Arial"/>
                <w:color w:val="000000"/>
                <w:sz w:val="22"/>
              </w:rPr>
              <w:t>双频段设计：支持2.4GHz和5GHz两个频段，能够根据实际网络需求进行智能切换，有效降低网络拥塞，提升整体网络性能。</w:t>
            </w:r>
          </w:p>
          <w:p>
            <w:pPr>
              <w:jc w:val="left"/>
              <w:rPr>
                <w:rFonts w:ascii="宋体" w:eastAsia="宋体" w:cs="Arial"/>
                <w:color w:val="000000"/>
                <w:sz w:val="22"/>
              </w:rPr>
            </w:pPr>
            <w:r>
              <w:rPr>
                <w:rFonts w:ascii="宋体" w:eastAsia="宋体" w:cs="Arial"/>
                <w:color w:val="000000"/>
                <w:sz w:val="22"/>
              </w:rPr>
              <w:t>外置天线：采用外置天线设计，可根据环境需求调整天线布局，以获得最佳的无线信号覆盖。外置天线便于维护和升级，有助于延长产品寿命。</w:t>
            </w:r>
          </w:p>
          <w:p>
            <w:pPr>
              <w:jc w:val="left"/>
              <w:rPr>
                <w:rFonts w:ascii="宋体" w:eastAsia="宋体" w:cs="Arial"/>
                <w:color w:val="000000"/>
                <w:sz w:val="22"/>
              </w:rPr>
            </w:pPr>
            <w:r>
              <w:rPr>
                <w:rFonts w:ascii="宋体" w:eastAsia="宋体" w:cs="Arial"/>
                <w:color w:val="000000"/>
                <w:sz w:val="22"/>
              </w:rPr>
              <w:t>蓝牙功能：支持蓝牙功能，可与企业内部其他蓝牙设备进行快速连接，进一步拓展企业无线网络的应用场景。</w:t>
            </w:r>
          </w:p>
          <w:p>
            <w:pPr>
              <w:jc w:val="left"/>
              <w:rPr>
                <w:rFonts w:ascii="宋体" w:eastAsia="宋体" w:cs="Arial"/>
                <w:color w:val="000000"/>
                <w:sz w:val="22"/>
              </w:rPr>
            </w:pPr>
            <w:r>
              <w:rPr>
                <w:rFonts w:ascii="宋体" w:eastAsia="宋体" w:cs="Arial"/>
                <w:color w:val="000000"/>
                <w:sz w:val="22"/>
              </w:rPr>
              <w:t>高速接入：2.4GHz频段最大速率0.575Gbps（2空间流）。5GHz频段最大速率1.2Gbps（2空间流）。</w:t>
            </w:r>
          </w:p>
          <w:p>
            <w:pPr>
              <w:jc w:val="left"/>
            </w:pPr>
            <w:r>
              <w:rPr>
                <w:rFonts w:ascii="宋体" w:eastAsia="宋体" w:cs="Arial"/>
                <w:color w:val="000000"/>
                <w:sz w:val="22"/>
              </w:rPr>
              <w:t>防护：采用金属外壳及整体散热设计，适用于-40℃～+65℃宽温工作。采用IP68防水防尘设计，以太网接口支持6KA增强防雷，充分满足工业级使用要求。天线口内置5KA高规格防雷器件，无需外接防雷器，简化安装，降低成本。</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1556"/>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8</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监控摄像头</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传感器类型：1/2.7" Progressive Scan CMOS</w:t>
            </w:r>
          </w:p>
          <w:p>
            <w:pPr>
              <w:jc w:val="center"/>
              <w:rPr>
                <w:rFonts w:ascii="宋体" w:eastAsia="宋体" w:cs="Arial"/>
                <w:color w:val="000000"/>
                <w:sz w:val="22"/>
              </w:rPr>
            </w:pPr>
            <w:r>
              <w:rPr>
                <w:rFonts w:ascii="宋体" w:eastAsia="宋体" w:cs="Arial"/>
                <w:color w:val="000000"/>
                <w:sz w:val="22"/>
              </w:rPr>
              <w:t>有效像素：300万</w:t>
            </w:r>
          </w:p>
          <w:p>
            <w:pPr>
              <w:jc w:val="center"/>
              <w:rPr>
                <w:rFonts w:ascii="宋体" w:eastAsia="宋体" w:cs="Arial"/>
                <w:color w:val="000000"/>
                <w:sz w:val="22"/>
              </w:rPr>
            </w:pPr>
            <w:r>
              <w:rPr>
                <w:rFonts w:ascii="宋体" w:eastAsia="宋体" w:cs="Arial"/>
                <w:color w:val="000000"/>
                <w:sz w:val="22"/>
              </w:rPr>
              <w:t>镜头参数：8mm：水平视场角41°，垂直视场角22°，对角视场角48°</w:t>
            </w:r>
          </w:p>
          <w:p>
            <w:pPr>
              <w:jc w:val="center"/>
              <w:rPr>
                <w:rFonts w:ascii="宋体" w:eastAsia="宋体" w:cs="Arial"/>
                <w:color w:val="000000"/>
                <w:sz w:val="22"/>
              </w:rPr>
            </w:pPr>
            <w:r>
              <w:rPr>
                <w:rFonts w:ascii="宋体" w:eastAsia="宋体" w:cs="Arial"/>
                <w:color w:val="000000"/>
                <w:sz w:val="22"/>
              </w:rPr>
              <w:t>最大光圈数：F2.0</w:t>
            </w:r>
          </w:p>
          <w:p>
            <w:pPr>
              <w:jc w:val="center"/>
              <w:rPr>
                <w:rFonts w:ascii="宋体" w:eastAsia="宋体" w:cs="Arial"/>
                <w:color w:val="000000"/>
                <w:sz w:val="22"/>
              </w:rPr>
            </w:pPr>
            <w:r>
              <w:rPr>
                <w:rFonts w:ascii="宋体" w:eastAsia="宋体" w:cs="Arial"/>
                <w:color w:val="000000"/>
                <w:sz w:val="22"/>
              </w:rPr>
              <w:t>最低照度：彩色：0.01 Lux @（F1.2，AGC ON），0 Lux with IR</w:t>
            </w:r>
          </w:p>
          <w:p>
            <w:pPr>
              <w:jc w:val="center"/>
              <w:rPr>
                <w:rFonts w:ascii="宋体" w:eastAsia="宋体" w:cs="Arial"/>
                <w:color w:val="000000"/>
                <w:sz w:val="22"/>
              </w:rPr>
            </w:pPr>
            <w:r>
              <w:rPr>
                <w:rFonts w:ascii="宋体" w:eastAsia="宋体" w:cs="Arial"/>
                <w:color w:val="000000"/>
                <w:sz w:val="22"/>
              </w:rPr>
              <w:t>快门：1/3 s~1/100,000 s</w:t>
            </w:r>
          </w:p>
          <w:p>
            <w:pPr>
              <w:jc w:val="center"/>
              <w:rPr>
                <w:rFonts w:ascii="宋体" w:eastAsia="宋体" w:cs="Arial"/>
                <w:color w:val="000000"/>
                <w:sz w:val="22"/>
              </w:rPr>
            </w:pPr>
            <w:r>
              <w:rPr>
                <w:rFonts w:ascii="宋体" w:eastAsia="宋体" w:cs="Arial"/>
                <w:color w:val="000000"/>
                <w:sz w:val="22"/>
              </w:rPr>
              <w:t>日夜切换模式：ICR红外滤片式</w:t>
            </w:r>
          </w:p>
          <w:p>
            <w:pPr>
              <w:jc w:val="center"/>
              <w:rPr>
                <w:rFonts w:ascii="宋体" w:eastAsia="宋体" w:cs="Arial"/>
                <w:color w:val="000000"/>
                <w:sz w:val="22"/>
              </w:rPr>
            </w:pPr>
            <w:r>
              <w:rPr>
                <w:rFonts w:ascii="宋体" w:eastAsia="宋体" w:cs="Arial"/>
                <w:color w:val="000000"/>
                <w:sz w:val="22"/>
              </w:rPr>
              <w:t>补光灯类型：红外灯</w:t>
            </w:r>
          </w:p>
          <w:p>
            <w:pPr>
              <w:jc w:val="center"/>
              <w:rPr>
                <w:rFonts w:ascii="宋体" w:eastAsia="宋体" w:cs="Arial"/>
                <w:color w:val="000000"/>
                <w:sz w:val="22"/>
              </w:rPr>
            </w:pPr>
            <w:r>
              <w:rPr>
                <w:rFonts w:ascii="宋体" w:eastAsia="宋体" w:cs="Arial"/>
                <w:color w:val="000000"/>
                <w:sz w:val="22"/>
              </w:rPr>
              <w:t>补光距离：最远可达50米</w:t>
            </w:r>
          </w:p>
          <w:p>
            <w:pPr>
              <w:jc w:val="center"/>
              <w:rPr>
                <w:rFonts w:ascii="宋体" w:eastAsia="宋体" w:cs="Arial"/>
                <w:color w:val="000000"/>
                <w:sz w:val="22"/>
              </w:rPr>
            </w:pPr>
            <w:r>
              <w:rPr>
                <w:rFonts w:ascii="宋体" w:eastAsia="宋体" w:cs="Arial"/>
                <w:color w:val="000000"/>
                <w:sz w:val="22"/>
              </w:rPr>
              <w:t>红外波长范围：850 nm</w:t>
            </w:r>
          </w:p>
          <w:p>
            <w:pPr>
              <w:jc w:val="center"/>
              <w:rPr>
                <w:rFonts w:ascii="宋体" w:eastAsia="宋体" w:cs="Arial"/>
                <w:color w:val="000000"/>
                <w:sz w:val="22"/>
              </w:rPr>
            </w:pPr>
            <w:r>
              <w:rPr>
                <w:rFonts w:ascii="宋体" w:eastAsia="宋体" w:cs="Arial"/>
                <w:color w:val="000000"/>
                <w:sz w:val="22"/>
              </w:rPr>
              <w:t>支持功能：背光补偿，强光抑制，3D数字降噪，数字宽动态，人形侦测，ROI感兴趣区域增强编码</w:t>
            </w:r>
          </w:p>
          <w:p>
            <w:pPr>
              <w:jc w:val="center"/>
              <w:rPr>
                <w:rFonts w:ascii="宋体" w:eastAsia="宋体" w:cs="Arial"/>
                <w:color w:val="000000"/>
                <w:sz w:val="22"/>
              </w:rPr>
            </w:pPr>
            <w:r>
              <w:rPr>
                <w:rFonts w:ascii="宋体" w:eastAsia="宋体" w:cs="Arial"/>
                <w:color w:val="000000"/>
                <w:sz w:val="22"/>
              </w:rPr>
              <w:t>音频压缩码率：64 Kbps（G.711alaw）/16~64 Kbps（AAC-LC）</w:t>
            </w:r>
          </w:p>
          <w:p>
            <w:pPr>
              <w:jc w:val="center"/>
              <w:rPr>
                <w:rFonts w:ascii="宋体" w:eastAsia="宋体" w:cs="Arial"/>
                <w:color w:val="000000"/>
                <w:sz w:val="22"/>
              </w:rPr>
            </w:pPr>
            <w:r>
              <w:rPr>
                <w:rFonts w:ascii="宋体" w:eastAsia="宋体" w:cs="Arial"/>
                <w:color w:val="000000"/>
                <w:sz w:val="22"/>
              </w:rPr>
              <w:t>视频参数：最大图像尺寸：2304 × 1296</w:t>
            </w:r>
          </w:p>
          <w:p>
            <w:pPr>
              <w:jc w:val="center"/>
              <w:rPr>
                <w:rFonts w:ascii="宋体" w:eastAsia="宋体" w:cs="Arial"/>
                <w:color w:val="000000"/>
                <w:sz w:val="22"/>
              </w:rPr>
            </w:pPr>
            <w:r>
              <w:rPr>
                <w:rFonts w:ascii="宋体" w:eastAsia="宋体" w:cs="Arial"/>
                <w:color w:val="000000"/>
                <w:sz w:val="22"/>
              </w:rPr>
              <w:t>主码流帧率分辨率：50 Hz：25 fps（2304 × 1296，1920 × 1080，1280 × 720）</w:t>
            </w:r>
          </w:p>
          <w:p>
            <w:pPr>
              <w:jc w:val="center"/>
              <w:rPr>
                <w:rFonts w:ascii="宋体" w:eastAsia="宋体" w:cs="Arial"/>
                <w:color w:val="000000"/>
                <w:sz w:val="22"/>
              </w:rPr>
            </w:pPr>
            <w:r>
              <w:rPr>
                <w:rFonts w:ascii="宋体" w:eastAsia="宋体" w:cs="Arial"/>
                <w:color w:val="000000"/>
                <w:sz w:val="22"/>
              </w:rPr>
              <w:t>子码流帧率分辨率：50 Hz：25 fps（640 × 480，640 × 360）</w:t>
            </w:r>
          </w:p>
          <w:p>
            <w:pPr>
              <w:jc w:val="center"/>
              <w:rPr>
                <w:rFonts w:ascii="宋体" w:eastAsia="宋体" w:cs="Arial"/>
                <w:color w:val="000000"/>
                <w:sz w:val="22"/>
              </w:rPr>
            </w:pPr>
            <w:r>
              <w:rPr>
                <w:rFonts w:ascii="宋体" w:eastAsia="宋体" w:cs="Arial"/>
                <w:color w:val="000000"/>
                <w:sz w:val="22"/>
              </w:rPr>
              <w:t>视频压缩标准：主码流：H.265/H.264，子码流：H.265/H.264</w:t>
            </w:r>
          </w:p>
          <w:p>
            <w:pPr>
              <w:jc w:val="center"/>
              <w:rPr>
                <w:rFonts w:ascii="宋体" w:eastAsia="宋体" w:cs="Arial"/>
                <w:color w:val="000000"/>
                <w:sz w:val="22"/>
              </w:rPr>
            </w:pPr>
            <w:r>
              <w:rPr>
                <w:rFonts w:ascii="宋体" w:eastAsia="宋体" w:cs="Arial"/>
                <w:color w:val="000000"/>
                <w:sz w:val="22"/>
              </w:rPr>
              <w:t>H.264编码类型：Baseline Profile/Main Profile/High Profile</w:t>
            </w:r>
          </w:p>
          <w:p>
            <w:pPr>
              <w:jc w:val="center"/>
              <w:rPr>
                <w:rFonts w:ascii="宋体" w:eastAsia="宋体" w:cs="Arial"/>
                <w:color w:val="000000"/>
                <w:sz w:val="22"/>
              </w:rPr>
            </w:pPr>
            <w:r>
              <w:rPr>
                <w:rFonts w:ascii="宋体" w:eastAsia="宋体" w:cs="Arial"/>
                <w:color w:val="000000"/>
                <w:sz w:val="22"/>
              </w:rPr>
              <w:t>网络协议：TCP/IP，ICMP，HTTP，DHCP，DNS，RTP，RTSP，RTCP，NTP，IGMP，QoS，UDP</w:t>
            </w:r>
          </w:p>
          <w:p>
            <w:pPr>
              <w:jc w:val="center"/>
              <w:rPr>
                <w:rFonts w:ascii="宋体" w:eastAsia="宋体" w:cs="Arial"/>
                <w:color w:val="000000"/>
                <w:sz w:val="22"/>
              </w:rPr>
            </w:pPr>
            <w:r>
              <w:rPr>
                <w:rFonts w:ascii="宋体" w:eastAsia="宋体" w:cs="Arial"/>
                <w:color w:val="000000"/>
                <w:sz w:val="22"/>
              </w:rPr>
              <w:t>接口协议（API）：开放型网络视频接口，ISAPI，SDK，GB28181</w:t>
            </w:r>
          </w:p>
          <w:p>
            <w:pPr>
              <w:jc w:val="center"/>
              <w:rPr>
                <w:rFonts w:ascii="宋体" w:eastAsia="宋体" w:cs="Arial"/>
                <w:color w:val="000000"/>
                <w:sz w:val="22"/>
              </w:rPr>
            </w:pPr>
            <w:r>
              <w:rPr>
                <w:rFonts w:ascii="宋体" w:eastAsia="宋体" w:cs="Arial"/>
                <w:color w:val="000000"/>
                <w:sz w:val="22"/>
              </w:rPr>
              <w:t>网络接口：1个RJ45 10 M/100 M自适应以太网口</w:t>
            </w:r>
          </w:p>
          <w:p>
            <w:pPr>
              <w:jc w:val="center"/>
              <w:rPr>
                <w:rFonts w:ascii="宋体" w:eastAsia="宋体" w:cs="Arial"/>
                <w:color w:val="000000"/>
                <w:sz w:val="22"/>
              </w:rPr>
            </w:pPr>
            <w:r>
              <w:rPr>
                <w:rFonts w:ascii="宋体" w:eastAsia="宋体" w:cs="Arial"/>
                <w:color w:val="000000"/>
                <w:sz w:val="22"/>
              </w:rPr>
              <w:t>产品尺寸：87.1 × 83.7 × 171.7 mm</w:t>
            </w:r>
          </w:p>
          <w:p>
            <w:pPr>
              <w:jc w:val="center"/>
              <w:rPr>
                <w:rFonts w:ascii="宋体" w:eastAsia="宋体" w:cs="Arial"/>
                <w:color w:val="000000"/>
                <w:sz w:val="22"/>
              </w:rPr>
            </w:pPr>
            <w:r>
              <w:rPr>
                <w:rFonts w:ascii="宋体" w:eastAsia="宋体" w:cs="Arial"/>
                <w:color w:val="000000"/>
                <w:sz w:val="22"/>
              </w:rPr>
              <w:t>存储温湿度：-30 °C~60 °C，湿度小于95%（无凝结）</w:t>
            </w:r>
          </w:p>
          <w:p>
            <w:pPr>
              <w:jc w:val="center"/>
              <w:rPr>
                <w:rFonts w:ascii="宋体" w:eastAsia="宋体" w:cs="Arial"/>
                <w:color w:val="000000"/>
                <w:sz w:val="22"/>
              </w:rPr>
            </w:pPr>
            <w:r>
              <w:rPr>
                <w:rFonts w:ascii="宋体" w:eastAsia="宋体" w:cs="Arial"/>
                <w:color w:val="000000"/>
                <w:sz w:val="22"/>
              </w:rPr>
              <w:t>启动及工作温湿度：-30 °C~60 °C，湿度小于95%（无凝结）</w:t>
            </w:r>
          </w:p>
          <w:p>
            <w:pPr>
              <w:jc w:val="center"/>
              <w:rPr>
                <w:rFonts w:ascii="宋体" w:eastAsia="宋体" w:cs="Arial"/>
                <w:color w:val="000000"/>
                <w:sz w:val="22"/>
              </w:rPr>
            </w:pPr>
            <w:r>
              <w:rPr>
                <w:rFonts w:ascii="宋体" w:eastAsia="宋体" w:cs="Arial"/>
                <w:color w:val="000000"/>
                <w:sz w:val="22"/>
              </w:rPr>
              <w:t>电流及功耗：PoE型号：DC 12 V，0.42 A，最大功耗：5 W，PoE：IEEE802.3af，CLASS 3，最大功耗：6.5 W</w:t>
            </w:r>
          </w:p>
          <w:p>
            <w:pPr>
              <w:jc w:val="center"/>
              <w:rPr>
                <w:rFonts w:ascii="宋体" w:eastAsia="宋体" w:cs="Arial"/>
                <w:color w:val="000000"/>
                <w:sz w:val="22"/>
              </w:rPr>
            </w:pPr>
            <w:r>
              <w:rPr>
                <w:rFonts w:ascii="宋体" w:eastAsia="宋体" w:cs="Arial"/>
                <w:color w:val="000000"/>
                <w:sz w:val="22"/>
              </w:rPr>
              <w:t>供电方式：DC 12 V ± 25%，支持防反接保护，PoE：IEEE 802.3af</w:t>
            </w:r>
          </w:p>
          <w:p>
            <w:pPr>
              <w:jc w:val="center"/>
            </w:pPr>
            <w:r>
              <w:rPr>
                <w:rFonts w:ascii="宋体" w:eastAsia="宋体" w:cs="Arial"/>
                <w:color w:val="000000"/>
                <w:sz w:val="22"/>
              </w:rPr>
              <w:t>防护等级：IP66防尘防水设计，可靠性高</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15.00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573"/>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9</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监控录像机</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p>
          <w:p>
            <w:pPr>
              <w:jc w:val="center"/>
              <w:rPr>
                <w:rFonts w:ascii="宋体" w:eastAsia="宋体" w:cs="Arial"/>
                <w:color w:val="000000"/>
                <w:sz w:val="22"/>
              </w:rPr>
            </w:pPr>
            <w:r>
              <w:rPr>
                <w:rFonts w:ascii="宋体" w:eastAsia="宋体" w:cs="Arial"/>
                <w:color w:val="000000"/>
                <w:sz w:val="22"/>
              </w:rPr>
              <w:t>产品类型：网络硬盘录像机</w:t>
            </w:r>
          </w:p>
          <w:p>
            <w:pPr>
              <w:jc w:val="center"/>
              <w:rPr>
                <w:rFonts w:ascii="宋体" w:eastAsia="宋体" w:cs="Arial"/>
                <w:color w:val="000000"/>
                <w:sz w:val="22"/>
              </w:rPr>
            </w:pPr>
            <w:r>
              <w:rPr>
                <w:rFonts w:ascii="宋体" w:eastAsia="宋体" w:cs="Arial"/>
                <w:color w:val="000000"/>
                <w:sz w:val="22"/>
              </w:rPr>
              <w:t>视频输入：16路</w:t>
            </w:r>
          </w:p>
          <w:p>
            <w:pPr>
              <w:jc w:val="center"/>
              <w:rPr>
                <w:rFonts w:ascii="宋体" w:eastAsia="宋体" w:cs="Arial"/>
                <w:color w:val="000000"/>
                <w:sz w:val="22"/>
              </w:rPr>
            </w:pPr>
            <w:r>
              <w:rPr>
                <w:rFonts w:ascii="宋体" w:eastAsia="宋体" w:cs="Arial"/>
                <w:color w:val="000000"/>
                <w:sz w:val="22"/>
              </w:rPr>
              <w:t>网络视频接入带宽：160Mbps</w:t>
            </w:r>
          </w:p>
          <w:p>
            <w:pPr>
              <w:jc w:val="center"/>
              <w:rPr>
                <w:rFonts w:ascii="宋体" w:eastAsia="宋体" w:cs="Arial"/>
                <w:color w:val="000000"/>
                <w:sz w:val="22"/>
              </w:rPr>
            </w:pPr>
            <w:r>
              <w:rPr>
                <w:rFonts w:ascii="宋体" w:eastAsia="宋体" w:cs="Arial"/>
                <w:color w:val="000000"/>
                <w:sz w:val="22"/>
              </w:rPr>
              <w:t>网络输出带宽：160Mbps</w:t>
            </w:r>
          </w:p>
          <w:p>
            <w:pPr>
              <w:jc w:val="center"/>
              <w:rPr>
                <w:rFonts w:ascii="宋体" w:eastAsia="宋体" w:cs="Arial"/>
                <w:color w:val="000000"/>
                <w:sz w:val="22"/>
              </w:rPr>
            </w:pPr>
            <w:r>
              <w:rPr>
                <w:rFonts w:ascii="宋体" w:eastAsia="宋体" w:cs="Arial"/>
                <w:color w:val="000000"/>
                <w:sz w:val="22"/>
              </w:rPr>
              <w:t>压缩标准：H.265压缩</w:t>
            </w:r>
          </w:p>
          <w:p>
            <w:pPr>
              <w:jc w:val="center"/>
              <w:rPr>
                <w:rFonts w:ascii="宋体" w:eastAsia="宋体" w:cs="Arial"/>
                <w:color w:val="000000"/>
                <w:sz w:val="22"/>
              </w:rPr>
            </w:pPr>
            <w:r>
              <w:rPr>
                <w:rFonts w:ascii="宋体" w:eastAsia="宋体" w:cs="Arial"/>
                <w:color w:val="000000"/>
                <w:sz w:val="22"/>
              </w:rPr>
              <w:t>视频分辨率：4K（3840×2160）/30Hz，2K（2560×1440）/60Hz，1920×1080/60Hz，1600×1200/60Hz，1280×1024/60Hz，1280×720/60Hz，1024×768/60Hz</w:t>
            </w:r>
          </w:p>
          <w:p>
            <w:pPr>
              <w:jc w:val="center"/>
              <w:rPr>
                <w:rFonts w:ascii="宋体" w:eastAsia="宋体" w:cs="Arial"/>
                <w:color w:val="000000"/>
                <w:sz w:val="22"/>
              </w:rPr>
            </w:pPr>
            <w:r>
              <w:rPr>
                <w:rFonts w:ascii="宋体" w:eastAsia="宋体" w:cs="Arial"/>
                <w:color w:val="000000"/>
                <w:sz w:val="22"/>
              </w:rPr>
              <w:t>视频制式：H.265，Smart265，H.264，Smart264</w:t>
            </w:r>
          </w:p>
          <w:p>
            <w:pPr>
              <w:jc w:val="center"/>
              <w:rPr>
                <w:rFonts w:ascii="宋体" w:eastAsia="宋体" w:cs="Arial"/>
                <w:color w:val="000000"/>
                <w:sz w:val="22"/>
              </w:rPr>
            </w:pPr>
            <w:r>
              <w:rPr>
                <w:rFonts w:ascii="宋体" w:eastAsia="宋体" w:cs="Arial"/>
                <w:color w:val="000000"/>
                <w:sz w:val="22"/>
              </w:rPr>
              <w:t>预览分屏：1/4/6/8/9/16画面</w:t>
            </w:r>
          </w:p>
          <w:p>
            <w:pPr>
              <w:jc w:val="center"/>
              <w:rPr>
                <w:rFonts w:ascii="宋体" w:eastAsia="宋体" w:cs="Arial"/>
                <w:color w:val="000000"/>
                <w:sz w:val="22"/>
              </w:rPr>
            </w:pPr>
            <w:r>
              <w:rPr>
                <w:rFonts w:ascii="宋体" w:eastAsia="宋体" w:cs="Arial"/>
                <w:color w:val="000000"/>
                <w:sz w:val="22"/>
              </w:rPr>
              <w:t>录像管理：手动录像，定时录像，事件录像，移动侦测录像，报警录像，动测或报警录像，动测且报警录像</w:t>
            </w:r>
          </w:p>
          <w:p>
            <w:pPr>
              <w:jc w:val="center"/>
              <w:rPr>
                <w:rFonts w:ascii="宋体" w:eastAsia="宋体" w:cs="Arial"/>
                <w:color w:val="000000"/>
                <w:sz w:val="22"/>
              </w:rPr>
            </w:pPr>
            <w:r>
              <w:rPr>
                <w:rFonts w:ascii="宋体" w:eastAsia="宋体" w:cs="Arial"/>
                <w:color w:val="000000"/>
                <w:sz w:val="22"/>
              </w:rPr>
              <w:t>录像回放：即时回放，常规回放，事件回放，标签回放，智能回放，外部文件回放，日志回放</w:t>
            </w:r>
          </w:p>
          <w:p>
            <w:pPr>
              <w:jc w:val="center"/>
              <w:rPr>
                <w:rFonts w:ascii="宋体" w:eastAsia="宋体" w:cs="Arial"/>
                <w:color w:val="000000"/>
                <w:sz w:val="22"/>
              </w:rPr>
            </w:pPr>
            <w:r>
              <w:rPr>
                <w:rFonts w:ascii="宋体" w:eastAsia="宋体" w:cs="Arial"/>
                <w:color w:val="000000"/>
                <w:sz w:val="22"/>
              </w:rPr>
              <w:t>备份方式：常规备份，事件备份，录像剪辑备份</w:t>
            </w:r>
          </w:p>
          <w:p>
            <w:pPr>
              <w:jc w:val="center"/>
              <w:rPr>
                <w:rFonts w:ascii="宋体" w:eastAsia="宋体" w:cs="Arial"/>
                <w:color w:val="000000"/>
                <w:sz w:val="22"/>
              </w:rPr>
            </w:pPr>
            <w:r>
              <w:rPr>
                <w:rFonts w:ascii="宋体" w:eastAsia="宋体" w:cs="Arial"/>
                <w:color w:val="000000"/>
                <w:sz w:val="22"/>
              </w:rPr>
              <w:t>接口参数：1个HDMI接口，1个VGA接口</w:t>
            </w:r>
          </w:p>
          <w:p>
            <w:pPr>
              <w:jc w:val="center"/>
              <w:rPr>
                <w:rFonts w:ascii="宋体" w:eastAsia="宋体" w:cs="Arial"/>
                <w:color w:val="000000"/>
                <w:sz w:val="22"/>
              </w:rPr>
            </w:pPr>
            <w:r>
              <w:rPr>
                <w:rFonts w:ascii="宋体" w:eastAsia="宋体" w:cs="Arial"/>
                <w:color w:val="000000"/>
                <w:sz w:val="22"/>
              </w:rPr>
              <w:t>音频输出：1路，RCA接口（线性电平，阻抗：1KΩ）</w:t>
            </w:r>
          </w:p>
          <w:p>
            <w:pPr>
              <w:jc w:val="center"/>
              <w:rPr>
                <w:rFonts w:ascii="宋体" w:eastAsia="宋体" w:cs="Arial"/>
                <w:color w:val="000000"/>
                <w:sz w:val="22"/>
              </w:rPr>
            </w:pPr>
            <w:r>
              <w:rPr>
                <w:rFonts w:ascii="宋体" w:eastAsia="宋体" w:cs="Arial"/>
                <w:color w:val="000000"/>
                <w:sz w:val="22"/>
              </w:rPr>
              <w:t>语音对讲输入：1个，RCA接口（电平：2.0Vp-p，阻抗：1KΩ）</w:t>
            </w:r>
          </w:p>
          <w:p>
            <w:pPr>
              <w:jc w:val="center"/>
              <w:rPr>
                <w:rFonts w:ascii="宋体" w:eastAsia="宋体" w:cs="Arial"/>
                <w:color w:val="000000"/>
                <w:sz w:val="22"/>
              </w:rPr>
            </w:pPr>
            <w:r>
              <w:rPr>
                <w:rFonts w:ascii="宋体" w:eastAsia="宋体" w:cs="Arial"/>
                <w:color w:val="000000"/>
                <w:sz w:val="22"/>
              </w:rPr>
              <w:t>其它接口：8个SATA接口，2个RJ45接口，1个RS-485接口，1个RS-232接口，2个USB 2.0（前置），1个USB 3.0（后置）</w:t>
            </w:r>
          </w:p>
          <w:p>
            <w:pPr>
              <w:jc w:val="center"/>
              <w:rPr>
                <w:rFonts w:ascii="宋体" w:eastAsia="宋体" w:cs="Arial"/>
                <w:color w:val="000000"/>
                <w:sz w:val="22"/>
              </w:rPr>
            </w:pPr>
            <w:r>
              <w:rPr>
                <w:rFonts w:ascii="宋体" w:eastAsia="宋体" w:cs="Arial"/>
                <w:color w:val="000000"/>
                <w:sz w:val="22"/>
              </w:rPr>
              <w:t>报警输入：16路</w:t>
            </w:r>
          </w:p>
          <w:p>
            <w:pPr>
              <w:jc w:val="center"/>
              <w:rPr>
                <w:rFonts w:ascii="宋体" w:eastAsia="宋体" w:cs="Arial"/>
                <w:color w:val="000000"/>
                <w:sz w:val="22"/>
              </w:rPr>
            </w:pPr>
            <w:r>
              <w:rPr>
                <w:rFonts w:ascii="宋体" w:eastAsia="宋体" w:cs="Arial"/>
                <w:color w:val="000000"/>
                <w:sz w:val="22"/>
              </w:rPr>
              <w:t>报警输出：4路（选配8路）</w:t>
            </w:r>
          </w:p>
          <w:p>
            <w:pPr>
              <w:jc w:val="center"/>
              <w:rPr>
                <w:rFonts w:ascii="宋体" w:eastAsia="宋体" w:cs="Arial"/>
                <w:color w:val="000000"/>
                <w:sz w:val="22"/>
              </w:rPr>
            </w:pPr>
            <w:r>
              <w:rPr>
                <w:rFonts w:ascii="宋体" w:eastAsia="宋体" w:cs="Arial"/>
                <w:color w:val="000000"/>
                <w:sz w:val="22"/>
              </w:rPr>
              <w:t>网络协议：IPv6，UPnP（即插即用），NTP（网络校时），SADP（自动搜索IP地址），PPPoE（拨号上网），DHCP（自动获取IP地址）</w:t>
            </w:r>
          </w:p>
          <w:p>
            <w:pPr>
              <w:jc w:val="center"/>
              <w:rPr>
                <w:rFonts w:ascii="宋体" w:eastAsia="宋体" w:cs="Arial"/>
                <w:color w:val="000000"/>
                <w:sz w:val="22"/>
              </w:rPr>
            </w:pPr>
            <w:r>
              <w:rPr>
                <w:rFonts w:ascii="宋体" w:eastAsia="宋体" w:cs="Arial"/>
                <w:color w:val="000000"/>
                <w:sz w:val="22"/>
              </w:rPr>
              <w:t>电源：AC 220V</w:t>
            </w:r>
          </w:p>
          <w:p>
            <w:pPr>
              <w:jc w:val="center"/>
              <w:rPr>
                <w:rFonts w:ascii="宋体" w:eastAsia="宋体" w:cs="Arial"/>
                <w:color w:val="000000"/>
                <w:sz w:val="22"/>
              </w:rPr>
            </w:pPr>
            <w:r>
              <w:rPr>
                <w:rFonts w:ascii="宋体" w:eastAsia="宋体" w:cs="Arial"/>
                <w:color w:val="000000"/>
                <w:sz w:val="22"/>
              </w:rPr>
              <w:t>功耗（不含硬盘）：≤30W</w:t>
            </w:r>
          </w:p>
          <w:p>
            <w:pPr>
              <w:jc w:val="center"/>
              <w:rPr>
                <w:rFonts w:ascii="宋体" w:eastAsia="宋体" w:cs="Arial"/>
                <w:color w:val="000000"/>
                <w:sz w:val="22"/>
              </w:rPr>
            </w:pPr>
            <w:r>
              <w:rPr>
                <w:rFonts w:ascii="宋体" w:eastAsia="宋体" w:cs="Arial"/>
                <w:color w:val="000000"/>
                <w:sz w:val="22"/>
              </w:rPr>
              <w:t>工作温度：-10℃~+55℃</w:t>
            </w:r>
          </w:p>
          <w:p>
            <w:pPr>
              <w:jc w:val="center"/>
              <w:rPr>
                <w:rFonts w:ascii="宋体" w:eastAsia="宋体" w:cs="Arial"/>
                <w:color w:val="000000"/>
                <w:sz w:val="22"/>
              </w:rPr>
            </w:pPr>
            <w:r>
              <w:rPr>
                <w:rFonts w:ascii="宋体" w:eastAsia="宋体" w:cs="Arial"/>
                <w:color w:val="000000"/>
                <w:sz w:val="22"/>
              </w:rPr>
              <w:t>工作湿度：10％~90％</w:t>
            </w:r>
          </w:p>
          <w:p>
            <w:pPr>
              <w:jc w:val="center"/>
              <w:rPr>
                <w:rFonts w:ascii="宋体" w:eastAsia="宋体" w:cs="Arial"/>
                <w:color w:val="000000"/>
                <w:sz w:val="22"/>
              </w:rPr>
            </w:pPr>
            <w:r>
              <w:rPr>
                <w:rFonts w:ascii="宋体" w:eastAsia="宋体" w:cs="Arial"/>
                <w:color w:val="000000"/>
                <w:sz w:val="22"/>
              </w:rPr>
              <w:t>机箱：19英寸标准2U机箱</w:t>
            </w:r>
          </w:p>
          <w:p>
            <w:pPr>
              <w:jc w:val="center"/>
              <w:rPr>
                <w:rFonts w:ascii="宋体" w:eastAsia="宋体" w:cs="Arial"/>
                <w:color w:val="000000"/>
                <w:sz w:val="22"/>
              </w:rPr>
            </w:pPr>
            <w:r>
              <w:rPr>
                <w:rFonts w:ascii="宋体" w:eastAsia="宋体" w:cs="Arial"/>
                <w:color w:val="000000"/>
                <w:sz w:val="22"/>
              </w:rPr>
              <w:t>尺寸：445mm（宽）×470mm（深）×90mm（高）</w:t>
            </w:r>
          </w:p>
          <w:p>
            <w:pPr>
              <w:jc w:val="center"/>
            </w:pPr>
            <w:r>
              <w:rPr>
                <w:rFonts w:ascii="宋体" w:eastAsia="宋体" w:cs="Arial"/>
                <w:color w:val="000000"/>
                <w:sz w:val="22"/>
              </w:rPr>
              <w:t>重量（不含硬盘）：≤8Kg</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3786"/>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台式电脑</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CPU型号：龙芯 3A5000</w:t>
            </w:r>
          </w:p>
          <w:p>
            <w:pPr>
              <w:jc w:val="center"/>
              <w:rPr>
                <w:rFonts w:ascii="宋体" w:eastAsia="宋体" w:cs="Arial"/>
                <w:color w:val="000000"/>
                <w:sz w:val="22"/>
              </w:rPr>
            </w:pPr>
            <w:r>
              <w:rPr>
                <w:rFonts w:ascii="宋体" w:eastAsia="宋体" w:cs="Arial"/>
                <w:color w:val="000000"/>
                <w:sz w:val="22"/>
              </w:rPr>
              <w:t>内存容量：16GB</w:t>
            </w:r>
          </w:p>
          <w:p>
            <w:pPr>
              <w:jc w:val="center"/>
              <w:rPr>
                <w:rFonts w:ascii="宋体" w:eastAsia="宋体" w:cs="Arial"/>
                <w:color w:val="000000"/>
                <w:sz w:val="22"/>
              </w:rPr>
            </w:pPr>
            <w:r>
              <w:rPr>
                <w:rFonts w:ascii="宋体" w:eastAsia="宋体" w:cs="Arial"/>
                <w:color w:val="000000"/>
                <w:sz w:val="22"/>
              </w:rPr>
              <w:t>内存类型：DDR4</w:t>
            </w:r>
          </w:p>
          <w:p>
            <w:pPr>
              <w:jc w:val="center"/>
              <w:rPr>
                <w:rFonts w:ascii="宋体" w:eastAsia="宋体" w:cs="Arial"/>
                <w:color w:val="000000"/>
                <w:sz w:val="22"/>
              </w:rPr>
            </w:pPr>
            <w:r>
              <w:rPr>
                <w:rFonts w:ascii="宋体" w:eastAsia="宋体" w:cs="Arial"/>
                <w:color w:val="000000"/>
                <w:sz w:val="22"/>
              </w:rPr>
              <w:t>固态硬盘容量：512GB SSD</w:t>
            </w:r>
          </w:p>
          <w:p>
            <w:pPr>
              <w:jc w:val="center"/>
              <w:rPr>
                <w:rFonts w:ascii="宋体" w:eastAsia="宋体" w:cs="Arial"/>
                <w:color w:val="000000"/>
                <w:sz w:val="22"/>
              </w:rPr>
            </w:pPr>
            <w:r>
              <w:rPr>
                <w:rFonts w:ascii="宋体" w:eastAsia="宋体" w:cs="Arial"/>
                <w:color w:val="000000"/>
                <w:sz w:val="22"/>
              </w:rPr>
              <w:t>显示器尺寸：23.8英寸</w:t>
            </w:r>
          </w:p>
          <w:p>
            <w:pPr>
              <w:jc w:val="center"/>
              <w:rPr>
                <w:rFonts w:ascii="宋体" w:eastAsia="宋体" w:cs="Arial"/>
                <w:color w:val="000000"/>
                <w:sz w:val="22"/>
              </w:rPr>
            </w:pPr>
            <w:r>
              <w:rPr>
                <w:rFonts w:ascii="宋体" w:eastAsia="宋体" w:cs="Arial"/>
                <w:color w:val="000000"/>
                <w:sz w:val="22"/>
              </w:rPr>
              <w:t>显示器分辨率：1920×1080</w:t>
            </w:r>
          </w:p>
          <w:p>
            <w:pPr>
              <w:jc w:val="center"/>
              <w:rPr>
                <w:rFonts w:ascii="宋体" w:eastAsia="宋体" w:cs="Arial"/>
                <w:color w:val="000000"/>
                <w:sz w:val="22"/>
              </w:rPr>
            </w:pPr>
            <w:r>
              <w:rPr>
                <w:rFonts w:ascii="宋体" w:eastAsia="宋体" w:cs="Arial"/>
                <w:color w:val="000000"/>
                <w:sz w:val="22"/>
              </w:rPr>
              <w:t>有线网卡：100Mbps以太网卡</w:t>
            </w:r>
          </w:p>
          <w:p>
            <w:pPr>
              <w:jc w:val="center"/>
              <w:rPr>
                <w:rFonts w:ascii="宋体" w:eastAsia="宋体" w:cs="Arial"/>
                <w:color w:val="000000"/>
                <w:sz w:val="22"/>
              </w:rPr>
            </w:pPr>
            <w:r>
              <w:rPr>
                <w:rFonts w:ascii="宋体" w:eastAsia="宋体" w:cs="Arial"/>
                <w:color w:val="000000"/>
                <w:sz w:val="22"/>
              </w:rPr>
              <w:t>数据接口：8×USB</w:t>
            </w:r>
          </w:p>
          <w:p>
            <w:pPr>
              <w:jc w:val="center"/>
              <w:rPr>
                <w:rFonts w:ascii="宋体" w:eastAsia="宋体" w:cs="Arial"/>
                <w:color w:val="000000"/>
                <w:sz w:val="22"/>
              </w:rPr>
            </w:pPr>
            <w:r>
              <w:rPr>
                <w:rFonts w:ascii="宋体" w:eastAsia="宋体" w:cs="Arial"/>
                <w:color w:val="000000"/>
                <w:sz w:val="22"/>
              </w:rPr>
              <w:t>音频接口：1×3.5mm音频接口</w:t>
            </w:r>
          </w:p>
          <w:p>
            <w:pPr>
              <w:jc w:val="center"/>
              <w:rPr>
                <w:rFonts w:ascii="宋体" w:eastAsia="宋体" w:cs="Arial"/>
                <w:color w:val="000000"/>
                <w:sz w:val="22"/>
              </w:rPr>
            </w:pPr>
            <w:r>
              <w:rPr>
                <w:rFonts w:ascii="宋体" w:eastAsia="宋体" w:cs="Arial"/>
                <w:color w:val="000000"/>
                <w:sz w:val="22"/>
              </w:rPr>
              <w:t>网络接口：1×RJ45（网络接口）</w:t>
            </w:r>
          </w:p>
          <w:p>
            <w:pPr>
              <w:jc w:val="center"/>
              <w:rPr>
                <w:rFonts w:ascii="宋体" w:eastAsia="宋体" w:cs="Arial"/>
                <w:color w:val="000000"/>
                <w:sz w:val="22"/>
              </w:rPr>
            </w:pPr>
            <w:r>
              <w:rPr>
                <w:rFonts w:ascii="宋体" w:eastAsia="宋体" w:cs="Arial"/>
                <w:color w:val="000000"/>
                <w:sz w:val="22"/>
              </w:rPr>
              <w:t>电源：200W电源适配器</w:t>
            </w:r>
          </w:p>
          <w:p>
            <w:pPr>
              <w:jc w:val="center"/>
            </w:pPr>
            <w:r>
              <w:rPr>
                <w:rFonts w:ascii="宋体" w:eastAsia="宋体" w:cs="Arial"/>
                <w:color w:val="000000"/>
                <w:sz w:val="22"/>
              </w:rPr>
              <w:t>机箱：8L</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331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11</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监控显示器</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产品类型：直面屏</w:t>
            </w:r>
          </w:p>
          <w:p>
            <w:pPr>
              <w:jc w:val="center"/>
              <w:rPr>
                <w:rFonts w:ascii="宋体" w:eastAsia="宋体" w:cs="Arial"/>
                <w:color w:val="000000"/>
                <w:sz w:val="22"/>
              </w:rPr>
            </w:pPr>
            <w:r>
              <w:rPr>
                <w:rFonts w:ascii="宋体" w:eastAsia="宋体" w:cs="Arial"/>
                <w:color w:val="000000"/>
                <w:sz w:val="22"/>
              </w:rPr>
              <w:t>屏幕尺寸：27英寸</w:t>
            </w:r>
          </w:p>
          <w:p>
            <w:pPr>
              <w:jc w:val="center"/>
              <w:rPr>
                <w:rFonts w:ascii="宋体" w:eastAsia="宋体" w:cs="Arial"/>
                <w:color w:val="000000"/>
                <w:sz w:val="22"/>
              </w:rPr>
            </w:pPr>
            <w:r>
              <w:rPr>
                <w:rFonts w:ascii="宋体" w:eastAsia="宋体" w:cs="Arial"/>
                <w:color w:val="000000"/>
                <w:sz w:val="22"/>
              </w:rPr>
              <w:t>最佳分辨率：1920×1080</w:t>
            </w:r>
          </w:p>
          <w:p>
            <w:pPr>
              <w:jc w:val="center"/>
              <w:rPr>
                <w:rFonts w:ascii="宋体" w:eastAsia="宋体" w:cs="Arial"/>
                <w:color w:val="000000"/>
                <w:sz w:val="22"/>
              </w:rPr>
            </w:pPr>
            <w:r>
              <w:rPr>
                <w:rFonts w:ascii="宋体" w:eastAsia="宋体" w:cs="Arial"/>
                <w:color w:val="000000"/>
                <w:sz w:val="22"/>
              </w:rPr>
              <w:t>高清标准：1080p（全高清）</w:t>
            </w:r>
          </w:p>
          <w:p>
            <w:pPr>
              <w:jc w:val="center"/>
              <w:rPr>
                <w:rFonts w:ascii="宋体" w:eastAsia="宋体" w:cs="Arial"/>
                <w:color w:val="000000"/>
                <w:sz w:val="22"/>
              </w:rPr>
            </w:pPr>
            <w:r>
              <w:rPr>
                <w:rFonts w:ascii="宋体" w:eastAsia="宋体" w:cs="Arial"/>
                <w:color w:val="000000"/>
                <w:sz w:val="22"/>
              </w:rPr>
              <w:t>面板类型：IPS技术</w:t>
            </w:r>
          </w:p>
          <w:p>
            <w:pPr>
              <w:jc w:val="center"/>
              <w:rPr>
                <w:rFonts w:ascii="宋体" w:eastAsia="宋体" w:cs="Arial"/>
                <w:color w:val="000000"/>
                <w:sz w:val="22"/>
              </w:rPr>
            </w:pPr>
            <w:r>
              <w:rPr>
                <w:rFonts w:ascii="宋体" w:eastAsia="宋体" w:cs="Arial"/>
                <w:color w:val="000000"/>
                <w:sz w:val="22"/>
              </w:rPr>
              <w:t>屏幕曲率：平面</w:t>
            </w:r>
          </w:p>
          <w:p>
            <w:pPr>
              <w:jc w:val="center"/>
              <w:rPr>
                <w:rFonts w:ascii="宋体" w:eastAsia="宋体" w:cs="Arial"/>
                <w:color w:val="000000"/>
                <w:sz w:val="22"/>
              </w:rPr>
            </w:pPr>
            <w:r>
              <w:rPr>
                <w:rFonts w:ascii="宋体" w:eastAsia="宋体" w:cs="Arial"/>
                <w:color w:val="000000"/>
                <w:sz w:val="22"/>
              </w:rPr>
              <w:t>刷新率：60Hz</w:t>
            </w:r>
          </w:p>
          <w:p>
            <w:pPr>
              <w:jc w:val="center"/>
              <w:rPr>
                <w:rFonts w:ascii="宋体" w:eastAsia="宋体" w:cs="Arial"/>
                <w:color w:val="000000"/>
                <w:sz w:val="22"/>
              </w:rPr>
            </w:pPr>
            <w:r>
              <w:rPr>
                <w:rFonts w:ascii="宋体" w:eastAsia="宋体" w:cs="Arial"/>
                <w:color w:val="000000"/>
                <w:sz w:val="22"/>
              </w:rPr>
              <w:t>可视角度：178°</w:t>
            </w:r>
          </w:p>
          <w:p>
            <w:pPr>
              <w:jc w:val="center"/>
              <w:rPr>
                <w:rFonts w:ascii="宋体" w:eastAsia="宋体" w:cs="Arial"/>
                <w:color w:val="000000"/>
                <w:sz w:val="22"/>
              </w:rPr>
            </w:pPr>
            <w:r>
              <w:rPr>
                <w:rFonts w:ascii="宋体" w:eastAsia="宋体" w:cs="Arial"/>
                <w:color w:val="000000"/>
                <w:sz w:val="22"/>
              </w:rPr>
              <w:t>响应时间：5ms</w:t>
            </w:r>
          </w:p>
          <w:p>
            <w:pPr>
              <w:jc w:val="center"/>
              <w:rPr>
                <w:rFonts w:ascii="宋体" w:eastAsia="宋体" w:cs="Arial"/>
                <w:color w:val="000000"/>
                <w:sz w:val="22"/>
              </w:rPr>
            </w:pPr>
            <w:r>
              <w:rPr>
                <w:rFonts w:ascii="宋体" w:eastAsia="宋体" w:cs="Arial"/>
                <w:color w:val="000000"/>
                <w:sz w:val="22"/>
              </w:rPr>
              <w:t>对比度：1000:1</w:t>
            </w:r>
          </w:p>
          <w:p>
            <w:pPr>
              <w:jc w:val="center"/>
              <w:rPr>
                <w:rFonts w:ascii="宋体" w:eastAsia="宋体" w:cs="Arial"/>
                <w:color w:val="000000"/>
                <w:sz w:val="22"/>
              </w:rPr>
            </w:pPr>
            <w:r>
              <w:rPr>
                <w:rFonts w:ascii="宋体" w:eastAsia="宋体" w:cs="Arial"/>
                <w:color w:val="000000"/>
                <w:sz w:val="22"/>
              </w:rPr>
              <w:t>视频接口：HDMI，VGA</w:t>
            </w:r>
          </w:p>
          <w:p>
            <w:pPr>
              <w:jc w:val="center"/>
              <w:rPr>
                <w:rFonts w:ascii="宋体" w:eastAsia="宋体" w:cs="Arial"/>
                <w:color w:val="000000"/>
                <w:sz w:val="22"/>
              </w:rPr>
            </w:pPr>
            <w:r>
              <w:rPr>
                <w:rFonts w:ascii="宋体" w:eastAsia="宋体" w:cs="Arial"/>
                <w:color w:val="000000"/>
                <w:sz w:val="22"/>
              </w:rPr>
              <w:t>其它接口：音频/耳机输出</w:t>
            </w:r>
          </w:p>
          <w:p>
            <w:pPr>
              <w:jc w:val="center"/>
            </w:pPr>
            <w:r>
              <w:rPr>
                <w:rFonts w:ascii="宋体" w:eastAsia="宋体" w:cs="Arial"/>
                <w:color w:val="000000"/>
                <w:sz w:val="22"/>
              </w:rPr>
              <w:t>壁挂功能：支持100×100mm壁挂孔</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28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互联网网络接入</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中国移动10M专线</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条</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 xml:space="preserve">1.00 </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t>按第一年测算</w:t>
            </w:r>
          </w:p>
        </w:tc>
      </w:tr>
      <w:tr>
        <w:trPr>
          <w:trHeight w:val="67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七</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集成费</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项</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color w:val="000000"/>
                <w:sz w:val="22"/>
              </w:rPr>
              <w:t>集成费根据政务数字化应用规范的集成费5%计取</w:t>
            </w:r>
          </w:p>
        </w:tc>
      </w:tr>
      <w:tr>
        <w:trPr>
          <w:trHeight w:val="765"/>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八</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运维服务费</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项</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i w:val="0"/>
                <w:sz w:val="22"/>
              </w:rPr>
              <w:t>第一年运维包含在软件开发及集成中不单独计列，运维费计算从第二年开始计算；运维服务费按2年计算</w:t>
            </w:r>
          </w:p>
        </w:tc>
      </w:tr>
      <w:tr>
        <w:trPr>
          <w:trHeight w:val="69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九</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暂列金额</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沙坪坝区盾构渣硬件及互联网接入</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sz w:val="22"/>
              </w:rPr>
              <w:t>项</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t>1</w:t>
            </w: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t>95610.00</w:t>
            </w: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660"/>
        </w:trPr>
        <w:tc>
          <w:tcPr>
            <w:tcW w:w="6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十</w:t>
            </w:r>
          </w:p>
        </w:tc>
        <w:tc>
          <w:tcPr>
            <w:tcW w:w="22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合计</w:t>
            </w:r>
          </w:p>
        </w:tc>
        <w:tc>
          <w:tcPr>
            <w:tcW w:w="57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bl>
    <w:p>
      <w:pPr>
        <w:pStyle w:val="3"/>
        <w:rPr>
          <w:rFonts w:ascii="方正仿宋_GBK" w:eastAsia="方正仿宋_GBK" w:hAnsi="方正仿宋_GBK"/>
          <w:szCs w:val="24"/>
        </w:rPr>
      </w:pPr>
    </w:p>
    <w:p>
      <w:pPr>
        <w:rPr>
          <w:rFonts w:ascii="方正仿宋_GBK" w:eastAsia="方正仿宋_GBK" w:hAnsi="方正仿宋_GBK"/>
        </w:rPr>
      </w:pPr>
      <w:r>
        <w:rPr>
          <w:rFonts w:ascii="方正仿宋_GBK" w:eastAsia="方正仿宋_GBK" w:hAnsi="方正仿宋_GBK" w:hint="eastAsia"/>
        </w:rPr>
        <w:t xml:space="preserve"> </w:t>
      </w:r>
    </w:p>
    <w:p>
      <w:pPr>
        <w:pStyle w:val="3"/>
      </w:pPr>
      <w:r>
        <w:rPr>
          <w:rFonts w:hint="eastAsia"/>
        </w:rPr>
        <w:t xml:space="preserve"> </w:t>
      </w:r>
    </w:p>
    <w:p>
      <w:pPr>
        <w:jc w:val="center"/>
        <w:rPr>
          <w:rFonts w:ascii="方正仿宋_GBK" w:eastAsia="方正仿宋_GBK" w:hAnsi="方正仿宋_GBK"/>
          <w:sz w:val="28"/>
          <w:szCs w:val="28"/>
        </w:rPr>
        <w:sectPr>
          <w:pgSz w:w="15840" w:h="12240" w:orient="landscape"/>
          <w:pgMar w:top="1800" w:right="1440" w:bottom="1800" w:left="1440" w:header="720" w:footer="720" w:gutter="0"/>
          <w:cols w:num="1" w:space="720"/>
          <w:docGrid w:linePitch="286" w:charSpace="0"/>
        </w:sectPr>
      </w:pPr>
    </w:p>
    <w:p>
      <w:pPr>
        <w:jc w:val="center"/>
        <w:rPr>
          <w:rFonts w:ascii="方正仿宋_GBK" w:eastAsia="方正仿宋_GBK" w:hAnsi="方正仿宋_GBK"/>
          <w:sz w:val="28"/>
          <w:szCs w:val="28"/>
        </w:rPr>
      </w:pPr>
      <w:r>
        <w:rPr>
          <w:rFonts w:ascii="方正仿宋_GBK" w:eastAsia="方正仿宋_GBK" w:hAnsi="方正仿宋_GBK" w:hint="eastAsia"/>
          <w:sz w:val="28"/>
          <w:szCs w:val="28"/>
        </w:rPr>
        <w:t>格式三   营业执照、企业资质证书复印件</w:t>
      </w:r>
    </w:p>
    <w:p/>
    <w:p/>
    <w:p/>
    <w:p/>
    <w:p/>
    <w:p/>
    <w:p/>
    <w:p/>
    <w:p/>
    <w:p/>
    <w:p/>
    <w:p/>
    <w:p/>
    <w:p/>
    <w:p/>
    <w:p/>
    <w:p/>
    <w:p/>
    <w:p/>
    <w:p/>
    <w:p/>
    <w:p/>
    <w:p/>
    <w:p/>
    <w:p/>
    <w:p/>
    <w:p/>
    <w:p/>
    <w:p/>
    <w:p/>
    <w:p/>
    <w:p/>
    <w:p/>
    <w:p/>
    <w:p/>
    <w:p/>
    <w:p/>
    <w:p/>
    <w:p/>
    <w:p/>
    <w:p/>
    <w:p/>
    <w:p>
      <w:pPr>
        <w:jc w:val="center"/>
        <w:rPr>
          <w:b/>
          <w:kern w:val="0"/>
          <w:szCs w:val="32"/>
        </w:rPr>
      </w:pPr>
      <w:r>
        <w:rPr>
          <w:rFonts w:eastAsia="方正仿宋_GBK"/>
          <w:sz w:val="32"/>
          <w:szCs w:val="32"/>
        </w:rPr>
        <w:t>格式</w:t>
      </w:r>
      <w:r>
        <w:rPr>
          <w:rFonts w:eastAsia="方正仿宋_GBK" w:hint="eastAsia"/>
          <w:sz w:val="32"/>
          <w:szCs w:val="32"/>
        </w:rPr>
        <w:t xml:space="preserve">四 </w:t>
      </w:r>
      <w:r>
        <w:rPr>
          <w:rFonts w:eastAsia="方正仿宋_GBK"/>
          <w:sz w:val="32"/>
          <w:szCs w:val="32"/>
        </w:rPr>
        <w:t xml:space="preserve"> 法定代表人授权委托书</w:t>
      </w:r>
    </w:p>
    <w:p>
      <w:pPr>
        <w:widowControl/>
        <w:snapToGrid w:val="0"/>
        <w:spacing w:before="100" w:beforeAutospacing="1" w:after="100" w:afterAutospacing="1"/>
        <w:jc w:val="left"/>
        <w:textAlignment w:val="bottom"/>
        <w:rPr>
          <w:bCs/>
          <w:kern w:val="0"/>
          <w:szCs w:val="32"/>
        </w:rPr>
      </w:pPr>
      <w:r>
        <w:rPr>
          <w:rFonts w:eastAsia="方正仿宋_GBK"/>
          <w:bCs/>
          <w:kern w:val="0"/>
          <w:sz w:val="32"/>
          <w:szCs w:val="32"/>
        </w:rPr>
        <w:t>     本授权书声明：注册于</w:t>
      </w:r>
      <w:r>
        <w:rPr>
          <w:rFonts w:eastAsia="方正仿宋_GBK"/>
          <w:bCs/>
          <w:kern w:val="0"/>
          <w:sz w:val="32"/>
          <w:szCs w:val="32"/>
          <w:u w:val="single"/>
        </w:rPr>
        <w:t>                       （注册地址）</w:t>
      </w:r>
      <w:r>
        <w:rPr>
          <w:rFonts w:eastAsia="方正仿宋_GBK"/>
          <w:bCs/>
          <w:kern w:val="0"/>
          <w:sz w:val="32"/>
          <w:szCs w:val="32"/>
        </w:rPr>
        <w:t>的</w:t>
      </w:r>
      <w:r>
        <w:rPr>
          <w:rFonts w:eastAsia="方正仿宋_GBK"/>
          <w:bCs/>
          <w:kern w:val="0"/>
          <w:sz w:val="32"/>
          <w:szCs w:val="32"/>
          <w:u w:val="single"/>
        </w:rPr>
        <w:t>                    （公司名称）</w:t>
      </w:r>
      <w:r>
        <w:rPr>
          <w:rFonts w:eastAsia="方正仿宋_GBK"/>
          <w:bCs/>
          <w:kern w:val="0"/>
          <w:sz w:val="32"/>
          <w:szCs w:val="32"/>
        </w:rPr>
        <w:t>公司的在下面签字的</w:t>
      </w:r>
      <w:r>
        <w:rPr>
          <w:rFonts w:eastAsia="方正仿宋_GBK"/>
          <w:bCs/>
          <w:kern w:val="0"/>
          <w:sz w:val="32"/>
          <w:szCs w:val="32"/>
          <w:u w:val="single"/>
        </w:rPr>
        <w:t xml:space="preserve">         </w:t>
      </w:r>
      <w:r>
        <w:rPr>
          <w:rFonts w:eastAsia="方正仿宋_GBK"/>
          <w:bCs/>
          <w:kern w:val="0"/>
          <w:sz w:val="32"/>
          <w:szCs w:val="32"/>
        </w:rPr>
        <w:t>（法定代表人姓名、职务）代表本公司授权在下面签字的</w:t>
      </w:r>
      <w:r>
        <w:rPr>
          <w:rFonts w:eastAsia="方正仿宋_GBK"/>
          <w:bCs/>
          <w:i/>
          <w:iCs/>
          <w:kern w:val="0"/>
          <w:sz w:val="32"/>
          <w:szCs w:val="32"/>
          <w:u w:val="single"/>
        </w:rPr>
        <w:t xml:space="preserve">      </w:t>
      </w:r>
      <w:r>
        <w:rPr>
          <w:rFonts w:eastAsia="方正仿宋_GBK"/>
          <w:bCs/>
          <w:kern w:val="0"/>
          <w:sz w:val="32"/>
          <w:szCs w:val="32"/>
        </w:rPr>
        <w:t>（被授权人的姓名、职务）为本公司的合法代理人，就</w:t>
      </w:r>
      <w:r>
        <w:rPr>
          <w:rFonts w:eastAsia="方正仿宋_GBK"/>
          <w:sz w:val="32"/>
          <w:szCs w:val="32"/>
          <w:u w:val="single"/>
        </w:rPr>
        <w:t xml:space="preserve">              </w:t>
      </w:r>
      <w:r>
        <w:rPr>
          <w:rFonts w:eastAsia="方正仿宋_GBK"/>
          <w:bCs/>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ind w:firstLineChars="200" w:firstLine="640"/>
        <w:jc w:val="left"/>
        <w:textAlignment w:val="bottom"/>
        <w:rPr>
          <w:bCs/>
          <w:kern w:val="0"/>
          <w:szCs w:val="32"/>
        </w:rPr>
      </w:pPr>
      <w:r>
        <w:rPr>
          <w:rFonts w:eastAsia="方正仿宋_GBK"/>
          <w:bCs/>
          <w:kern w:val="0"/>
          <w:sz w:val="32"/>
          <w:szCs w:val="32"/>
        </w:rPr>
        <w:t>本授权书于    年   月   日签字生效，特此声明。</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 xml:space="preserve">报价单位名称（盖章）：          </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报价单位地址：</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 xml:space="preserve">授权人（法定代表人）签字：                     </w:t>
      </w:r>
    </w:p>
    <w:p>
      <w:pPr>
        <w:widowControl/>
        <w:snapToGrid w:val="0"/>
        <w:spacing w:before="100" w:beforeAutospacing="1" w:after="100" w:afterAutospacing="1"/>
        <w:jc w:val="left"/>
        <w:textAlignment w:val="bottom"/>
        <w:rPr>
          <w:bCs/>
          <w:kern w:val="0"/>
          <w:szCs w:val="32"/>
        </w:rPr>
      </w:pPr>
      <w:r>
        <w:rPr>
          <w:rFonts w:eastAsia="方正仿宋_GBK"/>
          <w:kern w:val="0"/>
          <w:sz w:val="32"/>
          <w:szCs w:val="32"/>
        </w:rPr>
        <w:t>被授权人（代理人）签字：   </w:t>
      </w:r>
    </w:p>
    <w:p>
      <w:pPr>
        <w:widowControl/>
        <w:snapToGrid w:val="0"/>
        <w:spacing w:before="100" w:beforeAutospacing="1" w:after="100" w:afterAutospacing="1"/>
        <w:ind w:firstLine="480"/>
        <w:jc w:val="left"/>
        <w:textAlignment w:val="bottom"/>
        <w:rPr>
          <w:b/>
          <w:kern w:val="0"/>
          <w:szCs w:val="32"/>
        </w:rPr>
      </w:pPr>
      <w:r>
        <w:rPr>
          <w:b/>
          <w:kern w:val="0"/>
          <w:szCs w:val="32"/>
        </w:rPr>
        <mc:AlternateContent>
          <mc:Choice Requires="wps">
            <w:drawing>
              <wp:anchor distT="0" distB="0" distL="114300" distR="114300" simplePos="0" relativeHeight="13" behindDoc="0" locked="0" layoutInCell="1" hidden="0" allowOverlap="1">
                <wp:simplePos x="0" y="0"/>
                <wp:positionH relativeFrom="column">
                  <wp:posOffset>2581751</wp:posOffset>
                </wp:positionH>
                <wp:positionV relativeFrom="paragraph">
                  <wp:posOffset>147351</wp:posOffset>
                </wp:positionV>
                <wp:extent cx="2877185" cy="2278378"/>
                <wp:effectExtent l="0" t="0" r="0" b="0"/>
                <wp:wrapNone/>
                <wp:docPr id="2051" name="文本框 2"/>
                <wp:cNvGraphicFramePr>
                  <a:graphicFrameLocks noChangeAspect="0"/>
                </wp:cNvGraphicFramePr>
                <a:graphic>
                  <a:graphicData uri="http://schemas.microsoft.com/office/word/2010/wordprocessingShape">
                    <wps:wsp>
                      <wps:cNvSpPr/>
                      <wps:spPr>
                        <a:xfrm rot="0">
                          <a:off x="0" y="0"/>
                          <a:ext cx="2877185"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被授权人身份证复印件（正反面）</w:t>
                            </w:r>
                          </w:p>
                          <w:p>
                            <w:pPr>
                              <w:rPr>
                                <w:rFonts w:ascii="仿宋_GB2312" w:eastAsia="仿宋_GB2312" w:cs="仿宋_GB2312" w:hAnsi="仿宋_GB2312"/>
                              </w:rPr>
                            </w:pPr>
                          </w:p>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3.28749pt;margin-top:11.602441pt;width:226.55003pt;height:179.39984pt;z-index:13;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被授权人身份证复印件（正反面）</w:t>
                      </w:r>
                    </w:p>
                    <w:p>
                      <w:pPr>
                        <w:rPr>
                          <w:rFonts w:ascii="仿宋_GB2312" w:eastAsia="仿宋_GB2312" w:cs="仿宋_GB2312" w:hAnsi="仿宋_GB2312"/>
                        </w:rPr>
                      </w:pPr>
                    </w:p>
                    <w:p/>
                  </w:txbxContent>
                </v:textbox>
              </v:rect>
            </w:pict>
          </mc:Fallback>
        </mc:AlternateContent>
      </w:r>
      <w:r>
        <w:rPr>
          <w:b/>
          <w:kern w:val="0"/>
          <w:szCs w:val="32"/>
        </w:rPr>
        <mc:AlternateContent>
          <mc:Choice Requires="wps">
            <w:drawing>
              <wp:anchor distT="0" distB="0" distL="114300" distR="114300" simplePos="0" relativeHeight="15" behindDoc="0" locked="0" layoutInCell="1" hidden="0" allowOverlap="1">
                <wp:simplePos x="0" y="0"/>
                <wp:positionH relativeFrom="column">
                  <wp:posOffset>-457200</wp:posOffset>
                </wp:positionH>
                <wp:positionV relativeFrom="paragraph">
                  <wp:posOffset>140969</wp:posOffset>
                </wp:positionV>
                <wp:extent cx="2857500" cy="2278380"/>
                <wp:effectExtent l="0" t="0" r="0" b="0"/>
                <wp:wrapNone/>
                <wp:docPr id="2050" name="文本框 3"/>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rPr>
                            </w:pPr>
                            <w:r>
                              <w:rPr>
                                <w:rFonts w:ascii="仿宋_GB2312" w:eastAsia="仿宋_GB2312" w:cs="仿宋_GB2312" w:hAnsi="仿宋_GB2312" w:hint="eastAsia"/>
                              </w:rPr>
                              <w:t>授权人身份证复印件（正反面）</w:t>
                            </w:r>
                          </w:p>
                        </w:txbxContent>
                      </wps:txbx>
                      <wps:bodyPr vert="horz" wrap="square" lIns="91440" tIns="45720" rIns="91440" bIns="45720" anchor="t" anchorCtr="0" upright="1">
                        <a:noAutofit/>
                      </wps:bodyPr>
                    </wps:wsp>
                  </a:graphicData>
                </a:graphic>
              </wp:anchor>
            </w:drawing>
          </mc:Choice>
          <mc:Fallback>
            <w:pict>
              <v:rect type="#_x0000_t1" id="文本框 3" o:spid="_x0000_s4" fillcolor="#FFFFFF" stroked="t" style="position:absolute;margin-left:-36.0pt;margin-top:11.099921pt;width:225.0pt;height:179.4pt;z-index:15;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授权人身份证复印件（正反面）</w:t>
                      </w:r>
                    </w:p>
                  </w:txbxContent>
                </v:textbox>
              </v:rect>
            </w:pict>
          </mc:Fallback>
        </mc:AlternateContent>
      </w:r>
    </w:p>
    <w:p>
      <w:pPr>
        <w:widowControl/>
        <w:snapToGrid w:val="0"/>
        <w:spacing w:before="100" w:beforeAutospacing="1" w:after="100" w:afterAutospacing="1"/>
        <w:ind w:firstLine="480"/>
        <w:jc w:val="left"/>
        <w:textAlignment w:val="bottom"/>
        <w:rPr>
          <w:b/>
          <w:kern w:val="0"/>
          <w:szCs w:val="32"/>
        </w:rPr>
      </w:pPr>
    </w:p>
    <w:p>
      <w:pPr>
        <w:widowControl/>
        <w:snapToGrid w:val="0"/>
        <w:spacing w:before="100" w:beforeAutospacing="1" w:after="100" w:afterAutospacing="1"/>
        <w:ind w:firstLine="480"/>
        <w:jc w:val="left"/>
        <w:textAlignment w:val="bottom"/>
        <w:rPr>
          <w:b/>
          <w:kern w:val="0"/>
          <w:szCs w:val="32"/>
        </w:rPr>
      </w:pPr>
    </w:p>
    <w:p>
      <w:pPr>
        <w:widowControl/>
        <w:snapToGrid w:val="0"/>
        <w:spacing w:before="100" w:beforeAutospacing="1" w:after="100" w:afterAutospacing="1"/>
        <w:ind w:firstLine="480"/>
        <w:jc w:val="left"/>
        <w:textAlignment w:val="bottom"/>
        <w:rPr>
          <w:rFonts w:eastAsia="方正仿宋_GBK"/>
          <w:b/>
          <w:kern w:val="0"/>
          <w:sz w:val="32"/>
          <w:szCs w:val="32"/>
        </w:rPr>
      </w:pPr>
      <w:r>
        <w:rPr>
          <w:rFonts w:eastAsia="方正仿宋_GBK"/>
          <w:b/>
          <w:kern w:val="0"/>
          <w:sz w:val="32"/>
          <w:szCs w:val="32"/>
        </w:rPr>
        <w:t> </w:t>
      </w:r>
    </w:p>
    <w:p>
      <w:pPr>
        <w:widowControl/>
        <w:snapToGrid w:val="0"/>
        <w:spacing w:before="100" w:beforeAutospacing="1" w:after="100" w:afterAutospacing="1"/>
        <w:ind w:firstLine="480"/>
        <w:jc w:val="left"/>
        <w:textAlignment w:val="bottom"/>
        <w:rPr>
          <w:rFonts w:eastAsia="方正仿宋_GBK"/>
          <w:b/>
          <w:kern w:val="0"/>
          <w:sz w:val="32"/>
          <w:szCs w:val="32"/>
        </w:rPr>
      </w:pPr>
    </w:p>
    <w:p>
      <w:pPr>
        <w:widowControl/>
        <w:snapToGrid w:val="0"/>
        <w:spacing w:before="100" w:beforeAutospacing="1" w:after="100" w:afterAutospacing="1"/>
        <w:ind w:firstLine="480"/>
        <w:jc w:val="left"/>
        <w:textAlignment w:val="bottom"/>
        <w:rPr>
          <w:rFonts w:eastAsia="方正仿宋_GBK"/>
          <w:b/>
          <w:kern w:val="0"/>
          <w:sz w:val="32"/>
          <w:szCs w:val="32"/>
        </w:rPr>
      </w:pPr>
    </w:p>
    <w:p/>
    <w:p/>
    <w:p/>
    <w:p/>
    <w:p>
      <w:pPr>
        <w:widowControl/>
        <w:spacing w:before="100" w:beforeAutospacing="1" w:after="100" w:afterAutospacing="1"/>
        <w:jc w:val="center"/>
        <w:rPr>
          <w:rFonts w:eastAsia="方正仿宋_GBK"/>
          <w:bCs/>
          <w:kern w:val="0"/>
          <w:sz w:val="32"/>
          <w:szCs w:val="32"/>
        </w:rPr>
      </w:pPr>
    </w:p>
    <w:p>
      <w:pPr>
        <w:widowControl/>
        <w:spacing w:before="100" w:beforeAutospacing="1" w:after="100" w:afterAutospacing="1"/>
        <w:jc w:val="center"/>
        <w:rPr>
          <w:bCs/>
          <w:kern w:val="0"/>
          <w:szCs w:val="32"/>
        </w:rPr>
      </w:pPr>
      <w:r>
        <w:rPr>
          <w:rFonts w:eastAsia="方正仿宋_GBK"/>
          <w:bCs/>
          <w:kern w:val="0"/>
          <w:sz w:val="32"/>
          <w:szCs w:val="32"/>
        </w:rPr>
        <w:t>格式</w:t>
      </w:r>
      <w:r>
        <w:rPr>
          <w:rFonts w:eastAsia="方正仿宋_GBK" w:hint="eastAsia"/>
          <w:bCs/>
          <w:kern w:val="0"/>
          <w:sz w:val="32"/>
          <w:szCs w:val="32"/>
        </w:rPr>
        <w:t>五</w:t>
      </w:r>
      <w:r>
        <w:rPr>
          <w:rFonts w:eastAsia="方正仿宋_GBK"/>
          <w:bCs/>
          <w:kern w:val="0"/>
          <w:sz w:val="32"/>
          <w:szCs w:val="32"/>
        </w:rPr>
        <w:t xml:space="preserve">  业绩证明材料</w:t>
      </w:r>
    </w:p>
    <w:p>
      <w:pPr>
        <w:widowControl/>
        <w:spacing w:before="100" w:beforeAutospacing="1" w:after="100" w:afterAutospacing="1"/>
        <w:rPr>
          <w:rFonts w:eastAsia="方正仿宋_GBK"/>
          <w:bCs/>
          <w:kern w:val="0"/>
          <w:sz w:val="32"/>
          <w:szCs w:val="32"/>
        </w:rPr>
      </w:pPr>
      <w:r>
        <w:rPr>
          <w:rFonts w:eastAsia="方正仿宋_GBK" w:hint="eastAsia"/>
          <w:bCs/>
          <w:kern w:val="0"/>
          <w:sz w:val="32"/>
          <w:szCs w:val="32"/>
        </w:rPr>
        <w:t>提供</w:t>
      </w:r>
      <w:r>
        <w:rPr>
          <w:rFonts w:eastAsia="方正仿宋_GBK"/>
          <w:bCs/>
          <w:kern w:val="0"/>
          <w:sz w:val="32"/>
          <w:szCs w:val="32"/>
        </w:rPr>
        <w:t>自2020年起至本次投标截止之日，至少 3 项与软件开发相关的软件著作权登记证书</w:t>
      </w:r>
      <w:r>
        <w:rPr>
          <w:rFonts w:eastAsia="方正仿宋_GBK" w:hint="eastAsia"/>
          <w:bCs/>
          <w:kern w:val="0"/>
          <w:sz w:val="32"/>
          <w:szCs w:val="32"/>
        </w:rPr>
        <w:t>相关</w:t>
      </w:r>
      <w:r>
        <w:rPr>
          <w:rFonts w:eastAsia="方正仿宋_GBK"/>
          <w:bCs/>
          <w:kern w:val="0"/>
          <w:sz w:val="32"/>
          <w:szCs w:val="32"/>
        </w:rPr>
        <w:t>证明</w:t>
      </w:r>
      <w:r>
        <w:rPr>
          <w:rFonts w:eastAsia="方正仿宋_GBK" w:hint="eastAsia"/>
          <w:bCs/>
          <w:kern w:val="0"/>
          <w:sz w:val="32"/>
          <w:szCs w:val="32"/>
        </w:rPr>
        <w:t>材料复印件。</w:t>
      </w:r>
    </w:p>
    <w:p>
      <w:pPr>
        <w:widowControl/>
        <w:spacing w:before="100" w:beforeAutospacing="1" w:after="100" w:afterAutospacing="1"/>
        <w:rPr>
          <w:rFonts w:eastAsia="方正仿宋_GBK"/>
          <w:bCs/>
          <w:kern w:val="0"/>
          <w:sz w:val="32"/>
          <w:szCs w:val="32"/>
        </w:rPr>
      </w:pPr>
      <w:r>
        <w:rPr>
          <w:rFonts w:eastAsia="方正仿宋_GBK"/>
          <w:bCs/>
          <w:kern w:val="0"/>
          <w:sz w:val="32"/>
          <w:szCs w:val="32"/>
        </w:rPr>
        <w:t>注：以上</w:t>
      </w:r>
      <w:r>
        <w:rPr>
          <w:rFonts w:eastAsia="方正仿宋_GBK" w:hint="eastAsia"/>
          <w:bCs/>
          <w:kern w:val="0"/>
          <w:sz w:val="32"/>
          <w:szCs w:val="32"/>
        </w:rPr>
        <w:t>材料</w:t>
      </w:r>
      <w:r>
        <w:rPr>
          <w:rFonts w:eastAsia="方正仿宋_GBK"/>
          <w:bCs/>
          <w:kern w:val="0"/>
          <w:sz w:val="32"/>
          <w:szCs w:val="32"/>
        </w:rPr>
        <w:t>需提供复印件并加盖鲜章</w:t>
      </w: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rPr>
          <w:rFonts w:eastAsia="方正仿宋_GBK"/>
          <w:bCs/>
          <w:kern w:val="0"/>
          <w:sz w:val="32"/>
          <w:szCs w:val="32"/>
        </w:rPr>
      </w:pPr>
    </w:p>
    <w:p>
      <w:pPr>
        <w:widowControl/>
        <w:spacing w:before="100" w:beforeAutospacing="1" w:after="100" w:afterAutospacing="1"/>
        <w:jc w:val="center"/>
        <w:rPr>
          <w:bCs/>
          <w:kern w:val="0"/>
          <w:sz w:val="32"/>
          <w:szCs w:val="32"/>
        </w:rPr>
      </w:pPr>
      <w:r>
        <w:rPr>
          <w:rFonts w:eastAsia="方正仿宋_GBK"/>
          <w:bCs/>
          <w:kern w:val="0"/>
          <w:sz w:val="32"/>
          <w:szCs w:val="32"/>
        </w:rPr>
        <w:t>格式</w:t>
      </w:r>
      <w:r>
        <w:rPr>
          <w:rFonts w:eastAsia="方正仿宋_GBK" w:hint="eastAsia"/>
          <w:bCs/>
          <w:kern w:val="0"/>
          <w:sz w:val="32"/>
          <w:szCs w:val="32"/>
        </w:rPr>
        <w:t>六</w:t>
      </w:r>
      <w:r>
        <w:rPr>
          <w:rFonts w:eastAsia="方正仿宋_GBK"/>
          <w:bCs/>
          <w:kern w:val="0"/>
          <w:sz w:val="32"/>
          <w:szCs w:val="32"/>
        </w:rPr>
        <w:t xml:space="preserve"> 拟投入项目人员名单</w:t>
      </w:r>
      <w:r>
        <w:rPr>
          <w:rFonts w:hint="eastAsia"/>
          <w:bCs/>
          <w:kern w:val="0"/>
          <w:sz w:val="32"/>
          <w:szCs w:val="32"/>
        </w:rPr>
        <w:t>（</w:t>
      </w:r>
      <w:r>
        <w:rPr>
          <w:rFonts w:eastAsia="方正仿宋_GBK"/>
          <w:bCs/>
          <w:kern w:val="0"/>
          <w:sz w:val="32"/>
          <w:szCs w:val="32"/>
        </w:rPr>
        <w:t>加盖鲜章</w:t>
      </w:r>
      <w:r>
        <w:rPr>
          <w:rFonts w:hint="eastAsia"/>
          <w:bCs/>
          <w:kern w:val="0"/>
          <w:sz w:val="32"/>
          <w:szCs w:val="32"/>
        </w:rPr>
        <w:t>）</w:t>
      </w:r>
    </w:p>
    <w:p>
      <w:pPr>
        <w:widowControl/>
        <w:spacing w:before="100" w:beforeAutospacing="1" w:after="100" w:afterAutospacing="1"/>
        <w:rPr>
          <w:bCs/>
          <w:color w:val="000000"/>
          <w:kern w:val="0"/>
          <w:szCs w:val="32"/>
        </w:rPr>
      </w:pPr>
    </w:p>
    <w:tbl>
      <w:tblPr>
        <w:jc w:val="left"/>
        <w:tblInd w:w="0" w:type="dxa"/>
        <w:tblW w:w="8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61"/>
        <w:gridCol w:w="1067"/>
        <w:gridCol w:w="1480"/>
        <w:gridCol w:w="1258"/>
        <w:gridCol w:w="3588"/>
      </w:tblGrid>
      <w:tr>
        <w:tc>
          <w:tcPr>
            <w:tcW w:w="861" w:type="dxa"/>
          </w:tcPr>
          <w:p>
            <w:pPr>
              <w:widowControl/>
              <w:spacing w:before="100" w:beforeAutospacing="1" w:after="100" w:afterAutospacing="1"/>
              <w:ind w:left="0" w:firstLine="0"/>
              <w:jc w:val="center"/>
              <w:rPr>
                <w:bCs/>
                <w:color w:val="000000"/>
                <w:kern w:val="0"/>
                <w:szCs w:val="32"/>
              </w:rPr>
            </w:pPr>
            <w:r>
              <w:rPr>
                <w:rFonts w:eastAsia="方正仿宋_GBK"/>
                <w:bCs/>
                <w:color w:val="000000"/>
                <w:kern w:val="0"/>
                <w:sz w:val="32"/>
                <w:szCs w:val="32"/>
              </w:rPr>
              <w:t>序号</w:t>
            </w:r>
          </w:p>
        </w:tc>
        <w:tc>
          <w:tcPr>
            <w:tcW w:w="1067" w:type="dxa"/>
            <w:tcBorders>
              <w:right w:val="single" w:sz="4" w:space="0" w:color="auto"/>
            </w:tcBorders>
          </w:tcPr>
          <w:p>
            <w:pPr>
              <w:widowControl/>
              <w:spacing w:before="100" w:beforeAutospacing="1" w:after="100" w:afterAutospacing="1"/>
              <w:ind w:left="0" w:firstLine="0"/>
              <w:jc w:val="center"/>
              <w:rPr>
                <w:bCs/>
                <w:color w:val="000000"/>
                <w:kern w:val="0"/>
                <w:szCs w:val="32"/>
              </w:rPr>
            </w:pPr>
            <w:r>
              <w:rPr>
                <w:rFonts w:eastAsia="方正仿宋_GBK"/>
                <w:bCs/>
                <w:color w:val="000000"/>
                <w:kern w:val="0"/>
                <w:sz w:val="32"/>
                <w:szCs w:val="32"/>
              </w:rPr>
              <w:t>姓名</w:t>
            </w:r>
          </w:p>
        </w:tc>
        <w:tc>
          <w:tcPr>
            <w:tcW w:w="1480" w:type="dxa"/>
            <w:tcBorders>
              <w:left w:val="single" w:sz="4" w:space="0" w:color="auto"/>
            </w:tcBorders>
          </w:tcPr>
          <w:p>
            <w:pPr>
              <w:widowControl/>
              <w:spacing w:before="100" w:beforeAutospacing="1" w:after="100" w:afterAutospacing="1"/>
              <w:ind w:left="0" w:firstLine="0"/>
              <w:jc w:val="center"/>
              <w:rPr>
                <w:rFonts w:eastAsia="方正仿宋_GBK"/>
                <w:bCs/>
                <w:color w:val="000000"/>
                <w:kern w:val="0"/>
                <w:sz w:val="32"/>
                <w:szCs w:val="32"/>
              </w:rPr>
            </w:pPr>
            <w:r>
              <w:rPr>
                <w:rFonts w:eastAsia="方正仿宋_GBK"/>
                <w:bCs/>
                <w:color w:val="000000"/>
                <w:kern w:val="0"/>
                <w:sz w:val="32"/>
                <w:szCs w:val="32"/>
              </w:rPr>
              <w:t>职称</w:t>
            </w:r>
          </w:p>
        </w:tc>
        <w:tc>
          <w:tcPr>
            <w:tcW w:w="1258" w:type="dxa"/>
          </w:tcPr>
          <w:p>
            <w:pPr>
              <w:widowControl/>
              <w:spacing w:before="100" w:beforeAutospacing="1" w:after="100" w:afterAutospacing="1"/>
              <w:jc w:val="center"/>
              <w:rPr>
                <w:bCs/>
                <w:color w:val="000000"/>
                <w:kern w:val="0"/>
                <w:szCs w:val="32"/>
              </w:rPr>
            </w:pPr>
            <w:r>
              <w:rPr>
                <w:rFonts w:eastAsia="方正仿宋_GBK"/>
                <w:bCs/>
                <w:color w:val="000000"/>
                <w:kern w:val="0"/>
                <w:sz w:val="32"/>
                <w:szCs w:val="32"/>
              </w:rPr>
              <w:t>专业</w:t>
            </w:r>
          </w:p>
        </w:tc>
        <w:tc>
          <w:tcPr>
            <w:tcW w:w="3588" w:type="dxa"/>
          </w:tcPr>
          <w:p>
            <w:pPr>
              <w:widowControl/>
              <w:spacing w:before="100" w:beforeAutospacing="1" w:after="100" w:afterAutospacing="1"/>
              <w:jc w:val="center"/>
              <w:rPr>
                <w:bCs/>
                <w:color w:val="000000"/>
                <w:kern w:val="0"/>
                <w:szCs w:val="32"/>
              </w:rPr>
            </w:pPr>
            <w:r>
              <w:rPr>
                <w:rFonts w:eastAsia="方正仿宋_GBK"/>
                <w:bCs/>
                <w:color w:val="000000"/>
                <w:kern w:val="0"/>
                <w:sz w:val="32"/>
                <w:szCs w:val="32"/>
              </w:rPr>
              <w:t>拟在本项目任职</w:t>
            </w:r>
          </w:p>
        </w:tc>
      </w:tr>
      <w:tr>
        <w:tc>
          <w:tcPr>
            <w:tcW w:w="861" w:type="dxa"/>
          </w:tcPr>
          <w:p>
            <w:pPr>
              <w:widowControl/>
              <w:spacing w:before="100" w:beforeAutospacing="1" w:after="100" w:afterAutospacing="1"/>
              <w:ind w:left="0" w:firstLine="0"/>
              <w:jc w:val="center"/>
              <w:rPr>
                <w:bCs/>
                <w:color w:val="000000"/>
                <w:kern w:val="0"/>
                <w:szCs w:val="32"/>
              </w:rPr>
            </w:pPr>
            <w:r>
              <w:rPr>
                <w:bCs/>
                <w:color w:val="000000"/>
                <w:kern w:val="0"/>
                <w:szCs w:val="32"/>
              </w:rPr>
              <w:t>1</w:t>
            </w:r>
          </w:p>
        </w:tc>
        <w:tc>
          <w:tcPr>
            <w:tcW w:w="1067" w:type="dxa"/>
            <w:tcBorders>
              <w:left w:val="single" w:sz="4" w:space="0" w:color="auto"/>
              <w:right w:val="single" w:sz="4" w:space="0" w:color="auto"/>
            </w:tcBorders>
          </w:tcPr>
          <w:p>
            <w:pPr>
              <w:widowControl/>
              <w:spacing w:before="100" w:beforeAutospacing="1" w:after="100" w:afterAutospacing="1"/>
              <w:ind w:left="0" w:firstLine="0"/>
              <w:jc w:val="center"/>
              <w:rPr>
                <w:bCs/>
                <w:color w:val="FF0000"/>
                <w:kern w:val="0"/>
                <w:szCs w:val="32"/>
              </w:rPr>
            </w:pPr>
          </w:p>
        </w:tc>
        <w:tc>
          <w:tcPr>
            <w:tcW w:w="1480" w:type="dxa"/>
            <w:tcBorders>
              <w:left w:val="single" w:sz="4" w:space="0" w:color="auto"/>
            </w:tcBorders>
          </w:tcPr>
          <w:p>
            <w:pPr>
              <w:widowControl/>
              <w:spacing w:before="100" w:beforeAutospacing="1" w:after="100" w:afterAutospacing="1"/>
              <w:jc w:val="center"/>
              <w:rPr>
                <w:bCs/>
                <w:color w:val="FF0000"/>
                <w:kern w:val="0"/>
                <w:szCs w:val="32"/>
              </w:rPr>
            </w:pPr>
          </w:p>
        </w:tc>
        <w:tc>
          <w:tcPr>
            <w:tcW w:w="1258" w:type="dxa"/>
            <w:tcBorders>
              <w:left w:val="single" w:sz="4" w:space="0" w:color="auto"/>
            </w:tcBorders>
          </w:tcPr>
          <w:p>
            <w:pPr>
              <w:widowControl/>
              <w:spacing w:before="100" w:beforeAutospacing="1" w:after="100" w:afterAutospacing="1"/>
              <w:jc w:val="center"/>
              <w:rPr>
                <w:bCs/>
                <w:color w:val="FF0000"/>
                <w:kern w:val="0"/>
                <w:szCs w:val="32"/>
              </w:rPr>
            </w:pPr>
          </w:p>
        </w:tc>
        <w:tc>
          <w:tcPr>
            <w:tcW w:w="3588" w:type="dxa"/>
            <w:tcBorders>
              <w:left w:val="single" w:sz="4" w:space="0" w:color="auto"/>
            </w:tcBorders>
          </w:tcPr>
          <w:p>
            <w:pPr>
              <w:widowControl/>
              <w:spacing w:before="100" w:beforeAutospacing="1" w:after="100" w:afterAutospacing="1"/>
              <w:jc w:val="center"/>
              <w:rPr>
                <w:bCs/>
                <w:color w:val="FF0000"/>
                <w:kern w:val="0"/>
                <w:szCs w:val="32"/>
              </w:rPr>
            </w:pPr>
          </w:p>
        </w:tc>
      </w:tr>
      <w:tr>
        <w:tc>
          <w:tcPr>
            <w:tcW w:w="861" w:type="dxa"/>
          </w:tcPr>
          <w:p>
            <w:pPr>
              <w:widowControl/>
              <w:spacing w:before="100" w:beforeAutospacing="1" w:after="100" w:afterAutospacing="1"/>
              <w:ind w:left="0" w:firstLine="0"/>
              <w:jc w:val="center"/>
              <w:rPr>
                <w:bCs/>
                <w:color w:val="000000"/>
                <w:kern w:val="0"/>
                <w:szCs w:val="32"/>
              </w:rPr>
            </w:pPr>
            <w:r>
              <w:rPr>
                <w:bCs/>
                <w:color w:val="000000"/>
                <w:kern w:val="0"/>
                <w:szCs w:val="32"/>
              </w:rPr>
              <w:t>2</w:t>
            </w:r>
          </w:p>
        </w:tc>
        <w:tc>
          <w:tcPr>
            <w:tcW w:w="1067" w:type="dxa"/>
            <w:tcBorders>
              <w:left w:val="single" w:sz="4" w:space="0" w:color="auto"/>
              <w:right w:val="single" w:sz="4" w:space="0" w:color="auto"/>
            </w:tcBorders>
          </w:tcPr>
          <w:p>
            <w:pPr>
              <w:widowControl/>
              <w:spacing w:before="100" w:beforeAutospacing="1" w:after="100" w:afterAutospacing="1"/>
              <w:ind w:left="0" w:firstLine="0"/>
              <w:jc w:val="center"/>
              <w:rPr>
                <w:bCs/>
                <w:color w:val="FF0000"/>
                <w:kern w:val="0"/>
                <w:szCs w:val="32"/>
              </w:rPr>
            </w:pPr>
          </w:p>
        </w:tc>
        <w:tc>
          <w:tcPr>
            <w:tcW w:w="1480" w:type="dxa"/>
            <w:tcBorders>
              <w:left w:val="single" w:sz="4" w:space="0" w:color="auto"/>
            </w:tcBorders>
          </w:tcPr>
          <w:p>
            <w:pPr>
              <w:widowControl/>
              <w:spacing w:before="100" w:beforeAutospacing="1" w:after="100" w:afterAutospacing="1"/>
              <w:jc w:val="center"/>
              <w:rPr>
                <w:bCs/>
                <w:color w:val="FF0000"/>
                <w:kern w:val="0"/>
                <w:szCs w:val="32"/>
              </w:rPr>
            </w:pPr>
          </w:p>
        </w:tc>
        <w:tc>
          <w:tcPr>
            <w:tcW w:w="1258" w:type="dxa"/>
            <w:tcBorders>
              <w:left w:val="single" w:sz="4" w:space="0" w:color="auto"/>
            </w:tcBorders>
          </w:tcPr>
          <w:p>
            <w:pPr>
              <w:widowControl/>
              <w:spacing w:before="100" w:beforeAutospacing="1" w:after="100" w:afterAutospacing="1"/>
              <w:jc w:val="center"/>
              <w:rPr>
                <w:bCs/>
                <w:color w:val="FF0000"/>
                <w:kern w:val="0"/>
                <w:szCs w:val="32"/>
              </w:rPr>
            </w:pPr>
          </w:p>
        </w:tc>
        <w:tc>
          <w:tcPr>
            <w:tcW w:w="3588" w:type="dxa"/>
            <w:tcBorders>
              <w:left w:val="single" w:sz="4" w:space="0" w:color="auto"/>
            </w:tcBorders>
          </w:tcPr>
          <w:p>
            <w:pPr>
              <w:widowControl/>
              <w:spacing w:before="100" w:beforeAutospacing="1" w:after="100" w:afterAutospacing="1"/>
              <w:jc w:val="center"/>
              <w:rPr>
                <w:bCs/>
                <w:color w:val="FF0000"/>
                <w:kern w:val="0"/>
                <w:szCs w:val="32"/>
              </w:rPr>
            </w:pPr>
          </w:p>
        </w:tc>
      </w:tr>
      <w:tr>
        <w:tc>
          <w:tcPr>
            <w:tcW w:w="861" w:type="dxa"/>
          </w:tcPr>
          <w:p>
            <w:pPr>
              <w:widowControl/>
              <w:spacing w:before="100" w:beforeAutospacing="1" w:after="100" w:afterAutospacing="1"/>
              <w:ind w:left="0" w:firstLine="0"/>
              <w:jc w:val="center"/>
              <w:rPr>
                <w:bCs/>
                <w:color w:val="000000"/>
                <w:kern w:val="0"/>
                <w:szCs w:val="32"/>
              </w:rPr>
            </w:pPr>
            <w:r>
              <w:rPr>
                <w:bCs/>
                <w:color w:val="000000"/>
                <w:kern w:val="0"/>
                <w:szCs w:val="32"/>
              </w:rPr>
              <w:t>3</w:t>
            </w:r>
          </w:p>
        </w:tc>
        <w:tc>
          <w:tcPr>
            <w:tcW w:w="1067" w:type="dxa"/>
            <w:tcBorders>
              <w:left w:val="single" w:sz="4" w:space="0" w:color="auto"/>
              <w:right w:val="single" w:sz="4" w:space="0" w:color="auto"/>
            </w:tcBorders>
          </w:tcPr>
          <w:p>
            <w:pPr>
              <w:rPr>
                <w:bCs/>
                <w:kern w:val="0"/>
                <w:szCs w:val="32"/>
              </w:rPr>
            </w:pPr>
          </w:p>
        </w:tc>
        <w:tc>
          <w:tcPr>
            <w:tcW w:w="1480" w:type="dxa"/>
            <w:tcBorders>
              <w:left w:val="single" w:sz="4" w:space="0" w:color="auto"/>
            </w:tcBorders>
          </w:tcPr>
          <w:p>
            <w:pPr>
              <w:rPr>
                <w:bCs/>
                <w:kern w:val="0"/>
                <w:szCs w:val="32"/>
              </w:rPr>
            </w:pPr>
          </w:p>
        </w:tc>
        <w:tc>
          <w:tcPr>
            <w:tcW w:w="1258" w:type="dxa"/>
            <w:tcBorders>
              <w:left w:val="single" w:sz="4" w:space="0" w:color="auto"/>
            </w:tcBorders>
          </w:tcPr>
          <w:p>
            <w:pPr>
              <w:rPr>
                <w:bCs/>
                <w:kern w:val="0"/>
                <w:szCs w:val="32"/>
              </w:rPr>
            </w:pPr>
          </w:p>
        </w:tc>
        <w:tc>
          <w:tcPr>
            <w:tcW w:w="3588" w:type="dxa"/>
            <w:tcBorders>
              <w:left w:val="single" w:sz="4" w:space="0" w:color="auto"/>
            </w:tcBorders>
          </w:tcPr>
          <w:p>
            <w:pPr>
              <w:rPr>
                <w:bCs/>
                <w:kern w:val="0"/>
                <w:szCs w:val="32"/>
              </w:rPr>
            </w:pPr>
          </w:p>
        </w:tc>
      </w:tr>
      <w:tr>
        <w:tc>
          <w:tcPr>
            <w:tcW w:w="861" w:type="dxa"/>
            <w:tcBorders>
              <w:right w:val="single" w:sz="4" w:space="0" w:color="auto"/>
            </w:tcBorders>
          </w:tcPr>
          <w:p>
            <w:pPr>
              <w:widowControl/>
              <w:spacing w:before="100" w:beforeAutospacing="1" w:after="100" w:afterAutospacing="1"/>
              <w:ind w:left="0" w:firstLine="0"/>
              <w:jc w:val="center"/>
              <w:rPr>
                <w:bCs/>
                <w:color w:val="000000"/>
                <w:kern w:val="0"/>
                <w:szCs w:val="32"/>
              </w:rPr>
            </w:pPr>
            <w:r>
              <w:rPr>
                <w:bCs/>
                <w:color w:val="000000"/>
                <w:kern w:val="0"/>
                <w:szCs w:val="32"/>
              </w:rPr>
              <w:t>4</w:t>
            </w:r>
          </w:p>
        </w:tc>
        <w:tc>
          <w:tcPr>
            <w:tcW w:w="1067" w:type="dxa"/>
            <w:tcBorders>
              <w:left w:val="single" w:sz="4" w:space="0" w:color="auto"/>
              <w:right w:val="single" w:sz="4" w:space="0" w:color="auto"/>
            </w:tcBorders>
          </w:tcPr>
          <w:p>
            <w:pPr>
              <w:rPr>
                <w:bCs/>
                <w:kern w:val="0"/>
                <w:szCs w:val="32"/>
              </w:rPr>
            </w:pPr>
          </w:p>
        </w:tc>
        <w:tc>
          <w:tcPr>
            <w:tcW w:w="1480" w:type="dxa"/>
            <w:tcBorders>
              <w:left w:val="single" w:sz="4" w:space="0" w:color="auto"/>
              <w:right w:val="single" w:sz="4" w:space="0" w:color="auto"/>
            </w:tcBorders>
          </w:tcPr>
          <w:p>
            <w:pPr>
              <w:rPr>
                <w:bCs/>
                <w:kern w:val="0"/>
                <w:szCs w:val="32"/>
              </w:rPr>
            </w:pPr>
          </w:p>
        </w:tc>
        <w:tc>
          <w:tcPr>
            <w:tcW w:w="1258" w:type="dxa"/>
            <w:tcBorders>
              <w:left w:val="single" w:sz="4" w:space="0" w:color="auto"/>
              <w:right w:val="single" w:sz="4" w:space="0" w:color="auto"/>
            </w:tcBorders>
          </w:tcPr>
          <w:p>
            <w:pPr>
              <w:rPr>
                <w:bCs/>
                <w:kern w:val="0"/>
                <w:szCs w:val="32"/>
              </w:rPr>
            </w:pPr>
          </w:p>
        </w:tc>
        <w:tc>
          <w:tcPr>
            <w:tcW w:w="3588" w:type="dxa"/>
            <w:tcBorders>
              <w:left w:val="single" w:sz="4" w:space="0" w:color="auto"/>
            </w:tcBorders>
          </w:tcPr>
          <w:p>
            <w:pPr>
              <w:rPr>
                <w:bCs/>
                <w:kern w:val="0"/>
                <w:szCs w:val="32"/>
              </w:rPr>
            </w:pPr>
          </w:p>
        </w:tc>
      </w:tr>
      <w:tr>
        <w:tc>
          <w:tcPr>
            <w:tcW w:w="861" w:type="dxa"/>
            <w:tcBorders>
              <w:right w:val="single" w:sz="4" w:space="0" w:color="auto"/>
            </w:tcBorders>
          </w:tcPr>
          <w:p>
            <w:pPr>
              <w:widowControl/>
              <w:spacing w:before="100" w:beforeAutospacing="1" w:after="100" w:afterAutospacing="1"/>
              <w:ind w:left="0" w:firstLine="0"/>
              <w:jc w:val="center"/>
              <w:rPr>
                <w:bCs/>
                <w:color w:val="000000"/>
                <w:kern w:val="0"/>
                <w:szCs w:val="32"/>
              </w:rPr>
            </w:pPr>
            <w:r>
              <w:rPr>
                <w:bCs/>
                <w:color w:val="000000"/>
                <w:kern w:val="0"/>
                <w:szCs w:val="32"/>
              </w:rPr>
              <w:t>5</w:t>
            </w:r>
          </w:p>
        </w:tc>
        <w:tc>
          <w:tcPr>
            <w:tcW w:w="1067" w:type="dxa"/>
            <w:tcBorders>
              <w:left w:val="single" w:sz="4" w:space="0" w:color="auto"/>
              <w:right w:val="single" w:sz="4" w:space="0" w:color="auto"/>
            </w:tcBorders>
          </w:tcPr>
          <w:p>
            <w:pPr>
              <w:rPr>
                <w:bCs/>
                <w:kern w:val="0"/>
                <w:szCs w:val="32"/>
              </w:rPr>
            </w:pPr>
          </w:p>
        </w:tc>
        <w:tc>
          <w:tcPr>
            <w:tcW w:w="1480" w:type="dxa"/>
            <w:tcBorders>
              <w:left w:val="single" w:sz="4" w:space="0" w:color="auto"/>
              <w:right w:val="single" w:sz="4" w:space="0" w:color="auto"/>
            </w:tcBorders>
          </w:tcPr>
          <w:p>
            <w:pPr>
              <w:rPr>
                <w:bCs/>
                <w:kern w:val="0"/>
                <w:szCs w:val="32"/>
              </w:rPr>
            </w:pPr>
          </w:p>
        </w:tc>
        <w:tc>
          <w:tcPr>
            <w:tcW w:w="1258" w:type="dxa"/>
            <w:tcBorders>
              <w:left w:val="single" w:sz="4" w:space="0" w:color="auto"/>
              <w:right w:val="single" w:sz="4" w:space="0" w:color="auto"/>
            </w:tcBorders>
          </w:tcPr>
          <w:p>
            <w:pPr>
              <w:rPr>
                <w:bCs/>
                <w:kern w:val="0"/>
                <w:szCs w:val="32"/>
              </w:rPr>
            </w:pPr>
          </w:p>
        </w:tc>
        <w:tc>
          <w:tcPr>
            <w:tcW w:w="3588" w:type="dxa"/>
            <w:tcBorders>
              <w:left w:val="single" w:sz="4" w:space="0" w:color="auto"/>
            </w:tcBorders>
          </w:tcPr>
          <w:p>
            <w:pPr>
              <w:rPr>
                <w:bCs/>
                <w:kern w:val="0"/>
                <w:szCs w:val="32"/>
              </w:rPr>
            </w:pPr>
          </w:p>
        </w:tc>
      </w:tr>
    </w:tbl>
    <w:p>
      <w:pPr>
        <w:rPr>
          <w:bCs/>
          <w:kern w:val="0"/>
          <w:szCs w:val="32"/>
        </w:rPr>
      </w:pPr>
      <w:r>
        <w:rPr>
          <w:rFonts w:eastAsia="方正仿宋_GBK"/>
          <w:bCs/>
          <w:kern w:val="0"/>
          <w:sz w:val="32"/>
          <w:szCs w:val="32"/>
        </w:rPr>
        <w:br w:type="page"/>
      </w:r>
    </w:p>
    <w:p>
      <w:pPr>
        <w:widowControl/>
        <w:snapToGrid w:val="0"/>
        <w:spacing w:before="100" w:beforeAutospacing="1" w:after="100" w:afterAutospacing="1" w:line="360" w:lineRule="auto"/>
        <w:jc w:val="center"/>
        <w:textAlignment w:val="bottom"/>
        <w:rPr>
          <w:rFonts w:eastAsia="方正仿宋_GBK"/>
          <w:bCs/>
          <w:kern w:val="0"/>
          <w:sz w:val="32"/>
          <w:szCs w:val="32"/>
        </w:rPr>
      </w:pPr>
      <w:r>
        <w:rPr>
          <w:rFonts w:eastAsia="方正仿宋_GBK"/>
          <w:bCs/>
          <w:kern w:val="0"/>
          <w:sz w:val="32"/>
          <w:szCs w:val="32"/>
        </w:rPr>
        <w:t>格式七  团队承诺函</w:t>
      </w:r>
    </w:p>
    <w:p>
      <w:pPr>
        <w:snapToGrid w:val="0"/>
        <w:spacing w:line="360" w:lineRule="auto"/>
        <w:rPr>
          <w:rFonts w:eastAsia="方正仿宋_GBK"/>
          <w:sz w:val="32"/>
          <w:szCs w:val="32"/>
          <w:u w:val="single"/>
        </w:rPr>
      </w:pPr>
      <w:r>
        <w:rPr>
          <w:rFonts w:eastAsia="方正仿宋_GBK"/>
          <w:sz w:val="32"/>
          <w:szCs w:val="32"/>
          <w:u w:val="single"/>
        </w:rPr>
        <w:t xml:space="preserve">        （比选人名称）</w:t>
      </w:r>
      <w:r>
        <w:rPr>
          <w:rFonts w:eastAsia="方正仿宋_GBK"/>
          <w:sz w:val="32"/>
          <w:szCs w:val="32"/>
        </w:rPr>
        <w:t>：</w:t>
      </w:r>
    </w:p>
    <w:p>
      <w:pPr>
        <w:snapToGrid w:val="0"/>
        <w:spacing w:line="360" w:lineRule="auto"/>
        <w:ind w:firstLineChars="200" w:firstLine="640"/>
        <w:rPr>
          <w:rFonts w:eastAsia="方正仿宋_GBK"/>
          <w:sz w:val="32"/>
          <w:szCs w:val="32"/>
        </w:rPr>
      </w:pPr>
      <w:r>
        <w:rPr>
          <w:rFonts w:eastAsia="方正仿宋_GBK"/>
          <w:sz w:val="32"/>
          <w:szCs w:val="32"/>
        </w:rPr>
        <w:t>我公司</w:t>
      </w:r>
      <w:r>
        <w:rPr>
          <w:rFonts w:eastAsia="方正仿宋_GBK"/>
          <w:sz w:val="32"/>
          <w:szCs w:val="32"/>
          <w:u w:val="single"/>
        </w:rPr>
        <w:t xml:space="preserve">        （竞选人名称）</w:t>
      </w:r>
      <w:r>
        <w:rPr>
          <w:rFonts w:eastAsia="方正仿宋_GBK"/>
          <w:sz w:val="32"/>
          <w:szCs w:val="32"/>
        </w:rPr>
        <w:t>参加了贵单位</w:t>
      </w:r>
      <w:r>
        <w:rPr>
          <w:rFonts w:eastAsia="方正仿宋_GBK"/>
          <w:sz w:val="32"/>
          <w:szCs w:val="32"/>
          <w:u w:val="single"/>
        </w:rPr>
        <w:t xml:space="preserve">        （项目名称）</w:t>
      </w:r>
      <w:r>
        <w:rPr>
          <w:rFonts w:eastAsia="方正仿宋_GBK"/>
          <w:sz w:val="32"/>
          <w:szCs w:val="32"/>
        </w:rPr>
        <w:t>的竞选，自愿作出以下承诺：</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1、我司不存在下列情形之一：</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（1）被人民法院列入失信被执行人名单且在被执行期内；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（2）被国家、重庆市（含市或任意区县）有关行政部门处以暂停投标资格行政处罚，且在处罚期限内；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（3）被重庆市市级有关行业主管部门暂停在渝承揽新业务且在暂停期内。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2、我公司拟派的项目人员中选后在本项目到岗履职，签订合同时拟派人员必须与竞选文件中的拟派人员一致，具有履行合同所必需的专业技术能力。团队须配备人员不少于5人，24小时在线响应，并派驻不少于1名专职人员常驻项目现场。不能按承诺到岗履约的，按合同相关条款处罚并上报行政主管部门，给比选人造成损失的，我公司依法承担违约赔偿责任。</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3、在本项目实施过程中，根据项目进度和比选人要求，我公司须及时增加项目咨询人员和工作人员，且不得以人员不足延长项目工期。若因我公司未及时增加项目咨询人员和工作人员，或以人员不足延长项目工期，给比选人造成损失的，我公司承担违约赔偿责任。</w:t>
      </w:r>
    </w:p>
    <w:p>
      <w:pPr>
        <w:adjustRightInd w:val="0"/>
        <w:snapToGrid w:val="0"/>
        <w:spacing w:line="360" w:lineRule="auto"/>
        <w:ind w:firstLineChars="200" w:firstLine="640"/>
        <w:rPr>
          <w:rFonts w:eastAsia="方正仿宋_GBK"/>
          <w:sz w:val="32"/>
          <w:szCs w:val="32"/>
        </w:rPr>
      </w:pPr>
      <w:r>
        <w:rPr>
          <w:rFonts w:eastAsia="方正仿宋_GBK"/>
          <w:kern w:val="0"/>
          <w:sz w:val="32"/>
          <w:szCs w:val="32"/>
        </w:rPr>
        <w:t>4、我公司在资格审查部分中提供的相关证明材料真实有效，不存在弄虚作假情形。比选人在合同签订前均有权对我司提供的资料进行核实，若发现弄虚作假，取消中选资格，竞选保证</w:t>
      </w:r>
      <w:r>
        <w:rPr>
          <w:rFonts w:eastAsia="方正仿宋_GBK"/>
          <w:sz w:val="32"/>
          <w:szCs w:val="32"/>
        </w:rPr>
        <w:t>金不予退还，我司自愿承担因此造成的相关责任并赔偿相应损失。</w:t>
      </w:r>
    </w:p>
    <w:p>
      <w:pPr>
        <w:snapToGrid w:val="0"/>
        <w:spacing w:line="360" w:lineRule="auto"/>
        <w:ind w:firstLineChars="200" w:firstLine="640"/>
        <w:rPr>
          <w:rFonts w:eastAsia="方正仿宋_GBK"/>
          <w:sz w:val="32"/>
          <w:szCs w:val="32"/>
        </w:rPr>
      </w:pPr>
      <w:r>
        <w:rPr>
          <w:rFonts w:eastAsia="方正仿宋_GBK"/>
          <w:sz w:val="32"/>
          <w:szCs w:val="32"/>
        </w:rPr>
        <w:t>5、我公司的竞选文件符合合同条款及格式规定，竞选文件中没有比选人不能接受的条件。</w:t>
      </w:r>
    </w:p>
    <w:p>
      <w:pPr>
        <w:snapToGrid w:val="0"/>
        <w:spacing w:line="360" w:lineRule="auto"/>
        <w:ind w:firstLineChars="200" w:firstLine="640"/>
        <w:rPr>
          <w:rFonts w:eastAsia="方正仿宋_GBK"/>
          <w:sz w:val="32"/>
          <w:szCs w:val="32"/>
        </w:rPr>
      </w:pPr>
      <w:r>
        <w:rPr>
          <w:rFonts w:eastAsia="方正仿宋_GBK"/>
          <w:sz w:val="32"/>
          <w:szCs w:val="32"/>
        </w:rPr>
        <w:t xml:space="preserve"> </w:t>
      </w:r>
    </w:p>
    <w:p>
      <w:pPr>
        <w:autoSpaceDE w:val="0"/>
        <w:autoSpaceDN w:val="0"/>
        <w:adjustRightInd w:val="0"/>
        <w:snapToGrid w:val="0"/>
        <w:spacing w:line="360" w:lineRule="auto"/>
        <w:ind w:firstLineChars="200" w:firstLine="640"/>
        <w:jc w:val="left"/>
        <w:rPr>
          <w:rFonts w:eastAsia="方正仿宋_GBK"/>
          <w:kern w:val="0"/>
          <w:sz w:val="32"/>
          <w:szCs w:val="32"/>
        </w:rPr>
      </w:pPr>
      <w:r>
        <w:rPr>
          <w:rFonts w:eastAsia="方正仿宋_GBK"/>
          <w:kern w:val="0"/>
          <w:sz w:val="32"/>
          <w:szCs w:val="32"/>
        </w:rPr>
        <w:t>竞选人：</w:t>
      </w:r>
      <w:r>
        <w:rPr>
          <w:rFonts w:eastAsia="方正仿宋_GBK"/>
          <w:kern w:val="0"/>
          <w:sz w:val="32"/>
          <w:szCs w:val="32"/>
          <w:u w:val="single"/>
        </w:rPr>
        <w:t xml:space="preserve">                           </w:t>
      </w:r>
      <w:r>
        <w:rPr>
          <w:rFonts w:eastAsia="方正仿宋_GBK"/>
          <w:kern w:val="0"/>
          <w:sz w:val="32"/>
          <w:szCs w:val="32"/>
        </w:rPr>
        <w:t>（</w:t>
      </w:r>
      <w:r>
        <w:rPr>
          <w:rFonts w:eastAsia="方正仿宋_GBK"/>
          <w:spacing w:val="-1"/>
          <w:kern w:val="0"/>
          <w:sz w:val="32"/>
          <w:szCs w:val="32"/>
        </w:rPr>
        <w:t>盖单位法人章</w:t>
      </w:r>
      <w:r>
        <w:rPr>
          <w:rFonts w:eastAsia="方正仿宋_GBK"/>
          <w:kern w:val="0"/>
          <w:sz w:val="32"/>
          <w:szCs w:val="32"/>
        </w:rPr>
        <w:t>）</w:t>
      </w:r>
    </w:p>
    <w:p>
      <w:pPr>
        <w:autoSpaceDE w:val="0"/>
        <w:autoSpaceDN w:val="0"/>
        <w:adjustRightInd w:val="0"/>
        <w:snapToGrid w:val="0"/>
        <w:spacing w:line="360" w:lineRule="auto"/>
        <w:ind w:firstLineChars="200" w:firstLine="640"/>
        <w:jc w:val="left"/>
        <w:rPr>
          <w:rFonts w:eastAsia="方正仿宋_GBK"/>
          <w:kern w:val="0"/>
          <w:sz w:val="32"/>
          <w:szCs w:val="32"/>
        </w:rPr>
      </w:pPr>
      <w:r>
        <w:rPr>
          <w:rFonts w:eastAsia="方正仿宋_GBK"/>
          <w:kern w:val="0"/>
          <w:sz w:val="32"/>
          <w:szCs w:val="32"/>
        </w:rPr>
        <w:t>法定代表人：</w:t>
      </w:r>
      <w:r>
        <w:rPr>
          <w:rFonts w:eastAsia="方正仿宋_GBK"/>
          <w:kern w:val="0"/>
          <w:sz w:val="32"/>
          <w:szCs w:val="32"/>
          <w:u w:val="single"/>
        </w:rPr>
        <w:t xml:space="preserve">                       </w:t>
      </w:r>
      <w:r>
        <w:rPr>
          <w:rFonts w:eastAsia="方正仿宋_GBK"/>
          <w:kern w:val="0"/>
          <w:sz w:val="32"/>
          <w:szCs w:val="32"/>
        </w:rPr>
        <w:t>（签字或盖章）</w:t>
      </w:r>
    </w:p>
    <w:p>
      <w:pPr>
        <w:wordWrap w:val="0"/>
        <w:snapToGrid w:val="0"/>
        <w:spacing w:line="360" w:lineRule="auto"/>
        <w:ind w:firstLineChars="200" w:firstLine="640"/>
        <w:jc w:val="right"/>
        <w:rPr>
          <w:rFonts w:eastAsia="方正仿宋_GBK"/>
          <w:kern w:val="0"/>
          <w:sz w:val="32"/>
          <w:szCs w:val="32"/>
        </w:rPr>
      </w:pPr>
      <w:r>
        <w:rPr>
          <w:rFonts w:eastAsia="方正仿宋_GBK"/>
          <w:kern w:val="0"/>
          <w:sz w:val="32"/>
          <w:szCs w:val="32"/>
          <w:u w:val="single"/>
        </w:rPr>
        <w:t xml:space="preserve">      </w:t>
      </w:r>
      <w:r>
        <w:rPr>
          <w:rFonts w:eastAsia="方正仿宋_GBK"/>
          <w:kern w:val="0"/>
          <w:sz w:val="32"/>
          <w:szCs w:val="32"/>
        </w:rPr>
        <w:t>年</w:t>
      </w:r>
      <w:r>
        <w:rPr>
          <w:rFonts w:eastAsia="方正仿宋_GBK"/>
          <w:kern w:val="0"/>
          <w:sz w:val="32"/>
          <w:szCs w:val="32"/>
          <w:u w:val="single"/>
        </w:rPr>
        <w:t xml:space="preserve">    </w:t>
      </w:r>
      <w:r>
        <w:rPr>
          <w:rFonts w:eastAsia="方正仿宋_GBK"/>
          <w:kern w:val="0"/>
          <w:sz w:val="32"/>
          <w:szCs w:val="32"/>
        </w:rPr>
        <w:t>月</w:t>
      </w:r>
      <w:r>
        <w:rPr>
          <w:rFonts w:eastAsia="方正仿宋_GBK"/>
          <w:kern w:val="0"/>
          <w:sz w:val="32"/>
          <w:szCs w:val="32"/>
          <w:u w:val="single"/>
        </w:rPr>
        <w:t xml:space="preserve">    </w:t>
      </w:r>
      <w:r>
        <w:rPr>
          <w:rFonts w:eastAsia="方正仿宋_GBK"/>
          <w:kern w:val="0"/>
          <w:sz w:val="32"/>
          <w:szCs w:val="32"/>
        </w:rPr>
        <w:t>日</w:t>
      </w: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pStyle w:val="2"/>
        <w:jc w:val="center"/>
        <w:rPr>
          <w:rFonts w:ascii="方正仿宋_GBK" w:eastAsia="方正仿宋_GBK" w:hAnsi="方正仿宋_GBK" w:hint="eastAsia"/>
          <w:kern w:val="0"/>
          <w:sz w:val="28"/>
          <w:szCs w:val="28"/>
        </w:rPr>
      </w:pPr>
      <w:bookmarkStart w:id="1" w:name="_Toc20997"/>
      <w:bookmarkStart w:id="2" w:name="_Toc31391"/>
      <w:bookmarkStart w:id="3" w:name="_Toc24936"/>
      <w:r>
        <w:rPr>
          <w:rFonts w:ascii="方正仿宋_GBK" w:eastAsia="方正仿宋_GBK" w:hAnsi="方正仿宋_GBK" w:hint="eastAsia"/>
          <w:kern w:val="0"/>
          <w:sz w:val="28"/>
          <w:szCs w:val="28"/>
        </w:rPr>
        <w:t>格式八 合同条款及格式</w:t>
      </w:r>
      <w:bookmarkEnd w:id="1"/>
      <w:bookmarkEnd w:id="2"/>
      <w:bookmarkEnd w:id="3"/>
    </w:p>
    <w:p>
      <w:pPr>
        <w:spacing w:line="520" w:lineRule="exact"/>
        <w:jc w:val="center"/>
        <w:outlineLvl w:val="0"/>
        <w:rPr>
          <w:b/>
          <w:bCs/>
          <w:sz w:val="36"/>
          <w:szCs w:val="22"/>
        </w:rPr>
      </w:pPr>
      <w:r>
        <w:rPr>
          <w:rFonts w:hint="eastAsia"/>
          <w:b/>
          <w:bCs/>
          <w:sz w:val="36"/>
          <w:szCs w:val="22"/>
        </w:rPr>
        <w:t>重庆城市综合交通枢纽</w:t>
      </w:r>
      <w:r>
        <w:rPr>
          <w:b/>
          <w:bCs/>
          <w:sz w:val="36"/>
          <w:szCs w:val="22"/>
        </w:rPr>
        <w:t>（</w:t>
      </w:r>
      <w:r>
        <w:rPr>
          <w:rFonts w:hint="eastAsia"/>
          <w:b/>
          <w:bCs/>
          <w:sz w:val="36"/>
          <w:szCs w:val="22"/>
        </w:rPr>
        <w:t>集团</w:t>
      </w:r>
      <w:r>
        <w:rPr>
          <w:b/>
          <w:bCs/>
          <w:sz w:val="36"/>
          <w:szCs w:val="22"/>
        </w:rPr>
        <w:t>）</w:t>
      </w:r>
      <w:r>
        <w:rPr>
          <w:rFonts w:hint="eastAsia"/>
          <w:b/>
          <w:bCs/>
          <w:sz w:val="36"/>
          <w:szCs w:val="22"/>
        </w:rPr>
        <w:t>有限公司</w:t>
      </w:r>
    </w:p>
    <w:p>
      <w:pPr>
        <w:spacing w:line="520" w:lineRule="exact"/>
        <w:jc w:val="center"/>
        <w:outlineLvl w:val="0"/>
        <w:rPr>
          <w:b/>
          <w:bCs/>
          <w:sz w:val="36"/>
          <w:szCs w:val="22"/>
        </w:rPr>
      </w:pPr>
      <w:r>
        <w:rPr>
          <w:b/>
          <w:bCs/>
          <w:sz w:val="36"/>
          <w:szCs w:val="22"/>
        </w:rPr>
        <w:t>智慧渣土管理平台项目服务合同</w:t>
      </w:r>
    </w:p>
    <w:p>
      <w:pPr>
        <w:spacing w:line="520" w:lineRule="exact"/>
        <w:jc w:val="center"/>
        <w:outlineLvl w:val="0"/>
        <w:rPr>
          <w:b/>
          <w:bCs/>
          <w:sz w:val="36"/>
          <w:szCs w:val="22"/>
        </w:rPr>
      </w:pPr>
    </w:p>
    <w:p>
      <w:pPr>
        <w:spacing w:line="520" w:lineRule="exact"/>
        <w:rPr>
          <w:rFonts w:eastAsia="方正仿宋_GBK"/>
          <w:sz w:val="32"/>
          <w:szCs w:val="32"/>
          <w:u w:val="single"/>
        </w:rPr>
      </w:pPr>
      <w:r>
        <w:rPr>
          <w:rFonts w:eastAsia="方正仿宋_GBK"/>
          <w:sz w:val="32"/>
          <w:szCs w:val="32"/>
        </w:rPr>
        <w:t>甲方：</w:t>
      </w:r>
      <w:r>
        <w:rPr>
          <w:rFonts w:eastAsia="方正仿宋_GBK"/>
          <w:sz w:val="32"/>
          <w:szCs w:val="32"/>
          <w:u w:val="single"/>
        </w:rPr>
        <w:t>重庆城市综合交通枢纽（集团）有限公司</w:t>
      </w:r>
    </w:p>
    <w:p>
      <w:pPr>
        <w:spacing w:line="520" w:lineRule="exact"/>
        <w:rPr>
          <w:rFonts w:eastAsia="方正仿宋_GBK"/>
          <w:sz w:val="32"/>
          <w:szCs w:val="32"/>
          <w:u w:val="single"/>
        </w:rPr>
      </w:pPr>
      <w:r>
        <w:rPr>
          <w:rFonts w:eastAsia="方正仿宋_GBK"/>
          <w:sz w:val="32"/>
          <w:szCs w:val="32"/>
        </w:rPr>
        <w:t>乙方：</w:t>
      </w:r>
      <w:r>
        <w:rPr>
          <w:rFonts w:eastAsia="方正仿宋_GBK"/>
          <w:sz w:val="32"/>
          <w:szCs w:val="32"/>
          <w:u w:val="single"/>
        </w:rPr>
        <w:t xml:space="preserve">                                    </w:t>
      </w:r>
    </w:p>
    <w:p>
      <w:pPr>
        <w:spacing w:line="520" w:lineRule="exact"/>
        <w:ind w:firstLineChars="200" w:firstLine="640"/>
        <w:rPr>
          <w:rFonts w:eastAsia="方正仿宋_GBK"/>
          <w:b/>
          <w:bCs/>
          <w:sz w:val="32"/>
          <w:szCs w:val="32"/>
          <w:u w:val="single"/>
        </w:rPr>
      </w:pPr>
      <w:bookmarkStart w:id="4" w:name="_Hlk29980881"/>
      <w:r>
        <w:rPr>
          <w:rFonts w:eastAsia="方正仿宋_GBK"/>
          <w:sz w:val="32"/>
          <w:szCs w:val="32"/>
        </w:rPr>
        <w:t>为保证集团智慧渣土管理系统建设项目的顺利执行，依据</w:t>
      </w:r>
      <w:r>
        <w:rPr>
          <w:rFonts w:eastAsia="方正仿宋_GBK" w:hint="eastAsia"/>
          <w:sz w:val="32"/>
          <w:szCs w:val="32"/>
          <w:lang w:eastAsia="zh-CN"/>
        </w:rPr>
        <w:t>《</w:t>
      </w:r>
      <w:r>
        <w:rPr>
          <w:rFonts w:eastAsia="方正仿宋_GBK"/>
          <w:sz w:val="32"/>
          <w:szCs w:val="32"/>
        </w:rPr>
        <w:t>中华人民共和国民法典》等有关法律的规定，本咨询项目经</w:t>
      </w:r>
      <w:r>
        <w:rPr>
          <w:rFonts w:eastAsia="方正仿宋_GBK"/>
          <w:sz w:val="32"/>
          <w:szCs w:val="32"/>
          <w:u w:val="single"/>
        </w:rPr>
        <w:t>重庆城市综合交通枢纽（集团）有限公司</w:t>
      </w:r>
      <w:r>
        <w:rPr>
          <w:rFonts w:eastAsia="方正仿宋_GBK"/>
          <w:sz w:val="32"/>
          <w:szCs w:val="32"/>
        </w:rPr>
        <w:t>（以下简称“甲方”）与项目承担单位</w:t>
      </w:r>
      <w:r>
        <w:rPr>
          <w:rFonts w:eastAsia="方正仿宋_GBK"/>
          <w:b/>
          <w:bCs/>
          <w:sz w:val="32"/>
          <w:szCs w:val="32"/>
          <w:u w:val="single"/>
        </w:rPr>
        <w:t xml:space="preserve">                 </w:t>
      </w:r>
      <w:r>
        <w:rPr>
          <w:rFonts w:eastAsia="方正仿宋_GBK"/>
          <w:sz w:val="32"/>
          <w:szCs w:val="32"/>
        </w:rPr>
        <w:t>（以下简称“乙方”）共同协商，达成一致意见，签订本合同。</w:t>
      </w:r>
    </w:p>
    <w:p>
      <w:pPr>
        <w:spacing w:line="520" w:lineRule="exact"/>
        <w:ind w:firstLineChars="200" w:firstLine="640"/>
        <w:rPr>
          <w:rFonts w:ascii="方正黑体_GBK" w:eastAsia="方正黑体_GBK" w:cs="方正黑体_GBK" w:hAnsi="方正黑体_GBK" w:hint="eastAsia"/>
          <w:sz w:val="32"/>
          <w:szCs w:val="32"/>
        </w:rPr>
      </w:pPr>
      <w:bookmarkEnd w:id="4"/>
      <w:r>
        <w:rPr>
          <w:rFonts w:ascii="方正黑体_GBK" w:eastAsia="方正黑体_GBK" w:cs="方正黑体_GBK" w:hAnsi="方正黑体_GBK" w:hint="eastAsia"/>
          <w:sz w:val="32"/>
          <w:szCs w:val="32"/>
        </w:rPr>
        <w:t>一、项目概述</w:t>
      </w:r>
    </w:p>
    <w:p>
      <w:pPr>
        <w:spacing w:line="520" w:lineRule="exact"/>
        <w:ind w:firstLineChars="200" w:firstLine="640"/>
        <w:rPr>
          <w:rFonts w:eastAsia="方正仿宋_GBK"/>
          <w:sz w:val="32"/>
          <w:szCs w:val="32"/>
        </w:rPr>
      </w:pPr>
      <w:r>
        <w:rPr>
          <w:rFonts w:eastAsia="方正仿宋_GBK"/>
          <w:sz w:val="32"/>
          <w:szCs w:val="32"/>
        </w:rPr>
        <w:t>（一）项目名称：交通枢纽集团智慧渣土管理平台项目</w:t>
      </w:r>
    </w:p>
    <w:p>
      <w:pPr>
        <w:spacing w:line="520" w:lineRule="exact"/>
        <w:ind w:firstLineChars="200" w:firstLine="640"/>
        <w:jc w:val="both"/>
        <w:rPr>
          <w:rFonts w:eastAsia="方正仿宋_GBK"/>
          <w:sz w:val="32"/>
          <w:szCs w:val="32"/>
        </w:rPr>
      </w:pPr>
      <w:r>
        <w:rPr>
          <w:rFonts w:eastAsia="方正仿宋_GBK"/>
          <w:sz w:val="32"/>
          <w:szCs w:val="32"/>
        </w:rPr>
        <w:t>（二）项目内容：1.施工方（含在线购买电子渣票、在线支付、电子票据订单、电子票据使用台账、自动/手动申请运渣、运渣流程监控、运渣台账等功能）；2.车队方（含申请加入平台、管理车辆、管理司机、电子渣票票据使用台账、运渣流程监控、运渣台账等功能）；3.司机方功能（含运渣线路查看、异常情况上报等功能）；4.中控功能（Web端）（含施工方管理、车队管理、处置场管理、消纳场管理、任务管理、车辆营运台账、渣土/泥饼/石子/砂台账、电子渣票票据管理、财务管理、维修管理、合同管理、设备管理、监控大屏、系统管理等功能）；5.小程序端；6.设备部分；7.集成费（集成费根据政务数字化应用规范的集成费5%计取）；8.运维服务费（第一年运维包含在软件开发及集成中不单独计列，运维费计算从第二年开始计算；运维服务费按2年计算）；9.暂列金额（沙坪坝区盾构渣硬件及互联网接入）。</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二、项目要求</w:t>
      </w:r>
    </w:p>
    <w:p>
      <w:pPr>
        <w:spacing w:line="520" w:lineRule="exact"/>
        <w:ind w:firstLineChars="200" w:firstLine="640"/>
        <w:rPr>
          <w:rFonts w:eastAsia="方正仿宋_GBK"/>
          <w:color w:val="000000"/>
          <w:sz w:val="32"/>
          <w:szCs w:val="32"/>
        </w:rPr>
      </w:pPr>
      <w:r>
        <w:rPr>
          <w:rFonts w:eastAsia="方正仿宋_GBK"/>
          <w:sz w:val="32"/>
          <w:szCs w:val="32"/>
        </w:rPr>
        <w:t>（一）项目总体要求：本项目研发软件适用于交通枢纽集团所有盾构渣处置场使用（不限于高新区盾构渣集中处置场），配套硬件按每个处置场规模和条件配置，据实结算。新建盾构渣处置点需相同设施设备，优先采购中标单位设施设备，以补充协议方式明</w:t>
      </w:r>
      <w:r>
        <w:rPr>
          <w:rFonts w:eastAsia="方正仿宋_GBK"/>
          <w:color w:val="000000"/>
          <w:sz w:val="32"/>
          <w:szCs w:val="32"/>
        </w:rPr>
        <w:t>确。</w:t>
      </w:r>
    </w:p>
    <w:p>
      <w:pPr>
        <w:spacing w:line="520" w:lineRule="exact"/>
        <w:ind w:left="0" w:firstLineChars="200" w:firstLine="640"/>
        <w:jc w:val="left"/>
        <w:rPr>
          <w:rFonts w:eastAsia="方正仿宋_GBK"/>
          <w:sz w:val="32"/>
          <w:szCs w:val="32"/>
        </w:rPr>
      </w:pPr>
      <w:r>
        <w:rPr>
          <w:rFonts w:eastAsia="方正仿宋_GBK"/>
          <w:color w:val="000000"/>
          <w:sz w:val="32"/>
          <w:szCs w:val="32"/>
        </w:rPr>
        <w:t>（二）项目基本要求：系统须支持电脑端和移动端的统一功能部署，通过网络安全等级保护（二级）认证，所涉及软件、硬件均为国产，需提供全部源代码。如不符合，乙方重新购买，产生费用由乙方承担。预留接口，按照甲方要求接入相关系统。并提供软硬件平台的日常运维服务。</w:t>
      </w:r>
    </w:p>
    <w:p>
      <w:pPr>
        <w:spacing w:line="520" w:lineRule="exact"/>
        <w:ind w:firstLineChars="200" w:firstLine="640"/>
        <w:rPr>
          <w:rFonts w:eastAsia="方正仿宋_GBK"/>
          <w:sz w:val="32"/>
          <w:szCs w:val="32"/>
        </w:rPr>
      </w:pPr>
      <w:r>
        <w:rPr>
          <w:rFonts w:eastAsia="方正仿宋_GBK"/>
          <w:sz w:val="32"/>
          <w:szCs w:val="32"/>
        </w:rPr>
        <w:t xml:space="preserve">（三）软件功能要求： </w:t>
      </w:r>
    </w:p>
    <w:p>
      <w:pPr>
        <w:spacing w:line="520" w:lineRule="exact"/>
        <w:ind w:firstLineChars="200" w:firstLine="640"/>
        <w:rPr>
          <w:rFonts w:eastAsia="方正仿宋_GBK"/>
          <w:sz w:val="32"/>
          <w:szCs w:val="32"/>
        </w:rPr>
      </w:pPr>
      <w:r>
        <w:rPr>
          <w:rFonts w:eastAsia="方正仿宋_GBK"/>
          <w:sz w:val="32"/>
          <w:szCs w:val="32"/>
        </w:rPr>
        <w:t>平台端功能：实现电子票据全生命周期管理、车队智能调度、车辆实时追踪、状态预警、设备集中管控、门禁监控、多端统一监管。预留接口，按业主要求接入相关系统。</w:t>
      </w:r>
    </w:p>
    <w:p>
      <w:pPr>
        <w:spacing w:line="520" w:lineRule="exact"/>
        <w:ind w:firstLineChars="200" w:firstLine="640"/>
        <w:rPr>
          <w:rFonts w:eastAsia="方正仿宋_GBK"/>
          <w:sz w:val="32"/>
          <w:szCs w:val="32"/>
        </w:rPr>
      </w:pPr>
      <w:r>
        <w:rPr>
          <w:rFonts w:eastAsia="方正仿宋_GBK"/>
          <w:sz w:val="32"/>
          <w:szCs w:val="32"/>
        </w:rPr>
        <w:t>施工项目端功能：支持电子票据申请管理、运渣项目建立、运力申请调度、项目实时监控等功能。</w:t>
      </w:r>
    </w:p>
    <w:p>
      <w:pPr>
        <w:spacing w:line="520" w:lineRule="exact"/>
        <w:ind w:firstLineChars="200" w:firstLine="640"/>
        <w:rPr>
          <w:rFonts w:eastAsia="方正仿宋_GBK"/>
          <w:sz w:val="32"/>
          <w:szCs w:val="32"/>
        </w:rPr>
      </w:pPr>
      <w:r>
        <w:rPr>
          <w:rFonts w:eastAsia="方正仿宋_GBK"/>
          <w:sz w:val="32"/>
          <w:szCs w:val="32"/>
        </w:rPr>
        <w:t>车队端功能：支持平台接入申请、司机车辆管理、电子票据管理、运输项目监控等功能。</w:t>
      </w:r>
    </w:p>
    <w:p>
      <w:pPr>
        <w:pStyle w:val="19"/>
        <w:widowControl/>
        <w:spacing w:beforeAutospacing="1" w:afterAutospacing="1"/>
        <w:ind w:firstLineChars="200" w:firstLine="640"/>
        <w:rPr>
          <w:rFonts w:eastAsia="方正仿宋_GBK"/>
          <w:sz w:val="32"/>
          <w:szCs w:val="32"/>
          <w:highlight w:val="yellow"/>
        </w:rPr>
      </w:pPr>
      <w:r>
        <w:rPr>
          <w:rFonts w:eastAsia="方正仿宋_GBK"/>
          <w:sz w:val="32"/>
          <w:szCs w:val="32"/>
        </w:rPr>
        <w:t>司机端功能：支持车辆动态申请和异常情况实时上报功能。</w:t>
      </w:r>
    </w:p>
    <w:p>
      <w:pPr>
        <w:spacing w:line="520" w:lineRule="exact"/>
        <w:ind w:firstLineChars="200" w:firstLine="640"/>
        <w:rPr>
          <w:rFonts w:eastAsia="方正仿宋_GBK"/>
          <w:sz w:val="32"/>
          <w:szCs w:val="32"/>
        </w:rPr>
      </w:pPr>
      <w:r>
        <w:rPr>
          <w:rFonts w:eastAsia="方正仿宋_GBK"/>
          <w:sz w:val="32"/>
          <w:szCs w:val="32"/>
        </w:rPr>
        <w:t>车载智能终端系统：实时跟踪车辆信息，包含：车辆定位、行驶速度等。</w:t>
      </w:r>
    </w:p>
    <w:p>
      <w:pPr>
        <w:spacing w:line="520" w:lineRule="exact"/>
        <w:ind w:firstLineChars="200" w:firstLine="640"/>
        <w:rPr>
          <w:rFonts w:eastAsia="方正仿宋_GBK"/>
          <w:sz w:val="32"/>
          <w:szCs w:val="32"/>
        </w:rPr>
      </w:pPr>
      <w:r>
        <w:rPr>
          <w:rFonts w:eastAsia="方正仿宋_GBK"/>
          <w:sz w:val="32"/>
          <w:szCs w:val="32"/>
        </w:rPr>
        <w:t>网络监控系统：实现处置场内有线无线网络和监控设备的规划设计、实施维护。</w:t>
      </w:r>
    </w:p>
    <w:p>
      <w:pPr>
        <w:spacing w:line="520" w:lineRule="exact"/>
        <w:ind w:firstLineChars="200" w:firstLine="640"/>
        <w:rPr>
          <w:rFonts w:eastAsia="方正仿宋_GBK"/>
          <w:sz w:val="32"/>
          <w:szCs w:val="32"/>
        </w:rPr>
      </w:pPr>
      <w:r>
        <w:rPr>
          <w:rFonts w:eastAsia="方正仿宋_GBK"/>
          <w:sz w:val="32"/>
          <w:szCs w:val="32"/>
        </w:rPr>
        <w:t>智能门禁系统：完成处置场门禁和ETC设备的安装施工、维护及配套软件开发。</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三、双方职责</w:t>
      </w:r>
    </w:p>
    <w:p>
      <w:pPr>
        <w:spacing w:line="520" w:lineRule="exact"/>
        <w:ind w:firstLineChars="200" w:firstLine="640"/>
        <w:rPr>
          <w:rFonts w:eastAsia="方正仿宋_GBK"/>
          <w:sz w:val="32"/>
          <w:szCs w:val="32"/>
        </w:rPr>
      </w:pPr>
      <w:r>
        <w:rPr>
          <w:rFonts w:eastAsia="方正仿宋_GBK"/>
          <w:sz w:val="32"/>
          <w:szCs w:val="32"/>
        </w:rPr>
        <w:t>（一）甲方职责：</w:t>
      </w:r>
    </w:p>
    <w:p>
      <w:pPr>
        <w:spacing w:line="520" w:lineRule="exact"/>
        <w:ind w:firstLineChars="200" w:firstLine="640"/>
        <w:rPr>
          <w:rFonts w:eastAsia="方正仿宋_GBK"/>
          <w:color w:val="000000"/>
          <w:sz w:val="32"/>
          <w:szCs w:val="32"/>
        </w:rPr>
      </w:pPr>
      <w:r>
        <w:rPr>
          <w:rFonts w:eastAsia="方正仿宋_GBK"/>
          <w:color w:val="000000"/>
          <w:sz w:val="32"/>
          <w:szCs w:val="32"/>
        </w:rPr>
        <w:t>1.向乙方提供项目所需的基础资料、数据及必要的协助，确保乙方能顺利开展工作。</w:t>
      </w:r>
    </w:p>
    <w:p>
      <w:pPr>
        <w:spacing w:line="520" w:lineRule="exact"/>
        <w:ind w:firstLineChars="200" w:firstLine="640"/>
        <w:rPr>
          <w:rFonts w:eastAsia="方正仿宋_GBK"/>
          <w:sz w:val="32"/>
          <w:szCs w:val="32"/>
        </w:rPr>
      </w:pPr>
      <w:r>
        <w:rPr>
          <w:rFonts w:eastAsia="方正仿宋_GBK"/>
          <w:sz w:val="32"/>
          <w:szCs w:val="32"/>
        </w:rPr>
        <w:t>2.按照合同约定及时支付款项。</w:t>
      </w:r>
    </w:p>
    <w:p>
      <w:pPr>
        <w:spacing w:line="520" w:lineRule="exact"/>
        <w:ind w:firstLineChars="200" w:firstLine="640"/>
        <w:rPr>
          <w:rFonts w:eastAsia="方正仿宋_GBK"/>
          <w:sz w:val="32"/>
          <w:szCs w:val="32"/>
        </w:rPr>
      </w:pPr>
      <w:r>
        <w:rPr>
          <w:rFonts w:eastAsia="方正仿宋_GBK"/>
          <w:sz w:val="32"/>
          <w:szCs w:val="32"/>
        </w:rPr>
        <w:t>3.组织项目的验收工作，对乙方交付的成果进行审核确认。</w:t>
      </w:r>
    </w:p>
    <w:p>
      <w:pPr>
        <w:spacing w:line="520" w:lineRule="exact"/>
        <w:ind w:firstLineChars="200" w:firstLine="640"/>
        <w:rPr>
          <w:rFonts w:eastAsia="方正仿宋_GBK"/>
          <w:sz w:val="32"/>
          <w:szCs w:val="32"/>
        </w:rPr>
      </w:pPr>
      <w:r>
        <w:rPr>
          <w:rFonts w:eastAsia="方正仿宋_GBK"/>
          <w:sz w:val="32"/>
          <w:szCs w:val="32"/>
        </w:rPr>
        <w:t>4.在乙方提供日常运维服务期间，给予必要的配合与支持。</w:t>
      </w:r>
    </w:p>
    <w:p>
      <w:pPr>
        <w:spacing w:line="520" w:lineRule="exact"/>
        <w:ind w:firstLineChars="200" w:firstLine="640"/>
        <w:rPr>
          <w:rFonts w:eastAsia="方正仿宋_GBK"/>
          <w:sz w:val="32"/>
          <w:szCs w:val="32"/>
        </w:rPr>
      </w:pPr>
      <w:r>
        <w:rPr>
          <w:rFonts w:eastAsia="方正仿宋_GBK"/>
          <w:sz w:val="32"/>
          <w:szCs w:val="32"/>
        </w:rPr>
        <w:t>（二）乙方职责：</w:t>
      </w:r>
    </w:p>
    <w:p>
      <w:pPr>
        <w:spacing w:line="520" w:lineRule="exact"/>
        <w:ind w:firstLineChars="200" w:firstLine="640"/>
        <w:rPr>
          <w:rFonts w:eastAsia="方正仿宋_GBK"/>
          <w:sz w:val="32"/>
          <w:szCs w:val="32"/>
        </w:rPr>
      </w:pPr>
      <w:r>
        <w:rPr>
          <w:rFonts w:eastAsia="方正仿宋_GBK"/>
          <w:sz w:val="32"/>
          <w:szCs w:val="32"/>
        </w:rPr>
        <w:t>1.按照合同约定的项目内容、建设要求及时间节点，完成系统的需求调研、方案优化、开发、安装、部署与调试工作。</w:t>
      </w:r>
    </w:p>
    <w:p>
      <w:pPr>
        <w:spacing w:line="520" w:lineRule="exact"/>
        <w:ind w:firstLineChars="200" w:firstLine="640"/>
        <w:rPr>
          <w:rFonts w:eastAsia="方正仿宋_GBK"/>
          <w:sz w:val="32"/>
          <w:szCs w:val="32"/>
        </w:rPr>
      </w:pPr>
      <w:r>
        <w:rPr>
          <w:rFonts w:eastAsia="方正仿宋_GBK"/>
          <w:sz w:val="32"/>
          <w:szCs w:val="32"/>
        </w:rPr>
        <w:t>2.为甲方提供项目相关的技术培训，提供《智慧渣土软件使用手册及说明》，确保甲方人员能够熟练操作使用系统。</w:t>
      </w:r>
    </w:p>
    <w:p>
      <w:pPr>
        <w:spacing w:line="520" w:lineRule="exact"/>
        <w:ind w:firstLineChars="200" w:firstLine="640"/>
        <w:rPr>
          <w:rFonts w:eastAsia="方正仿宋_GBK"/>
          <w:sz w:val="32"/>
          <w:szCs w:val="32"/>
        </w:rPr>
      </w:pPr>
      <w:r>
        <w:rPr>
          <w:rFonts w:eastAsia="方正仿宋_GBK"/>
          <w:sz w:val="32"/>
          <w:szCs w:val="32"/>
        </w:rPr>
        <w:t>3.</w:t>
      </w:r>
      <w:r>
        <w:rPr>
          <w:rFonts w:eastAsia="方正仿宋_GBK"/>
          <w:color w:val="000000"/>
          <w:sz w:val="32"/>
          <w:szCs w:val="32"/>
        </w:rPr>
        <w:t>第1年运维服务期间，乙方派驻不少于1名专职人员常驻项目现场，后期根据实际工作需要，随喊随到，</w:t>
      </w:r>
      <w:r>
        <w:rPr>
          <w:rFonts w:eastAsia="方正仿宋_GBK"/>
          <w:sz w:val="32"/>
          <w:szCs w:val="32"/>
        </w:rPr>
        <w:t>对出现的问题</w:t>
      </w:r>
      <w:r>
        <w:rPr>
          <w:rFonts w:eastAsia="方正仿宋_GBK"/>
          <w:color w:val="000000"/>
          <w:sz w:val="32"/>
          <w:szCs w:val="32"/>
        </w:rPr>
        <w:t>24小时</w:t>
      </w:r>
      <w:r>
        <w:rPr>
          <w:rFonts w:eastAsia="方正仿宋_GBK"/>
          <w:sz w:val="32"/>
          <w:szCs w:val="32"/>
        </w:rPr>
        <w:t>响应并提供免费维修、维护服务；</w:t>
      </w:r>
      <w:r>
        <w:rPr>
          <w:rFonts w:eastAsia="方正仿宋_GBK"/>
          <w:color w:val="000000"/>
          <w:sz w:val="32"/>
          <w:szCs w:val="32"/>
        </w:rPr>
        <w:t>并要求运维人员有相应资质、业务</w:t>
      </w:r>
      <w:r>
        <w:rPr>
          <w:rFonts w:eastAsia="方正仿宋_GBK"/>
          <w:sz w:val="32"/>
          <w:szCs w:val="32"/>
        </w:rPr>
        <w:t>熟练，确保系统正常运行。</w:t>
      </w:r>
    </w:p>
    <w:p>
      <w:pPr>
        <w:spacing w:line="520" w:lineRule="exact"/>
        <w:ind w:firstLineChars="200" w:firstLine="640"/>
        <w:rPr>
          <w:rFonts w:eastAsia="方正仿宋_GBK"/>
          <w:sz w:val="32"/>
          <w:szCs w:val="32"/>
        </w:rPr>
      </w:pPr>
      <w:r>
        <w:rPr>
          <w:rFonts w:eastAsia="方正仿宋_GBK"/>
          <w:sz w:val="32"/>
          <w:szCs w:val="32"/>
        </w:rPr>
        <w:t>4.配合甲方完成项目验收工作，提供验收所需的全部资料。</w:t>
      </w:r>
    </w:p>
    <w:p>
      <w:pPr>
        <w:spacing w:line="520" w:lineRule="exact"/>
        <w:ind w:firstLineChars="200" w:firstLine="640"/>
        <w:rPr>
          <w:rFonts w:ascii="Times New Roman" w:eastAsia="方正仿宋_GBK" w:hAnsi="Times New Roman"/>
          <w:b w:val="0"/>
          <w:bCs w:val="0"/>
          <w:color w:val="auto"/>
          <w:sz w:val="32"/>
          <w:szCs w:val="32"/>
        </w:rPr>
      </w:pPr>
      <w:r>
        <w:rPr>
          <w:rFonts w:eastAsia="方正仿宋_GBK"/>
          <w:sz w:val="32"/>
          <w:szCs w:val="32"/>
        </w:rPr>
        <w:t>5.建立完善的安全预案。按照集团要求，建立保障系统良好运行的各种安全预案。</w:t>
      </w:r>
    </w:p>
    <w:p>
      <w:pPr>
        <w:spacing w:line="520" w:lineRule="exact"/>
        <w:ind w:firstLineChars="200" w:firstLine="640"/>
        <w:rPr>
          <w:rFonts w:ascii="Times New Roman" w:eastAsia="方正仿宋_GBK" w:hAnsi="Times New Roman"/>
          <w:b w:val="0"/>
          <w:bCs w:val="0"/>
          <w:color w:val="auto"/>
          <w:sz w:val="32"/>
          <w:szCs w:val="32"/>
        </w:rPr>
      </w:pPr>
      <w:r>
        <w:rPr>
          <w:rFonts w:ascii="Times New Roman" w:eastAsia="方正仿宋_GBK" w:hAnsi="Times New Roman" w:hint="eastAsia"/>
          <w:b w:val="0"/>
          <w:bCs w:val="0"/>
          <w:color w:val="auto"/>
          <w:sz w:val="32"/>
          <w:szCs w:val="32"/>
        </w:rPr>
        <w:t>（1）制订</w:t>
      </w:r>
      <w:r>
        <w:rPr>
          <w:rFonts w:eastAsia="方正仿宋_GBK"/>
          <w:sz w:val="32"/>
          <w:szCs w:val="32"/>
        </w:rPr>
        <w:t>系统网络安全管理预案</w:t>
      </w:r>
      <w:r>
        <w:rPr>
          <w:rFonts w:ascii="Times New Roman" w:eastAsia="方正仿宋_GBK" w:hAnsi="Times New Roman" w:hint="eastAsia"/>
          <w:b w:val="0"/>
          <w:bCs w:val="0"/>
          <w:color w:val="auto"/>
          <w:sz w:val="32"/>
          <w:szCs w:val="32"/>
        </w:rPr>
        <w:t xml:space="preserve">：各类信息系统的安全保护等级、管理要求，组织分工和责任，岗位职责、权限，系统评估、维护要求等。 </w:t>
      </w:r>
    </w:p>
    <w:p>
      <w:pPr>
        <w:spacing w:line="520" w:lineRule="exact"/>
        <w:ind w:firstLineChars="200" w:firstLine="640"/>
        <w:rPr>
          <w:rFonts w:ascii="Times New Roman" w:eastAsia="方正仿宋_GBK" w:hAnsi="Times New Roman"/>
          <w:b w:val="0"/>
          <w:bCs w:val="0"/>
          <w:color w:val="auto"/>
          <w:sz w:val="32"/>
          <w:szCs w:val="32"/>
        </w:rPr>
      </w:pPr>
      <w:r>
        <w:rPr>
          <w:rFonts w:ascii="Times New Roman" w:eastAsia="方正仿宋_GBK" w:hAnsi="Times New Roman" w:hint="eastAsia"/>
          <w:b w:val="0"/>
          <w:bCs w:val="0"/>
          <w:color w:val="auto"/>
          <w:sz w:val="32"/>
          <w:szCs w:val="32"/>
        </w:rPr>
        <w:t>（2）制订应急响应</w:t>
      </w:r>
      <w:r>
        <w:rPr>
          <w:rFonts w:eastAsia="方正仿宋_GBK"/>
          <w:sz w:val="32"/>
          <w:szCs w:val="32"/>
        </w:rPr>
        <w:t>预案</w:t>
      </w:r>
      <w:r>
        <w:rPr>
          <w:rFonts w:ascii="Times New Roman" w:eastAsia="方正仿宋_GBK" w:hAnsi="Times New Roman" w:hint="eastAsia"/>
          <w:b w:val="0"/>
          <w:bCs w:val="0"/>
          <w:color w:val="auto"/>
          <w:sz w:val="32"/>
          <w:szCs w:val="32"/>
        </w:rPr>
        <w:t xml:space="preserve">：明确系统在异常和紧急情况下的应急组织、处理流程、要求等。 </w:t>
      </w:r>
    </w:p>
    <w:p>
      <w:pPr>
        <w:spacing w:line="520" w:lineRule="exact"/>
        <w:ind w:firstLineChars="200" w:firstLine="640"/>
        <w:rPr>
          <w:rFonts w:ascii="Times New Roman" w:eastAsia="方正仿宋_GBK" w:hAnsi="Times New Roman"/>
          <w:b w:val="0"/>
          <w:bCs w:val="0"/>
          <w:color w:val="auto"/>
          <w:sz w:val="32"/>
          <w:szCs w:val="32"/>
        </w:rPr>
      </w:pPr>
      <w:r>
        <w:rPr>
          <w:rFonts w:ascii="Times New Roman" w:eastAsia="方正仿宋_GBK" w:hAnsi="Times New Roman" w:hint="eastAsia"/>
          <w:b w:val="0"/>
          <w:bCs w:val="0"/>
          <w:color w:val="auto"/>
          <w:sz w:val="32"/>
          <w:szCs w:val="32"/>
        </w:rPr>
        <w:t>（</w:t>
      </w:r>
      <w:r>
        <w:rPr>
          <w:rFonts w:ascii="Times New Roman" w:eastAsia="方正仿宋_GBK" w:hAnsi="Times New Roman"/>
          <w:b w:val="0"/>
          <w:bCs w:val="0"/>
          <w:color w:val="auto"/>
          <w:sz w:val="32"/>
          <w:szCs w:val="32"/>
        </w:rPr>
        <w:t>3</w:t>
      </w:r>
      <w:r>
        <w:rPr>
          <w:rFonts w:ascii="Times New Roman" w:eastAsia="方正仿宋_GBK" w:hAnsi="Times New Roman" w:hint="eastAsia"/>
          <w:b w:val="0"/>
          <w:bCs w:val="0"/>
          <w:color w:val="auto"/>
          <w:sz w:val="32"/>
          <w:szCs w:val="32"/>
        </w:rPr>
        <w:t>）制订人员管理</w:t>
      </w:r>
      <w:r>
        <w:rPr>
          <w:rFonts w:eastAsia="方正仿宋_GBK"/>
          <w:sz w:val="32"/>
          <w:szCs w:val="32"/>
        </w:rPr>
        <w:t>预案</w:t>
      </w:r>
      <w:r>
        <w:rPr>
          <w:rFonts w:ascii="Times New Roman" w:eastAsia="方正仿宋_GBK" w:hAnsi="Times New Roman" w:hint="eastAsia"/>
          <w:b w:val="0"/>
          <w:bCs w:val="0"/>
          <w:color w:val="auto"/>
          <w:sz w:val="32"/>
          <w:szCs w:val="32"/>
        </w:rPr>
        <w:t>：明确安全管理人员的录取标准、录取程序、培训办法、工作要求等。</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四、项目工期</w:t>
      </w:r>
    </w:p>
    <w:p>
      <w:pPr>
        <w:spacing w:line="520" w:lineRule="exact"/>
        <w:ind w:firstLineChars="200" w:firstLine="640"/>
        <w:rPr>
          <w:rFonts w:eastAsia="方正仿宋_GBK"/>
          <w:sz w:val="32"/>
          <w:szCs w:val="32"/>
        </w:rPr>
      </w:pPr>
      <w:r>
        <w:rPr>
          <w:rFonts w:eastAsia="方正仿宋_GBK"/>
          <w:sz w:val="32"/>
          <w:szCs w:val="32"/>
        </w:rPr>
        <w:t>项目启动时间：以合同签订之日为准。</w:t>
      </w:r>
    </w:p>
    <w:p>
      <w:pPr>
        <w:spacing w:line="520" w:lineRule="exact"/>
        <w:ind w:firstLineChars="200" w:firstLine="640"/>
        <w:rPr>
          <w:rFonts w:eastAsia="方正仿宋_GBK"/>
          <w:sz w:val="32"/>
          <w:szCs w:val="32"/>
        </w:rPr>
      </w:pPr>
      <w:r>
        <w:rPr>
          <w:rFonts w:eastAsia="方正仿宋_GBK"/>
          <w:sz w:val="32"/>
          <w:szCs w:val="32"/>
        </w:rPr>
        <w:t>项目工期：自合同签订之日起 [</w:t>
      </w:r>
      <w:r>
        <w:rPr>
          <w:rFonts w:eastAsia="方正仿宋_GBK"/>
          <w:color w:val="000000"/>
          <w:sz w:val="32"/>
          <w:szCs w:val="32"/>
        </w:rPr>
        <w:t>30</w:t>
      </w:r>
      <w:r>
        <w:rPr>
          <w:rFonts w:eastAsia="方正仿宋_GBK"/>
          <w:sz w:val="32"/>
          <w:szCs w:val="32"/>
        </w:rPr>
        <w:t>] 个日历天内完成项目全部建设内容并达到初验收标准。</w:t>
      </w:r>
      <w:r>
        <w:rPr>
          <w:rFonts w:ascii="Times New Roman" w:eastAsia="方正仿宋_GBK" w:cs="Times New Roman" w:hAnsi="Times New Roman" w:hint="eastAsia"/>
          <w:snapToGrid w:val="0"/>
          <w:sz w:val="32"/>
          <w:szCs w:val="32"/>
          <w:lang w:val="en-US" w:eastAsia="zh-CN"/>
        </w:rPr>
        <w:t>初验收</w:t>
      </w:r>
      <w:r>
        <w:rPr>
          <w:rFonts w:ascii="Times New Roman" w:eastAsia="方正仿宋_GBK" w:cs="Times New Roman" w:hAnsi="Times New Roman"/>
          <w:snapToGrid w:val="0"/>
          <w:sz w:val="32"/>
          <w:szCs w:val="32"/>
          <w:lang w:val="en-US" w:eastAsia="zh-CN"/>
        </w:rPr>
        <w:t>通过</w:t>
      </w:r>
      <w:r>
        <w:rPr>
          <w:rFonts w:ascii="Times New Roman" w:eastAsia="方正仿宋_GBK" w:cs="Times New Roman" w:hAnsi="Times New Roman" w:hint="eastAsia"/>
          <w:snapToGrid w:val="0"/>
          <w:sz w:val="32"/>
          <w:szCs w:val="32"/>
          <w:lang w:val="en-US" w:eastAsia="zh-CN"/>
        </w:rPr>
        <w:t>后，</w:t>
      </w:r>
      <w:r>
        <w:rPr>
          <w:rFonts w:eastAsia="方正仿宋_GBK"/>
          <w:sz w:val="32"/>
          <w:szCs w:val="32"/>
        </w:rPr>
        <w:t>[</w:t>
      </w:r>
      <w:r>
        <w:rPr>
          <w:rFonts w:eastAsia="方正仿宋_GBK"/>
          <w:color w:val="000000"/>
          <w:sz w:val="32"/>
          <w:szCs w:val="32"/>
        </w:rPr>
        <w:t>90</w:t>
      </w:r>
      <w:r>
        <w:rPr>
          <w:rFonts w:eastAsia="方正仿宋_GBK"/>
          <w:sz w:val="32"/>
          <w:szCs w:val="32"/>
        </w:rPr>
        <w:t>] 个日历天</w:t>
      </w:r>
      <w:r>
        <w:rPr>
          <w:rFonts w:ascii="Times New Roman" w:eastAsia="方正仿宋_GBK" w:cs="Times New Roman" w:hAnsi="Times New Roman" w:hint="eastAsia"/>
          <w:snapToGrid w:val="0"/>
          <w:sz w:val="32"/>
          <w:szCs w:val="32"/>
          <w:lang w:val="en-US" w:eastAsia="zh-CN"/>
        </w:rPr>
        <w:t>内完成最终验收。</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五、服务期限及要求</w:t>
      </w:r>
    </w:p>
    <w:p>
      <w:pPr>
        <w:spacing w:line="520" w:lineRule="exact"/>
        <w:ind w:firstLineChars="200" w:firstLine="640"/>
        <w:rPr>
          <w:rFonts w:eastAsia="方正仿宋_GBK"/>
          <w:sz w:val="32"/>
          <w:szCs w:val="32"/>
        </w:rPr>
      </w:pPr>
      <w:r>
        <w:rPr>
          <w:rFonts w:eastAsia="方正仿宋_GBK"/>
          <w:sz w:val="32"/>
          <w:szCs w:val="32"/>
        </w:rPr>
        <w:t>1.</w:t>
      </w:r>
      <w:r>
        <w:rPr>
          <w:rFonts w:ascii="Times New Roman" w:eastAsia="方正仿宋_GBK" w:cs="Times New Roman" w:hAnsi="Times New Roman" w:hint="eastAsia"/>
          <w:snapToGrid w:val="0"/>
          <w:sz w:val="32"/>
          <w:szCs w:val="32"/>
          <w:lang w:val="en-US" w:eastAsia="zh-CN"/>
        </w:rPr>
        <w:t>初验收</w:t>
      </w:r>
      <w:r>
        <w:rPr>
          <w:rFonts w:ascii="Times New Roman" w:eastAsia="方正仿宋_GBK" w:cs="Times New Roman" w:hAnsi="Times New Roman"/>
          <w:snapToGrid w:val="0"/>
          <w:sz w:val="32"/>
          <w:szCs w:val="32"/>
          <w:lang w:val="en-US" w:eastAsia="zh-CN"/>
        </w:rPr>
        <w:t>通过</w:t>
      </w:r>
      <w:r>
        <w:rPr>
          <w:rFonts w:ascii="Times New Roman" w:eastAsia="方正仿宋_GBK" w:cs="Times New Roman" w:hAnsi="Times New Roman" w:hint="eastAsia"/>
          <w:snapToGrid w:val="0"/>
          <w:sz w:val="32"/>
          <w:szCs w:val="32"/>
          <w:lang w:val="en-US" w:eastAsia="zh-CN"/>
        </w:rPr>
        <w:t>后</w:t>
      </w:r>
      <w:r>
        <w:rPr>
          <w:rFonts w:eastAsia="方正仿宋_GBK"/>
          <w:sz w:val="32"/>
          <w:szCs w:val="32"/>
        </w:rPr>
        <w:t>，免费运维服务3年。</w:t>
      </w:r>
    </w:p>
    <w:p>
      <w:pPr>
        <w:spacing w:line="520" w:lineRule="exact"/>
        <w:ind w:firstLineChars="200" w:firstLine="640"/>
        <w:rPr>
          <w:rFonts w:eastAsia="方正仿宋_GBK"/>
          <w:sz w:val="32"/>
          <w:szCs w:val="32"/>
        </w:rPr>
      </w:pPr>
      <w:r>
        <w:rPr>
          <w:rFonts w:eastAsia="方正仿宋_GBK"/>
          <w:sz w:val="32"/>
          <w:szCs w:val="32"/>
        </w:rPr>
        <w:t>2.硬件设备以厂家质保期为准。</w:t>
      </w:r>
    </w:p>
    <w:p>
      <w:pPr>
        <w:spacing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符合国家现行有关法规要求，并达到《技术标准和要求》的质量标准。</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六、合同金额及支付方式</w:t>
      </w:r>
    </w:p>
    <w:p>
      <w:pPr>
        <w:spacing w:line="520" w:lineRule="exact"/>
        <w:ind w:firstLineChars="200" w:firstLine="640"/>
        <w:rPr>
          <w:rFonts w:eastAsia="方正仿宋_GBK"/>
          <w:sz w:val="32"/>
          <w:szCs w:val="32"/>
        </w:rPr>
      </w:pPr>
      <w:r>
        <w:rPr>
          <w:rFonts w:eastAsia="方正仿宋_GBK"/>
          <w:sz w:val="32"/>
          <w:szCs w:val="32"/>
        </w:rPr>
        <w:t>合同金额：人民币 [大写金额] 元整（小写：￥[具体金额] 元）（其中暂列金[具体金额] 元），此价格为含税全包价，涵盖项目方案优化、开发、设备采购、安装调试、集成、措施、成品软件授权、培训、企业管理费、</w:t>
      </w:r>
      <w:r>
        <w:rPr>
          <w:rFonts w:eastAsia="方正仿宋_GBK"/>
          <w:snapToGrid w:val="0"/>
          <w:sz w:val="32"/>
          <w:szCs w:val="32"/>
        </w:rPr>
        <w:t>风险费用、检测费、措施费</w:t>
      </w:r>
      <w:r>
        <w:rPr>
          <w:rFonts w:eastAsia="方正仿宋_GBK"/>
          <w:sz w:val="32"/>
          <w:szCs w:val="32"/>
        </w:rPr>
        <w:t>、</w:t>
      </w:r>
      <w:r>
        <w:rPr>
          <w:rFonts w:eastAsia="方正仿宋_GBK"/>
          <w:snapToGrid w:val="0"/>
          <w:sz w:val="32"/>
          <w:szCs w:val="32"/>
        </w:rPr>
        <w:t>赶工补偿费、</w:t>
      </w:r>
      <w:r>
        <w:rPr>
          <w:rFonts w:eastAsia="方正仿宋_GBK"/>
          <w:sz w:val="32"/>
          <w:szCs w:val="32"/>
        </w:rPr>
        <w:t>运维服务费（3年）、宽带费（1年）、规费、税金等所有费用。</w:t>
      </w:r>
    </w:p>
    <w:p>
      <w:pPr>
        <w:spacing w:line="520" w:lineRule="exact"/>
        <w:ind w:firstLineChars="200" w:firstLine="640"/>
        <w:rPr>
          <w:rFonts w:eastAsia="方正仿宋_GBK"/>
          <w:sz w:val="32"/>
          <w:szCs w:val="32"/>
        </w:rPr>
      </w:pPr>
      <w:r>
        <w:rPr>
          <w:rFonts w:eastAsia="方正仿宋_GBK"/>
          <w:sz w:val="32"/>
          <w:szCs w:val="32"/>
        </w:rPr>
        <w:t>支付方式：</w:t>
      </w:r>
    </w:p>
    <w:p>
      <w:pPr>
        <w:spacing w:line="520" w:lineRule="exact"/>
        <w:ind w:firstLineChars="200" w:firstLine="640"/>
        <w:rPr>
          <w:rFonts w:eastAsia="方正仿宋_GBK"/>
          <w:color w:val="000000"/>
          <w:sz w:val="32"/>
          <w:szCs w:val="32"/>
        </w:rPr>
      </w:pPr>
      <w:r>
        <w:rPr>
          <w:rFonts w:eastAsia="方正仿宋_GBK"/>
          <w:color w:val="000000"/>
          <w:sz w:val="32"/>
          <w:szCs w:val="32"/>
        </w:rPr>
        <w:t>1.在合同签订之后，甲方按合同总价的20%支付，即人民币 [大写金额 1] 元整（小写：￥[具体金额 1] 元）。乙方收到后应立即启动项目建设工作。</w:t>
      </w:r>
    </w:p>
    <w:p>
      <w:pPr>
        <w:spacing w:line="520" w:lineRule="exact"/>
        <w:ind w:firstLineChars="200" w:firstLine="640"/>
        <w:rPr>
          <w:rFonts w:eastAsia="方正仿宋_GBK"/>
          <w:color w:val="000000"/>
          <w:sz w:val="32"/>
          <w:szCs w:val="32"/>
        </w:rPr>
      </w:pPr>
      <w:r>
        <w:rPr>
          <w:rFonts w:eastAsia="方正仿宋_GBK"/>
          <w:color w:val="000000"/>
          <w:sz w:val="32"/>
          <w:szCs w:val="32"/>
        </w:rPr>
        <w:t xml:space="preserve">2.当项目通过初步验收合格后，甲方支付至合同总价的 </w:t>
      </w:r>
      <w:r>
        <w:rPr>
          <w:rFonts w:eastAsia="方正仿宋_GBK" w:hint="eastAsia"/>
          <w:color w:val="000000"/>
          <w:sz w:val="32"/>
          <w:szCs w:val="32"/>
          <w:lang w:val="en-US" w:eastAsia="zh-CN"/>
        </w:rPr>
        <w:t>5</w:t>
      </w:r>
      <w:r>
        <w:rPr>
          <w:rFonts w:eastAsia="方正仿宋_GBK"/>
          <w:color w:val="000000"/>
          <w:sz w:val="32"/>
          <w:szCs w:val="32"/>
        </w:rPr>
        <w:t>0%，即人民币 [大写金额 2] 元整（小写：￥[具体金额 2] 元）。</w:t>
      </w:r>
    </w:p>
    <w:p>
      <w:pPr>
        <w:spacing w:line="520" w:lineRule="exact"/>
        <w:ind w:firstLineChars="200" w:firstLine="640"/>
        <w:rPr>
          <w:rFonts w:eastAsia="方正仿宋_GBK"/>
          <w:color w:val="000000"/>
          <w:sz w:val="32"/>
          <w:szCs w:val="32"/>
        </w:rPr>
      </w:pPr>
      <w:r>
        <w:rPr>
          <w:rFonts w:eastAsia="方正仿宋_GBK"/>
          <w:color w:val="000000"/>
          <w:sz w:val="32"/>
          <w:szCs w:val="32"/>
        </w:rPr>
        <w:t>3.当项目最终验收合格后，</w:t>
      </w:r>
      <w:r>
        <w:rPr>
          <w:rFonts w:eastAsia="方正仿宋_GBK" w:hint="eastAsia"/>
          <w:color w:val="000000"/>
          <w:sz w:val="32"/>
          <w:szCs w:val="32"/>
          <w:lang w:val="en-US" w:eastAsia="zh-CN"/>
        </w:rPr>
        <w:t>并完成结算审核后甲方</w:t>
      </w:r>
      <w:r>
        <w:rPr>
          <w:rFonts w:eastAsia="方正仿宋_GBK"/>
          <w:color w:val="000000"/>
          <w:sz w:val="32"/>
          <w:szCs w:val="32"/>
        </w:rPr>
        <w:t>支付</w:t>
      </w:r>
      <w:r>
        <w:rPr>
          <w:rFonts w:eastAsia="方正仿宋_GBK" w:hint="eastAsia"/>
          <w:color w:val="000000"/>
          <w:sz w:val="32"/>
          <w:szCs w:val="32"/>
          <w:lang w:val="en-US" w:eastAsia="zh-CN"/>
        </w:rPr>
        <w:t>至结算审定</w:t>
      </w:r>
      <w:r>
        <w:rPr>
          <w:rFonts w:eastAsia="方正仿宋_GBK"/>
          <w:color w:val="000000"/>
          <w:sz w:val="32"/>
          <w:szCs w:val="32"/>
        </w:rPr>
        <w:t>总价的</w:t>
      </w:r>
      <w:r>
        <w:rPr>
          <w:rFonts w:eastAsia="方正仿宋_GBK" w:hint="eastAsia"/>
          <w:color w:val="000000"/>
          <w:sz w:val="32"/>
          <w:szCs w:val="32"/>
          <w:lang w:val="en-US" w:eastAsia="zh-CN"/>
        </w:rPr>
        <w:t>9</w:t>
      </w:r>
      <w:r>
        <w:rPr>
          <w:rFonts w:eastAsia="方正仿宋_GBK"/>
          <w:color w:val="000000"/>
          <w:sz w:val="32"/>
          <w:szCs w:val="32"/>
        </w:rPr>
        <w:t xml:space="preserve">5%，即人民币 [大写金额 2] </w:t>
      </w:r>
      <w:r>
        <w:rPr>
          <w:rFonts w:eastAsia="方正仿宋_GBK" w:hint="eastAsia"/>
          <w:color w:val="000000"/>
          <w:sz w:val="32"/>
          <w:szCs w:val="32"/>
          <w:lang w:val="en-US" w:eastAsia="zh-CN"/>
        </w:rPr>
        <w:t>元</w:t>
      </w:r>
      <w:r>
        <w:rPr>
          <w:rFonts w:eastAsia="方正仿宋_GBK"/>
          <w:color w:val="000000"/>
          <w:sz w:val="32"/>
          <w:szCs w:val="32"/>
        </w:rPr>
        <w:t>整（小写：￥[具体金额 2] 元）。</w:t>
      </w:r>
    </w:p>
    <w:p>
      <w:pPr>
        <w:spacing w:line="520" w:lineRule="exact"/>
        <w:ind w:firstLineChars="200" w:firstLine="640"/>
        <w:rPr>
          <w:rFonts w:eastAsia="方正仿宋_GBK"/>
          <w:color w:val="000000"/>
          <w:sz w:val="32"/>
          <w:szCs w:val="32"/>
        </w:rPr>
      </w:pPr>
      <w:r>
        <w:rPr>
          <w:rFonts w:eastAsia="方正仿宋_GBK"/>
          <w:color w:val="000000"/>
          <w:sz w:val="32"/>
          <w:szCs w:val="32"/>
        </w:rPr>
        <w:t>4.3年</w:t>
      </w:r>
      <w:r>
        <w:rPr>
          <w:rFonts w:eastAsia="方正仿宋_GBK"/>
          <w:sz w:val="32"/>
          <w:szCs w:val="32"/>
        </w:rPr>
        <w:t>运维服务期满后（运维服务起始时间以</w:t>
      </w:r>
      <w:r>
        <w:rPr>
          <w:rFonts w:eastAsia="方正仿宋_GBK"/>
          <w:color w:val="000000"/>
          <w:sz w:val="32"/>
          <w:szCs w:val="32"/>
        </w:rPr>
        <w:t>项目通过初步验收合格之日计算</w:t>
      </w:r>
      <w:r>
        <w:rPr>
          <w:rFonts w:eastAsia="方正仿宋_GBK"/>
          <w:sz w:val="32"/>
          <w:szCs w:val="32"/>
        </w:rPr>
        <w:t>），</w:t>
      </w:r>
      <w:r>
        <w:rPr>
          <w:rFonts w:eastAsia="方正仿宋_GBK"/>
          <w:color w:val="000000"/>
          <w:sz w:val="32"/>
          <w:szCs w:val="32"/>
        </w:rPr>
        <w:t>一次付清剩余的5％，即人民币 [大写金额 3] 元整（小写：￥[具体金额 3] 元）。运维服务期内，如乙方未履行质保义务，甲方有权扣除相应金额用于维修、维护。</w:t>
      </w:r>
    </w:p>
    <w:p>
      <w:pPr>
        <w:spacing w:line="520" w:lineRule="exact"/>
        <w:ind w:firstLineChars="200" w:firstLine="640"/>
        <w:rPr>
          <w:rFonts w:eastAsia="方正仿宋_GBK"/>
          <w:color w:val="000000"/>
          <w:sz w:val="32"/>
          <w:szCs w:val="32"/>
        </w:rPr>
      </w:pPr>
      <w:r>
        <w:rPr>
          <w:rFonts w:eastAsia="方正仿宋_GBK"/>
          <w:color w:val="000000"/>
          <w:sz w:val="32"/>
          <w:szCs w:val="32"/>
        </w:rPr>
        <w:t>5.对项目现有方案优化，不另增加费用。</w:t>
      </w:r>
    </w:p>
    <w:p>
      <w:pPr>
        <w:spacing w:line="520" w:lineRule="exact"/>
        <w:ind w:firstLineChars="200" w:firstLine="640"/>
        <w:rPr>
          <w:rFonts w:eastAsia="方正仿宋_GBK"/>
          <w:color w:val="000000"/>
          <w:sz w:val="32"/>
          <w:szCs w:val="32"/>
        </w:rPr>
      </w:pPr>
      <w:r>
        <w:rPr>
          <w:rFonts w:eastAsia="方正仿宋_GBK"/>
          <w:color w:val="000000"/>
          <w:sz w:val="32"/>
          <w:szCs w:val="32"/>
        </w:rPr>
        <w:t>6.每次支付</w:t>
      </w:r>
      <w:r>
        <w:rPr>
          <w:rFonts w:eastAsia="方正仿宋_GBK" w:hint="eastAsia"/>
          <w:color w:val="000000"/>
          <w:sz w:val="32"/>
          <w:szCs w:val="32"/>
          <w:lang w:val="en-US" w:eastAsia="zh-CN"/>
        </w:rPr>
        <w:t>前乙方应</w:t>
      </w:r>
      <w:r>
        <w:rPr>
          <w:rFonts w:eastAsia="方正仿宋_GBK"/>
          <w:color w:val="000000"/>
          <w:sz w:val="32"/>
          <w:szCs w:val="32"/>
        </w:rPr>
        <w:t>提供相应金额的增值税专用发票。</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七、结算方式及结算原则</w:t>
      </w:r>
    </w:p>
    <w:p>
      <w:pPr>
        <w:spacing w:line="520" w:lineRule="exact"/>
        <w:ind w:firstLineChars="200" w:firstLine="640"/>
        <w:rPr>
          <w:rFonts w:eastAsia="方正仿宋_GBK" w:hint="eastAsia"/>
          <w:sz w:val="32"/>
          <w:szCs w:val="32"/>
        </w:rPr>
      </w:pPr>
      <w:r>
        <w:rPr>
          <w:rFonts w:eastAsia="方正仿宋_GBK"/>
          <w:sz w:val="32"/>
          <w:szCs w:val="32"/>
        </w:rPr>
        <w:t>（一）</w:t>
      </w:r>
      <w:r>
        <w:rPr>
          <w:rFonts w:eastAsia="方正仿宋_GBK" w:hint="eastAsia"/>
          <w:sz w:val="32"/>
          <w:szCs w:val="32"/>
        </w:rPr>
        <w:t>本工程为</w:t>
      </w:r>
      <w:r>
        <w:rPr>
          <w:rFonts w:eastAsia="方正仿宋_GBK"/>
          <w:sz w:val="32"/>
          <w:szCs w:val="32"/>
        </w:rPr>
        <w:t>单</w:t>
      </w:r>
      <w:r>
        <w:rPr>
          <w:rFonts w:eastAsia="方正仿宋_GBK" w:hint="eastAsia"/>
          <w:sz w:val="32"/>
          <w:szCs w:val="32"/>
        </w:rPr>
        <w:t>价包干（其中暂列金额按实结算），具体结算方式如下：总价=投标价（除暂列金）+暂列金（按实结算金额）+设计变更金额</w:t>
      </w:r>
      <w:r>
        <w:rPr>
          <w:rFonts w:eastAsia="方正仿宋_GBK"/>
          <w:sz w:val="32"/>
          <w:szCs w:val="32"/>
        </w:rPr>
        <w:t>。</w:t>
      </w:r>
    </w:p>
    <w:p>
      <w:pPr>
        <w:spacing w:line="520" w:lineRule="exact"/>
        <w:ind w:firstLineChars="200" w:firstLine="640"/>
        <w:rPr>
          <w:rFonts w:eastAsia="方正仿宋_GBK" w:hint="eastAsia"/>
          <w:sz w:val="32"/>
          <w:szCs w:val="32"/>
        </w:rPr>
      </w:pPr>
      <w:r>
        <w:rPr>
          <w:rFonts w:eastAsia="方正仿宋_GBK"/>
          <w:sz w:val="32"/>
          <w:szCs w:val="32"/>
        </w:rPr>
        <w:t>（二）</w:t>
      </w:r>
      <w:r>
        <w:rPr>
          <w:rFonts w:eastAsia="方正仿宋_GBK" w:hint="eastAsia"/>
          <w:sz w:val="32"/>
          <w:szCs w:val="32"/>
        </w:rPr>
        <w:t>设计变更原则</w:t>
      </w:r>
    </w:p>
    <w:p>
      <w:pPr>
        <w:spacing w:line="520" w:lineRule="exact"/>
        <w:ind w:firstLineChars="200" w:firstLine="640"/>
        <w:rPr>
          <w:rFonts w:eastAsia="方正仿宋_GBK" w:hint="eastAsia"/>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已标价工程量清单中有适用于变更工作的子目的，采用该子目的单价。</w:t>
      </w:r>
    </w:p>
    <w:p>
      <w:pPr>
        <w:spacing w:line="520" w:lineRule="exact"/>
        <w:ind w:firstLineChars="200" w:firstLine="640"/>
        <w:rPr>
          <w:rFonts w:eastAsia="方正仿宋_GBK" w:hint="eastAsia"/>
          <w:sz w:val="32"/>
          <w:szCs w:val="32"/>
        </w:rPr>
      </w:pPr>
      <w:r>
        <w:rPr>
          <w:rFonts w:eastAsia="方正仿宋_GBK" w:hint="eastAsia"/>
          <w:sz w:val="32"/>
          <w:szCs w:val="32"/>
        </w:rPr>
        <w:t>2</w:t>
      </w:r>
      <w:r>
        <w:rPr>
          <w:rFonts w:eastAsia="方正仿宋_GBK"/>
          <w:sz w:val="32"/>
          <w:szCs w:val="32"/>
        </w:rPr>
        <w:t>.</w:t>
      </w:r>
      <w:r>
        <w:rPr>
          <w:rFonts w:eastAsia="方正仿宋_GBK" w:hint="eastAsia"/>
          <w:sz w:val="32"/>
          <w:szCs w:val="32"/>
        </w:rPr>
        <w:t>已标价工程量清单中无适用于变更工作的子目，但有类似子目的，可在合理范围内参照类似子目的单价，如实调整两者差异形成变更清单单价。</w:t>
      </w:r>
    </w:p>
    <w:p>
      <w:pPr>
        <w:spacing w:line="520"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已标价工程量清单中无适用或类似子目的单价，可根据工业和信息化部《电子建设工程概</w:t>
      </w:r>
      <w:r>
        <w:rPr>
          <w:rFonts w:eastAsia="方正仿宋_GBK"/>
          <w:sz w:val="32"/>
          <w:szCs w:val="32"/>
        </w:rPr>
        <w:t>（</w:t>
      </w:r>
      <w:r>
        <w:rPr>
          <w:rFonts w:eastAsia="方正仿宋_GBK" w:hint="eastAsia"/>
          <w:sz w:val="32"/>
          <w:szCs w:val="32"/>
        </w:rPr>
        <w:t>预</w:t>
      </w:r>
      <w:r>
        <w:rPr>
          <w:rFonts w:eastAsia="方正仿宋_GBK"/>
          <w:sz w:val="32"/>
          <w:szCs w:val="32"/>
        </w:rPr>
        <w:t>）</w:t>
      </w:r>
      <w:r>
        <w:rPr>
          <w:rFonts w:eastAsia="方正仿宋_GBK" w:hint="eastAsia"/>
          <w:sz w:val="32"/>
          <w:szCs w:val="32"/>
        </w:rPr>
        <w:t>算编制办法及计价依据》</w:t>
      </w:r>
      <w:r>
        <w:rPr>
          <w:rFonts w:eastAsia="方正仿宋_GBK"/>
          <w:sz w:val="32"/>
          <w:szCs w:val="32"/>
        </w:rPr>
        <w:t>（</w:t>
      </w:r>
      <w:r>
        <w:rPr>
          <w:rFonts w:eastAsia="方正仿宋_GBK" w:hint="eastAsia"/>
          <w:sz w:val="32"/>
          <w:szCs w:val="32"/>
        </w:rPr>
        <w:t>工信厅规〔2015〕77号</w:t>
      </w:r>
      <w:r>
        <w:rPr>
          <w:rFonts w:eastAsia="方正仿宋_GBK"/>
          <w:sz w:val="32"/>
          <w:szCs w:val="32"/>
        </w:rPr>
        <w:t>）</w:t>
      </w:r>
      <w:r>
        <w:rPr>
          <w:rFonts w:eastAsia="方正仿宋_GBK" w:hint="eastAsia"/>
          <w:sz w:val="32"/>
          <w:szCs w:val="32"/>
        </w:rPr>
        <w:t>、《信息化项目软件开发费用测算规范V5.0》和《信息化项目软件开发费用测算规范V5.0》等文件计算，上述计价文件缺项部分执行重庆市2018年相应计价定额及配套文件。其中设备部分由监理、跟踪审核单位等参建各方共同认质核价，人工工资标准执行重庆市统计局发布的2024年“信息传输、软件和信息技术服务业”全部就业人员平均工资标准。执行重庆市2018年计价定额及配套文件的人工、材料应执行重庆工程造价信息2024年12月份或2024年第四季度信息价价格标准。按上述文件计算的单价按乙方投标总价与招标最高限价的下浮比例同比例下浮形成合同变更清单单价。</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八、保密条款</w:t>
      </w:r>
    </w:p>
    <w:p>
      <w:pPr>
        <w:spacing w:line="520" w:lineRule="exact"/>
        <w:ind w:firstLineChars="200" w:firstLine="640"/>
        <w:rPr>
          <w:rFonts w:eastAsia="方正仿宋_GBK"/>
          <w:sz w:val="32"/>
          <w:szCs w:val="32"/>
        </w:rPr>
      </w:pPr>
      <w:r>
        <w:rPr>
          <w:rFonts w:eastAsia="方正仿宋_GBK"/>
          <w:sz w:val="32"/>
          <w:szCs w:val="32"/>
        </w:rPr>
        <w:t>双方应对在项目合作过程中知悉的对方商业秘密、技术秘密及其他敏感信息予以保密，未经对方书面同意，不得向任何第三方披露或使用。</w:t>
      </w:r>
    </w:p>
    <w:p>
      <w:pPr>
        <w:spacing w:line="520" w:lineRule="exact"/>
        <w:ind w:firstLineChars="200" w:firstLine="640"/>
        <w:rPr>
          <w:rFonts w:eastAsia="方正仿宋_GBK"/>
          <w:color w:val="000000"/>
          <w:sz w:val="32"/>
          <w:szCs w:val="32"/>
        </w:rPr>
      </w:pPr>
      <w:r>
        <w:rPr>
          <w:rFonts w:eastAsia="方正仿宋_GBK"/>
          <w:sz w:val="32"/>
          <w:szCs w:val="32"/>
        </w:rPr>
        <w:t>保密期限自合</w:t>
      </w:r>
      <w:r>
        <w:rPr>
          <w:rFonts w:eastAsia="方正仿宋_GBK"/>
          <w:color w:val="000000"/>
          <w:sz w:val="32"/>
          <w:szCs w:val="32"/>
        </w:rPr>
        <w:t>同生效之日起至合同终止后[3]年。</w:t>
      </w:r>
    </w:p>
    <w:p>
      <w:pPr>
        <w:spacing w:line="520" w:lineRule="exact"/>
        <w:ind w:firstLineChars="200" w:firstLine="640"/>
        <w:rPr>
          <w:rFonts w:eastAsia="方正仿宋_GBK"/>
          <w:sz w:val="32"/>
          <w:szCs w:val="32"/>
        </w:rPr>
      </w:pPr>
      <w:r>
        <w:rPr>
          <w:rFonts w:eastAsia="方正仿宋_GBK"/>
          <w:color w:val="000000"/>
          <w:sz w:val="32"/>
          <w:szCs w:val="32"/>
        </w:rPr>
        <w:t>如一方违反保密约定，应向对方支付违约金人民币[叁拾万]元整（小写：￥[300000] 元），并</w:t>
      </w:r>
      <w:r>
        <w:rPr>
          <w:rFonts w:eastAsia="方正仿宋_GBK"/>
          <w:sz w:val="32"/>
          <w:szCs w:val="32"/>
        </w:rPr>
        <w:t>赔偿因此给对方造成的全部损失。</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九、违约责任</w:t>
      </w:r>
    </w:p>
    <w:p>
      <w:pPr>
        <w:spacing w:line="440" w:lineRule="exact"/>
        <w:ind w:firstLineChars="200" w:firstLine="640"/>
        <w:rPr>
          <w:rFonts w:eastAsia="方正仿宋_GBK"/>
          <w:sz w:val="32"/>
          <w:szCs w:val="32"/>
        </w:rPr>
      </w:pPr>
      <w:r>
        <w:rPr>
          <w:rFonts w:eastAsia="方正仿宋_GBK"/>
          <w:sz w:val="32"/>
          <w:szCs w:val="32"/>
        </w:rPr>
        <w:t>甲方违约责任：</w:t>
      </w:r>
    </w:p>
    <w:p>
      <w:pPr>
        <w:spacing w:line="440" w:lineRule="exact"/>
        <w:ind w:left="0" w:firstLineChars="200" w:firstLine="640"/>
        <w:rPr>
          <w:rFonts w:eastAsia="方正仿宋_GBK"/>
          <w:color w:val="auto"/>
          <w:sz w:val="32"/>
          <w:szCs w:val="32"/>
        </w:rPr>
      </w:pPr>
      <w:r>
        <w:rPr>
          <w:rFonts w:eastAsia="方正仿宋_GBK"/>
          <w:color w:val="auto"/>
          <w:sz w:val="32"/>
          <w:szCs w:val="32"/>
        </w:rPr>
        <w:t>因甲方原因导致延期交货或延期安装的，乙方不承担违约责任，并且交货期限相应顺延，但甲方不承担任何违约责任及费用。</w:t>
      </w:r>
    </w:p>
    <w:p>
      <w:pPr>
        <w:spacing w:line="520" w:lineRule="exact"/>
        <w:ind w:firstLineChars="200" w:firstLine="640"/>
        <w:rPr>
          <w:rFonts w:eastAsia="方正仿宋_GBK"/>
          <w:sz w:val="32"/>
          <w:szCs w:val="32"/>
        </w:rPr>
      </w:pPr>
      <w:r>
        <w:rPr>
          <w:rFonts w:eastAsia="方正仿宋_GBK"/>
          <w:sz w:val="32"/>
          <w:szCs w:val="32"/>
        </w:rPr>
        <w:t>乙方违约责任：</w:t>
      </w:r>
    </w:p>
    <w:p>
      <w:pPr>
        <w:spacing w:line="440" w:lineRule="exact"/>
        <w:ind w:firstLineChars="200" w:firstLine="640"/>
        <w:rPr>
          <w:rFonts w:eastAsia="方正仿宋_GBK"/>
          <w:color w:val="000000"/>
          <w:sz w:val="32"/>
          <w:szCs w:val="32"/>
        </w:rPr>
      </w:pPr>
      <w:r>
        <w:rPr>
          <w:rFonts w:eastAsia="方正仿宋_GBK"/>
          <w:sz w:val="32"/>
          <w:szCs w:val="32"/>
        </w:rPr>
        <w:t>（1）若乙方未能按照合同约定的工期完成项目研发，每延期 1 天，乙方应向甲方支付合同总</w:t>
      </w:r>
      <w:r>
        <w:rPr>
          <w:rFonts w:eastAsia="方正仿宋_GBK"/>
          <w:color w:val="000000"/>
          <w:sz w:val="32"/>
          <w:szCs w:val="32"/>
        </w:rPr>
        <w:t>价的 0.1%的违约金。</w:t>
      </w:r>
    </w:p>
    <w:p>
      <w:pPr>
        <w:spacing w:line="440" w:lineRule="exact"/>
        <w:ind w:firstLineChars="200" w:firstLine="640"/>
        <w:rPr>
          <w:rFonts w:eastAsia="方正仿宋_GBK"/>
          <w:sz w:val="32"/>
          <w:szCs w:val="32"/>
        </w:rPr>
      </w:pPr>
      <w:r>
        <w:rPr>
          <w:rFonts w:eastAsia="方正仿宋_GBK"/>
          <w:color w:val="000000"/>
          <w:sz w:val="32"/>
          <w:szCs w:val="32"/>
        </w:rPr>
        <w:t>（2）如果延期超过 30 天，甲方有权提前解除合同，除前款所约定的违约金外，乙方应当支付合同总价10%的金额作为对甲方的赔偿，并退回甲方已支付的全部款项。如乙方支付的赔偿金不足以赔偿甲方因此所遭受的损失（包括直接损失、间接损失、诉讼费、鉴定费、评估费、律师费等），乙方应当就超出赔偿金部分的损失进行赔偿。</w:t>
      </w:r>
    </w:p>
    <w:p>
      <w:pPr>
        <w:spacing w:line="520" w:lineRule="exact"/>
        <w:ind w:firstLineChars="200" w:firstLine="640"/>
        <w:rPr>
          <w:rFonts w:eastAsia="方正仿宋_GBK"/>
          <w:sz w:val="32"/>
          <w:szCs w:val="32"/>
        </w:rPr>
      </w:pPr>
      <w:r>
        <w:rPr>
          <w:rFonts w:eastAsia="方正仿宋_GBK"/>
          <w:sz w:val="32"/>
          <w:szCs w:val="32"/>
        </w:rPr>
        <w:t>（3）若乙方交付的项目成果不符合合同约定的质量标准和项目运营功能要求，乙方应负责无偿返工、整改，直至达到要求。如经多次</w:t>
      </w:r>
      <w:r>
        <w:rPr>
          <w:rFonts w:eastAsia="方正仿宋_GBK"/>
          <w:color w:val="000000"/>
          <w:sz w:val="32"/>
          <w:szCs w:val="32"/>
        </w:rPr>
        <w:t>整改仍不合格，甲方有权解除合同，并要求乙方返还已支付的款项，同时乙方应按照合同总价的 [50%] 向甲方支付违约</w:t>
      </w:r>
      <w:r>
        <w:rPr>
          <w:rFonts w:eastAsia="方正仿宋_GBK"/>
          <w:sz w:val="32"/>
          <w:szCs w:val="32"/>
        </w:rPr>
        <w:t>金，违约金不足以弥补甲方损失的，乙方还应继续赔偿。</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十、项目验收</w:t>
      </w:r>
    </w:p>
    <w:p>
      <w:pPr>
        <w:spacing w:line="520" w:lineRule="exact"/>
        <w:ind w:firstLineChars="200" w:firstLine="640"/>
        <w:rPr>
          <w:rFonts w:eastAsia="方正仿宋_GBK"/>
          <w:sz w:val="32"/>
          <w:szCs w:val="32"/>
        </w:rPr>
      </w:pPr>
      <w:r>
        <w:rPr>
          <w:rFonts w:eastAsia="方正仿宋_GBK"/>
          <w:sz w:val="32"/>
          <w:szCs w:val="32"/>
        </w:rPr>
        <w:t>（一）验收标准：以本合同约定的项目建设要求、各子系统功能要求及国家、行业相关标准为依据。</w:t>
      </w:r>
    </w:p>
    <w:p>
      <w:pPr>
        <w:spacing w:line="520" w:lineRule="exact"/>
        <w:ind w:firstLineChars="200" w:firstLine="640"/>
        <w:rPr>
          <w:rFonts w:eastAsia="方正仿宋_GBK"/>
          <w:sz w:val="32"/>
          <w:szCs w:val="32"/>
        </w:rPr>
      </w:pPr>
      <w:r>
        <w:rPr>
          <w:rFonts w:eastAsia="方正仿宋_GBK"/>
          <w:sz w:val="32"/>
          <w:szCs w:val="32"/>
        </w:rPr>
        <w:t>（二）验收程序：</w:t>
      </w:r>
    </w:p>
    <w:p>
      <w:pPr>
        <w:spacing w:line="520" w:lineRule="exact"/>
        <w:ind w:firstLineChars="200" w:firstLine="640"/>
        <w:rPr>
          <w:rFonts w:eastAsia="方正仿宋_GBK"/>
          <w:sz w:val="32"/>
          <w:szCs w:val="32"/>
        </w:rPr>
      </w:pPr>
      <w:r>
        <w:rPr>
          <w:rFonts w:eastAsia="方正仿宋_GBK"/>
          <w:sz w:val="32"/>
          <w:szCs w:val="32"/>
        </w:rPr>
        <w:t>1.乙方在完成项目建设后，应向甲方提交书面初步验收申请及相关资料，甲方在收到申请后的[5]个工作日内组织初步验收。验收合格的，双方签署验收报告；验收不合格的，乙方应按照甲方要求限期整改，整改完成后重新申请初步验收，初步验收完成后进入项目试运行阶段。</w:t>
      </w:r>
    </w:p>
    <w:p>
      <w:pPr>
        <w:spacing w:line="520" w:lineRule="exact"/>
        <w:ind w:firstLineChars="200" w:firstLine="640"/>
        <w:rPr>
          <w:rFonts w:eastAsia="方正仿宋_GBK"/>
          <w:sz w:val="32"/>
          <w:szCs w:val="32"/>
        </w:rPr>
      </w:pPr>
      <w:r>
        <w:rPr>
          <w:rFonts w:eastAsia="方正仿宋_GBK"/>
          <w:sz w:val="32"/>
          <w:szCs w:val="32"/>
        </w:rPr>
        <w:t>2.项目试运行[</w:t>
      </w:r>
      <w:r>
        <w:rPr>
          <w:rFonts w:eastAsia="方正仿宋_GBK"/>
          <w:color w:val="000000"/>
          <w:sz w:val="32"/>
          <w:szCs w:val="32"/>
        </w:rPr>
        <w:t>90</w:t>
      </w:r>
      <w:r>
        <w:rPr>
          <w:rFonts w:eastAsia="方正仿宋_GBK"/>
          <w:sz w:val="32"/>
          <w:szCs w:val="32"/>
        </w:rPr>
        <w:t>]个日历天内乙方应提交竣工验收资料并申请最终验收，甲方在收到申请后的[5]个工作日内组织</w:t>
      </w:r>
      <w:r>
        <w:rPr>
          <w:rFonts w:eastAsia="方正仿宋_GBK" w:hint="eastAsia"/>
          <w:sz w:val="32"/>
          <w:szCs w:val="32"/>
          <w:lang w:val="en-US" w:eastAsia="zh-CN"/>
        </w:rPr>
        <w:t>最终</w:t>
      </w:r>
      <w:r>
        <w:rPr>
          <w:rFonts w:eastAsia="方正仿宋_GBK"/>
          <w:sz w:val="32"/>
          <w:szCs w:val="32"/>
        </w:rPr>
        <w:t>验收。验收合格的，双方签署验收报告，乙方在完成最终验收后[</w:t>
      </w:r>
      <w:r>
        <w:rPr>
          <w:rFonts w:eastAsia="方正仿宋_GBK"/>
          <w:color w:val="000000"/>
          <w:sz w:val="32"/>
          <w:szCs w:val="32"/>
        </w:rPr>
        <w:t>30</w:t>
      </w:r>
      <w:r>
        <w:rPr>
          <w:rFonts w:eastAsia="方正仿宋_GBK"/>
          <w:sz w:val="32"/>
          <w:szCs w:val="32"/>
        </w:rPr>
        <w:t xml:space="preserve">]个日历天内提供项目结算审核资料，提交甲方申请结算审核。  </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十一、知识产权归属</w:t>
      </w:r>
    </w:p>
    <w:p>
      <w:pPr>
        <w:spacing w:line="520" w:lineRule="exact"/>
        <w:ind w:firstLineChars="200" w:firstLine="640"/>
        <w:rPr>
          <w:rFonts w:eastAsia="方正仿宋_GBK"/>
          <w:sz w:val="32"/>
          <w:szCs w:val="32"/>
        </w:rPr>
      </w:pPr>
      <w:r>
        <w:rPr>
          <w:rFonts w:eastAsia="方正仿宋_GBK"/>
          <w:sz w:val="32"/>
          <w:szCs w:val="32"/>
        </w:rPr>
        <w:t>1.乙方在项目开发过程中所产生的知识产权归双方共有，但甲方有权在本单位及下属单位范围内免费使用。</w:t>
      </w:r>
    </w:p>
    <w:p>
      <w:pPr>
        <w:spacing w:line="520" w:lineRule="exact"/>
        <w:ind w:firstLineChars="200" w:firstLine="640"/>
        <w:rPr>
          <w:rFonts w:eastAsia="方正仿宋_GBK"/>
          <w:sz w:val="32"/>
          <w:szCs w:val="32"/>
        </w:rPr>
      </w:pPr>
      <w:r>
        <w:rPr>
          <w:rFonts w:eastAsia="方正仿宋_GBK"/>
          <w:sz w:val="32"/>
          <w:szCs w:val="32"/>
        </w:rPr>
        <w:t>2.乙方应保证所交付的项目成果不侵犯任何第三方的知识产权，如因乙方原因导致侵权纠纷，乙方应承担全部法律责任及赔偿责任。</w:t>
      </w:r>
    </w:p>
    <w:p>
      <w:pPr>
        <w:spacing w:line="520" w:lineRule="exact"/>
        <w:ind w:firstLineChars="200" w:firstLine="640"/>
        <w:rPr>
          <w:rFonts w:eastAsia="方正仿宋_GBK"/>
          <w:sz w:val="32"/>
          <w:szCs w:val="32"/>
        </w:rPr>
      </w:pPr>
      <w:r>
        <w:rPr>
          <w:rFonts w:eastAsia="方正仿宋_GBK"/>
          <w:sz w:val="32"/>
          <w:szCs w:val="32"/>
        </w:rPr>
        <w:t>3.项目完成后乙方必须提供开发源代码、成品软件授权（授权人应为甲方）、用户需求书等相关资料。</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十二、项目移交资料及移交要求</w:t>
      </w:r>
    </w:p>
    <w:p>
      <w:pPr>
        <w:spacing w:line="520" w:lineRule="exact"/>
        <w:ind w:firstLineChars="200" w:firstLine="640"/>
        <w:rPr>
          <w:rFonts w:eastAsia="方正仿宋_GBK"/>
          <w:sz w:val="32"/>
          <w:szCs w:val="32"/>
        </w:rPr>
      </w:pPr>
      <w:r>
        <w:rPr>
          <w:rFonts w:eastAsia="方正仿宋_GBK"/>
          <w:sz w:val="32"/>
          <w:szCs w:val="32"/>
        </w:rPr>
        <w:t>1.项目需求方案、项目优化方案、项目实施方案、项目运维方案。</w:t>
      </w:r>
    </w:p>
    <w:p>
      <w:pPr>
        <w:spacing w:line="520" w:lineRule="exact"/>
        <w:ind w:firstLineChars="200" w:firstLine="640"/>
        <w:rPr>
          <w:rFonts w:eastAsia="方正仿宋_GBK"/>
          <w:sz w:val="32"/>
          <w:szCs w:val="32"/>
        </w:rPr>
      </w:pPr>
      <w:r>
        <w:rPr>
          <w:rFonts w:eastAsia="方正仿宋_GBK"/>
          <w:sz w:val="32"/>
          <w:szCs w:val="32"/>
        </w:rPr>
        <w:t>2.培训方案、用户使用手册。</w:t>
      </w:r>
    </w:p>
    <w:p>
      <w:pPr>
        <w:spacing w:line="520" w:lineRule="exact"/>
        <w:ind w:firstLineChars="200" w:firstLine="640"/>
        <w:rPr>
          <w:rFonts w:eastAsia="方正仿宋_GBK"/>
          <w:sz w:val="32"/>
          <w:szCs w:val="32"/>
        </w:rPr>
      </w:pPr>
      <w:r>
        <w:rPr>
          <w:rFonts w:eastAsia="方正仿宋_GBK"/>
          <w:sz w:val="32"/>
          <w:szCs w:val="32"/>
        </w:rPr>
        <w:t>3.软件开发源代码、成品软件授权文件、竣工验收资料、初验资料、试运行记录及整改资料、</w:t>
      </w:r>
    </w:p>
    <w:p>
      <w:pPr>
        <w:spacing w:line="520" w:lineRule="exact"/>
        <w:ind w:firstLineChars="200" w:firstLine="640"/>
        <w:rPr>
          <w:rFonts w:eastAsia="方正仿宋_GBK"/>
          <w:sz w:val="32"/>
          <w:szCs w:val="32"/>
        </w:rPr>
      </w:pPr>
      <w:r>
        <w:rPr>
          <w:rFonts w:eastAsia="方正仿宋_GBK"/>
          <w:sz w:val="32"/>
          <w:szCs w:val="32"/>
        </w:rPr>
        <w:t>4.</w:t>
      </w:r>
      <w:r>
        <w:rPr>
          <w:rFonts w:ascii="Times New Roman" w:eastAsia="方正仿宋_GBK" w:hAnsi="Times New Roman"/>
          <w:b w:val="0"/>
          <w:bCs w:val="0"/>
          <w:color w:val="auto"/>
          <w:sz w:val="32"/>
          <w:szCs w:val="32"/>
        </w:rPr>
        <w:t>提供</w:t>
      </w:r>
      <w:r>
        <w:rPr>
          <w:rFonts w:eastAsia="方正仿宋_GBK"/>
          <w:sz w:val="32"/>
          <w:szCs w:val="32"/>
        </w:rPr>
        <w:t>系统网络安全管理预案、</w:t>
      </w:r>
      <w:r>
        <w:rPr>
          <w:rFonts w:eastAsia="方正仿宋_GBK" w:hAnsi="Times New Roman" w:hint="eastAsia"/>
          <w:sz w:val="32"/>
          <w:szCs w:val="32"/>
        </w:rPr>
        <w:t>应急响应</w:t>
      </w:r>
      <w:r>
        <w:rPr>
          <w:rFonts w:eastAsia="方正仿宋_GBK"/>
          <w:sz w:val="32"/>
          <w:szCs w:val="32"/>
        </w:rPr>
        <w:t>预案、</w:t>
      </w:r>
      <w:r>
        <w:rPr>
          <w:rFonts w:eastAsia="方正仿宋_GBK" w:hAnsi="Times New Roman" w:hint="eastAsia"/>
          <w:sz w:val="32"/>
          <w:szCs w:val="32"/>
        </w:rPr>
        <w:t>人员管理</w:t>
      </w:r>
      <w:r>
        <w:rPr>
          <w:rFonts w:eastAsia="方正仿宋_GBK"/>
          <w:sz w:val="32"/>
          <w:szCs w:val="32"/>
        </w:rPr>
        <w:t>预案等。</w:t>
      </w:r>
    </w:p>
    <w:p>
      <w:pPr>
        <w:spacing w:line="520" w:lineRule="exact"/>
        <w:ind w:firstLineChars="200" w:firstLine="640"/>
        <w:rPr>
          <w:rFonts w:eastAsia="方正仿宋_GBK"/>
          <w:sz w:val="32"/>
          <w:szCs w:val="32"/>
        </w:rPr>
      </w:pPr>
      <w:r>
        <w:rPr>
          <w:rFonts w:eastAsia="方正仿宋_GBK"/>
          <w:sz w:val="32"/>
          <w:szCs w:val="32"/>
        </w:rPr>
        <w:t>5.项目结算资料，结算资料以结算审核单位要求为准。</w:t>
      </w:r>
    </w:p>
    <w:p>
      <w:pPr>
        <w:spacing w:line="520" w:lineRule="exact"/>
        <w:ind w:firstLineChars="200" w:firstLine="640"/>
        <w:rPr>
          <w:rFonts w:eastAsia="方正仿宋_GBK"/>
          <w:sz w:val="32"/>
          <w:szCs w:val="32"/>
        </w:rPr>
      </w:pPr>
      <w:r>
        <w:rPr>
          <w:rFonts w:eastAsia="方正仿宋_GBK"/>
          <w:sz w:val="32"/>
          <w:szCs w:val="32"/>
        </w:rPr>
        <w:t>6.项目验收合格后，乙方需向甲方提供上述完整电子版资料1份和纸质版资料1份。</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十三、不可抗力</w:t>
      </w:r>
    </w:p>
    <w:p>
      <w:pPr>
        <w:spacing w:line="520" w:lineRule="exact"/>
        <w:ind w:firstLineChars="200" w:firstLine="640"/>
        <w:rPr>
          <w:rFonts w:eastAsia="方正仿宋_GBK"/>
          <w:sz w:val="32"/>
          <w:szCs w:val="32"/>
        </w:rPr>
      </w:pPr>
      <w:r>
        <w:rPr>
          <w:rFonts w:eastAsia="方正仿宋_GBK"/>
          <w:sz w:val="32"/>
          <w:szCs w:val="32"/>
        </w:rPr>
        <w:t>1.因不可抗力事件（如自然灾害、战争、政府行为等）导致合同无法履行或部分无法履行的，双方互不承担违约责任，但应及时通知对方并提供相关证明。</w:t>
      </w:r>
    </w:p>
    <w:p>
      <w:pPr>
        <w:spacing w:line="520" w:lineRule="exact"/>
        <w:ind w:firstLineChars="200" w:firstLine="640"/>
        <w:rPr>
          <w:rFonts w:eastAsia="方正仿宋_GBK"/>
          <w:sz w:val="32"/>
          <w:szCs w:val="32"/>
        </w:rPr>
      </w:pPr>
      <w:r>
        <w:rPr>
          <w:rFonts w:eastAsia="方正仿宋_GBK"/>
          <w:sz w:val="32"/>
          <w:szCs w:val="32"/>
        </w:rPr>
        <w:t>2.在不可抗力事件影响消除后的合理时间内，双方应协商恢复合同的履行或变更合同内容。</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十四、争议解决</w:t>
      </w:r>
    </w:p>
    <w:p>
      <w:pPr>
        <w:spacing w:line="520" w:lineRule="exact"/>
        <w:ind w:firstLineChars="200" w:firstLine="640"/>
        <w:rPr>
          <w:rFonts w:eastAsia="方正仿宋_GBK"/>
          <w:sz w:val="32"/>
          <w:szCs w:val="32"/>
        </w:rPr>
      </w:pPr>
      <w:r>
        <w:rPr>
          <w:rFonts w:eastAsia="方正仿宋_GBK"/>
          <w:sz w:val="32"/>
          <w:szCs w:val="32"/>
        </w:rPr>
        <w:t>1.双方在合同履行过程中如发生争议，应首先通过友好协商解决；协商不成的，任何一方均有权向</w:t>
      </w:r>
      <w:r>
        <w:rPr>
          <w:rFonts w:eastAsia="方正仿宋_GBK" w:hint="eastAsia"/>
          <w:sz w:val="32"/>
          <w:szCs w:val="32"/>
          <w:lang w:val="en-US" w:eastAsia="zh-CN"/>
        </w:rPr>
        <w:t>甲方所在地</w:t>
      </w:r>
      <w:r>
        <w:rPr>
          <w:rFonts w:eastAsia="方正仿宋_GBK"/>
          <w:sz w:val="32"/>
          <w:szCs w:val="32"/>
        </w:rPr>
        <w:t>有管辖权的人民法院提起诉讼。</w:t>
      </w:r>
    </w:p>
    <w:p>
      <w:pPr>
        <w:spacing w:line="520" w:lineRule="exact"/>
        <w:ind w:firstLineChars="200" w:firstLine="640"/>
        <w:rPr>
          <w:rFonts w:eastAsia="方正仿宋_GBK"/>
          <w:sz w:val="32"/>
          <w:szCs w:val="32"/>
        </w:rPr>
      </w:pPr>
      <w:r>
        <w:rPr>
          <w:rFonts w:eastAsia="方正仿宋_GBK"/>
          <w:sz w:val="32"/>
          <w:szCs w:val="32"/>
        </w:rPr>
        <w:t>2.在争议解决期间，除涉及争议的部分外，双方应继续履行合同其他条款。</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十五、其他条款</w:t>
      </w:r>
    </w:p>
    <w:p>
      <w:pPr>
        <w:spacing w:line="520" w:lineRule="exact"/>
        <w:ind w:firstLineChars="200" w:firstLine="640"/>
        <w:rPr>
          <w:rFonts w:eastAsia="方正仿宋_GBK"/>
          <w:sz w:val="32"/>
          <w:szCs w:val="32"/>
        </w:rPr>
      </w:pPr>
      <w:r>
        <w:rPr>
          <w:rFonts w:eastAsia="方正仿宋_GBK"/>
          <w:sz w:val="32"/>
          <w:szCs w:val="32"/>
        </w:rPr>
        <w:t>本合同自双方法定代表人或委托代理人签字（或盖章）并加盖公章后生效。</w:t>
      </w:r>
    </w:p>
    <w:p>
      <w:pPr>
        <w:spacing w:line="520" w:lineRule="exact"/>
        <w:ind w:firstLineChars="200" w:firstLine="640"/>
        <w:rPr>
          <w:rFonts w:eastAsia="方正仿宋_GBK"/>
          <w:sz w:val="32"/>
          <w:szCs w:val="32"/>
        </w:rPr>
      </w:pPr>
      <w:r>
        <w:rPr>
          <w:rFonts w:eastAsia="方正仿宋_GBK"/>
          <w:sz w:val="32"/>
          <w:szCs w:val="32"/>
        </w:rPr>
        <w:t>本合同一</w:t>
      </w:r>
      <w:r>
        <w:rPr>
          <w:rFonts w:eastAsia="方正仿宋_GBK"/>
          <w:color w:val="000000"/>
          <w:sz w:val="32"/>
          <w:szCs w:val="32"/>
        </w:rPr>
        <w:t>式[六]份，甲乙双方各执[三]份，具</w:t>
      </w:r>
      <w:r>
        <w:rPr>
          <w:rFonts w:eastAsia="方正仿宋_GBK"/>
          <w:sz w:val="32"/>
          <w:szCs w:val="32"/>
        </w:rPr>
        <w:t>有同等法律效力。</w:t>
      </w:r>
    </w:p>
    <w:p>
      <w:pPr>
        <w:spacing w:line="520" w:lineRule="exact"/>
        <w:ind w:firstLineChars="200" w:firstLine="640"/>
        <w:rPr>
          <w:rFonts w:eastAsia="方正仿宋_GBK"/>
          <w:sz w:val="32"/>
          <w:szCs w:val="32"/>
        </w:rPr>
      </w:pPr>
      <w:r>
        <w:rPr>
          <w:rFonts w:eastAsia="方正仿宋_GBK"/>
          <w:sz w:val="32"/>
          <w:szCs w:val="32"/>
        </w:rPr>
        <w:t>本合同未尽事宜，双方可另行协商签订补充协议，补充协议与本合同具有同等法律效力。</w:t>
      </w:r>
    </w:p>
    <w:p>
      <w:pPr>
        <w:spacing w:line="520" w:lineRule="exact"/>
        <w:ind w:firstLineChars="200" w:firstLine="640"/>
        <w:rPr>
          <w:sz w:val="24"/>
          <w:szCs w:val="24"/>
        </w:rPr>
      </w:pPr>
      <w:r>
        <w:rPr>
          <w:rFonts w:eastAsia="方正仿宋_GBK"/>
          <w:sz w:val="32"/>
          <w:szCs w:val="32"/>
        </w:rPr>
        <w:t>（</w:t>
      </w:r>
      <w:r>
        <w:rPr>
          <w:rFonts w:eastAsia="方正仿宋_GBK" w:hint="eastAsia"/>
          <w:sz w:val="32"/>
          <w:szCs w:val="32"/>
          <w:lang w:val="en-US" w:eastAsia="zh-CN"/>
        </w:rPr>
        <w:t>以下</w:t>
      </w:r>
      <w:r>
        <w:rPr>
          <w:rFonts w:eastAsia="方正仿宋_GBK"/>
          <w:sz w:val="32"/>
          <w:szCs w:val="32"/>
        </w:rPr>
        <w:t>无正文，为签章页）</w:t>
      </w:r>
    </w:p>
    <w:p>
      <w:pPr>
        <w:spacing w:line="520" w:lineRule="exact"/>
        <w:ind w:firstLineChars="200" w:firstLine="480"/>
        <w:rPr>
          <w:sz w:val="24"/>
          <w:szCs w:val="24"/>
        </w:rPr>
      </w:pPr>
    </w:p>
    <w:tbl>
      <w:tblPr>
        <w:tblpPr w:leftFromText="180" w:rightFromText="180" w:vertAnchor="text" w:horzAnchor="page" w:tblpX="1761" w:tblpY="305"/>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68"/>
        <w:gridCol w:w="8670"/>
      </w:tblGrid>
      <w:tr>
        <w:trPr>
          <w:cantSplit/>
          <w:trHeight w:val="5040"/>
        </w:trPr>
        <w:tc>
          <w:tcPr>
            <w:tcW w:w="468" w:type="dxa"/>
            <w:vAlign w:val="center"/>
          </w:tcPr>
          <w:p>
            <w:pPr>
              <w:spacing w:line="560" w:lineRule="exact"/>
              <w:rPr>
                <w:sz w:val="24"/>
                <w:szCs w:val="24"/>
              </w:rPr>
            </w:pPr>
            <w:r>
              <w:rPr>
                <w:sz w:val="24"/>
                <w:szCs w:val="24"/>
              </w:rPr>
              <w:t>甲</w:t>
            </w:r>
          </w:p>
          <w:p>
            <w:pPr>
              <w:spacing w:line="560" w:lineRule="exact"/>
              <w:rPr>
                <w:sz w:val="24"/>
                <w:szCs w:val="24"/>
              </w:rPr>
            </w:pPr>
          </w:p>
          <w:p>
            <w:pPr>
              <w:spacing w:line="560" w:lineRule="exact"/>
              <w:rPr>
                <w:sz w:val="24"/>
                <w:szCs w:val="24"/>
              </w:rPr>
            </w:pPr>
            <w:r>
              <w:rPr>
                <w:sz w:val="24"/>
                <w:szCs w:val="24"/>
              </w:rPr>
              <w:t xml:space="preserve">    方</w:t>
            </w:r>
          </w:p>
          <w:p>
            <w:pPr>
              <w:spacing w:line="560" w:lineRule="exact"/>
              <w:rPr>
                <w:sz w:val="24"/>
                <w:szCs w:val="24"/>
              </w:rPr>
            </w:pPr>
          </w:p>
        </w:tc>
        <w:tc>
          <w:tcPr>
            <w:tcW w:w="8670" w:type="dxa"/>
          </w:tcPr>
          <w:p>
            <w:pPr>
              <w:spacing w:line="360" w:lineRule="auto"/>
              <w:rPr>
                <w:sz w:val="24"/>
                <w:szCs w:val="24"/>
              </w:rPr>
            </w:pPr>
          </w:p>
          <w:p>
            <w:pPr>
              <w:spacing w:line="480" w:lineRule="auto"/>
              <w:rPr>
                <w:sz w:val="24"/>
                <w:szCs w:val="24"/>
              </w:rPr>
            </w:pPr>
            <w:r>
              <w:rPr>
                <w:sz w:val="24"/>
                <w:szCs w:val="24"/>
              </w:rPr>
              <w:t>单位名称：重庆城市综合交通枢纽(集团)有限公司(公章或合同专用章)</w:t>
            </w:r>
          </w:p>
          <w:p>
            <w:pPr>
              <w:spacing w:line="480" w:lineRule="auto"/>
              <w:rPr>
                <w:sz w:val="24"/>
                <w:szCs w:val="24"/>
              </w:rPr>
            </w:pPr>
            <w:r>
              <w:rPr>
                <w:sz w:val="24"/>
                <w:szCs w:val="24"/>
              </w:rPr>
              <w:t>统一社会信用代码：915000002030278529</w:t>
            </w:r>
          </w:p>
          <w:p>
            <w:pPr>
              <w:spacing w:line="480" w:lineRule="auto"/>
              <w:rPr>
                <w:sz w:val="24"/>
                <w:szCs w:val="24"/>
              </w:rPr>
            </w:pPr>
            <w:r>
              <w:rPr>
                <w:sz w:val="24"/>
                <w:szCs w:val="24"/>
              </w:rPr>
              <w:t>地    址：重庆市北部新区龙头寺泰山大道东段梧桐路6号交通开投大厦</w:t>
            </w:r>
          </w:p>
          <w:p>
            <w:pPr>
              <w:spacing w:line="480" w:lineRule="auto"/>
              <w:rPr>
                <w:sz w:val="24"/>
                <w:szCs w:val="24"/>
              </w:rPr>
            </w:pPr>
            <w:r>
              <w:rPr>
                <w:sz w:val="24"/>
                <w:szCs w:val="24"/>
              </w:rPr>
              <w:t>电    话：</w:t>
            </w:r>
            <w:r>
              <w:rPr>
                <w:rFonts w:hint="eastAsia"/>
                <w:sz w:val="24"/>
                <w:szCs w:val="24"/>
              </w:rPr>
              <w:t xml:space="preserve"> </w:t>
            </w:r>
          </w:p>
          <w:p>
            <w:pPr>
              <w:spacing w:line="480" w:lineRule="auto"/>
              <w:rPr>
                <w:sz w:val="24"/>
                <w:szCs w:val="24"/>
              </w:rPr>
            </w:pPr>
            <w:r>
              <w:rPr>
                <w:sz w:val="24"/>
                <w:szCs w:val="24"/>
              </w:rPr>
              <w:t>传    真：</w:t>
            </w:r>
            <w:r>
              <w:rPr>
                <w:rFonts w:hint="eastAsia"/>
                <w:sz w:val="24"/>
                <w:szCs w:val="24"/>
              </w:rPr>
              <w:t xml:space="preserve"> </w:t>
            </w:r>
            <w:r>
              <w:rPr>
                <w:sz w:val="24"/>
                <w:szCs w:val="24"/>
              </w:rPr>
              <w:t xml:space="preserve">                            </w:t>
            </w:r>
          </w:p>
          <w:p>
            <w:pPr>
              <w:spacing w:line="480" w:lineRule="auto"/>
              <w:rPr>
                <w:sz w:val="24"/>
                <w:szCs w:val="24"/>
              </w:rPr>
            </w:pPr>
            <w:r>
              <w:rPr>
                <w:sz w:val="24"/>
                <w:szCs w:val="24"/>
              </w:rPr>
              <w:t>邮政编码：401121</w:t>
            </w:r>
          </w:p>
          <w:p>
            <w:pPr>
              <w:spacing w:line="480" w:lineRule="auto"/>
              <w:rPr>
                <w:sz w:val="24"/>
                <w:szCs w:val="24"/>
              </w:rPr>
            </w:pPr>
            <w:r>
              <w:rPr>
                <w:sz w:val="24"/>
                <w:szCs w:val="24"/>
              </w:rPr>
              <w:t xml:space="preserve">法定代表人或委托代理人(签字)：                         </w:t>
            </w:r>
          </w:p>
          <w:p>
            <w:pPr>
              <w:spacing w:line="480" w:lineRule="auto"/>
              <w:ind w:firstLineChars="2600" w:firstLine="6240"/>
              <w:rPr>
                <w:sz w:val="24"/>
                <w:szCs w:val="24"/>
              </w:rPr>
            </w:pPr>
            <w:r>
              <w:rPr>
                <w:sz w:val="24"/>
                <w:szCs w:val="24"/>
              </w:rPr>
              <w:t>年   月   日</w:t>
            </w:r>
          </w:p>
        </w:tc>
      </w:tr>
      <w:tr>
        <w:trPr>
          <w:cantSplit/>
          <w:trHeight w:val="6188"/>
        </w:trPr>
        <w:tc>
          <w:tcPr>
            <w:tcW w:w="468" w:type="dxa"/>
            <w:vAlign w:val="center"/>
          </w:tcPr>
          <w:p>
            <w:pPr>
              <w:spacing w:line="560" w:lineRule="exact"/>
              <w:rPr>
                <w:sz w:val="24"/>
                <w:szCs w:val="24"/>
              </w:rPr>
            </w:pPr>
            <w:r>
              <w:rPr>
                <w:sz w:val="24"/>
                <w:szCs w:val="24"/>
              </w:rPr>
              <w:t>乙</w:t>
            </w:r>
          </w:p>
          <w:p>
            <w:pPr>
              <w:spacing w:line="560" w:lineRule="exact"/>
              <w:rPr>
                <w:sz w:val="24"/>
                <w:szCs w:val="24"/>
              </w:rPr>
            </w:pPr>
          </w:p>
          <w:p>
            <w:pPr>
              <w:spacing w:line="560" w:lineRule="exact"/>
              <w:rPr>
                <w:sz w:val="24"/>
                <w:szCs w:val="24"/>
              </w:rPr>
            </w:pPr>
            <w:r>
              <w:rPr>
                <w:sz w:val="24"/>
                <w:szCs w:val="24"/>
              </w:rPr>
              <w:t xml:space="preserve">   方</w:t>
            </w:r>
          </w:p>
          <w:p>
            <w:pPr>
              <w:spacing w:line="560" w:lineRule="exact"/>
              <w:ind w:left="1924" w:hangingChars="802" w:hanging="1924"/>
              <w:rPr>
                <w:sz w:val="24"/>
                <w:szCs w:val="24"/>
              </w:rPr>
            </w:pPr>
          </w:p>
        </w:tc>
        <w:tc>
          <w:tcPr>
            <w:tcW w:w="8670" w:type="dxa"/>
            <w:tcBorders>
              <w:left w:val="single" w:sz="6" w:space="0" w:color="000000"/>
            </w:tcBorders>
          </w:tcPr>
          <w:p>
            <w:pPr>
              <w:spacing w:line="360" w:lineRule="auto"/>
              <w:rPr>
                <w:sz w:val="24"/>
                <w:szCs w:val="24"/>
              </w:rPr>
            </w:pPr>
          </w:p>
          <w:p>
            <w:pPr>
              <w:spacing w:line="480" w:lineRule="auto"/>
              <w:rPr>
                <w:sz w:val="24"/>
                <w:szCs w:val="24"/>
              </w:rPr>
            </w:pPr>
            <w:r>
              <w:rPr>
                <w:sz w:val="24"/>
                <w:szCs w:val="24"/>
              </w:rPr>
              <w:t>单位名称：</w:t>
            </w:r>
            <w:r>
              <w:rPr>
                <w:rFonts w:hint="eastAsia"/>
                <w:sz w:val="24"/>
                <w:szCs w:val="24"/>
              </w:rPr>
              <w:t xml:space="preserve">                                   </w:t>
            </w:r>
            <w:r>
              <w:rPr>
                <w:sz w:val="24"/>
                <w:szCs w:val="24"/>
              </w:rPr>
              <w:t>(公章或合同专用章)</w:t>
            </w:r>
          </w:p>
          <w:p>
            <w:pPr>
              <w:spacing w:line="480" w:lineRule="auto"/>
              <w:rPr>
                <w:sz w:val="24"/>
                <w:szCs w:val="24"/>
              </w:rPr>
            </w:pPr>
            <w:r>
              <w:rPr>
                <w:sz w:val="24"/>
                <w:szCs w:val="24"/>
              </w:rPr>
              <w:t>统一社会信用代码：</w:t>
            </w:r>
            <w:r>
              <w:rPr>
                <w:rFonts w:hint="eastAsia"/>
                <w:sz w:val="24"/>
                <w:szCs w:val="24"/>
              </w:rPr>
              <w:t xml:space="preserve"> </w:t>
            </w:r>
          </w:p>
          <w:p>
            <w:pPr>
              <w:spacing w:line="480" w:lineRule="auto"/>
              <w:rPr>
                <w:sz w:val="24"/>
                <w:szCs w:val="24"/>
              </w:rPr>
            </w:pPr>
            <w:r>
              <w:rPr>
                <w:sz w:val="24"/>
                <w:szCs w:val="24"/>
              </w:rPr>
              <w:t>地    址：</w:t>
            </w:r>
            <w:r>
              <w:rPr>
                <w:rFonts w:hint="eastAsia"/>
                <w:sz w:val="24"/>
                <w:szCs w:val="24"/>
              </w:rPr>
              <w:t xml:space="preserve"> </w:t>
            </w:r>
          </w:p>
          <w:p>
            <w:pPr>
              <w:spacing w:line="480" w:lineRule="auto"/>
              <w:rPr>
                <w:sz w:val="24"/>
                <w:szCs w:val="24"/>
              </w:rPr>
            </w:pPr>
            <w:r>
              <w:rPr>
                <w:sz w:val="24"/>
                <w:szCs w:val="24"/>
              </w:rPr>
              <w:t>电    话：</w:t>
            </w:r>
            <w:r>
              <w:rPr>
                <w:rFonts w:hint="eastAsia"/>
                <w:sz w:val="24"/>
                <w:szCs w:val="24"/>
              </w:rPr>
              <w:t xml:space="preserve"> </w:t>
            </w:r>
          </w:p>
          <w:p>
            <w:pPr>
              <w:spacing w:line="480" w:lineRule="auto"/>
              <w:rPr>
                <w:sz w:val="24"/>
                <w:szCs w:val="24"/>
              </w:rPr>
            </w:pPr>
            <w:r>
              <w:rPr>
                <w:sz w:val="24"/>
                <w:szCs w:val="24"/>
              </w:rPr>
              <w:t>邮政编码：</w:t>
            </w:r>
          </w:p>
          <w:p>
            <w:pPr>
              <w:spacing w:line="480" w:lineRule="auto"/>
              <w:ind w:left="1924" w:hangingChars="802" w:hanging="1924"/>
              <w:rPr>
                <w:sz w:val="24"/>
                <w:szCs w:val="24"/>
              </w:rPr>
            </w:pPr>
            <w:r>
              <w:rPr>
                <w:sz w:val="24"/>
                <w:szCs w:val="24"/>
              </w:rPr>
              <w:t>开户银行：</w:t>
            </w:r>
          </w:p>
          <w:p>
            <w:pPr>
              <w:spacing w:line="480" w:lineRule="auto"/>
              <w:ind w:left="1924" w:hangingChars="802" w:hanging="1924"/>
              <w:rPr>
                <w:sz w:val="24"/>
                <w:szCs w:val="24"/>
              </w:rPr>
            </w:pPr>
            <w:r>
              <w:rPr>
                <w:sz w:val="24"/>
                <w:szCs w:val="24"/>
              </w:rPr>
              <w:t>账    号：</w:t>
            </w:r>
          </w:p>
          <w:p>
            <w:pPr>
              <w:spacing w:line="480" w:lineRule="auto"/>
              <w:rPr>
                <w:sz w:val="24"/>
                <w:szCs w:val="24"/>
              </w:rPr>
            </w:pPr>
            <w:r>
              <w:rPr>
                <w:sz w:val="24"/>
                <w:szCs w:val="24"/>
              </w:rPr>
              <w:t>法定代表人或委托代理人(签字)：</w:t>
            </w:r>
          </w:p>
          <w:p>
            <w:pPr>
              <w:spacing w:line="480" w:lineRule="auto"/>
              <w:rPr>
                <w:sz w:val="24"/>
                <w:szCs w:val="24"/>
              </w:rPr>
            </w:pPr>
            <w:r>
              <w:rPr>
                <w:sz w:val="24"/>
                <w:szCs w:val="24"/>
              </w:rPr>
              <w:t xml:space="preserve">                                                    年   月   日</w:t>
            </w:r>
          </w:p>
        </w:tc>
      </w:tr>
    </w:tbl>
    <w:p>
      <w:pPr>
        <w:spacing w:line="520" w:lineRule="exact"/>
        <w:ind w:firstLineChars="200" w:firstLine="480"/>
        <w:rPr>
          <w:sz w:val="24"/>
          <w:szCs w:val="24"/>
        </w:rPr>
      </w:pPr>
    </w:p>
    <w:p>
      <w:pPr>
        <w:spacing w:line="520" w:lineRule="exact"/>
        <w:ind w:firstLineChars="200" w:firstLine="480"/>
        <w:rPr>
          <w:sz w:val="24"/>
          <w:szCs w:val="24"/>
        </w:rPr>
      </w:pPr>
    </w:p>
    <w:sectPr>
      <w:pgSz w:w="11906" w:h="16838"/>
      <w:pgMar w:top="1440" w:right="1797" w:bottom="1440" w:left="1797"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altName w:val="微软雅黑"/>
    <w:panose1 w:val="02000000000000000000"/>
    <w:charset w:val="86"/>
    <w:family w:val="script"/>
    <w:pitch w:val="variable"/>
    <w:sig w:usb0="00000000" w:usb1="00000000" w:usb2="00082016" w:usb3="00000000" w:csb0="00040001" w:csb1="00000000"/>
  </w:font>
  <w:font w:name="方正仿宋_GBK">
    <w:altName w:val="微软雅黑"/>
    <w:panose1 w:val="02000000000000000000"/>
    <w:charset w:val="86"/>
    <w:family w:val="script"/>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仿宋_GB2312">
    <w:altName w:val="仿宋"/>
    <w:panose1 w:val="00000000000000000000"/>
    <w:charset w:val="86"/>
    <w:family w:val="modern"/>
    <w:pitch w:val="variable"/>
    <w:sig w:usb0="00000000" w:usb1="00000000" w:usb2="00000000" w:usb3="00000000" w:csb0="00000000" w:csb1="00000000"/>
  </w:font>
  <w:font w:name="方正黑体_GBK">
    <w:panose1 w:val="02000000000000000000"/>
    <w:charset w:val="86"/>
    <w:family w:val="script"/>
    <w:pitch w:val="variable"/>
    <w:sig w:usb0="A00002BF" w:usb1="38CF7CFA" w:usb2="00082016" w:usb3="00000000" w:csb0="00040001" w:csb1="00000000"/>
  </w:font>
  <w:font w:name="Calibri Light">
    <w:altName w:val="Calibri"/>
    <w:panose1 w:val="020F0302020204030204"/>
    <w:charset w:val="00"/>
    <w:family w:val="swiss"/>
    <w:pitch w:val="variable"/>
    <w:sig w:usb0="E4002EFF" w:usb1="C200247B" w:usb2="00000009" w:usb3="00000000" w:csb0="200001FF" w:csb1="00000000"/>
  </w:font>
  <w:font w:name="Calibri">
    <w:panose1 w:val="020F0502020204030204"/>
    <w:charset w:val="00"/>
    <w:family w:val="swiss"/>
    <w:pitch w:val="variable"/>
    <w:sig w:usb0="E4002EFF" w:usb1="C200247B" w:usb2="00000009" w:usb3="00000000" w:csb0="200001F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rFonts w:ascii="宋体" w:cs="宋体" w:hAnsi="宋体" w:hint="eastAsia"/>
        <w:sz w:val="28"/>
        <w:szCs w:val="28"/>
      </w:rPr>
    </w:pPr>
    <w:r>
      <w:rPr>
        <w:rStyle w:val="23"/>
        <w:rFonts w:ascii="宋体" w:cs="宋体" w:hAnsi="宋体" w:hint="eastAsia"/>
        <w:sz w:val="28"/>
        <w:szCs w:val="28"/>
      </w:rPr>
      <w:fldChar w:fldCharType="begin"/>
    </w:r>
    <w:r>
      <w:rPr>
        <w:rStyle w:val="23"/>
        <w:rFonts w:ascii="宋体" w:cs="宋体" w:hAnsi="宋体" w:hint="eastAsia"/>
        <w:sz w:val="28"/>
        <w:szCs w:val="28"/>
      </w:rPr>
      <w:instrText>Page</w:instrText>
    </w:r>
    <w:r>
      <w:rPr>
        <w:rStyle w:val="23"/>
        <w:rFonts w:ascii="宋体" w:cs="宋体" w:hAnsi="宋体" w:hint="eastAsia"/>
        <w:sz w:val="28"/>
        <w:szCs w:val="28"/>
      </w:rPr>
      <w:fldChar w:fldCharType="separate"/>
    </w:r>
    <w:r>
      <w:rPr>
        <w:rStyle w:val="23"/>
        <w:rFonts w:ascii="宋体" w:cs="宋体" w:hAnsi="宋体" w:hint="eastAsia"/>
        <w:sz w:val="28"/>
        <w:szCs w:val="28"/>
      </w:rPr>
      <w:t>1</w:t>
    </w:r>
    <w:r>
      <w:rPr>
        <w:rStyle w:val="23"/>
        <w:rFonts w:ascii="宋体" w:cs="宋体" w:hAnsi="宋体" w:hint="eastAsia"/>
        <w:sz w:val="28"/>
        <w:szCs w:val="28"/>
      </w:rPr>
      <w:fldChar w:fldCharType="end"/>
    </w:r>
  </w:p>
  <w:p>
    <w:pPr>
      <w:pStyle w:val="17"/>
      <w:tabs>
        <w:tab w:val="center" w:pos="4153"/>
        <w:tab w:val="right" w:pos="8306"/>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1</w:t>
    </w:r>
    <w:r>
      <w:rPr>
        <w:rStyle w:val="23"/>
      </w:rPr>
      <w:fldChar w:fldCharType="end"/>
    </w: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1</w:t>
    </w:r>
    <w:r>
      <w:rPr>
        <w:rStyle w:val="23"/>
      </w:rPr>
      <w:fldChar w:fldCharType="end"/>
    </w:r>
  </w:p>
  <w:p>
    <w:pPr>
      <w:pStyle w:val="17"/>
      <w:framePr w:w="0" w:hRule="auto" w:wrap="around" w:vAnchor="text" w:hAnchor="margin" w:xAlign="center" w:y="1" w:anchorLock="0"/>
      <w:tabs>
        <w:tab w:val="center" w:pos="4153"/>
        <w:tab w:val="right" w:pos="8306"/>
      </w:tabs>
      <w:rPr>
        <w:rStyle w:val="23"/>
      </w:rPr>
    </w:pPr>
    <w:sdt>
      <w:sdtPr>
        <w:rPr>
          <w:rStyle w:val="23"/>
        </w:rPr>
        <w:id w:val="2094038979"/>
      </w:sdtPr>
      <w:sdtContent>
        <w:r>
          <w:rPr>
            <w:rStyle w:val="23"/>
          </w:rPr>
          <w:fldChar w:fldCharType="begin"/>
        </w:r>
        <w:r>
          <w:rPr>
            <w:rStyle w:val="23"/>
          </w:rPr>
          <w:instrText xml:space="preserve"> PAGE </w:instrText>
        </w:r>
        <w:r>
          <w:rPr>
            <w:rStyle w:val="23"/>
          </w:rPr>
          <w:fldChar w:fldCharType="separate"/>
        </w:r>
        <w:r>
          <w:rPr>
            <w:rStyle w:val="23"/>
          </w:rPr>
          <w:t xml:space="preserve"> </w:t>
        </w:r>
        <w:r>
          <w:rPr>
            <w:rStyle w:val="23"/>
          </w:rPr>
          <w:fldChar w:fldCharType="end"/>
        </w:r>
      </w:sdtContent>
    </w:sdt>
  </w:p>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RkNzk5ZmM1NTM1YTUyNjlhYTQ4YTZjMWMwOTUyZmQifQ=="/>
    <w:docVar w:name="KSO_WPS_MARK_KEY" w:val="ea3bb15e-0af4-420a-91e3-162b84f02077"/>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libri Light" w:hAnsi="Calibri Light"/>
      <w:b/>
      <w:bCs/>
      <w:sz w:val="32"/>
      <w:szCs w:val="32"/>
    </w:rPr>
  </w:style>
  <w:style w:type="character" w:customStyle="1" w:styleId="2Char">
    <w:name w:val="heading 2 Char"/>
    <w:basedOn w:val="10"/>
    <w:link w:val="2"/>
    <w:rPr>
      <w:rFonts w:ascii="Calibri Light" w:eastAsia="宋体" w:cs="Times New Roman" w:hAnsi="Calibri Light"/>
      <w:b/>
      <w:bCs/>
      <w:kern w:val="2"/>
      <w:sz w:val="32"/>
      <w:szCs w:val="32"/>
      <w:lang w:val="en-US" w:eastAsia="zh-CN" w:bidi="ar-SA"/>
    </w:rPr>
  </w:style>
  <w:style w:type="paragraph" w:styleId="3">
    <w:name w:val="heading 3"/>
    <w:qFormat/>
    <w:basedOn w:val="0"/>
    <w:next w:val="0"/>
    <w:link w:val="3Char"/>
    <w:pPr>
      <w:autoSpaceDE w:val="0"/>
      <w:autoSpaceDN w:val="0"/>
      <w:adjustRightInd w:val="0"/>
      <w:spacing w:before="16"/>
      <w:jc w:val="left"/>
      <w:outlineLvl w:val="2"/>
    </w:pPr>
    <w:rPr>
      <w:rFonts w:ascii="仿宋_GB2312" w:eastAsia="仿宋_GB2312"/>
      <w:b/>
      <w:sz w:val="24"/>
    </w:rPr>
  </w:style>
  <w:style w:type="character" w:customStyle="1" w:styleId="3Char">
    <w:name w:val="heading 3 Char"/>
    <w:basedOn w:val="10"/>
    <w:link w:val="3"/>
    <w:rPr>
      <w:rFonts w:ascii="仿宋_GB2312" w:eastAsia="仿宋_GB2312" w:cs="Times New Roman" w:hAnsi="Times New Roman"/>
      <w:b/>
      <w:kern w:val="2"/>
      <w:sz w:val="24"/>
      <w:szCs w:val="20"/>
      <w:lang w:val="en-US" w:eastAsia="zh-CN" w:bidi="ar-SA"/>
    </w:rPr>
  </w:style>
  <w:style w:type="character" w:default="1" w:styleId="10">
    <w:name w:val="Default Paragraph Font"/>
    <w:qFormat/>
  </w:style>
  <w:style w:type="paragraph" w:styleId="15">
    <w:name w:val="annotation text"/>
    <w:qFormat/>
    <w:basedOn w:val="0"/>
    <w:pPr>
      <w:widowControl w:val="0"/>
      <w:jc w:val="left"/>
    </w:pPr>
    <w:rPr>
      <w:rFonts w:ascii="Times New Roman" w:eastAsia="宋体" w:cs="Times New Roman" w:hAnsi="Times New Roman"/>
      <w:kern w:val="2"/>
      <w:sz w:val="21"/>
      <w:szCs w:val="20"/>
      <w:lang w:val="en-US" w:eastAsia="zh-CN" w:bidi="ar-SA"/>
    </w:rPr>
  </w:style>
  <w:style w:type="paragraph" w:styleId="16">
    <w:name w:val="Body Text"/>
    <w:qFormat/>
    <w:basedOn w:val="0"/>
    <w:next w:val="0"/>
    <w:pPr>
      <w:autoSpaceDE w:val="0"/>
      <w:autoSpaceDN w:val="0"/>
      <w:adjustRightInd w:val="0"/>
      <w:ind w:left="320"/>
      <w:jc w:val="left"/>
    </w:pPr>
    <w:rPr>
      <w:rFonts w:ascii="方正仿宋_GBK" w:eastAsia="方正仿宋_GBK" w:cs="方正仿宋_GBK"/>
      <w:kern w:val="0"/>
      <w:sz w:val="32"/>
      <w:szCs w:val="32"/>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tabs>
        <w:tab w:val="center" w:pos="4153"/>
        <w:tab w:val="right" w:pos="8306"/>
      </w:tabs>
      <w:snapToGrid w:val="0"/>
      <w:jc w:val="center"/>
    </w:pPr>
    <w:rPr>
      <w:sz w:val="18"/>
      <w:szCs w:val="18"/>
    </w:rPr>
  </w:style>
  <w:style w:type="paragraph" w:styleId="19">
    <w:name w:val="Normal (Web)"/>
    <w:qFormat/>
    <w:basedOn w:val="0"/>
    <w:rPr>
      <w:sz w:val="24"/>
    </w:rPr>
  </w:style>
  <w:style w:type="paragraph" w:styleId="20">
    <w:name w:val="annotation subject"/>
    <w:qFormat/>
    <w:basedOn w:val="0"/>
    <w:next w:val="15"/>
    <w:pPr>
      <w:widowControl w:val="0"/>
      <w:jc w:val="left"/>
    </w:pPr>
    <w:rPr>
      <w:rFonts w:ascii="Times New Roman" w:eastAsia="宋体" w:cs="Times New Roman" w:hAnsi="Times New Roman"/>
      <w:b/>
      <w:bCs/>
      <w:kern w:val="2"/>
      <w:sz w:val="21"/>
      <w:szCs w:val="20"/>
      <w:lang w:val="en-US" w:eastAsia="zh-CN" w:bidi="ar-SA"/>
    </w:rPr>
  </w:style>
  <w:style w:type="paragraph" w:styleId="21">
    <w:name w:val="Body Text First Indent"/>
    <w:qFormat/>
    <w:basedOn w:val="0"/>
    <w:next w:val="16"/>
    <w:pPr>
      <w:widowControl w:val="0"/>
      <w:spacing w:after="120"/>
      <w:ind w:firstLineChars="100" w:firstLine="100"/>
      <w:jc w:val="both"/>
    </w:pPr>
    <w:rPr>
      <w:rFonts w:ascii="Calibri" w:eastAsia="宋体" w:cs="Arial" w:hAnsi="Calibri"/>
      <w:kern w:val="2"/>
      <w:sz w:val="21"/>
      <w:szCs w:val="24"/>
      <w:lang w:val="en-US" w:eastAsia="zh-CN" w:bidi="ar-SA"/>
    </w:rPr>
  </w:style>
  <w:style w:type="character" w:styleId="22">
    <w:name w:val="Strong"/>
    <w:qFormat/>
    <w:basedOn w:val="10"/>
    <w:rPr>
      <w:b/>
      <w:bCs/>
    </w:rPr>
  </w:style>
  <w:style w:type="character" w:styleId="23">
    <w:name w:val="page number"/>
    <w:qFormat/>
    <w:basedOn w:val="10"/>
  </w:style>
  <w:style w:type="paragraph" w:styleId="24">
    <w:name w:val="List Paragraph"/>
    <w:qFormat/>
    <w:basedOn w:val="0"/>
    <w:next w:val="17"/>
    <w:pPr>
      <w:ind w:firstLineChars="200" w:firstLine="200"/>
    </w:pPr>
    <w:rPr>
      <w:rFonts w:ascii="等线" w:eastAsia="等线" w:cs="Arial" w:hAnsi="等线"/>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855592F6-E479-45F9-9C72-F5D7FE42567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2234</TotalTime>
  <Application>Yozo_Office27021597764231189</Application>
  <Pages>40</Pages>
  <Words>0</Words>
  <Characters>16141</Characters>
  <Lines>0</Lines>
  <Paragraphs>255</Paragraphs>
  <CharactersWithSpaces>21522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罗布超</dc:creator>
  <cp:lastModifiedBy>admin</cp:lastModifiedBy>
  <cp:revision>16</cp:revision>
  <cp:lastPrinted>2025-01-20T11:10:53Z</cp:lastPrinted>
  <dcterms:created xsi:type="dcterms:W3CDTF">2025-01-06T03:42:00Z</dcterms:created>
  <dcterms:modified xsi:type="dcterms:W3CDTF">2025-02-07T06:15:24Z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44BD520C144245928C47A7F599378014_13</vt:lpwstr>
  </property>
  <property fmtid="{D5CDD505-2E9C-101B-9397-08002B2CF9AE}" pid="4" name="KSOTemplateDocerSaveRecord">
    <vt:lpwstr>eyJoZGlkIjoiODJkNTE5ODI0NjY4MjJmMmI3ZGRmMzU5MzZiZjQ1ZWEiLCJ1c2VySWQiOiI1NDM0MzU3MjMifQ==</vt:lpwstr>
  </property>
</Properties>
</file>