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3C77">
      <w:pPr>
        <w:shd w:val="clear" w:color="auto"/>
        <w:autoSpaceDE/>
        <w:autoSpaceDN/>
        <w:adjustRightInd/>
        <w:snapToGrid w:val="0"/>
        <w:jc w:val="left"/>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项目名称：</w:t>
      </w:r>
      <w:r>
        <w:rPr>
          <w:rFonts w:hint="eastAsia" w:ascii="宋体" w:hAnsi="宋体" w:cs="宋体"/>
          <w:b/>
          <w:bCs/>
          <w:color w:val="000000" w:themeColor="text1"/>
          <w:sz w:val="30"/>
          <w:szCs w:val="30"/>
          <w:highlight w:val="none"/>
          <w:lang w:val="en-US" w:eastAsia="zh-CN"/>
          <w14:textFill>
            <w14:solidFill>
              <w14:schemeClr w14:val="tx1"/>
            </w14:solidFill>
          </w14:textFill>
        </w:rPr>
        <w:t>中国铁建•元时代</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安保业务委外项目比选</w:t>
      </w:r>
    </w:p>
    <w:p w14:paraId="44A0E271">
      <w:pPr>
        <w:shd w:val="clear" w:color="auto"/>
        <w:autoSpaceDE/>
        <w:autoSpaceDN/>
        <w:adjustRightInd/>
        <w:snapToGrid w:val="0"/>
        <w:ind w:left="0" w:firstLine="0" w:firstLineChars="0"/>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lang w:eastAsia="zh-CN"/>
          <w14:textFill>
            <w14:solidFill>
              <w14:schemeClr w14:val="tx1"/>
            </w14:solidFill>
          </w14:textFill>
        </w:rPr>
        <w:t>比选</w:t>
      </w:r>
      <w:r>
        <w:rPr>
          <w:rFonts w:hint="eastAsia" w:ascii="宋体" w:hAnsi="宋体" w:eastAsia="宋体" w:cs="宋体"/>
          <w:b/>
          <w:bCs/>
          <w:color w:val="000000" w:themeColor="text1"/>
          <w:sz w:val="30"/>
          <w:szCs w:val="30"/>
          <w:highlight w:val="none"/>
          <w14:textFill>
            <w14:solidFill>
              <w14:schemeClr w14:val="tx1"/>
            </w14:solidFill>
          </w14:textFill>
        </w:rPr>
        <w:t>编号：</w:t>
      </w:r>
      <w:r>
        <w:rPr>
          <w:rFonts w:hint="eastAsia" w:ascii="宋体" w:hAnsi="宋体" w:cs="宋体"/>
          <w:b/>
          <w:bCs/>
          <w:sz w:val="28"/>
          <w:szCs w:val="28"/>
          <w:highlight w:val="none"/>
          <w:u w:val="none"/>
          <w:lang w:val="en-US" w:eastAsia="zh-CN"/>
        </w:rPr>
        <w:t>FG2500070535A</w:t>
      </w:r>
      <w:bookmarkStart w:id="266" w:name="_GoBack"/>
      <w:bookmarkEnd w:id="266"/>
    </w:p>
    <w:p w14:paraId="15628ED0">
      <w:pPr>
        <w:autoSpaceDE w:val="0"/>
        <w:autoSpaceDN w:val="0"/>
        <w:adjustRightInd w:val="0"/>
        <w:snapToGrid w:val="0"/>
        <w:rPr>
          <w:rFonts w:hint="eastAsia" w:ascii="宋体" w:hAnsi="宋体" w:eastAsia="宋体" w:cs="宋体"/>
          <w:b/>
          <w:color w:val="000000" w:themeColor="text1"/>
          <w:sz w:val="28"/>
          <w:szCs w:val="28"/>
          <w:highlight w:val="none"/>
          <w14:textFill>
            <w14:solidFill>
              <w14:schemeClr w14:val="tx1"/>
            </w14:solidFill>
          </w14:textFill>
        </w:rPr>
      </w:pPr>
    </w:p>
    <w:p w14:paraId="432AD953">
      <w:pPr>
        <w:autoSpaceDE w:val="0"/>
        <w:autoSpaceDN w:val="0"/>
        <w:adjustRightInd w:val="0"/>
        <w:snapToGrid w:val="0"/>
        <w:spacing w:line="480" w:lineRule="auto"/>
        <w:jc w:val="center"/>
        <w:rPr>
          <w:rFonts w:hint="eastAsia" w:ascii="宋体" w:hAnsi="宋体" w:eastAsia="宋体" w:cs="宋体"/>
          <w:b/>
          <w:color w:val="000000" w:themeColor="text1"/>
          <w:sz w:val="84"/>
          <w:szCs w:val="84"/>
          <w:highlight w:val="none"/>
          <w14:textFill>
            <w14:solidFill>
              <w14:schemeClr w14:val="tx1"/>
            </w14:solidFill>
          </w14:textFill>
        </w:rPr>
      </w:pPr>
    </w:p>
    <w:p w14:paraId="3C9706D2">
      <w:pPr>
        <w:snapToGrid w:val="0"/>
        <w:spacing w:line="360" w:lineRule="auto"/>
        <w:jc w:val="center"/>
        <w:rPr>
          <w:rFonts w:hint="eastAsia" w:ascii="宋体" w:hAnsi="宋体" w:eastAsia="宋体" w:cs="宋体"/>
          <w:b/>
          <w:color w:val="000000" w:themeColor="text1"/>
          <w:sz w:val="126"/>
          <w:highlight w:val="none"/>
          <w14:textFill>
            <w14:solidFill>
              <w14:schemeClr w14:val="tx1"/>
            </w14:solidFill>
          </w14:textFill>
        </w:rPr>
      </w:pPr>
      <w:r>
        <w:rPr>
          <w:rFonts w:hint="eastAsia" w:ascii="宋体" w:hAnsi="宋体" w:eastAsia="宋体" w:cs="宋体"/>
          <w:b/>
          <w:color w:val="000000" w:themeColor="text1"/>
          <w:sz w:val="126"/>
          <w:highlight w:val="none"/>
          <w:lang w:val="en-US" w:eastAsia="zh-CN"/>
          <w14:textFill>
            <w14:solidFill>
              <w14:schemeClr w14:val="tx1"/>
            </w14:solidFill>
          </w14:textFill>
        </w:rPr>
        <w:t>竞争性比选</w:t>
      </w:r>
      <w:r>
        <w:rPr>
          <w:rFonts w:hint="eastAsia" w:ascii="宋体" w:hAnsi="宋体" w:eastAsia="宋体" w:cs="宋体"/>
          <w:b/>
          <w:color w:val="000000" w:themeColor="text1"/>
          <w:sz w:val="126"/>
          <w:highlight w:val="none"/>
          <w14:textFill>
            <w14:solidFill>
              <w14:schemeClr w14:val="tx1"/>
            </w14:solidFill>
          </w14:textFill>
        </w:rPr>
        <w:t>文件</w:t>
      </w:r>
    </w:p>
    <w:p w14:paraId="5762DF58">
      <w:pPr>
        <w:adjustRightInd w:val="0"/>
        <w:snapToGrid w:val="0"/>
        <w:spacing w:line="480" w:lineRule="auto"/>
        <w:rPr>
          <w:rFonts w:hint="eastAsia" w:ascii="宋体" w:hAnsi="宋体" w:eastAsia="宋体" w:cs="宋体"/>
          <w:b/>
          <w:color w:val="000000" w:themeColor="text1"/>
          <w:kern w:val="2"/>
          <w:sz w:val="32"/>
          <w:szCs w:val="32"/>
          <w:highlight w:val="none"/>
          <w14:textFill>
            <w14:solidFill>
              <w14:schemeClr w14:val="tx1"/>
            </w14:solidFill>
          </w14:textFill>
        </w:rPr>
      </w:pPr>
    </w:p>
    <w:p w14:paraId="20E3D055">
      <w:pPr>
        <w:adjustRightInd w:val="0"/>
        <w:snapToGrid w:val="0"/>
        <w:spacing w:line="480" w:lineRule="auto"/>
        <w:jc w:val="center"/>
        <w:rPr>
          <w:rFonts w:hint="eastAsia" w:ascii="宋体" w:hAnsi="宋体" w:eastAsia="宋体" w:cs="宋体"/>
          <w:b/>
          <w:color w:val="000000" w:themeColor="text1"/>
          <w:kern w:val="2"/>
          <w:sz w:val="32"/>
          <w:szCs w:val="32"/>
          <w:highlight w:val="none"/>
          <w14:textFill>
            <w14:solidFill>
              <w14:schemeClr w14:val="tx1"/>
            </w14:solidFill>
          </w14:textFill>
        </w:rPr>
      </w:pPr>
      <w:r>
        <w:rPr>
          <w:rFonts w:hint="eastAsia" w:ascii="宋体" w:hAnsi="宋体" w:eastAsia="宋体" w:cs="宋体"/>
          <w:bCs/>
          <w:color w:val="000000" w:themeColor="text1"/>
          <w:kern w:val="2"/>
          <w:sz w:val="36"/>
          <w:szCs w:val="36"/>
          <w:highlight w:val="none"/>
          <w14:textFill>
            <w14:solidFill>
              <w14:schemeClr w14:val="tx1"/>
            </w14:solidFill>
          </w14:textFill>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13"/>
                    <a:stretch>
                      <a:fillRect/>
                    </a:stretch>
                  </pic:blipFill>
                  <pic:spPr>
                    <a:xfrm>
                      <a:off x="0" y="0"/>
                      <a:ext cx="1605280" cy="970915"/>
                    </a:xfrm>
                    <a:prstGeom prst="rect">
                      <a:avLst/>
                    </a:prstGeom>
                    <a:noFill/>
                    <a:ln>
                      <a:noFill/>
                    </a:ln>
                  </pic:spPr>
                </pic:pic>
              </a:graphicData>
            </a:graphic>
          </wp:inline>
        </w:drawing>
      </w:r>
    </w:p>
    <w:p w14:paraId="73FA8073">
      <w:pPr>
        <w:adjustRightInd w:val="0"/>
        <w:snapToGrid w:val="0"/>
        <w:spacing w:line="480" w:lineRule="auto"/>
        <w:rPr>
          <w:rFonts w:hint="eastAsia" w:ascii="宋体" w:hAnsi="宋体" w:eastAsia="宋体" w:cs="宋体"/>
          <w:b/>
          <w:color w:val="000000" w:themeColor="text1"/>
          <w:kern w:val="2"/>
          <w:sz w:val="32"/>
          <w:szCs w:val="32"/>
          <w:highlight w:val="none"/>
          <w14:textFill>
            <w14:solidFill>
              <w14:schemeClr w14:val="tx1"/>
            </w14:solidFill>
          </w14:textFill>
        </w:rPr>
      </w:pPr>
    </w:p>
    <w:p w14:paraId="1E8BB804">
      <w:pPr>
        <w:autoSpaceDE w:val="0"/>
        <w:autoSpaceDN w:val="0"/>
        <w:adjustRightInd w:val="0"/>
        <w:snapToGrid w:val="0"/>
        <w:spacing w:line="360" w:lineRule="auto"/>
        <w:jc w:val="left"/>
        <w:rPr>
          <w:rFonts w:hint="eastAsia" w:ascii="宋体" w:hAnsi="宋体" w:eastAsia="宋体" w:cs="宋体"/>
          <w:color w:val="000000" w:themeColor="text1"/>
          <w:szCs w:val="24"/>
          <w:highlight w:val="none"/>
          <w14:textFill>
            <w14:solidFill>
              <w14:schemeClr w14:val="tx1"/>
            </w14:solidFill>
          </w14:textFill>
        </w:rPr>
      </w:pPr>
    </w:p>
    <w:p w14:paraId="032E4438">
      <w:pPr>
        <w:autoSpaceDE w:val="0"/>
        <w:autoSpaceDN w:val="0"/>
        <w:adjustRightInd w:val="0"/>
        <w:snapToGrid w:val="0"/>
        <w:spacing w:line="360" w:lineRule="auto"/>
        <w:jc w:val="left"/>
        <w:rPr>
          <w:rFonts w:hint="eastAsia" w:ascii="宋体" w:hAnsi="宋体" w:eastAsia="宋体" w:cs="宋体"/>
          <w:color w:val="000000" w:themeColor="text1"/>
          <w:szCs w:val="24"/>
          <w:highlight w:val="none"/>
          <w14:textFill>
            <w14:solidFill>
              <w14:schemeClr w14:val="tx1"/>
            </w14:solidFill>
          </w14:textFill>
        </w:rPr>
      </w:pPr>
    </w:p>
    <w:p w14:paraId="33F11617">
      <w:pPr>
        <w:snapToGrid w:val="0"/>
        <w:spacing w:before="100" w:beforeAutospacing="1" w:after="100" w:afterAutospacing="1"/>
        <w:ind w:firstLine="1003" w:firstLineChars="333"/>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kern w:val="2"/>
          <w:sz w:val="30"/>
          <w:szCs w:val="30"/>
          <w:highlight w:val="none"/>
          <w:lang w:val="en-US" w:eastAsia="zh-CN"/>
          <w14:textFill>
            <w14:solidFill>
              <w14:schemeClr w14:val="tx1"/>
            </w14:solidFill>
          </w14:textFill>
        </w:rPr>
        <w:t>比</w:t>
      </w:r>
      <w:r>
        <w:rPr>
          <w:rFonts w:hint="eastAsia" w:ascii="宋体" w:hAnsi="宋体" w:eastAsia="宋体" w:cs="宋体"/>
          <w:b/>
          <w:color w:val="000000" w:themeColor="text1"/>
          <w:kern w:val="2"/>
          <w:sz w:val="30"/>
          <w:szCs w:val="30"/>
          <w:highlight w:val="none"/>
          <w14:textFill>
            <w14:solidFill>
              <w14:schemeClr w14:val="tx1"/>
            </w14:solidFill>
          </w14:textFill>
        </w:rPr>
        <w:t xml:space="preserve">   </w:t>
      </w:r>
      <w:r>
        <w:rPr>
          <w:rFonts w:hint="eastAsia" w:ascii="宋体" w:hAnsi="宋体" w:eastAsia="宋体" w:cs="宋体"/>
          <w:b/>
          <w:color w:val="000000" w:themeColor="text1"/>
          <w:kern w:val="2"/>
          <w:sz w:val="30"/>
          <w:szCs w:val="30"/>
          <w:highlight w:val="none"/>
          <w:lang w:val="en-US" w:eastAsia="zh-CN"/>
          <w14:textFill>
            <w14:solidFill>
              <w14:schemeClr w14:val="tx1"/>
            </w14:solidFill>
          </w14:textFill>
        </w:rPr>
        <w:t>选</w:t>
      </w:r>
      <w:r>
        <w:rPr>
          <w:rFonts w:hint="eastAsia" w:ascii="宋体" w:hAnsi="宋体" w:eastAsia="宋体" w:cs="宋体"/>
          <w:b/>
          <w:color w:val="000000" w:themeColor="text1"/>
          <w:kern w:val="2"/>
          <w:sz w:val="30"/>
          <w:szCs w:val="30"/>
          <w:highlight w:val="none"/>
          <w14:textFill>
            <w14:solidFill>
              <w14:schemeClr w14:val="tx1"/>
            </w14:solidFill>
          </w14:textFill>
        </w:rPr>
        <w:t xml:space="preserve">   人：</w:t>
      </w:r>
      <w:r>
        <w:rPr>
          <w:rFonts w:hint="eastAsia" w:ascii="宋体" w:hAnsi="宋体" w:eastAsia="宋体" w:cs="宋体"/>
          <w:b/>
          <w:color w:val="000000" w:themeColor="text1"/>
          <w:kern w:val="2"/>
          <w:sz w:val="30"/>
          <w:szCs w:val="30"/>
          <w:highlight w:val="none"/>
          <w:u w:val="single"/>
          <w:lang w:eastAsia="zh-CN"/>
          <w14:textFill>
            <w14:solidFill>
              <w14:schemeClr w14:val="tx1"/>
            </w14:solidFill>
          </w14:textFill>
        </w:rPr>
        <w:t>重庆通邑卫士智慧生活服务有限公司</w:t>
      </w:r>
      <w:r>
        <w:rPr>
          <w:rFonts w:hint="eastAsia" w:ascii="宋体" w:hAnsi="宋体" w:eastAsia="宋体" w:cs="宋体"/>
          <w:b/>
          <w:color w:val="000000" w:themeColor="text1"/>
          <w:spacing w:val="8"/>
          <w:sz w:val="28"/>
          <w:szCs w:val="28"/>
          <w:highlight w:val="none"/>
          <w14:textFill>
            <w14:solidFill>
              <w14:schemeClr w14:val="tx1"/>
            </w14:solidFill>
          </w14:textFill>
        </w:rPr>
        <w:t>（盖章）</w:t>
      </w:r>
    </w:p>
    <w:p w14:paraId="1590ED41">
      <w:pPr>
        <w:tabs>
          <w:tab w:val="left" w:pos="6379"/>
        </w:tabs>
        <w:adjustRightInd w:val="0"/>
        <w:snapToGrid w:val="0"/>
        <w:spacing w:line="360" w:lineRule="auto"/>
        <w:ind w:firstLine="1003" w:firstLineChars="333"/>
        <w:rPr>
          <w:rFonts w:hint="eastAsia" w:ascii="宋体" w:hAnsi="宋体" w:eastAsia="宋体" w:cs="宋体"/>
          <w:b/>
          <w:color w:val="000000" w:themeColor="text1"/>
          <w:kern w:val="2"/>
          <w:sz w:val="30"/>
          <w:szCs w:val="30"/>
          <w:highlight w:val="none"/>
          <w14:textFill>
            <w14:solidFill>
              <w14:schemeClr w14:val="tx1"/>
            </w14:solidFill>
          </w14:textFill>
        </w:rPr>
      </w:pPr>
      <w:r>
        <w:rPr>
          <w:rFonts w:hint="eastAsia" w:ascii="宋体" w:hAnsi="宋体" w:eastAsia="宋体" w:cs="宋体"/>
          <w:b/>
          <w:color w:val="000000" w:themeColor="text1"/>
          <w:kern w:val="2"/>
          <w:sz w:val="30"/>
          <w:szCs w:val="30"/>
          <w:highlight w:val="none"/>
          <w:lang w:eastAsia="zh-CN"/>
          <w14:textFill>
            <w14:solidFill>
              <w14:schemeClr w14:val="tx1"/>
            </w14:solidFill>
          </w14:textFill>
        </w:rPr>
        <w:t>比选</w:t>
      </w:r>
      <w:r>
        <w:rPr>
          <w:rFonts w:hint="eastAsia" w:ascii="宋体" w:hAnsi="宋体" w:eastAsia="宋体" w:cs="宋体"/>
          <w:b/>
          <w:color w:val="000000" w:themeColor="text1"/>
          <w:kern w:val="2"/>
          <w:sz w:val="30"/>
          <w:szCs w:val="30"/>
          <w:highlight w:val="none"/>
          <w14:textFill>
            <w14:solidFill>
              <w14:schemeClr w14:val="tx1"/>
            </w14:solidFill>
          </w14:textFill>
        </w:rPr>
        <w:t xml:space="preserve">代理机构： </w:t>
      </w:r>
      <w:r>
        <w:rPr>
          <w:rFonts w:hint="eastAsia" w:ascii="宋体" w:hAnsi="宋体" w:eastAsia="宋体" w:cs="宋体"/>
          <w:b/>
          <w:color w:val="000000" w:themeColor="text1"/>
          <w:kern w:val="2"/>
          <w:sz w:val="30"/>
          <w:szCs w:val="30"/>
          <w:highlight w:val="none"/>
          <w:u w:val="single"/>
          <w:lang w:eastAsia="zh-CN"/>
          <w14:textFill>
            <w14:solidFill>
              <w14:schemeClr w14:val="tx1"/>
            </w14:solidFill>
          </w14:textFill>
        </w:rPr>
        <w:t>重庆国际投资咨询集团有限公司</w:t>
      </w:r>
      <w:r>
        <w:rPr>
          <w:rFonts w:hint="eastAsia" w:ascii="宋体" w:hAnsi="宋体" w:eastAsia="宋体" w:cs="宋体"/>
          <w:b/>
          <w:color w:val="000000" w:themeColor="text1"/>
          <w:kern w:val="2"/>
          <w:sz w:val="30"/>
          <w:szCs w:val="30"/>
          <w:highlight w:val="none"/>
          <w14:textFill>
            <w14:solidFill>
              <w14:schemeClr w14:val="tx1"/>
            </w14:solidFill>
          </w14:textFill>
        </w:rPr>
        <w:t>（盖章）</w:t>
      </w:r>
    </w:p>
    <w:p w14:paraId="7FA3DB4A">
      <w:pPr>
        <w:adjustRightInd w:val="0"/>
        <w:snapToGrid w:val="0"/>
        <w:spacing w:line="480" w:lineRule="auto"/>
        <w:rPr>
          <w:rFonts w:hint="eastAsia" w:ascii="宋体" w:hAnsi="宋体" w:eastAsia="宋体" w:cs="宋体"/>
          <w:b/>
          <w:color w:val="000000" w:themeColor="text1"/>
          <w:kern w:val="2"/>
          <w:sz w:val="30"/>
          <w:szCs w:val="30"/>
          <w:highlight w:val="none"/>
          <w14:textFill>
            <w14:solidFill>
              <w14:schemeClr w14:val="tx1"/>
            </w14:solidFill>
          </w14:textFill>
        </w:rPr>
      </w:pPr>
    </w:p>
    <w:p w14:paraId="09522B27">
      <w:pPr>
        <w:snapToGrid w:val="0"/>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二〇二</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color w:val="000000" w:themeColor="text1"/>
          <w:sz w:val="28"/>
          <w:szCs w:val="28"/>
          <w:highlight w:val="none"/>
          <w14:textFill>
            <w14:solidFill>
              <w14:schemeClr w14:val="tx1"/>
            </w14:solidFill>
          </w14:textFill>
        </w:rPr>
        <w:t>月</w:t>
      </w:r>
    </w:p>
    <w:p w14:paraId="43900146">
      <w:pPr>
        <w:snapToGrid w:val="0"/>
        <w:spacing w:line="360" w:lineRule="auto"/>
        <w:jc w:val="center"/>
        <w:rPr>
          <w:rFonts w:hint="eastAsia" w:ascii="宋体" w:hAnsi="宋体" w:eastAsia="宋体" w:cs="宋体"/>
          <w:b/>
          <w:color w:val="000000" w:themeColor="text1"/>
          <w:sz w:val="28"/>
          <w:highlight w:val="none"/>
          <w14:textFill>
            <w14:solidFill>
              <w14:schemeClr w14:val="tx1"/>
            </w14:solidFill>
          </w14:textFill>
        </w:rPr>
        <w:sectPr>
          <w:headerReference r:id="rId3" w:type="default"/>
          <w:footerReference r:id="rId4" w:type="default"/>
          <w:pgSz w:w="11906" w:h="16838"/>
          <w:pgMar w:top="1440" w:right="826" w:bottom="1440" w:left="880" w:header="680" w:footer="680" w:gutter="0"/>
          <w:pgNumType w:fmt="decimal"/>
          <w:cols w:space="720" w:num="1"/>
          <w:docGrid w:type="lines" w:linePitch="312" w:charSpace="0"/>
        </w:sectPr>
      </w:pPr>
    </w:p>
    <w:p w14:paraId="2927E4A2">
      <w:pPr>
        <w:snapToGrid w:val="0"/>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p>
    <w:p w14:paraId="3502C633">
      <w:pPr>
        <w:snapToGrid w:val="0"/>
        <w:spacing w:line="360" w:lineRule="auto"/>
        <w:jc w:val="center"/>
        <w:rPr>
          <w:rFonts w:hint="eastAsia" w:ascii="宋体" w:hAnsi="宋体" w:eastAsia="宋体" w:cs="宋体"/>
          <w:b/>
          <w:color w:val="000000" w:themeColor="text1"/>
          <w:sz w:val="28"/>
          <w:szCs w:val="18"/>
          <w:highlight w:val="none"/>
          <w14:textFill>
            <w14:solidFill>
              <w14:schemeClr w14:val="tx1"/>
            </w14:solidFill>
          </w14:textFill>
        </w:rPr>
      </w:pPr>
      <w:r>
        <w:rPr>
          <w:rFonts w:hint="eastAsia" w:ascii="宋体" w:hAnsi="宋体" w:eastAsia="宋体" w:cs="宋体"/>
          <w:b/>
          <w:color w:val="000000" w:themeColor="text1"/>
          <w:sz w:val="28"/>
          <w:szCs w:val="18"/>
          <w:highlight w:val="none"/>
          <w14:textFill>
            <w14:solidFill>
              <w14:schemeClr w14:val="tx1"/>
            </w14:solidFill>
          </w14:textFill>
        </w:rPr>
        <w:t>目    录</w:t>
      </w:r>
    </w:p>
    <w:p w14:paraId="1BA6ED97">
      <w:pPr>
        <w:pStyle w:val="14"/>
        <w:tabs>
          <w:tab w:val="right" w:leader="dot" w:pos="10080"/>
        </w:tabs>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fldChar w:fldCharType="begin"/>
      </w:r>
      <w:r>
        <w:rPr>
          <w:rFonts w:hint="eastAsia" w:ascii="宋体" w:hAnsi="宋体" w:eastAsia="宋体" w:cs="宋体"/>
          <w:b/>
          <w:color w:val="000000" w:themeColor="text1"/>
          <w:sz w:val="21"/>
          <w:szCs w:val="21"/>
          <w:highlight w:val="none"/>
          <w14:textFill>
            <w14:solidFill>
              <w14:schemeClr w14:val="tx1"/>
            </w14:solidFill>
          </w14:textFill>
        </w:rPr>
        <w:instrText xml:space="preserve">TOC \o "1-1" \h \u </w:instrText>
      </w:r>
      <w:r>
        <w:rPr>
          <w:rFonts w:hint="eastAsia" w:ascii="宋体" w:hAnsi="宋体" w:eastAsia="宋体" w:cs="宋体"/>
          <w:b/>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_Toc184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第一章 </w:t>
      </w:r>
      <w:r>
        <w:rPr>
          <w:rFonts w:hint="eastAsia" w:ascii="宋体" w:hAnsi="宋体" w:eastAsia="宋体" w:cs="宋体"/>
          <w:color w:val="000000" w:themeColor="text1"/>
          <w:highlight w:val="none"/>
          <w:lang w:val="en-US" w:eastAsia="zh-CN"/>
          <w14:textFill>
            <w14:solidFill>
              <w14:schemeClr w14:val="tx1"/>
            </w14:solidFill>
          </w14:textFill>
        </w:rPr>
        <w:t>参选邀请函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31B4BCD">
      <w:pPr>
        <w:pStyle w:val="14"/>
        <w:tabs>
          <w:tab w:val="right" w:leader="dot" w:pos="10080"/>
        </w:tabs>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_Toc10957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44"/>
          <w:highlight w:val="none"/>
          <w:lang w:val="en-US" w:eastAsia="zh-CN" w:bidi="ar-SA"/>
          <w14:textFill>
            <w14:solidFill>
              <w14:schemeClr w14:val="tx1"/>
            </w14:solidFill>
          </w14:textFill>
        </w:rPr>
        <w:t>第二</w:t>
      </w:r>
      <w:r>
        <w:rPr>
          <w:rFonts w:hint="eastAsia" w:ascii="宋体" w:hAnsi="宋体" w:eastAsia="宋体" w:cs="宋体"/>
          <w:color w:val="000000" w:themeColor="text1"/>
          <w:highlight w:val="none"/>
          <w:lang w:val="en-US" w:eastAsia="zh-CN"/>
          <w14:textFill>
            <w14:solidFill>
              <w14:schemeClr w14:val="tx1"/>
            </w14:solidFill>
          </w14:textFill>
        </w:rPr>
        <w:t>章 参选人</w:t>
      </w:r>
      <w:r>
        <w:rPr>
          <w:rFonts w:hint="eastAsia" w:ascii="宋体" w:hAnsi="宋体" w:eastAsia="宋体" w:cs="宋体"/>
          <w:bCs/>
          <w:color w:val="000000" w:themeColor="text1"/>
          <w:kern w:val="44"/>
          <w:szCs w:val="44"/>
          <w:highlight w:val="none"/>
          <w:lang w:val="en-US" w:eastAsia="zh-CN" w:bidi="ar-SA"/>
          <w14:textFill>
            <w14:solidFill>
              <w14:schemeClr w14:val="tx1"/>
            </w14:solidFill>
          </w14:textFill>
        </w:rPr>
        <w:t>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_Toc10957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9097CDE">
      <w:pPr>
        <w:pStyle w:val="14"/>
        <w:tabs>
          <w:tab w:val="right" w:leader="dot" w:pos="10080"/>
        </w:tabs>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_Toc7362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val="0"/>
          <w:color w:val="000000" w:themeColor="text1"/>
          <w:szCs w:val="30"/>
          <w:highlight w:val="none"/>
          <w14:textFill>
            <w14:solidFill>
              <w14:schemeClr w14:val="tx1"/>
            </w14:solidFill>
          </w14:textFill>
        </w:rPr>
        <w:t xml:space="preserve">第三章 </w:t>
      </w:r>
      <w:r>
        <w:rPr>
          <w:rFonts w:hint="eastAsia" w:ascii="宋体" w:hAnsi="宋体" w:eastAsia="宋体" w:cs="宋体"/>
          <w:bCs w:val="0"/>
          <w:color w:val="000000" w:themeColor="text1"/>
          <w:szCs w:val="30"/>
          <w:highlight w:val="none"/>
          <w:lang w:val="en-US" w:eastAsia="zh-CN"/>
          <w14:textFill>
            <w14:solidFill>
              <w14:schemeClr w14:val="tx1"/>
            </w14:solidFill>
          </w14:textFill>
        </w:rPr>
        <w:t>评审</w:t>
      </w:r>
      <w:r>
        <w:rPr>
          <w:rFonts w:hint="eastAsia" w:ascii="宋体" w:hAnsi="宋体" w:eastAsia="宋体" w:cs="宋体"/>
          <w:bCs w:val="0"/>
          <w:color w:val="000000" w:themeColor="text1"/>
          <w:szCs w:val="30"/>
          <w:highlight w:val="none"/>
          <w14:textFill>
            <w14:solidFill>
              <w14:schemeClr w14:val="tx1"/>
            </w14:solidFill>
          </w14:textFill>
        </w:rPr>
        <w:t>办法（</w:t>
      </w:r>
      <w:r>
        <w:rPr>
          <w:rFonts w:hint="eastAsia" w:ascii="宋体" w:hAnsi="宋体" w:cs="宋体"/>
          <w:color w:val="000000" w:themeColor="text1"/>
          <w:szCs w:val="30"/>
          <w:highlight w:val="none"/>
          <w14:textFill>
            <w14:solidFill>
              <w14:schemeClr w14:val="tx1"/>
            </w14:solidFill>
          </w14:textFill>
        </w:rPr>
        <w:t>经评审的最低投标价法</w:t>
      </w:r>
      <w:r>
        <w:rPr>
          <w:rFonts w:hint="eastAsia" w:ascii="宋体" w:hAnsi="宋体" w:eastAsia="宋体" w:cs="宋体"/>
          <w:bCs w:val="0"/>
          <w:color w:val="000000" w:themeColor="text1"/>
          <w:szCs w:val="30"/>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C5190D5">
      <w:pPr>
        <w:pStyle w:val="14"/>
        <w:tabs>
          <w:tab w:val="right" w:leader="dot" w:pos="10080"/>
        </w:tabs>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_Toc7637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合同</w:t>
      </w:r>
      <w:r>
        <w:rPr>
          <w:rFonts w:hint="eastAsia" w:ascii="宋体" w:hAnsi="宋体" w:eastAsia="宋体" w:cs="宋体"/>
          <w:color w:val="000000" w:themeColor="text1"/>
          <w:highlight w:val="none"/>
          <w:lang w:val="en-US" w:eastAsia="zh-CN"/>
          <w14:textFill>
            <w14:solidFill>
              <w14:schemeClr w14:val="tx1"/>
            </w14:solidFill>
          </w14:textFill>
        </w:rPr>
        <w:t>条款</w:t>
      </w:r>
      <w:r>
        <w:rPr>
          <w:rFonts w:hint="eastAsia" w:ascii="宋体" w:hAnsi="宋体" w:eastAsia="宋体" w:cs="宋体"/>
          <w:color w:val="000000" w:themeColor="text1"/>
          <w:highlight w:val="none"/>
          <w14:textFill>
            <w14:solidFill>
              <w14:schemeClr w14:val="tx1"/>
            </w14:solidFill>
          </w14:textFill>
        </w:rPr>
        <w:t>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_Toc7637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FBD71C5">
      <w:pPr>
        <w:pStyle w:val="14"/>
        <w:tabs>
          <w:tab w:val="right" w:leader="dot" w:pos="10080"/>
        </w:tabs>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_Toc3892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第五章 </w:t>
      </w:r>
      <w:r>
        <w:rPr>
          <w:rFonts w:hint="eastAsia" w:ascii="宋体" w:hAnsi="宋体" w:eastAsia="宋体" w:cs="宋体"/>
          <w:color w:val="000000" w:themeColor="text1"/>
          <w:highlight w:val="none"/>
          <w:lang w:val="en-US" w:eastAsia="zh-CN"/>
          <w14:textFill>
            <w14:solidFill>
              <w14:schemeClr w14:val="tx1"/>
            </w14:solidFill>
          </w14:textFill>
        </w:rPr>
        <w:t>发包人要求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_Toc3892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80889EA">
      <w:pPr>
        <w:pStyle w:val="14"/>
        <w:tabs>
          <w:tab w:val="right" w:leader="dot" w:pos="10080"/>
        </w:tabs>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_Toc4184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第六章 </w:t>
      </w:r>
      <w:r>
        <w:rPr>
          <w:rFonts w:hint="eastAsia" w:ascii="宋体" w:hAnsi="宋体" w:eastAsia="宋体" w:cs="宋体"/>
          <w:color w:val="000000" w:themeColor="text1"/>
          <w:highlight w:val="none"/>
          <w:lang w:val="en-US"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B7EACA4">
      <w:pPr>
        <w:pStyle w:val="14"/>
        <w:tabs>
          <w:tab w:val="right" w:leader="dot" w:pos="10080"/>
        </w:tabs>
        <w:spacing w:line="480" w:lineRule="auto"/>
        <w:rPr>
          <w:rFonts w:hint="eastAsia" w:ascii="宋体" w:hAnsi="宋体" w:eastAsia="宋体" w:cs="宋体"/>
          <w:color w:val="000000" w:themeColor="text1"/>
          <w:highlight w:val="none"/>
          <w14:textFill>
            <w14:solidFill>
              <w14:schemeClr w14:val="tx1"/>
            </w14:solidFill>
          </w14:textFill>
        </w:rPr>
      </w:pPr>
    </w:p>
    <w:p w14:paraId="52674C91">
      <w:pPr>
        <w:tabs>
          <w:tab w:val="left" w:pos="600"/>
          <w:tab w:val="right" w:leader="dot" w:pos="8931"/>
        </w:tabs>
        <w:snapToGrid w:val="0"/>
        <w:spacing w:line="48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end"/>
      </w:r>
    </w:p>
    <w:p w14:paraId="6445B71D">
      <w:pPr>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5D137A65">
      <w:pPr>
        <w:pStyle w:val="3"/>
        <w:numPr>
          <w:ilvl w:val="0"/>
          <w:numId w:val="0"/>
        </w:numPr>
        <w:tabs>
          <w:tab w:val="clear" w:pos="600"/>
        </w:tabs>
        <w:ind w:left="240" w:firstLine="0"/>
        <w:jc w:val="center"/>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br w:type="page"/>
      </w:r>
      <w:bookmarkStart w:id="0" w:name="_Toc22848"/>
      <w:bookmarkStart w:id="1" w:name="_Toc184"/>
      <w:bookmarkStart w:id="2" w:name="_Toc8475"/>
      <w:r>
        <w:rPr>
          <w:rFonts w:hint="eastAsia" w:ascii="宋体" w:hAnsi="宋体" w:eastAsia="宋体" w:cs="宋体"/>
          <w:color w:val="000000" w:themeColor="text1"/>
          <w:highlight w:val="none"/>
          <w14:textFill>
            <w14:solidFill>
              <w14:schemeClr w14:val="tx1"/>
            </w14:solidFill>
          </w14:textFill>
        </w:rPr>
        <w:t xml:space="preserve">第一章 </w:t>
      </w:r>
      <w:bookmarkEnd w:id="0"/>
      <w:bookmarkEnd w:id="1"/>
      <w:bookmarkEnd w:id="2"/>
      <w:r>
        <w:rPr>
          <w:rFonts w:hint="eastAsia" w:ascii="宋体" w:hAnsi="宋体" w:eastAsia="宋体" w:cs="宋体"/>
          <w:color w:val="000000" w:themeColor="text1"/>
          <w:highlight w:val="none"/>
          <w:lang w:val="en-US" w:eastAsia="zh-CN"/>
          <w14:textFill>
            <w14:solidFill>
              <w14:schemeClr w14:val="tx1"/>
            </w14:solidFill>
          </w14:textFill>
        </w:rPr>
        <w:t>比选公告</w:t>
      </w:r>
    </w:p>
    <w:p w14:paraId="6C7797BA">
      <w:pPr>
        <w:snapToGrid w:val="0"/>
        <w:spacing w:before="156" w:beforeLines="50" w:after="156" w:afterLines="50" w:line="360" w:lineRule="auto"/>
        <w:jc w:val="center"/>
        <w:outlineLvl w:val="0"/>
        <w:rPr>
          <w:rFonts w:hint="eastAsia" w:ascii="宋体" w:hAnsi="宋体" w:eastAsia="宋体" w:cs="宋体"/>
          <w:snapToGrid w:val="0"/>
          <w:color w:val="000000" w:themeColor="text1"/>
          <w:sz w:val="21"/>
          <w:szCs w:val="21"/>
          <w:highlight w:val="none"/>
          <w:u w:val="single"/>
          <w:lang w:val="en-US" w:eastAsia="zh-CN"/>
          <w14:textFill>
            <w14:solidFill>
              <w14:schemeClr w14:val="tx1"/>
            </w14:solidFill>
          </w14:textFill>
        </w:rPr>
      </w:pPr>
      <w:r>
        <w:rPr>
          <w:rFonts w:hint="eastAsia" w:ascii="宋体" w:hAnsi="宋体" w:cs="宋体"/>
          <w:snapToGrid w:val="0"/>
          <w:color w:val="000000" w:themeColor="text1"/>
          <w:sz w:val="21"/>
          <w:szCs w:val="21"/>
          <w:highlight w:val="none"/>
          <w:u w:val="single"/>
          <w:lang w:eastAsia="zh-CN"/>
          <w14:textFill>
            <w14:solidFill>
              <w14:schemeClr w14:val="tx1"/>
            </w14:solidFill>
          </w14:textFill>
        </w:rPr>
        <w:t>中国铁建•元时代</w:t>
      </w:r>
      <w:r>
        <w:rPr>
          <w:rFonts w:hint="eastAsia" w:ascii="宋体" w:hAnsi="宋体" w:eastAsia="宋体" w:cs="宋体"/>
          <w:snapToGrid w:val="0"/>
          <w:color w:val="000000" w:themeColor="text1"/>
          <w:sz w:val="21"/>
          <w:szCs w:val="21"/>
          <w:highlight w:val="none"/>
          <w:u w:val="single"/>
          <w:lang w:eastAsia="zh-CN"/>
          <w14:textFill>
            <w14:solidFill>
              <w14:schemeClr w14:val="tx1"/>
            </w14:solidFill>
          </w14:textFill>
        </w:rPr>
        <w:t>安保业务委外项目</w:t>
      </w:r>
    </w:p>
    <w:p w14:paraId="4E2C5BAB">
      <w:pPr>
        <w:snapToGrid w:val="0"/>
        <w:spacing w:before="156" w:beforeLines="50" w:after="156" w:afterLines="50" w:line="360" w:lineRule="auto"/>
        <w:jc w:val="center"/>
        <w:outlineLvl w:val="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比选公告</w:t>
      </w:r>
    </w:p>
    <w:p w14:paraId="473F0AFF">
      <w:pPr>
        <w:snapToGrid w:val="0"/>
        <w:spacing w:line="360" w:lineRule="auto"/>
        <w:jc w:val="left"/>
        <w:outlineLvl w:val="0"/>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pPr>
    </w:p>
    <w:p w14:paraId="07974340">
      <w:pPr>
        <w:pStyle w:val="12"/>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34A4E95">
      <w:pPr>
        <w:snapToGrid w:val="0"/>
        <w:spacing w:line="360" w:lineRule="auto"/>
        <w:jc w:val="left"/>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3" w:name="_Toc3245"/>
      <w:bookmarkStart w:id="4" w:name="_Toc9164"/>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sz w:val="21"/>
          <w:szCs w:val="21"/>
          <w:highlight w:val="none"/>
          <w:lang w:eastAsia="zh-CN"/>
          <w14:textFill>
            <w14:solidFill>
              <w14:schemeClr w14:val="tx1"/>
            </w14:solidFill>
          </w14:textFill>
        </w:rPr>
        <w:t>比选</w:t>
      </w:r>
      <w:r>
        <w:rPr>
          <w:rFonts w:hint="eastAsia" w:ascii="宋体" w:hAnsi="宋体" w:eastAsia="宋体" w:cs="宋体"/>
          <w:b/>
          <w:color w:val="000000" w:themeColor="text1"/>
          <w:sz w:val="21"/>
          <w:szCs w:val="21"/>
          <w:highlight w:val="none"/>
          <w14:textFill>
            <w14:solidFill>
              <w14:schemeClr w14:val="tx1"/>
            </w14:solidFill>
          </w14:textFill>
        </w:rPr>
        <w:t>条件</w:t>
      </w:r>
      <w:bookmarkEnd w:id="3"/>
      <w:bookmarkEnd w:id="4"/>
    </w:p>
    <w:p w14:paraId="3DA0286A">
      <w:pPr>
        <w:snapToGrid w:val="0"/>
        <w:spacing w:before="156" w:beforeLines="50" w:after="156" w:afterLines="50" w:line="360" w:lineRule="auto"/>
        <w:ind w:firstLine="420" w:firstLineChars="200"/>
        <w:jc w:val="left"/>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 w:val="21"/>
          <w:szCs w:val="21"/>
          <w:highlight w:val="none"/>
          <w:lang w:eastAsia="zh-CN"/>
          <w14:textFill>
            <w14:solidFill>
              <w14:schemeClr w14:val="tx1"/>
            </w14:solidFill>
          </w14:textFill>
        </w:rPr>
        <w:t>目为</w:t>
      </w:r>
      <w:r>
        <w:rPr>
          <w:rFonts w:hint="eastAsia" w:ascii="宋体" w:hAnsi="宋体" w:cs="宋体"/>
          <w:snapToGrid w:val="0"/>
          <w:color w:val="000000" w:themeColor="text1"/>
          <w:sz w:val="21"/>
          <w:szCs w:val="21"/>
          <w:highlight w:val="none"/>
          <w:u w:val="single"/>
          <w:lang w:eastAsia="zh-CN"/>
          <w14:textFill>
            <w14:solidFill>
              <w14:schemeClr w14:val="tx1"/>
            </w14:solidFill>
          </w14:textFill>
        </w:rPr>
        <w:t>中国铁建•元时代</w:t>
      </w:r>
      <w:r>
        <w:rPr>
          <w:rFonts w:hint="eastAsia" w:ascii="宋体" w:hAnsi="宋体" w:eastAsia="宋体" w:cs="宋体"/>
          <w:snapToGrid w:val="0"/>
          <w:color w:val="000000" w:themeColor="text1"/>
          <w:sz w:val="21"/>
          <w:szCs w:val="21"/>
          <w:highlight w:val="none"/>
          <w:u w:val="single"/>
          <w:lang w:eastAsia="zh-CN"/>
          <w14:textFill>
            <w14:solidFill>
              <w14:schemeClr w14:val="tx1"/>
            </w14:solidFill>
          </w14:textFill>
        </w:rPr>
        <w:t>安保业务委外项目比选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人为</w:t>
      </w:r>
      <w:r>
        <w:rPr>
          <w:rFonts w:hint="eastAsia" w:ascii="宋体" w:hAnsi="宋体" w:eastAsia="宋体" w:cs="宋体"/>
          <w:snapToGrid w:val="0"/>
          <w:color w:val="000000" w:themeColor="text1"/>
          <w:sz w:val="21"/>
          <w:szCs w:val="21"/>
          <w:highlight w:val="none"/>
          <w:u w:val="single"/>
          <w:lang w:eastAsia="zh-CN"/>
          <w14:textFill>
            <w14:solidFill>
              <w14:schemeClr w14:val="tx1"/>
            </w14:solidFill>
          </w14:textFill>
        </w:rPr>
        <w:t>重庆通邑卫士智慧生活服务有限公司</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项目资金自筹（资金来源），出资比例为100%。项目已具备</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条件。</w:t>
      </w:r>
      <w:r>
        <w:rPr>
          <w:rFonts w:hint="eastAsia" w:ascii="宋体" w:hAnsi="宋体" w:eastAsia="宋体" w:cs="宋体"/>
          <w:color w:val="000000" w:themeColor="text1"/>
          <w:sz w:val="21"/>
          <w:szCs w:val="21"/>
          <w:highlight w:val="none"/>
          <w:lang w:val="en-US" w:eastAsia="zh-CN"/>
          <w14:textFill>
            <w14:solidFill>
              <w14:schemeClr w14:val="tx1"/>
            </w14:solidFill>
          </w14:textFill>
        </w:rPr>
        <w:t>现对该项目进行公开比选项目</w:t>
      </w:r>
      <w:r>
        <w:rPr>
          <w:rFonts w:hint="eastAsia" w:ascii="宋体" w:hAnsi="宋体" w:eastAsia="宋体" w:cs="宋体"/>
          <w:b/>
          <w:color w:val="000000" w:themeColor="text1"/>
          <w:sz w:val="21"/>
          <w:szCs w:val="21"/>
          <w:highlight w:val="none"/>
          <w14:textFill>
            <w14:solidFill>
              <w14:schemeClr w14:val="tx1"/>
            </w14:solidFill>
          </w14:textFill>
        </w:rPr>
        <w:t>.</w:t>
      </w:r>
    </w:p>
    <w:p w14:paraId="77F0878E">
      <w:pPr>
        <w:spacing w:line="360" w:lineRule="auto"/>
        <w:ind w:firstLine="0" w:firstLineChars="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项目概况及</w:t>
      </w:r>
      <w:r>
        <w:rPr>
          <w:rFonts w:hint="eastAsia" w:ascii="宋体" w:hAnsi="宋体" w:eastAsia="宋体" w:cs="宋体"/>
          <w:b/>
          <w:color w:val="000000" w:themeColor="text1"/>
          <w:sz w:val="21"/>
          <w:szCs w:val="21"/>
          <w:highlight w:val="none"/>
          <w:lang w:eastAsia="zh-CN"/>
          <w14:textFill>
            <w14:solidFill>
              <w14:schemeClr w14:val="tx1"/>
            </w14:solidFill>
          </w14:textFill>
        </w:rPr>
        <w:t>比选</w:t>
      </w:r>
      <w:r>
        <w:rPr>
          <w:rFonts w:hint="eastAsia" w:ascii="宋体" w:hAnsi="宋体" w:eastAsia="宋体" w:cs="宋体"/>
          <w:b/>
          <w:color w:val="000000" w:themeColor="text1"/>
          <w:sz w:val="21"/>
          <w:szCs w:val="21"/>
          <w:highlight w:val="none"/>
          <w14:textFill>
            <w14:solidFill>
              <w14:schemeClr w14:val="tx1"/>
            </w14:solidFill>
          </w14:textFill>
        </w:rPr>
        <w:t>范围</w:t>
      </w:r>
    </w:p>
    <w:p w14:paraId="4DA85060">
      <w:pPr>
        <w:snapToGrid w:val="0"/>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重庆市南岸区御泰路</w:t>
      </w:r>
      <w:r>
        <w:rPr>
          <w:rFonts w:hint="eastAsia" w:ascii="宋体" w:hAnsi="宋体" w:cs="宋体"/>
          <w:color w:val="000000" w:themeColor="text1"/>
          <w:sz w:val="21"/>
          <w:szCs w:val="21"/>
          <w:highlight w:val="none"/>
          <w:lang w:val="en-US" w:eastAsia="zh-CN"/>
          <w14:textFill>
            <w14:solidFill>
              <w14:schemeClr w14:val="tx1"/>
            </w14:solidFill>
          </w14:textFill>
        </w:rPr>
        <w:t>中国铁建•元时代</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w:t>
      </w:r>
    </w:p>
    <w:p w14:paraId="64815FBB">
      <w:pPr>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项目概况：</w:t>
      </w:r>
    </w:p>
    <w:p w14:paraId="683F5578">
      <w:pPr>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2.2.1元时代一期项目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规划总用地面积：131746㎡，总建筑面积：244561.29平方米</w:t>
      </w:r>
      <w:r>
        <w:rPr>
          <w:rFonts w:hint="eastAsia" w:ascii="宋体" w:hAnsi="宋体" w:eastAsia="宋体" w:cs="宋体"/>
          <w:color w:val="000000" w:themeColor="text1"/>
          <w:sz w:val="21"/>
          <w:szCs w:val="21"/>
          <w:highlight w:val="none"/>
          <w:lang w:eastAsia="zh-CN"/>
          <w14:textFill>
            <w14:solidFill>
              <w14:schemeClr w14:val="tx1"/>
            </w14:solidFill>
          </w14:textFill>
        </w:rPr>
        <w:t>；地下</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层</w:t>
      </w:r>
      <w:r>
        <w:rPr>
          <w:rFonts w:hint="eastAsia" w:ascii="宋体" w:hAnsi="宋体" w:eastAsia="宋体" w:cs="宋体"/>
          <w:color w:val="000000" w:themeColor="text1"/>
          <w:sz w:val="21"/>
          <w:szCs w:val="21"/>
          <w:highlight w:val="none"/>
          <w:lang w:val="en-US" w:eastAsia="zh-CN"/>
          <w14:textFill>
            <w14:solidFill>
              <w14:schemeClr w14:val="tx1"/>
            </w14:solidFill>
          </w14:textFill>
        </w:rPr>
        <w:t>约65000平方米，总车位共计1918个，其中地面4个，地下车位1914个；</w:t>
      </w:r>
      <w:r>
        <w:rPr>
          <w:rFonts w:hint="eastAsia" w:ascii="宋体" w:hAnsi="宋体" w:eastAsia="宋体" w:cs="宋体"/>
          <w:color w:val="000000" w:themeColor="text1"/>
          <w:sz w:val="21"/>
          <w:szCs w:val="21"/>
          <w:highlight w:val="none"/>
          <w:lang w:eastAsia="zh-CN"/>
          <w14:textFill>
            <w14:solidFill>
              <w14:schemeClr w14:val="tx1"/>
            </w14:solidFill>
          </w14:textFill>
        </w:rPr>
        <w:t>地上</w:t>
      </w:r>
      <w:r>
        <w:rPr>
          <w:rFonts w:hint="eastAsia" w:ascii="宋体" w:hAnsi="宋体" w:eastAsia="宋体" w:cs="宋体"/>
          <w:color w:val="000000" w:themeColor="text1"/>
          <w:sz w:val="21"/>
          <w:szCs w:val="21"/>
          <w:highlight w:val="none"/>
          <w:lang w:val="en-US" w:eastAsia="zh-CN"/>
          <w14:textFill>
            <w14:solidFill>
              <w14:schemeClr w14:val="tx1"/>
            </w14:solidFill>
          </w14:textFill>
        </w:rPr>
        <w:t>小高层8栋，高层4栋，幼儿园1栋；商业二层4297.57平方米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具体以项目竣工验收数据为准。</w:t>
      </w:r>
    </w:p>
    <w:p w14:paraId="45D2E8BD">
      <w:pPr>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2.2.2.园区公共区域</w:t>
      </w:r>
      <w:r>
        <w:rPr>
          <w:rFonts w:hint="eastAsia" w:ascii="宋体" w:hAnsi="宋体" w:eastAsia="宋体" w:cs="宋体"/>
          <w:color w:val="000000" w:themeColor="text1"/>
          <w:sz w:val="21"/>
          <w:szCs w:val="21"/>
          <w:highlight w:val="none"/>
          <w14:textFill>
            <w14:solidFill>
              <w14:schemeClr w14:val="tx1"/>
            </w14:solidFill>
          </w14:textFill>
        </w:rPr>
        <w:t>约</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万平方米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人行出入口2个，监控中心及物业中心1个</w:t>
      </w:r>
      <w:r>
        <w:rPr>
          <w:rFonts w:hint="eastAsia" w:ascii="宋体" w:hAnsi="宋体" w:eastAsia="宋体" w:cs="宋体"/>
          <w:color w:val="000000" w:themeColor="text1"/>
          <w:sz w:val="21"/>
          <w:szCs w:val="21"/>
          <w:highlight w:val="none"/>
          <w14:textFill>
            <w14:solidFill>
              <w14:schemeClr w14:val="tx1"/>
            </w14:solidFill>
          </w14:textFill>
        </w:rPr>
        <w:t>。</w:t>
      </w:r>
    </w:p>
    <w:p w14:paraId="2BA8F36E">
      <w:pPr>
        <w:snapToGrid w:val="0"/>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2.2.3.小区配置监控系统、访客系统、车辆自动识别系统、消防系统、巡更系统、周界系统。</w:t>
      </w:r>
    </w:p>
    <w:p w14:paraId="1B219C23">
      <w:pPr>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范围：</w:t>
      </w:r>
    </w:p>
    <w:p w14:paraId="67293EA4">
      <w:pPr>
        <w:snapToGrid w:val="0"/>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2.3.1.比选范围：</w:t>
      </w:r>
      <w:r>
        <w:rPr>
          <w:rFonts w:hint="eastAsia" w:ascii="宋体" w:hAnsi="宋体" w:cs="宋体"/>
          <w:color w:val="000000" w:themeColor="text1"/>
          <w:sz w:val="21"/>
          <w:szCs w:val="21"/>
          <w:highlight w:val="none"/>
          <w:lang w:val="en-US" w:eastAsia="zh-CN"/>
          <w14:textFill>
            <w14:solidFill>
              <w14:schemeClr w14:val="tx1"/>
            </w14:solidFill>
          </w14:textFill>
        </w:rPr>
        <w:t>中国铁建•元时代</w:t>
      </w:r>
      <w:r>
        <w:rPr>
          <w:rFonts w:hint="eastAsia" w:ascii="宋体" w:hAnsi="宋体" w:eastAsia="宋体" w:cs="宋体"/>
          <w:color w:val="000000" w:themeColor="text1"/>
          <w:sz w:val="21"/>
          <w:szCs w:val="21"/>
          <w:highlight w:val="none"/>
          <w:lang w:val="en-US" w:eastAsia="zh-CN"/>
          <w14:textFill>
            <w14:solidFill>
              <w14:schemeClr w14:val="tx1"/>
            </w14:solidFill>
          </w14:textFill>
        </w:rPr>
        <w:t>安保业务委外项目。</w:t>
      </w:r>
    </w:p>
    <w:p w14:paraId="41D309C6">
      <w:pPr>
        <w:snapToGrid w:val="0"/>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2.3.2.比选内容</w:t>
      </w:r>
    </w:p>
    <w:p w14:paraId="13F61A19">
      <w:pPr>
        <w:snapToGrid w:val="0"/>
        <w:spacing w:before="156" w:beforeLines="50" w:after="156" w:afterLines="50" w:line="360" w:lineRule="auto"/>
        <w:ind w:firstLine="42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负责项目管理区域内的公共秩序维护、人员及物品出入管理、车辆管理、消防巡查、安全巡逻、应急处置等。</w:t>
      </w:r>
    </w:p>
    <w:p w14:paraId="3B8F3C1B">
      <w:pPr>
        <w:snapToGrid w:val="0"/>
        <w:spacing w:before="156" w:beforeLines="50" w:after="156" w:afterLines="50" w:line="360" w:lineRule="auto"/>
        <w:ind w:firstLine="420" w:firstLineChars="200"/>
        <w:jc w:val="left"/>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2.4服务期限</w:t>
      </w:r>
      <w:r>
        <w:rPr>
          <w:rFonts w:hint="eastAsia" w:ascii="宋体" w:hAnsi="宋体" w:eastAsia="宋体" w:cs="宋体"/>
          <w:color w:val="000000" w:themeColor="text1"/>
          <w:sz w:val="21"/>
          <w:szCs w:val="21"/>
          <w:highlight w:val="none"/>
          <w14:textFill>
            <w14:solidFill>
              <w14:schemeClr w14:val="tx1"/>
            </w14:solidFill>
          </w14:textFill>
        </w:rPr>
        <w:t>：暂定起始日期为2025年5月</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日，具体入场时间以</w:t>
      </w:r>
      <w:r>
        <w:rPr>
          <w:rFonts w:hint="eastAsia" w:ascii="宋体" w:hAnsi="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通知为准；结束时间为2026年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日。合同采取1+1模式，首年合同到期后，经评审合格可续签合同，续签期限为1年。</w:t>
      </w:r>
    </w:p>
    <w:p w14:paraId="21726BE3">
      <w:pPr>
        <w:snapToGrid w:val="0"/>
        <w:spacing w:before="156" w:beforeLines="50" w:after="156" w:afterLines="50" w:line="360" w:lineRule="auto"/>
        <w:jc w:val="left"/>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5" w:name="_Toc31804"/>
      <w:bookmarkStart w:id="6" w:name="_Toc23383"/>
      <w:r>
        <w:rPr>
          <w:rFonts w:hint="eastAsia" w:ascii="宋体" w:hAnsi="宋体" w:eastAsia="宋体" w:cs="宋体"/>
          <w:b/>
          <w:color w:val="000000" w:themeColor="text1"/>
          <w:sz w:val="21"/>
          <w:szCs w:val="21"/>
          <w:highlight w:val="none"/>
          <w14:textFill>
            <w14:solidFill>
              <w14:schemeClr w14:val="tx1"/>
            </w14:solidFill>
          </w14:textFill>
        </w:rPr>
        <w:t>3.对</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人资格要求</w:t>
      </w:r>
      <w:bookmarkEnd w:id="5"/>
      <w:bookmarkEnd w:id="6"/>
    </w:p>
    <w:p w14:paraId="26FD4BF4">
      <w:pPr>
        <w:snapToGrid w:val="0"/>
        <w:spacing w:line="360" w:lineRule="auto"/>
        <w:ind w:firstLine="48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3.1本次</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人须具备以下条件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285B645">
      <w:pPr>
        <w:autoSpaceDE w:val="0"/>
        <w:autoSpaceDN w:val="0"/>
        <w:adjustRightInd w:val="0"/>
        <w:snapToGrid w:val="0"/>
        <w:spacing w:line="360" w:lineRule="auto"/>
        <w:ind w:firstLine="480" w:firstLine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（1）参选人须为在中华人民共和国境内注册</w:t>
      </w:r>
      <w:r>
        <w:rPr>
          <w:rFonts w:hint="eastAsia" w:ascii="宋体" w:hAnsi="宋体" w:cs="宋体"/>
          <w:color w:val="000000" w:themeColor="text1"/>
          <w:sz w:val="21"/>
          <w:szCs w:val="21"/>
          <w:highlight w:val="none"/>
          <w:lang w:val="en-US" w:eastAsia="zh-CN"/>
          <w14:textFill>
            <w14:solidFill>
              <w14:schemeClr w14:val="tx1"/>
            </w14:solidFill>
          </w14:textFill>
        </w:rPr>
        <w:t>；至参选截止日止，成立时间不低于36个月，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具有有效营业执照（分公司需同时提供母公司营业执照及分公司</w:t>
      </w:r>
      <w:r>
        <w:rPr>
          <w:rFonts w:hint="eastAsia" w:ascii="宋体" w:hAnsi="宋体" w:cs="宋体"/>
          <w:color w:val="000000" w:themeColor="text1"/>
          <w:sz w:val="21"/>
          <w:szCs w:val="21"/>
          <w:highlight w:val="none"/>
          <w:lang w:val="en-US" w:eastAsia="zh-CN"/>
          <w14:textFill>
            <w14:solidFill>
              <w14:schemeClr w14:val="tx1"/>
            </w14:solidFill>
          </w14:textFill>
        </w:rPr>
        <w:t>营业执照</w:t>
      </w:r>
      <w:r>
        <w:rPr>
          <w:rFonts w:hint="eastAsia" w:ascii="宋体" w:hAnsi="宋体" w:eastAsia="宋体" w:cs="宋体"/>
          <w:color w:val="000000" w:themeColor="text1"/>
          <w:sz w:val="21"/>
          <w:szCs w:val="21"/>
          <w:highlight w:val="none"/>
          <w:lang w:val="en-US" w:eastAsia="zh-CN"/>
          <w14:textFill>
            <w14:solidFill>
              <w14:schemeClr w14:val="tx1"/>
            </w14:solidFill>
          </w14:textFill>
        </w:rPr>
        <w:t>、由母公司出具书面授权并加盖公章；事业单位提供法人证书）；经营范围包括保安服务或秩序维护等相关内容。</w:t>
      </w:r>
    </w:p>
    <w:p w14:paraId="2E4E8900">
      <w:pPr>
        <w:autoSpaceDE w:val="0"/>
        <w:autoSpaceDN w:val="0"/>
        <w:adjustRightInd w:val="0"/>
        <w:snapToGrid w:val="0"/>
        <w:spacing w:line="360" w:lineRule="auto"/>
        <w:ind w:firstLine="480" w:firstLineChars="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（2）参选人需具有有效的</w:t>
      </w:r>
      <w:r>
        <w:rPr>
          <w:rFonts w:hint="eastAsia" w:ascii="宋体" w:hAnsi="宋体" w:eastAsia="宋体" w:cs="宋体"/>
          <w:color w:val="000000" w:themeColor="text1"/>
          <w:sz w:val="21"/>
          <w:szCs w:val="21"/>
          <w:highlight w:val="none"/>
          <w:lang w:eastAsia="zh-CN"/>
          <w14:textFill>
            <w14:solidFill>
              <w14:schemeClr w14:val="tx1"/>
            </w14:solidFill>
          </w14:textFill>
        </w:rPr>
        <w:t>《保安服务许可证》。</w:t>
      </w:r>
    </w:p>
    <w:p w14:paraId="3EAF68A4">
      <w:pPr>
        <w:autoSpaceDE w:val="0"/>
        <w:autoSpaceDN w:val="0"/>
        <w:adjustRightInd w:val="0"/>
        <w:snapToGrid w:val="0"/>
        <w:spacing w:line="360" w:lineRule="auto"/>
        <w:ind w:firstLine="480" w:firstLine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bookmarkStart w:id="7" w:name="_Toc16620"/>
      <w:bookmarkStart w:id="8" w:name="_Toc26782"/>
      <w:r>
        <w:rPr>
          <w:rFonts w:hint="eastAsia" w:ascii="宋体" w:hAnsi="宋体" w:eastAsia="宋体" w:cs="宋体"/>
          <w:color w:val="000000" w:themeColor="text1"/>
          <w:sz w:val="21"/>
          <w:szCs w:val="21"/>
          <w:highlight w:val="none"/>
          <w:lang w:val="en-US" w:eastAsia="zh-CN"/>
          <w14:textFill>
            <w14:solidFill>
              <w14:schemeClr w14:val="tx1"/>
            </w14:solidFill>
          </w14:textFill>
        </w:rPr>
        <w:t>具有良好的商业信誉，需在信用中国（www.creditchina.gov.cn）下载并提供</w:t>
      </w:r>
      <w:r>
        <w:rPr>
          <w:rFonts w:hint="eastAsia" w:ascii="宋体" w:hAnsi="宋体" w:cs="宋体"/>
          <w:color w:val="000000" w:themeColor="text1"/>
          <w:sz w:val="21"/>
          <w:szCs w:val="21"/>
          <w:highlight w:val="none"/>
          <w:lang w:val="en-US" w:eastAsia="zh-CN"/>
          <w14:textFill>
            <w14:solidFill>
              <w14:schemeClr w14:val="tx1"/>
            </w14:solidFill>
          </w14:textFill>
        </w:rPr>
        <w:t>完整的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“信用信息报告”，报告中不得有相关行政处罚、严重失信、经营（活动）异常等违规、违法信息。</w:t>
      </w:r>
      <w:bookmarkEnd w:id="7"/>
      <w:bookmarkEnd w:id="8"/>
    </w:p>
    <w:p w14:paraId="050A6D10">
      <w:pPr>
        <w:autoSpaceDE w:val="0"/>
        <w:autoSpaceDN w:val="0"/>
        <w:adjustRightInd w:val="0"/>
        <w:snapToGrid w:val="0"/>
        <w:spacing w:line="360" w:lineRule="auto"/>
        <w:ind w:firstLine="480" w:firstLine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9" w:name="_Toc14124"/>
      <w:bookmarkStart w:id="10" w:name="_Toc1491"/>
      <w:r>
        <w:rPr>
          <w:rFonts w:hint="eastAsia" w:ascii="宋体" w:hAnsi="宋体" w:eastAsia="宋体" w:cs="宋体"/>
          <w:color w:val="000000" w:themeColor="text1"/>
          <w:sz w:val="21"/>
          <w:szCs w:val="21"/>
          <w:highlight w:val="none"/>
          <w:lang w:val="en-US" w:eastAsia="zh-CN"/>
          <w14:textFill>
            <w14:solidFill>
              <w14:schemeClr w14:val="tx1"/>
            </w14:solidFill>
          </w14:textFill>
        </w:rPr>
        <w:t>（4）</w:t>
      </w:r>
      <w:bookmarkEnd w:id="9"/>
      <w:bookmarkEnd w:id="10"/>
      <w:r>
        <w:rPr>
          <w:rFonts w:hint="eastAsia" w:ascii="宋体" w:hAnsi="宋体" w:eastAsia="宋体" w:cs="宋体"/>
          <w:color w:val="000000" w:themeColor="text1"/>
          <w:sz w:val="21"/>
          <w:szCs w:val="21"/>
          <w:highlight w:val="none"/>
          <w:lang w:val="en-US" w:eastAsia="zh-CN"/>
          <w14:textFill>
            <w14:solidFill>
              <w14:schemeClr w14:val="tx1"/>
            </w14:solidFill>
          </w14:textFill>
        </w:rPr>
        <w:t>如实填写《</w:t>
      </w:r>
      <w:r>
        <w:rPr>
          <w:rFonts w:hint="eastAsia" w:ascii="宋体" w:hAnsi="宋体" w:cs="宋体"/>
          <w:color w:val="000000" w:themeColor="text1"/>
          <w:spacing w:val="-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关联关系单位披露表》（见格式文件），</w:t>
      </w:r>
      <w:r>
        <w:rPr>
          <w:rFonts w:hint="eastAsia" w:ascii="宋体" w:hAnsi="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lang w:val="en-US" w:eastAsia="zh-CN"/>
          <w14:textFill>
            <w14:solidFill>
              <w14:schemeClr w14:val="tx1"/>
            </w14:solidFill>
          </w14:textFill>
        </w:rPr>
        <w:t>过程中如发现各</w:t>
      </w:r>
      <w:r>
        <w:rPr>
          <w:rFonts w:hint="eastAsia" w:ascii="宋体" w:hAnsi="宋体" w:cs="宋体"/>
          <w:color w:val="000000" w:themeColor="text1"/>
          <w:spacing w:val="-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之间存在表格明确的关联关系，</w:t>
      </w:r>
      <w:r>
        <w:rPr>
          <w:rFonts w:hint="eastAsia" w:ascii="宋体" w:hAnsi="宋体" w:cs="宋体"/>
          <w:color w:val="000000" w:themeColor="text1"/>
          <w:sz w:val="21"/>
          <w:szCs w:val="21"/>
          <w:highlight w:val="none"/>
          <w:lang w:val="en-US" w:eastAsia="zh-CN"/>
          <w14:textFill>
            <w14:solidFill>
              <w14:schemeClr w14:val="tx1"/>
            </w14:solidFill>
          </w14:textFill>
        </w:rPr>
        <w:t>比选人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有权取消有关联关系的</w:t>
      </w:r>
      <w:r>
        <w:rPr>
          <w:rFonts w:hint="eastAsia" w:ascii="宋体" w:hAnsi="宋体" w:cs="宋体"/>
          <w:color w:val="000000" w:themeColor="text1"/>
          <w:spacing w:val="-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参与本项目的资格或重新组织比选。</w:t>
      </w:r>
    </w:p>
    <w:p w14:paraId="56C42D94">
      <w:pPr>
        <w:autoSpaceDE w:val="0"/>
        <w:autoSpaceDN w:val="0"/>
        <w:adjustRightInd w:val="0"/>
        <w:snapToGrid w:val="0"/>
        <w:spacing w:line="360" w:lineRule="auto"/>
        <w:ind w:firstLine="480" w:firstLine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（5）其余要求详见参选人须知前附表1.4.1</w:t>
      </w:r>
    </w:p>
    <w:p w14:paraId="2AFB3719">
      <w:pPr>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  本次</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不接受联合体</w:t>
      </w:r>
      <w:r>
        <w:rPr>
          <w:rFonts w:hint="eastAsia" w:ascii="宋体" w:hAnsi="宋体" w:eastAsia="宋体" w:cs="宋体"/>
          <w:color w:val="000000" w:themeColor="text1"/>
          <w:sz w:val="21"/>
          <w:szCs w:val="21"/>
          <w:highlight w:val="none"/>
          <w:lang w:val="en-US"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w:t>
      </w:r>
    </w:p>
    <w:p w14:paraId="606D4BF4">
      <w:pPr>
        <w:snapToGrid w:val="0"/>
        <w:spacing w:before="156" w:beforeLines="50" w:after="156" w:afterLines="50" w:line="360" w:lineRule="auto"/>
        <w:jc w:val="left"/>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1" w:name="_Toc17878"/>
      <w:bookmarkStart w:id="12" w:name="_Toc8955"/>
      <w:r>
        <w:rPr>
          <w:rFonts w:hint="eastAsia" w:ascii="宋体" w:hAnsi="宋体" w:eastAsia="宋体" w:cs="宋体"/>
          <w:b/>
          <w:color w:val="000000" w:themeColor="text1"/>
          <w:sz w:val="21"/>
          <w:szCs w:val="21"/>
          <w:highlight w:val="none"/>
          <w14:textFill>
            <w14:solidFill>
              <w14:schemeClr w14:val="tx1"/>
            </w14:solidFill>
          </w14:textFill>
        </w:rPr>
        <w:t>4.</w:t>
      </w:r>
      <w:r>
        <w:rPr>
          <w:rFonts w:hint="eastAsia" w:ascii="宋体" w:hAnsi="宋体" w:eastAsia="宋体" w:cs="宋体"/>
          <w:b/>
          <w:color w:val="000000" w:themeColor="text1"/>
          <w:sz w:val="21"/>
          <w:szCs w:val="21"/>
          <w:highlight w:val="none"/>
          <w:lang w:eastAsia="zh-CN"/>
          <w14:textFill>
            <w14:solidFill>
              <w14:schemeClr w14:val="tx1"/>
            </w14:solidFill>
          </w14:textFill>
        </w:rPr>
        <w:t>比选</w:t>
      </w:r>
      <w:r>
        <w:rPr>
          <w:rFonts w:hint="eastAsia" w:ascii="宋体" w:hAnsi="宋体" w:eastAsia="宋体" w:cs="宋体"/>
          <w:b/>
          <w:color w:val="000000" w:themeColor="text1"/>
          <w:sz w:val="21"/>
          <w:szCs w:val="21"/>
          <w:highlight w:val="none"/>
          <w14:textFill>
            <w14:solidFill>
              <w14:schemeClr w14:val="tx1"/>
            </w14:solidFill>
          </w14:textFill>
        </w:rPr>
        <w:t>文件的获取</w:t>
      </w:r>
      <w:bookmarkEnd w:id="11"/>
      <w:bookmarkEnd w:id="12"/>
    </w:p>
    <w:p w14:paraId="431560FE">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获取方式：凡有意参加</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者，</w:t>
      </w:r>
      <w:r>
        <w:rPr>
          <w:rFonts w:hint="eastAsia" w:ascii="宋体" w:hAnsi="宋体" w:cs="宋体"/>
          <w:color w:val="000000" w:themeColor="text1"/>
          <w:sz w:val="21"/>
          <w:szCs w:val="21"/>
          <w:highlight w:val="none"/>
          <w:lang w:val="en-US" w:eastAsia="zh-CN"/>
          <w14:textFill>
            <w14:solidFill>
              <w14:schemeClr w14:val="tx1"/>
            </w14:solidFill>
          </w14:textFill>
        </w:rPr>
        <w:t>自本公告发布之日起，在</w:t>
      </w:r>
      <w:r>
        <w:rPr>
          <w:rFonts w:hint="eastAsia" w:ascii="宋体" w:hAnsi="宋体" w:eastAsia="宋体" w:cs="宋体"/>
          <w:color w:val="000000" w:themeColor="text1"/>
          <w:sz w:val="21"/>
          <w:szCs w:val="21"/>
          <w:highlight w:val="none"/>
          <w:lang w:val="en-US" w:eastAsia="zh-CN"/>
          <w14:textFill>
            <w14:solidFill>
              <w14:schemeClr w14:val="tx1"/>
            </w14:solidFill>
          </w14:textFill>
        </w:rPr>
        <w:t>重庆国际投资咨询集团有限公司、重庆交通资源开发有限公司</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http://www.cqjtsn.com</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网上</w:t>
      </w:r>
      <w:r>
        <w:rPr>
          <w:rFonts w:hint="eastAsia" w:ascii="宋体" w:hAnsi="宋体" w:cs="宋体"/>
          <w:color w:val="000000" w:themeColor="text1"/>
          <w:sz w:val="21"/>
          <w:szCs w:val="21"/>
          <w:highlight w:val="none"/>
          <w:lang w:val="en-US" w:eastAsia="zh-CN"/>
          <w14:textFill>
            <w14:solidFill>
              <w14:schemeClr w14:val="tx1"/>
            </w14:solidFill>
          </w14:textFill>
        </w:rPr>
        <w:t>下载比选文件。</w:t>
      </w:r>
    </w:p>
    <w:p w14:paraId="29FEBF32">
      <w:pPr>
        <w:snapToGrid w:val="0"/>
        <w:spacing w:before="156" w:beforeLines="50" w:after="156" w:afterLines="50" w:line="360" w:lineRule="auto"/>
        <w:jc w:val="left"/>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3" w:name="_Toc6029"/>
      <w:bookmarkStart w:id="14" w:name="_Toc30044"/>
      <w:r>
        <w:rPr>
          <w:rFonts w:hint="eastAsia" w:ascii="宋体" w:hAnsi="宋体" w:eastAsia="宋体" w:cs="宋体"/>
          <w:b/>
          <w:color w:val="000000" w:themeColor="text1"/>
          <w:sz w:val="21"/>
          <w:szCs w:val="21"/>
          <w:highlight w:val="none"/>
          <w14:textFill>
            <w14:solidFill>
              <w14:schemeClr w14:val="tx1"/>
            </w14:solidFill>
          </w14:textFill>
        </w:rPr>
        <w:t>5.</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文件的递交</w:t>
      </w:r>
      <w:bookmarkEnd w:id="13"/>
      <w:bookmarkEnd w:id="14"/>
    </w:p>
    <w:p w14:paraId="1264100D">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递交截止时间：2025年 5 月 20 日 14 时 00 分</w:t>
      </w:r>
    </w:p>
    <w:p w14:paraId="22E0110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栋），具体开标厅详见一楼大厅当天指示牌。</w:t>
      </w:r>
    </w:p>
    <w:p w14:paraId="6124D94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1.递交参选文件时间为2025年 5 月 20日 13 时 30 分至2025年 5 月 20 日 14 时 00 分。</w:t>
      </w:r>
    </w:p>
    <w:p w14:paraId="4460653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2.参选文件递交的地点为：重庆国际投资咨询集团有限公司开标厅（重庆市江北区五里店五简路2号重庆咨询大厦A栋），具体开标厅详见负一楼大厅当天指示牌。</w:t>
      </w:r>
    </w:p>
    <w:p w14:paraId="0B2B80E9">
      <w:pPr>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3.逾期送达，或未送达指定地点，或未按比选文件要求密封的参选文件，比选人不予受理。</w:t>
      </w:r>
    </w:p>
    <w:p w14:paraId="79D5BD6D">
      <w:pPr>
        <w:snapToGrid w:val="0"/>
        <w:spacing w:before="156" w:beforeLines="50" w:after="156" w:afterLines="50" w:line="360" w:lineRule="auto"/>
        <w:jc w:val="left"/>
        <w:outlineLvl w:val="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6.发布公告的媒介</w:t>
      </w:r>
    </w:p>
    <w:p w14:paraId="7FF3D11B">
      <w:pPr>
        <w:snapToGrid w:val="0"/>
        <w:spacing w:line="360" w:lineRule="auto"/>
        <w:ind w:firstLine="482"/>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本次比选公告同时在中国招标投标公共服务平台、重庆国际投资咨询集团有限公司、重庆交通资源开发有限公司</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http://www.cqjtsn.com</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网上发布。</w:t>
      </w:r>
    </w:p>
    <w:p w14:paraId="00AFDE8D">
      <w:pPr>
        <w:snapToGrid w:val="0"/>
        <w:spacing w:before="156" w:beforeLines="50" w:after="156" w:afterLines="50" w:line="360" w:lineRule="auto"/>
        <w:jc w:val="left"/>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15" w:name="_Toc30811"/>
      <w:bookmarkStart w:id="16" w:name="_Toc9014"/>
      <w:r>
        <w:rPr>
          <w:rFonts w:hint="eastAsia" w:ascii="宋体" w:hAnsi="宋体" w:eastAsia="宋体"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w:t>
      </w:r>
      <w:bookmarkEnd w:id="15"/>
      <w:bookmarkEnd w:id="16"/>
      <w:bookmarkStart w:id="17" w:name="_Toc23017"/>
      <w:bookmarkStart w:id="18" w:name="_Toc20480"/>
      <w:r>
        <w:rPr>
          <w:rFonts w:hint="eastAsia" w:ascii="宋体" w:hAnsi="宋体" w:eastAsia="宋体" w:cs="宋体"/>
          <w:b/>
          <w:color w:val="000000" w:themeColor="text1"/>
          <w:sz w:val="21"/>
          <w:szCs w:val="21"/>
          <w:highlight w:val="none"/>
          <w14:textFill>
            <w14:solidFill>
              <w14:schemeClr w14:val="tx1"/>
            </w14:solidFill>
          </w14:textFill>
        </w:rPr>
        <w:t>联系方式</w:t>
      </w:r>
      <w:bookmarkEnd w:id="17"/>
      <w:bookmarkEnd w:id="18"/>
    </w:p>
    <w:p w14:paraId="47C85576">
      <w:pPr>
        <w:snapToGrid w:val="0"/>
        <w:spacing w:line="360" w:lineRule="auto"/>
        <w:ind w:firstLine="48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eastAsia="宋体" w:cs="宋体"/>
          <w:color w:val="000000" w:themeColor="text1"/>
          <w:sz w:val="21"/>
          <w:szCs w:val="21"/>
          <w:highlight w:val="none"/>
          <w:lang w:eastAsia="zh-CN"/>
          <w14:textFill>
            <w14:solidFill>
              <w14:schemeClr w14:val="tx1"/>
            </w14:solidFill>
          </w14:textFill>
        </w:rPr>
        <w:t>重庆通邑卫士智慧生活服务有限公司</w:t>
      </w:r>
    </w:p>
    <w:p w14:paraId="1BCA0B69">
      <w:pPr>
        <w:snapToGrid w:val="0"/>
        <w:spacing w:line="360" w:lineRule="auto"/>
        <w:ind w:firstLine="482"/>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重庆市南岸区腾龙大道58号附25号  </w:t>
      </w:r>
    </w:p>
    <w:p w14:paraId="7BA22C7C">
      <w:pPr>
        <w:snapToGrid w:val="0"/>
        <w:spacing w:line="360" w:lineRule="auto"/>
        <w:ind w:firstLine="482"/>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程老师</w:t>
      </w:r>
    </w:p>
    <w:p w14:paraId="5BD605E1">
      <w:pPr>
        <w:snapToGrid w:val="0"/>
        <w:spacing w:line="360" w:lineRule="auto"/>
        <w:ind w:firstLine="482"/>
        <w:rPr>
          <w:rFonts w:hint="eastAsia" w:ascii="宋体" w:hAnsi="宋体" w:eastAsia="宋体" w:cs="宋体"/>
          <w:color w:val="000000" w:themeColor="text1"/>
          <w:sz w:val="21"/>
          <w:szCs w:val="21"/>
          <w:highlight w:val="none"/>
          <w:lang w:bidi="he-IL"/>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话：023-</w:t>
      </w:r>
      <w:r>
        <w:rPr>
          <w:rFonts w:hint="eastAsia" w:ascii="宋体" w:hAnsi="宋体" w:eastAsia="宋体" w:cs="宋体"/>
          <w:color w:val="000000" w:themeColor="text1"/>
          <w:sz w:val="21"/>
          <w:szCs w:val="21"/>
          <w:highlight w:val="none"/>
          <w:lang w:val="en-US" w:eastAsia="zh-CN"/>
          <w14:textFill>
            <w14:solidFill>
              <w14:schemeClr w14:val="tx1"/>
            </w14:solidFill>
          </w14:textFill>
        </w:rPr>
        <w:t>61751770</w:t>
      </w:r>
    </w:p>
    <w:p w14:paraId="0191DC15">
      <w:pPr>
        <w:snapToGrid w:val="0"/>
        <w:spacing w:line="360" w:lineRule="auto"/>
        <w:ind w:firstLine="482"/>
        <w:rPr>
          <w:rFonts w:hint="eastAsia" w:ascii="宋体" w:hAnsi="宋体" w:eastAsia="宋体" w:cs="宋体"/>
          <w:color w:val="000000" w:themeColor="text1"/>
          <w:sz w:val="21"/>
          <w:szCs w:val="21"/>
          <w:highlight w:val="none"/>
          <w:lang w:bidi="he-IL"/>
          <w14:textFill>
            <w14:solidFill>
              <w14:schemeClr w14:val="tx1"/>
            </w14:solidFill>
          </w14:textFill>
        </w:rPr>
      </w:pPr>
      <w:r>
        <w:rPr>
          <w:rFonts w:hint="eastAsia" w:ascii="宋体" w:hAnsi="宋体" w:eastAsia="宋体" w:cs="宋体"/>
          <w:color w:val="000000" w:themeColor="text1"/>
          <w:sz w:val="21"/>
          <w:szCs w:val="21"/>
          <w:highlight w:val="none"/>
          <w:lang w:eastAsia="zh-CN" w:bidi="he-IL"/>
          <w14:textFill>
            <w14:solidFill>
              <w14:schemeClr w14:val="tx1"/>
            </w14:solidFill>
          </w14:textFill>
        </w:rPr>
        <w:t>比选</w:t>
      </w:r>
      <w:r>
        <w:rPr>
          <w:rFonts w:hint="eastAsia" w:ascii="宋体" w:hAnsi="宋体" w:eastAsia="宋体" w:cs="宋体"/>
          <w:color w:val="000000" w:themeColor="text1"/>
          <w:sz w:val="21"/>
          <w:szCs w:val="21"/>
          <w:highlight w:val="none"/>
          <w:lang w:bidi="he-IL"/>
          <w14:textFill>
            <w14:solidFill>
              <w14:schemeClr w14:val="tx1"/>
            </w14:solidFill>
          </w14:textFill>
        </w:rPr>
        <w:t>代理机构：重庆国际投资咨询集团有限公司</w:t>
      </w:r>
    </w:p>
    <w:p w14:paraId="146E24D8">
      <w:pPr>
        <w:snapToGrid w:val="0"/>
        <w:spacing w:line="360" w:lineRule="auto"/>
        <w:ind w:firstLine="482"/>
        <w:rPr>
          <w:rFonts w:hint="eastAsia" w:ascii="宋体" w:hAnsi="宋体" w:eastAsia="宋体" w:cs="宋体"/>
          <w:color w:val="000000" w:themeColor="text1"/>
          <w:sz w:val="21"/>
          <w:szCs w:val="21"/>
          <w:highlight w:val="none"/>
          <w:lang w:bidi="he-IL"/>
          <w14:textFill>
            <w14:solidFill>
              <w14:schemeClr w14:val="tx1"/>
            </w14:solidFill>
          </w14:textFill>
        </w:rPr>
      </w:pPr>
      <w:r>
        <w:rPr>
          <w:rFonts w:hint="eastAsia" w:ascii="宋体" w:hAnsi="宋体" w:eastAsia="宋体" w:cs="宋体"/>
          <w:color w:val="000000" w:themeColor="text1"/>
          <w:sz w:val="21"/>
          <w:szCs w:val="21"/>
          <w:highlight w:val="none"/>
          <w:lang w:bidi="he-IL"/>
          <w14:textFill>
            <w14:solidFill>
              <w14:schemeClr w14:val="tx1"/>
            </w14:solidFill>
          </w14:textFill>
        </w:rPr>
        <w:t>地址：重庆市江北五里店重咨大厦A栋15</w:t>
      </w:r>
      <w:r>
        <w:rPr>
          <w:rFonts w:hint="eastAsia" w:ascii="宋体" w:hAnsi="宋体" w:eastAsia="宋体" w:cs="宋体"/>
          <w:color w:val="000000" w:themeColor="text1"/>
          <w:sz w:val="21"/>
          <w:szCs w:val="21"/>
          <w:highlight w:val="none"/>
          <w:lang w:val="en-US" w:eastAsia="zh-CN" w:bidi="he-IL"/>
          <w14:textFill>
            <w14:solidFill>
              <w14:schemeClr w14:val="tx1"/>
            </w14:solidFill>
          </w14:textFill>
        </w:rPr>
        <w:t>10</w:t>
      </w:r>
      <w:r>
        <w:rPr>
          <w:rFonts w:hint="eastAsia" w:ascii="宋体" w:hAnsi="宋体" w:eastAsia="宋体" w:cs="宋体"/>
          <w:color w:val="000000" w:themeColor="text1"/>
          <w:sz w:val="21"/>
          <w:szCs w:val="21"/>
          <w:highlight w:val="none"/>
          <w:lang w:bidi="he-IL"/>
          <w14:textFill>
            <w14:solidFill>
              <w14:schemeClr w14:val="tx1"/>
            </w14:solidFill>
          </w14:textFill>
        </w:rPr>
        <w:t xml:space="preserve">室 </w:t>
      </w:r>
    </w:p>
    <w:p w14:paraId="655E6480">
      <w:pPr>
        <w:snapToGrid w:val="0"/>
        <w:spacing w:line="360" w:lineRule="auto"/>
        <w:ind w:firstLine="482"/>
        <w:rPr>
          <w:rFonts w:hint="eastAsia" w:ascii="宋体" w:hAnsi="宋体" w:eastAsia="宋体" w:cs="宋体"/>
          <w:color w:val="000000" w:themeColor="text1"/>
          <w:sz w:val="21"/>
          <w:szCs w:val="21"/>
          <w:highlight w:val="none"/>
          <w:lang w:bidi="he-IL"/>
          <w14:textFill>
            <w14:solidFill>
              <w14:schemeClr w14:val="tx1"/>
            </w14:solidFill>
          </w14:textFill>
        </w:rPr>
      </w:pPr>
      <w:r>
        <w:rPr>
          <w:rFonts w:hint="eastAsia" w:ascii="宋体" w:hAnsi="宋体" w:eastAsia="宋体" w:cs="宋体"/>
          <w:color w:val="000000" w:themeColor="text1"/>
          <w:sz w:val="21"/>
          <w:szCs w:val="21"/>
          <w:highlight w:val="none"/>
          <w:lang w:bidi="he-IL"/>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bidi="he-IL"/>
          <w14:textFill>
            <w14:solidFill>
              <w14:schemeClr w14:val="tx1"/>
            </w14:solidFill>
          </w14:textFill>
        </w:rPr>
        <w:t>罗先生</w:t>
      </w:r>
      <w:r>
        <w:rPr>
          <w:rFonts w:hint="eastAsia" w:ascii="宋体" w:hAnsi="宋体" w:eastAsia="宋体" w:cs="宋体"/>
          <w:color w:val="000000" w:themeColor="text1"/>
          <w:sz w:val="21"/>
          <w:szCs w:val="21"/>
          <w:highlight w:val="none"/>
          <w:lang w:bidi="he-IL"/>
          <w14:textFill>
            <w14:solidFill>
              <w14:schemeClr w14:val="tx1"/>
            </w14:solidFill>
          </w14:textFill>
        </w:rPr>
        <w:t xml:space="preserve">   </w:t>
      </w:r>
    </w:p>
    <w:p w14:paraId="676871A6">
      <w:pPr>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 023-677</w:t>
      </w:r>
      <w:r>
        <w:rPr>
          <w:rFonts w:hint="eastAsia" w:ascii="宋体" w:hAnsi="宋体" w:eastAsia="宋体" w:cs="宋体"/>
          <w:color w:val="000000" w:themeColor="text1"/>
          <w:sz w:val="21"/>
          <w:szCs w:val="21"/>
          <w:highlight w:val="none"/>
          <w:lang w:val="en-US" w:eastAsia="zh-CN"/>
          <w14:textFill>
            <w14:solidFill>
              <w14:schemeClr w14:val="tx1"/>
            </w14:solidFill>
          </w14:textFill>
        </w:rPr>
        <w:t>67325</w:t>
      </w:r>
      <w:r>
        <w:rPr>
          <w:rFonts w:hint="eastAsia" w:ascii="宋体" w:hAnsi="宋体" w:eastAsia="宋体" w:cs="宋体"/>
          <w:color w:val="000000" w:themeColor="text1"/>
          <w:sz w:val="21"/>
          <w:szCs w:val="21"/>
          <w:highlight w:val="none"/>
          <w14:textFill>
            <w14:solidFill>
              <w14:schemeClr w14:val="tx1"/>
            </w14:solidFill>
          </w14:textFill>
        </w:rPr>
        <w:t xml:space="preserve">      传真：023-67703020</w:t>
      </w:r>
    </w:p>
    <w:p w14:paraId="3D795C66">
      <w:pPr>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保证金汇款信息如下：</w:t>
      </w:r>
    </w:p>
    <w:p w14:paraId="5B6CB48B">
      <w:pPr>
        <w:snapToGrid w:val="0"/>
        <w:spacing w:line="360" w:lineRule="auto"/>
        <w:ind w:firstLine="48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户名:重庆</w:t>
      </w:r>
      <w:r>
        <w:rPr>
          <w:rFonts w:hint="eastAsia" w:ascii="宋体" w:hAnsi="宋体" w:eastAsia="宋体" w:cs="宋体"/>
          <w:color w:val="000000" w:themeColor="text1"/>
          <w:sz w:val="21"/>
          <w:szCs w:val="21"/>
          <w:highlight w:val="none"/>
          <w:lang w:eastAsia="zh-CN"/>
          <w14:textFill>
            <w14:solidFill>
              <w14:schemeClr w14:val="tx1"/>
            </w14:solidFill>
          </w14:textFill>
        </w:rPr>
        <w:t>国际投资咨询集团有限公司</w:t>
      </w:r>
    </w:p>
    <w:p w14:paraId="3B40AFCA">
      <w:pPr>
        <w:snapToGrid w:val="0"/>
        <w:spacing w:line="360" w:lineRule="auto"/>
        <w:ind w:firstLine="48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开户银行：兴业银行重庆分行营业部</w:t>
      </w:r>
    </w:p>
    <w:p w14:paraId="1AA2AADE">
      <w:pPr>
        <w:snapToGrid w:val="0"/>
        <w:spacing w:line="360" w:lineRule="auto"/>
        <w:ind w:firstLine="48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账号</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auto"/>
          <w:sz w:val="21"/>
          <w:szCs w:val="21"/>
          <w:highlight w:val="none"/>
        </w:rPr>
        <w:t>346010100105300879012069</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5AECCBEA">
      <w:pPr>
        <w:pStyle w:val="47"/>
        <w:spacing w:line="360" w:lineRule="auto"/>
        <w:ind w:firstLine="420" w:firstLineChars="200"/>
        <w:outlineLvl w:val="1"/>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br w:type="page"/>
      </w:r>
    </w:p>
    <w:p w14:paraId="6AEB6E5C">
      <w:pPr>
        <w:pStyle w:val="3"/>
        <w:numPr>
          <w:ilvl w:val="0"/>
          <w:numId w:val="0"/>
        </w:numPr>
        <w:tabs>
          <w:tab w:val="clear" w:pos="600"/>
        </w:tabs>
        <w:ind w:left="240" w:firstLine="0"/>
        <w:jc w:val="center"/>
        <w:rPr>
          <w:rFonts w:hint="eastAsia" w:ascii="宋体" w:hAnsi="宋体" w:eastAsia="宋体" w:cs="宋体"/>
          <w:b/>
          <w:bCs/>
          <w:color w:val="000000" w:themeColor="text1"/>
          <w:kern w:val="44"/>
          <w:sz w:val="36"/>
          <w:szCs w:val="44"/>
          <w:highlight w:val="none"/>
          <w:lang w:val="en-US" w:eastAsia="zh-CN" w:bidi="ar-SA"/>
          <w14:textFill>
            <w14:solidFill>
              <w14:schemeClr w14:val="tx1"/>
            </w14:solidFill>
          </w14:textFill>
        </w:rPr>
      </w:pPr>
      <w:bookmarkStart w:id="19" w:name="_Toc8294"/>
      <w:bookmarkStart w:id="20" w:name="_Toc10957"/>
      <w:bookmarkStart w:id="21" w:name="_Toc18027"/>
      <w:r>
        <w:rPr>
          <w:rFonts w:hint="eastAsia" w:ascii="宋体" w:hAnsi="宋体" w:eastAsia="宋体" w:cs="宋体"/>
          <w:b/>
          <w:bCs/>
          <w:color w:val="000000" w:themeColor="text1"/>
          <w:kern w:val="44"/>
          <w:sz w:val="36"/>
          <w:szCs w:val="44"/>
          <w:highlight w:val="none"/>
          <w:lang w:val="en-US" w:eastAsia="zh-CN" w:bidi="ar-SA"/>
          <w14:textFill>
            <w14:solidFill>
              <w14:schemeClr w14:val="tx1"/>
            </w14:solidFill>
          </w14:textFill>
        </w:rPr>
        <w:t>第二</w:t>
      </w:r>
      <w:r>
        <w:rPr>
          <w:rFonts w:hint="eastAsia" w:ascii="宋体" w:hAnsi="宋体" w:eastAsia="宋体" w:cs="宋体"/>
          <w:color w:val="000000" w:themeColor="text1"/>
          <w:highlight w:val="none"/>
          <w:lang w:val="en-US" w:eastAsia="zh-CN"/>
          <w14:textFill>
            <w14:solidFill>
              <w14:schemeClr w14:val="tx1"/>
            </w14:solidFill>
          </w14:textFill>
        </w:rPr>
        <w:t>章 参选人</w:t>
      </w:r>
      <w:r>
        <w:rPr>
          <w:rFonts w:hint="eastAsia" w:ascii="宋体" w:hAnsi="宋体" w:eastAsia="宋体" w:cs="宋体"/>
          <w:b/>
          <w:bCs/>
          <w:color w:val="000000" w:themeColor="text1"/>
          <w:kern w:val="44"/>
          <w:sz w:val="36"/>
          <w:szCs w:val="44"/>
          <w:highlight w:val="none"/>
          <w:lang w:val="en-US" w:eastAsia="zh-CN" w:bidi="ar-SA"/>
          <w14:textFill>
            <w14:solidFill>
              <w14:schemeClr w14:val="tx1"/>
            </w14:solidFill>
          </w14:textFill>
        </w:rPr>
        <w:t>须知</w:t>
      </w:r>
      <w:bookmarkEnd w:id="19"/>
      <w:bookmarkEnd w:id="20"/>
      <w:bookmarkEnd w:id="21"/>
    </w:p>
    <w:p w14:paraId="72F44BB5">
      <w:pPr>
        <w:widowControl/>
        <w:snapToGrid w:val="0"/>
        <w:spacing w:line="360" w:lineRule="auto"/>
        <w:jc w:val="center"/>
        <w:outlineLvl w:val="0"/>
        <w:rPr>
          <w:rFonts w:hint="eastAsia" w:ascii="宋体" w:hAnsi="宋体" w:eastAsia="宋体" w:cs="宋体"/>
          <w:b/>
          <w:bCs/>
          <w:color w:val="000000" w:themeColor="text1"/>
          <w:sz w:val="28"/>
          <w:highlight w:val="none"/>
          <w14:textFill>
            <w14:solidFill>
              <w14:schemeClr w14:val="tx1"/>
            </w14:solidFill>
          </w14:textFill>
        </w:rPr>
      </w:pPr>
      <w:bookmarkStart w:id="22" w:name="_Toc27922"/>
      <w:bookmarkStart w:id="23" w:name="_Toc30698"/>
      <w:bookmarkStart w:id="24" w:name="_Toc9159"/>
      <w:bookmarkStart w:id="25" w:name="_Toc22608"/>
      <w:bookmarkStart w:id="26" w:name="_Toc11226"/>
      <w:r>
        <w:rPr>
          <w:rFonts w:hint="eastAsia" w:ascii="宋体" w:hAnsi="宋体" w:eastAsia="宋体" w:cs="宋体"/>
          <w:b/>
          <w:bCs/>
          <w:color w:val="000000" w:themeColor="text1"/>
          <w:sz w:val="28"/>
          <w:highlight w:val="none"/>
          <w:lang w:eastAsia="zh-CN"/>
          <w14:textFill>
            <w14:solidFill>
              <w14:schemeClr w14:val="tx1"/>
            </w14:solidFill>
          </w14:textFill>
        </w:rPr>
        <w:t>参选</w:t>
      </w:r>
      <w:r>
        <w:rPr>
          <w:rFonts w:hint="eastAsia" w:ascii="宋体" w:hAnsi="宋体" w:eastAsia="宋体" w:cs="宋体"/>
          <w:b/>
          <w:bCs/>
          <w:color w:val="000000" w:themeColor="text1"/>
          <w:sz w:val="28"/>
          <w:highlight w:val="none"/>
          <w14:textFill>
            <w14:solidFill>
              <w14:schemeClr w14:val="tx1"/>
            </w14:solidFill>
          </w14:textFill>
        </w:rPr>
        <w:t>人须知前附表</w:t>
      </w:r>
      <w:bookmarkEnd w:id="22"/>
      <w:bookmarkEnd w:id="23"/>
      <w:bookmarkEnd w:id="24"/>
      <w:bookmarkEnd w:id="25"/>
      <w:bookmarkEnd w:id="26"/>
    </w:p>
    <w:tbl>
      <w:tblPr>
        <w:tblStyle w:val="22"/>
        <w:tblW w:w="9164" w:type="dxa"/>
        <w:tblInd w:w="0" w:type="dxa"/>
        <w:tblLayout w:type="fixed"/>
        <w:tblCellMar>
          <w:top w:w="0" w:type="dxa"/>
          <w:left w:w="0" w:type="dxa"/>
          <w:bottom w:w="0" w:type="dxa"/>
          <w:right w:w="0" w:type="dxa"/>
        </w:tblCellMar>
      </w:tblPr>
      <w:tblGrid>
        <w:gridCol w:w="999"/>
        <w:gridCol w:w="1877"/>
        <w:gridCol w:w="6288"/>
      </w:tblGrid>
      <w:tr w14:paraId="3246AA50">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23B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3940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F412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2A64A7E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54324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8B46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D0D38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lang w:eastAsia="zh-CN"/>
                <w14:textFill>
                  <w14:solidFill>
                    <w14:schemeClr w14:val="tx1"/>
                  </w14:solidFill>
                </w14:textFill>
              </w:rPr>
              <w:t>重庆通邑卫士智慧生活服务有限公司</w:t>
            </w:r>
          </w:p>
          <w:p w14:paraId="2ED190DE">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  址：重庆市南岸区腾龙大道58号附25号  </w:t>
            </w:r>
          </w:p>
          <w:p w14:paraId="4587F030">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联系人：程老师</w:t>
            </w:r>
          </w:p>
          <w:p w14:paraId="29E11E7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话：023-61751770</w:t>
            </w:r>
          </w:p>
        </w:tc>
      </w:tr>
      <w:tr w14:paraId="2A7F103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71DC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AF99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9C597">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代理机构：</w:t>
            </w:r>
            <w:r>
              <w:rPr>
                <w:rFonts w:hint="eastAsia" w:ascii="宋体" w:hAnsi="宋体" w:eastAsia="宋体" w:cs="宋体"/>
                <w:color w:val="000000" w:themeColor="text1"/>
                <w:sz w:val="21"/>
                <w:szCs w:val="21"/>
                <w:highlight w:val="none"/>
                <w:lang w:eastAsia="zh-CN"/>
                <w14:textFill>
                  <w14:solidFill>
                    <w14:schemeClr w14:val="tx1"/>
                  </w14:solidFill>
                </w14:textFill>
              </w:rPr>
              <w:t>重庆国际投资咨询集团有限公司</w:t>
            </w:r>
          </w:p>
          <w:p w14:paraId="5DE4F7C2">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地址：重庆市江北五里店重咨大厦A栋15</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 xml:space="preserve">室 </w:t>
            </w:r>
          </w:p>
          <w:p w14:paraId="4776041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罗先生</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968529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 023-677</w:t>
            </w:r>
            <w:r>
              <w:rPr>
                <w:rFonts w:hint="eastAsia" w:ascii="宋体" w:hAnsi="宋体" w:eastAsia="宋体" w:cs="宋体"/>
                <w:color w:val="000000" w:themeColor="text1"/>
                <w:sz w:val="21"/>
                <w:szCs w:val="21"/>
                <w:highlight w:val="none"/>
                <w:lang w:val="en-US" w:eastAsia="zh-CN"/>
                <w14:textFill>
                  <w14:solidFill>
                    <w14:schemeClr w14:val="tx1"/>
                  </w14:solidFill>
                </w14:textFill>
              </w:rPr>
              <w:t>67325</w:t>
            </w:r>
            <w:r>
              <w:rPr>
                <w:rFonts w:hint="eastAsia" w:ascii="宋体" w:hAnsi="宋体" w:eastAsia="宋体" w:cs="宋体"/>
                <w:color w:val="000000" w:themeColor="text1"/>
                <w:sz w:val="21"/>
                <w:szCs w:val="21"/>
                <w:highlight w:val="none"/>
                <w14:textFill>
                  <w14:solidFill>
                    <w14:schemeClr w14:val="tx1"/>
                  </w14:solidFill>
                </w14:textFill>
              </w:rPr>
              <w:t xml:space="preserve">      传真：023-67703020</w:t>
            </w:r>
          </w:p>
        </w:tc>
      </w:tr>
      <w:tr w14:paraId="1EF2BEF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30C3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8D54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381AD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中国铁建•元时代</w:t>
            </w:r>
            <w:r>
              <w:rPr>
                <w:rFonts w:hint="eastAsia" w:ascii="宋体" w:hAnsi="宋体" w:eastAsia="宋体" w:cs="宋体"/>
                <w:color w:val="000000" w:themeColor="text1"/>
                <w:sz w:val="21"/>
                <w:szCs w:val="21"/>
                <w:highlight w:val="none"/>
                <w:lang w:eastAsia="zh-CN"/>
                <w14:textFill>
                  <w14:solidFill>
                    <w14:schemeClr w14:val="tx1"/>
                  </w14:solidFill>
                </w14:textFill>
              </w:rPr>
              <w:t>安保业务委外项目比选</w:t>
            </w:r>
          </w:p>
        </w:tc>
      </w:tr>
      <w:tr w14:paraId="05BA21F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A161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849E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2C14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企业自筹</w:t>
            </w:r>
          </w:p>
        </w:tc>
      </w:tr>
      <w:tr w14:paraId="6FA8D6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FD03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B761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D3D3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已落实</w:t>
            </w:r>
          </w:p>
        </w:tc>
      </w:tr>
      <w:tr w14:paraId="02047743">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2B5D1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2375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52EA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公告）</w:t>
            </w:r>
          </w:p>
        </w:tc>
      </w:tr>
      <w:tr w14:paraId="74C8F6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A1FA6">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555CB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B3D2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公告）</w:t>
            </w:r>
          </w:p>
        </w:tc>
      </w:tr>
      <w:tr w14:paraId="0C22D5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18CFF">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E2CE7">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84AC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公告）</w:t>
            </w:r>
          </w:p>
        </w:tc>
      </w:tr>
      <w:tr w14:paraId="71BC296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4689E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A93AA">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EB90E">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满足比选文件的要求</w:t>
            </w:r>
          </w:p>
        </w:tc>
      </w:tr>
      <w:tr w14:paraId="4545327E">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38839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914A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5156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资格后审</w:t>
            </w:r>
          </w:p>
        </w:tc>
      </w:tr>
      <w:tr w14:paraId="384B58AC">
        <w:tblPrEx>
          <w:tblCellMar>
            <w:top w:w="0" w:type="dxa"/>
            <w:left w:w="0" w:type="dxa"/>
            <w:bottom w:w="0" w:type="dxa"/>
            <w:right w:w="0" w:type="dxa"/>
          </w:tblCellMar>
        </w:tblPrEx>
        <w:trPr>
          <w:trHeight w:val="177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111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w:t>
            </w:r>
          </w:p>
          <w:p w14:paraId="2DBC51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BEAF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人资质条件、能力和信誉</w:t>
            </w:r>
          </w:p>
          <w:p w14:paraId="7793BB4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ABB9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实行资格后审，</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人应具备以下资格条件：</w:t>
            </w:r>
          </w:p>
          <w:p w14:paraId="5800A0D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参选人须为在中华人民共和国境内注册</w:t>
            </w:r>
            <w:r>
              <w:rPr>
                <w:rFonts w:hint="eastAsia" w:ascii="宋体" w:hAnsi="宋体" w:cs="宋体"/>
                <w:color w:val="000000" w:themeColor="text1"/>
                <w:sz w:val="21"/>
                <w:szCs w:val="21"/>
                <w:highlight w:val="none"/>
                <w:lang w:eastAsia="zh-CN"/>
                <w14:textFill>
                  <w14:solidFill>
                    <w14:schemeClr w14:val="tx1"/>
                  </w14:solidFill>
                </w14:textFill>
              </w:rPr>
              <w:t>；至参选截止日止，成立时间不低于36个月，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具有有效营业执照（分公司需同时提供母公司营业执照及分公司</w:t>
            </w:r>
            <w:r>
              <w:rPr>
                <w:rFonts w:hint="eastAsia" w:ascii="宋体" w:hAnsi="宋体" w:cs="宋体"/>
                <w:color w:val="000000" w:themeColor="text1"/>
                <w:sz w:val="21"/>
                <w:szCs w:val="21"/>
                <w:highlight w:val="none"/>
                <w:lang w:val="en-US" w:eastAsia="zh-CN"/>
                <w14:textFill>
                  <w14:solidFill>
                    <w14:schemeClr w14:val="tx1"/>
                  </w14:solidFill>
                </w14:textFill>
              </w:rPr>
              <w:t>营业执照</w:t>
            </w:r>
            <w:r>
              <w:rPr>
                <w:rFonts w:hint="eastAsia" w:ascii="宋体" w:hAnsi="宋体" w:eastAsia="宋体" w:cs="宋体"/>
                <w:color w:val="000000" w:themeColor="text1"/>
                <w:sz w:val="21"/>
                <w:szCs w:val="21"/>
                <w:highlight w:val="none"/>
                <w:lang w:val="en-US" w:eastAsia="zh-CN"/>
                <w14:textFill>
                  <w14:solidFill>
                    <w14:schemeClr w14:val="tx1"/>
                  </w14:solidFill>
                </w14:textFill>
              </w:rPr>
              <w:t>、由母公司出具书面授权并加盖公章；事业单位提供法人证书）；经营范围包括保安服务或秩序维护等相关内容。</w:t>
            </w:r>
          </w:p>
          <w:p w14:paraId="3A5DE8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提供营业执照副本复印件加盖参选人公章</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分公司投标的还须提供针对本项目的授权书</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BF01829">
            <w:pPr>
              <w:keepNext w:val="0"/>
              <w:keepLines w:val="0"/>
              <w:pageBreakBefore w:val="0"/>
              <w:widowControl w:val="0"/>
              <w:numPr>
                <w:ilvl w:val="0"/>
                <w:numId w:val="0"/>
              </w:numPr>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bookmarkStart w:id="27" w:name="_Toc32178"/>
            <w:bookmarkStart w:id="28" w:name="_Toc12267"/>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参选人需具有有效的</w:t>
            </w:r>
            <w:r>
              <w:rPr>
                <w:rFonts w:hint="eastAsia" w:ascii="宋体" w:hAnsi="宋体" w:eastAsia="宋体" w:cs="宋体"/>
                <w:color w:val="000000" w:themeColor="text1"/>
                <w:sz w:val="21"/>
                <w:szCs w:val="21"/>
                <w:highlight w:val="none"/>
                <w:lang w:eastAsia="zh-CN"/>
                <w14:textFill>
                  <w14:solidFill>
                    <w14:schemeClr w14:val="tx1"/>
                  </w14:solidFill>
                </w14:textFill>
              </w:rPr>
              <w:t>《保安服务许可证》</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p>
          <w:p w14:paraId="7280139E">
            <w:pPr>
              <w:pStyle w:val="2"/>
              <w:numPr>
                <w:ilvl w:val="0"/>
                <w:numId w:val="0"/>
              </w:numPr>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提供《保安服务许可证》复印件加盖参选人公章</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分公司投标的</w:t>
            </w:r>
            <w:r>
              <w:rPr>
                <w:rFonts w:hint="eastAsia" w:ascii="宋体" w:hAnsi="宋体" w:eastAsia="宋体" w:cs="宋体"/>
                <w:color w:val="000000" w:themeColor="text1"/>
                <w:sz w:val="21"/>
                <w:szCs w:val="21"/>
                <w:highlight w:val="none"/>
                <w:lang w:eastAsia="zh-CN"/>
                <w14:textFill>
                  <w14:solidFill>
                    <w14:schemeClr w14:val="tx1"/>
                  </w14:solidFill>
                </w14:textFill>
              </w:rPr>
              <w:t>，分公司需同时提供母公司保安服务许可证及分公司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资质证明</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6D29F3">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）具有良好的商业信誉，需在信用中国（www.creditchina.gov.cn）下载并提供</w:t>
            </w:r>
            <w:r>
              <w:rPr>
                <w:rFonts w:hint="eastAsia" w:ascii="宋体" w:hAnsi="宋体" w:cs="宋体"/>
                <w:color w:val="000000" w:themeColor="text1"/>
                <w:sz w:val="21"/>
                <w:szCs w:val="21"/>
                <w:highlight w:val="none"/>
                <w:lang w:val="en-US" w:eastAsia="zh-CN"/>
                <w14:textFill>
                  <w14:solidFill>
                    <w14:schemeClr w14:val="tx1"/>
                  </w14:solidFill>
                </w14:textFill>
              </w:rPr>
              <w:t>完整的</w:t>
            </w:r>
            <w:r>
              <w:rPr>
                <w:rFonts w:hint="eastAsia" w:ascii="宋体" w:hAnsi="宋体" w:eastAsia="宋体" w:cs="宋体"/>
                <w:color w:val="000000" w:themeColor="text1"/>
                <w:sz w:val="21"/>
                <w:szCs w:val="21"/>
                <w:highlight w:val="none"/>
                <w14:textFill>
                  <w14:solidFill>
                    <w14:schemeClr w14:val="tx1"/>
                  </w14:solidFill>
                </w14:textFill>
              </w:rPr>
              <w:t>“信用信息报告”，报告中不得有相关行政处罚、严重失信、经营（活动）异常等违规、违法信息。</w:t>
            </w:r>
            <w:bookmarkEnd w:id="27"/>
            <w:bookmarkEnd w:id="28"/>
          </w:p>
          <w:p w14:paraId="67F8BE1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（提供信用信息报告复印件加盖参选人公章）</w:t>
            </w:r>
          </w:p>
          <w:p w14:paraId="3AA59A5A">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bookmarkStart w:id="29" w:name="_Toc19919"/>
            <w:bookmarkStart w:id="30" w:name="_Toc1310"/>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（4）如实填写《</w:t>
            </w:r>
            <w:r>
              <w:rPr>
                <w:rFonts w:hint="eastAsia" w:ascii="宋体" w:hAnsi="宋体" w:cs="宋体"/>
                <w:color w:val="000000" w:themeColor="text1"/>
                <w:sz w:val="21"/>
                <w:szCs w:val="21"/>
                <w:highlight w:val="none"/>
                <w:lang w:val="en-US" w:eastAsia="zh-CN" w:bidi="ar-SA"/>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关联关系单位披露表》（见格式文件），</w:t>
            </w:r>
            <w:r>
              <w:rPr>
                <w:rFonts w:hint="eastAsia" w:ascii="宋体" w:hAnsi="宋体" w:cs="宋体"/>
                <w:color w:val="000000" w:themeColor="text1"/>
                <w:sz w:val="21"/>
                <w:szCs w:val="21"/>
                <w:highlight w:val="none"/>
                <w:lang w:val="en-US" w:eastAsia="zh-CN" w:bidi="ar-SA"/>
                <w14:textFill>
                  <w14:solidFill>
                    <w14:schemeClr w14:val="tx1"/>
                  </w14:solidFill>
                </w14:textFill>
              </w:rPr>
              <w:t>比选</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过程中如发现各</w:t>
            </w:r>
            <w:r>
              <w:rPr>
                <w:rFonts w:hint="eastAsia" w:ascii="宋体" w:hAnsi="宋体" w:cs="宋体"/>
                <w:color w:val="000000" w:themeColor="text1"/>
                <w:sz w:val="21"/>
                <w:szCs w:val="21"/>
                <w:highlight w:val="none"/>
                <w:lang w:val="en-US" w:eastAsia="zh-CN" w:bidi="ar-SA"/>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之间存在表格明确的关联关系，</w:t>
            </w:r>
            <w:r>
              <w:rPr>
                <w:rFonts w:hint="eastAsia" w:ascii="宋体" w:hAnsi="宋体" w:cs="宋体"/>
                <w:color w:val="000000" w:themeColor="text1"/>
                <w:sz w:val="21"/>
                <w:szCs w:val="21"/>
                <w:highlight w:val="none"/>
                <w:lang w:val="en-US" w:eastAsia="zh-CN" w:bidi="ar-SA"/>
                <w14:textFill>
                  <w14:solidFill>
                    <w14:schemeClr w14:val="tx1"/>
                  </w14:solidFill>
                </w14:textFill>
              </w:rPr>
              <w:t>比选人</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有权取消有关联关系的</w:t>
            </w:r>
            <w:r>
              <w:rPr>
                <w:rFonts w:hint="eastAsia" w:ascii="宋体" w:hAnsi="宋体" w:cs="宋体"/>
                <w:color w:val="000000" w:themeColor="text1"/>
                <w:sz w:val="21"/>
                <w:szCs w:val="21"/>
                <w:highlight w:val="none"/>
                <w:lang w:val="en-US" w:eastAsia="zh-CN" w:bidi="ar-SA"/>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参与本项目的资格或重新组织比选。</w:t>
            </w:r>
            <w:bookmarkEnd w:id="29"/>
            <w:bookmarkEnd w:id="30"/>
          </w:p>
          <w:p w14:paraId="7EFF120E">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特别提示：参选人如提供虚假材料，比选人有权取消其参选资格或中标资格，并保留追诉权。</w:t>
            </w:r>
          </w:p>
        </w:tc>
      </w:tr>
      <w:tr w14:paraId="0635333F">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ECAD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F270F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w:t>
            </w:r>
          </w:p>
          <w:p w14:paraId="26F4CD7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38B5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不接受</w:t>
            </w:r>
          </w:p>
        </w:tc>
      </w:tr>
      <w:tr w14:paraId="15596F8C">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EF51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6688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65E3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不组织踏勘</w:t>
            </w:r>
          </w:p>
        </w:tc>
      </w:tr>
      <w:tr w14:paraId="17B01E4B">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3DA3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3256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7808F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401D70C5">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9F8D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8834C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959E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2EDDB9F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0F99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BE8A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6F60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人发出的答疑、补遗及澄清文件</w:t>
            </w:r>
          </w:p>
        </w:tc>
      </w:tr>
      <w:tr w14:paraId="31BAFB42">
        <w:tblPrEx>
          <w:tblCellMar>
            <w:top w:w="0" w:type="dxa"/>
            <w:left w:w="0" w:type="dxa"/>
            <w:bottom w:w="0" w:type="dxa"/>
            <w:right w:w="0" w:type="dxa"/>
          </w:tblCellMar>
        </w:tblPrEx>
        <w:trPr>
          <w:trHeight w:val="554" w:hRule="atLeast"/>
        </w:trPr>
        <w:tc>
          <w:tcPr>
            <w:tcW w:w="99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EBFBFC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p w14:paraId="54AEFDD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19B2A2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人要求澄清</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7FD644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 w:val="21"/>
                <w:szCs w:val="21"/>
                <w:highlight w:val="none"/>
                <w14:textFill>
                  <w14:solidFill>
                    <w14:schemeClr w14:val="tx1"/>
                  </w14:solidFill>
                </w14:textFill>
              </w:rPr>
              <w:t>分（北京时间）前</w:t>
            </w:r>
          </w:p>
        </w:tc>
      </w:tr>
      <w:tr w14:paraId="6D4BF1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F175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F0140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2F71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人在认为有必要对</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人所提问题进行答复时或对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文件进行补充时，将作出答复，并将答复内容和补充内容作为</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文件的补充部分，答复截止时间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17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sz w:val="21"/>
                <w:szCs w:val="21"/>
                <w:highlight w:val="none"/>
                <w14:textFill>
                  <w14:solidFill>
                    <w14:schemeClr w14:val="tx1"/>
                  </w14:solidFill>
                </w14:textFill>
              </w:rPr>
              <w:t>分（北京时间），补遗内容可能影响</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文件编制产生重大影响的，须在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日前发布，发布时间至</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截止时间不足</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日的，须相应延后</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w:t>
            </w:r>
          </w:p>
        </w:tc>
      </w:tr>
      <w:tr w14:paraId="33EA0D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F6DF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p>
          <w:p w14:paraId="2204EF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BE9D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F792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允许</w:t>
            </w:r>
            <w:r>
              <w:rPr>
                <w:rFonts w:hint="eastAsia" w:ascii="宋体" w:hAnsi="宋体" w:eastAsia="宋体" w:cs="宋体"/>
                <w:b/>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
                <w:bCs/>
                <w:color w:val="000000" w:themeColor="text1"/>
                <w:sz w:val="21"/>
                <w:szCs w:val="21"/>
                <w:highlight w:val="none"/>
                <w14:textFill>
                  <w14:solidFill>
                    <w14:schemeClr w14:val="tx1"/>
                  </w14:solidFill>
                </w14:textFill>
              </w:rPr>
              <w:t>人为证明自己的实力和能力提供另外的资料</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文件格式中表格可以扩展。</w:t>
            </w:r>
          </w:p>
          <w:p w14:paraId="6926D41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人在</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过程中作出的符合法律法规和</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文件规定的澄清确认，构成</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文件的组成部分。</w:t>
            </w:r>
          </w:p>
        </w:tc>
      </w:tr>
      <w:tr w14:paraId="22FB61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B5F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p w14:paraId="4E9A09F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28C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5B1E20">
            <w:pPr>
              <w:numPr>
                <w:ilvl w:val="-1"/>
                <w:numId w:val="0"/>
              </w:numPr>
              <w:adjustRightInd w:val="0"/>
              <w:snapToGrid w:val="0"/>
              <w:spacing w:line="40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本服务项目采取岗位综合单价包干方式，</w:t>
            </w:r>
            <w:r>
              <w:rPr>
                <w:rFonts w:hint="eastAsia" w:ascii="宋体" w:hAnsi="宋体" w:cs="宋体"/>
                <w:color w:val="000000" w:themeColor="text1"/>
                <w:sz w:val="21"/>
                <w:szCs w:val="21"/>
                <w:highlight w:val="none"/>
                <w:lang w:val="en-US" w:eastAsia="zh-CN"/>
                <w14:textFill>
                  <w14:solidFill>
                    <w14:schemeClr w14:val="tx1"/>
                  </w14:solidFill>
                </w14:textFill>
              </w:rPr>
              <w:t>本次比选预估20个岗（详见发包人要求），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岗位综合单价包含但不限于人工费用、办公费用、住宿费用、餐费、服装费（含工作服、鞋子等）、保险费、物料费（服务所需的物料包括对讲机、考勤机、防暴器材、执法记录仪、扩音器、肩灯、反光背心等岗位所需物料物资）、法定税费等为实施和完成本比选项目所需的一切费用。除此费用外，</w:t>
            </w:r>
            <w:r>
              <w:rPr>
                <w:rFonts w:hint="eastAsia" w:ascii="宋体" w:hAnsi="宋体" w:cs="宋体"/>
                <w:color w:val="000000" w:themeColor="text1"/>
                <w:sz w:val="21"/>
                <w:szCs w:val="21"/>
                <w:highlight w:val="none"/>
                <w:lang w:val="en-US" w:eastAsia="zh-CN"/>
                <w14:textFill>
                  <w14:solidFill>
                    <w14:schemeClr w14:val="tx1"/>
                  </w14:solidFill>
                </w14:textFill>
              </w:rPr>
              <w:t>比选人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无须再向</w:t>
            </w:r>
            <w:r>
              <w:rPr>
                <w:rFonts w:hint="eastAsia" w:ascii="宋体" w:hAnsi="宋体" w:cs="宋体"/>
                <w:color w:val="000000" w:themeColor="text1"/>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或任何第三方支付其他任何款项或费用。</w:t>
            </w:r>
          </w:p>
          <w:p w14:paraId="38A8C40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SA"/>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参选人</w:t>
            </w:r>
            <w:r>
              <w:rPr>
                <w:rFonts w:hint="eastAsia" w:ascii="宋体" w:hAnsi="宋体" w:eastAsia="宋体" w:cs="宋体"/>
                <w:color w:val="000000" w:themeColor="text1"/>
                <w:sz w:val="21"/>
                <w:szCs w:val="21"/>
                <w:highlight w:val="none"/>
                <w14:textFill>
                  <w14:solidFill>
                    <w14:schemeClr w14:val="tx1"/>
                  </w14:solidFill>
                </w14:textFill>
              </w:rPr>
              <w:t>须充分考虑人工费用、税率变化、其他物料的变化等不利因素，合同期内不含税单价及含税单价均不因税率变化做调增。</w:t>
            </w:r>
          </w:p>
          <w:p w14:paraId="1951454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3.比选人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不组织集中踏勘，由</w:t>
            </w:r>
            <w:r>
              <w:rPr>
                <w:rFonts w:hint="eastAsia" w:ascii="宋体" w:hAnsi="宋体" w:cs="宋体"/>
                <w:color w:val="000000" w:themeColor="text1"/>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自行前往现场了解相关项目情况，不论</w:t>
            </w:r>
            <w:r>
              <w:rPr>
                <w:rFonts w:hint="eastAsia" w:ascii="宋体" w:hAnsi="宋体" w:cs="宋体"/>
                <w:color w:val="000000" w:themeColor="text1"/>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是否自行前往现场进行踏勘，均视为</w:t>
            </w:r>
            <w:r>
              <w:rPr>
                <w:rFonts w:hint="eastAsia" w:ascii="宋体" w:hAnsi="宋体" w:cs="宋体"/>
                <w:color w:val="000000" w:themeColor="text1"/>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已充分了解项目现状情况及潜在风险，比选报价均视为已包含相关风险费用综合在报价内。</w:t>
            </w:r>
          </w:p>
          <w:p w14:paraId="26076AB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不接受任何选择报价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只允许一个</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价。</w:t>
            </w:r>
          </w:p>
          <w:p w14:paraId="3DFD2F70">
            <w:pPr>
              <w:adjustRightInd/>
              <w:spacing w:line="420" w:lineRule="exact"/>
              <w:ind w:firstLine="400" w:firstLineChars="200"/>
              <w:rPr>
                <w:rFonts w:hint="eastAsia"/>
                <w:color w:val="000000" w:themeColor="text1"/>
                <w:highlight w:val="none"/>
                <w14:textFill>
                  <w14:solidFill>
                    <w14:schemeClr w14:val="tx1"/>
                  </w14:solidFill>
                </w14:textFill>
              </w:rPr>
            </w:pPr>
          </w:p>
        </w:tc>
      </w:tr>
      <w:tr w14:paraId="2AC056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296F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1DB0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限价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D201DA">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1.限价：</w:t>
            </w:r>
            <w:r>
              <w:rPr>
                <w:rFonts w:hint="eastAsia" w:ascii="宋体" w:hAnsi="宋体" w:eastAsia="宋体" w:cs="宋体"/>
                <w:b w:val="0"/>
                <w:color w:val="000000" w:themeColor="text1"/>
                <w:kern w:val="0"/>
                <w:sz w:val="21"/>
                <w:szCs w:val="21"/>
                <w:highlight w:val="none"/>
                <w14:textFill>
                  <w14:solidFill>
                    <w14:schemeClr w14:val="tx1"/>
                  </w14:solidFill>
                </w14:textFill>
              </w:rPr>
              <w:t>本</w:t>
            </w:r>
            <w:r>
              <w:rPr>
                <w:rFonts w:hint="eastAsia" w:ascii="宋体" w:hAnsi="宋体" w:eastAsia="宋体" w:cs="宋体"/>
                <w:b w:val="0"/>
                <w:color w:val="000000" w:themeColor="text1"/>
                <w:kern w:val="0"/>
                <w:sz w:val="21"/>
                <w:szCs w:val="21"/>
                <w:highlight w:val="none"/>
                <w:lang w:val="en-US" w:eastAsia="zh-CN"/>
                <w14:textFill>
                  <w14:solidFill>
                    <w14:schemeClr w14:val="tx1"/>
                  </w14:solidFill>
                </w14:textFill>
              </w:rPr>
              <w:t>项目</w:t>
            </w:r>
            <w:r>
              <w:rPr>
                <w:rFonts w:hint="eastAsia" w:ascii="宋体" w:hAnsi="宋体" w:eastAsia="宋体" w:cs="宋体"/>
                <w:b w:val="0"/>
                <w:color w:val="000000" w:themeColor="text1"/>
                <w:kern w:val="0"/>
                <w:sz w:val="21"/>
                <w:szCs w:val="21"/>
                <w:highlight w:val="none"/>
                <w14:textFill>
                  <w14:solidFill>
                    <w14:schemeClr w14:val="tx1"/>
                  </w14:solidFill>
                </w14:textFill>
              </w:rPr>
              <w:t>将设置最高限价</w:t>
            </w:r>
            <w:r>
              <w:rPr>
                <w:rFonts w:hint="eastAsia" w:ascii="宋体" w:hAnsi="宋体" w:eastAsia="宋体" w:cs="宋体"/>
                <w:b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含税总价</w:t>
            </w:r>
            <w:r>
              <w:rPr>
                <w:rFonts w:hint="eastAsia" w:ascii="宋体" w:hAnsi="宋体" w:eastAsia="宋体" w:cs="宋体"/>
                <w:b w:val="0"/>
                <w:color w:val="000000" w:themeColor="text1"/>
                <w:kern w:val="0"/>
                <w:sz w:val="21"/>
                <w:szCs w:val="21"/>
                <w:highlight w:val="none"/>
                <w14:textFill>
                  <w14:solidFill>
                    <w14:schemeClr w14:val="tx1"/>
                  </w14:solidFill>
                </w14:textFill>
              </w:rPr>
              <w:t>最高限价、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含税单价最高限价</w:t>
            </w:r>
            <w:r>
              <w:rPr>
                <w:rFonts w:hint="eastAsia" w:ascii="宋体" w:hAnsi="宋体" w:eastAsia="宋体" w:cs="宋体"/>
                <w:b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报价超过限价的作否决比选处理。</w:t>
            </w:r>
            <w:r>
              <w:rPr>
                <w:rFonts w:hint="eastAsia" w:ascii="宋体" w:hAnsi="宋体" w:eastAsia="宋体" w:cs="宋体"/>
                <w:color w:val="000000" w:themeColor="text1"/>
                <w:sz w:val="21"/>
                <w:szCs w:val="21"/>
                <w:highlight w:val="none"/>
                <w14:textFill>
                  <w14:solidFill>
                    <w14:schemeClr w14:val="tx1"/>
                  </w14:solidFill>
                </w14:textFill>
              </w:rPr>
              <w:t>限价：</w:t>
            </w:r>
            <w:r>
              <w:rPr>
                <w:rFonts w:hint="eastAsia" w:ascii="宋体" w:hAnsi="宋体" w:eastAsia="宋体" w:cs="宋体"/>
                <w:b w:val="0"/>
                <w:bCs w:val="0"/>
                <w:color w:val="000000" w:themeColor="text1"/>
                <w:sz w:val="21"/>
                <w:szCs w:val="21"/>
                <w:highlight w:val="none"/>
                <w14:textFill>
                  <w14:solidFill>
                    <w14:schemeClr w14:val="tx1"/>
                  </w14:solidFill>
                </w14:textFill>
              </w:rPr>
              <w:t>以含税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单价</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5500.00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元/月/岗，含税</w:t>
            </w:r>
            <w:r>
              <w:rPr>
                <w:rFonts w:hint="eastAsia" w:ascii="宋体" w:hAnsi="宋体" w:eastAsia="宋体" w:cs="宋体"/>
                <w:color w:val="000000" w:themeColor="text1"/>
                <w:sz w:val="21"/>
                <w:szCs w:val="21"/>
                <w:highlight w:val="none"/>
                <w14:textFill>
                  <w14:solidFill>
                    <w14:schemeClr w14:val="tx1"/>
                  </w14:solidFill>
                </w14:textFill>
              </w:rPr>
              <w:t>总价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1320000.00</w:t>
            </w:r>
            <w:r>
              <w:rPr>
                <w:rFonts w:hint="eastAsia" w:ascii="宋体" w:hAnsi="宋体" w:eastAsia="宋体" w:cs="宋体"/>
                <w:color w:val="000000" w:themeColor="text1"/>
                <w:sz w:val="21"/>
                <w:szCs w:val="21"/>
                <w:highlight w:val="none"/>
                <w14:textFill>
                  <w14:solidFill>
                    <w14:schemeClr w14:val="tx1"/>
                  </w14:solidFill>
                </w14:textFill>
              </w:rPr>
              <w:t>元作为最高限价</w:t>
            </w:r>
            <w:r>
              <w:rPr>
                <w:rFonts w:hint="eastAsia" w:ascii="宋体" w:hAnsi="宋体" w:eastAsia="宋体" w:cs="宋体"/>
                <w:color w:val="000000" w:themeColor="text1"/>
                <w:sz w:val="21"/>
                <w:szCs w:val="21"/>
                <w:highlight w:val="none"/>
                <w:lang w:eastAsia="zh-CN"/>
                <w14:textFill>
                  <w14:solidFill>
                    <w14:schemeClr w14:val="tx1"/>
                  </w14:solidFill>
                </w14:textFill>
              </w:rPr>
              <w:t>，其中本项目要求提供</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专票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（税率</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 xml:space="preserve"> 6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0FA0A60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2.请</w:t>
            </w:r>
            <w:r>
              <w:rPr>
                <w:rFonts w:hint="eastAsia" w:ascii="宋体" w:hAnsi="宋体" w:cs="宋体"/>
                <w:color w:val="000000" w:themeColor="text1"/>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根据自身情况自主报价。</w:t>
            </w:r>
          </w:p>
        </w:tc>
      </w:tr>
      <w:tr w14:paraId="4E388022">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329B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B213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F722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本项目的</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报价货币为人民币(RMB)。</w:t>
            </w:r>
          </w:p>
        </w:tc>
      </w:tr>
      <w:tr w14:paraId="2D5C4A57">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996EE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FB353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0FF3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从提交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文件截止日起90日历天。</w:t>
            </w:r>
          </w:p>
        </w:tc>
      </w:tr>
      <w:tr w14:paraId="06597B7B">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B79B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w:t>
            </w:r>
          </w:p>
          <w:p w14:paraId="5483366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B9FE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w:t>
            </w:r>
          </w:p>
          <w:p w14:paraId="45A73EE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EEDD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保证金的形式</w:t>
            </w:r>
          </w:p>
          <w:p w14:paraId="6E97621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保证金形式：</w:t>
            </w:r>
            <w:r>
              <w:rPr>
                <w:rFonts w:hint="eastAsia" w:ascii="宋体" w:hAnsi="宋体" w:cs="宋体"/>
                <w:color w:val="000000" w:themeColor="text1"/>
                <w:sz w:val="21"/>
                <w:szCs w:val="21"/>
                <w:highlight w:val="none"/>
                <w:lang w:eastAsia="zh-CN"/>
                <w14:textFill>
                  <w14:solidFill>
                    <w14:schemeClr w14:val="tx1"/>
                  </w14:solidFill>
                </w14:textFill>
              </w:rPr>
              <w:t>银行转账</w:t>
            </w:r>
            <w:r>
              <w:rPr>
                <w:rFonts w:hint="eastAsia" w:ascii="宋体" w:hAnsi="宋体" w:eastAsia="宋体" w:cs="宋体"/>
                <w:color w:val="000000" w:themeColor="text1"/>
                <w:sz w:val="21"/>
                <w:szCs w:val="21"/>
                <w:highlight w:val="none"/>
                <w14:textFill>
                  <w14:solidFill>
                    <w14:schemeClr w14:val="tx1"/>
                  </w14:solidFill>
                </w14:textFill>
              </w:rPr>
              <w:t>、电汇。</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保证金应从</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人本单位银行基本账户汇出。</w:t>
            </w:r>
          </w:p>
          <w:p w14:paraId="7AE6F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保证金的金额：人民币</w:t>
            </w:r>
            <w:r>
              <w:rPr>
                <w:rFonts w:hint="eastAsia" w:ascii="宋体" w:hAnsi="宋体" w:cs="宋体"/>
                <w:b/>
                <w:color w:val="000000" w:themeColor="text1"/>
                <w:sz w:val="21"/>
                <w:szCs w:val="21"/>
                <w:highlight w:val="none"/>
                <w:u w:val="single"/>
                <w:lang w:val="en-US" w:eastAsia="zh-CN"/>
                <w14:textFill>
                  <w14:solidFill>
                    <w14:schemeClr w14:val="tx1"/>
                  </w14:solidFill>
                </w14:textFill>
              </w:rPr>
              <w:t>壹</w:t>
            </w:r>
            <w:r>
              <w:rPr>
                <w:rFonts w:hint="eastAsia" w:ascii="宋体" w:hAnsi="宋体" w:eastAsia="宋体" w:cs="宋体"/>
                <w:b/>
                <w:color w:val="000000" w:themeColor="text1"/>
                <w:sz w:val="21"/>
                <w:szCs w:val="21"/>
                <w:highlight w:val="none"/>
                <w14:textFill>
                  <w14:solidFill>
                    <w14:schemeClr w14:val="tx1"/>
                  </w14:solidFill>
                </w14:textFill>
              </w:rPr>
              <w:t>万元。</w:t>
            </w:r>
          </w:p>
          <w:p w14:paraId="0743475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保证金</w:t>
            </w:r>
            <w:r>
              <w:rPr>
                <w:rFonts w:hint="eastAsia" w:ascii="宋体" w:hAnsi="宋体" w:cs="宋体"/>
                <w:b/>
                <w:color w:val="000000" w:themeColor="text1"/>
                <w:sz w:val="21"/>
                <w:szCs w:val="21"/>
                <w:highlight w:val="none"/>
                <w:lang w:eastAsia="zh-CN"/>
                <w14:textFill>
                  <w14:solidFill>
                    <w14:schemeClr w14:val="tx1"/>
                  </w14:solidFill>
                </w14:textFill>
              </w:rPr>
              <w:t>到账时间</w:t>
            </w:r>
            <w:r>
              <w:rPr>
                <w:rFonts w:hint="eastAsia" w:ascii="宋体" w:hAnsi="宋体" w:eastAsia="宋体" w:cs="宋体"/>
                <w:b/>
                <w:color w:val="000000" w:themeColor="text1"/>
                <w:sz w:val="21"/>
                <w:szCs w:val="21"/>
                <w:highlight w:val="none"/>
                <w14:textFill>
                  <w14:solidFill>
                    <w14:schemeClr w14:val="tx1"/>
                  </w14:solidFill>
                </w14:textFill>
              </w:rPr>
              <w:t>：与</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截止时间一致。</w:t>
            </w:r>
          </w:p>
          <w:p w14:paraId="697D078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183949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账户名</w:t>
            </w:r>
            <w:r>
              <w:rPr>
                <w:rFonts w:hint="eastAsia" w:ascii="宋体" w:hAnsi="宋体" w:eastAsia="宋体" w:cs="宋体"/>
                <w:b/>
                <w:color w:val="000000" w:themeColor="text1"/>
                <w:sz w:val="21"/>
                <w:szCs w:val="21"/>
                <w:highlight w:val="none"/>
                <w14:textFill>
                  <w14:solidFill>
                    <w14:schemeClr w14:val="tx1"/>
                  </w14:solidFill>
                </w14:textFill>
              </w:rPr>
              <w:t>：重庆国际投资咨询集团有限公司</w:t>
            </w:r>
          </w:p>
          <w:p w14:paraId="324D0699">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开户行：</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见比选公告</w:t>
            </w:r>
          </w:p>
          <w:p w14:paraId="178ED91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账号：</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见比选公告</w:t>
            </w:r>
          </w:p>
          <w:p w14:paraId="0A6F3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snapToGrid w:val="0"/>
                <w:color w:val="000000" w:themeColor="text1"/>
                <w:sz w:val="21"/>
                <w:szCs w:val="21"/>
                <w:highlight w:val="none"/>
                <w:lang w:eastAsia="zh-CN"/>
                <w14:textFill>
                  <w14:solidFill>
                    <w14:schemeClr w14:val="tx1"/>
                  </w14:solidFill>
                </w14:textFill>
              </w:rPr>
              <w:t>参选</w:t>
            </w:r>
            <w:r>
              <w:rPr>
                <w:rFonts w:hint="eastAsia" w:ascii="宋体" w:hAnsi="宋体" w:eastAsia="宋体" w:cs="宋体"/>
                <w:b/>
                <w:snapToGrid w:val="0"/>
                <w:color w:val="000000" w:themeColor="text1"/>
                <w:sz w:val="21"/>
                <w:szCs w:val="21"/>
                <w:highlight w:val="none"/>
                <w14:textFill>
                  <w14:solidFill>
                    <w14:schemeClr w14:val="tx1"/>
                  </w14:solidFill>
                </w14:textFill>
              </w:rPr>
              <w:t>人应在付款凭证备注栏中注明是“</w:t>
            </w:r>
            <w:r>
              <w:rPr>
                <w:rFonts w:hint="eastAsia" w:ascii="宋体" w:hAnsi="宋体" w:eastAsia="宋体" w:cs="宋体"/>
                <w:b/>
                <w:snapToGrid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snapToGrid w:val="0"/>
                <w:color w:val="000000" w:themeColor="text1"/>
                <w:sz w:val="21"/>
                <w:szCs w:val="21"/>
                <w:highlight w:val="none"/>
                <w14:textFill>
                  <w14:solidFill>
                    <w14:schemeClr w14:val="tx1"/>
                  </w14:solidFill>
                </w14:textFill>
              </w:rPr>
              <w:t>”项目（名称可简写）</w:t>
            </w:r>
            <w:r>
              <w:rPr>
                <w:rFonts w:hint="eastAsia" w:ascii="宋体" w:hAnsi="宋体" w:eastAsia="宋体" w:cs="宋体"/>
                <w:b/>
                <w:snapToGrid w:val="0"/>
                <w:color w:val="000000" w:themeColor="text1"/>
                <w:sz w:val="21"/>
                <w:szCs w:val="21"/>
                <w:highlight w:val="none"/>
                <w:lang w:eastAsia="zh-CN"/>
                <w14:textFill>
                  <w14:solidFill>
                    <w14:schemeClr w14:val="tx1"/>
                  </w14:solidFill>
                </w14:textFill>
              </w:rPr>
              <w:t>参选</w:t>
            </w:r>
            <w:r>
              <w:rPr>
                <w:rFonts w:hint="eastAsia" w:ascii="宋体" w:hAnsi="宋体" w:eastAsia="宋体" w:cs="宋体"/>
                <w:b/>
                <w:snapToGrid w:val="0"/>
                <w:color w:val="000000" w:themeColor="text1"/>
                <w:sz w:val="21"/>
                <w:szCs w:val="21"/>
                <w:highlight w:val="none"/>
                <w14:textFill>
                  <w14:solidFill>
                    <w14:schemeClr w14:val="tx1"/>
                  </w14:solidFill>
                </w14:textFill>
              </w:rPr>
              <w:t>保证金”。</w:t>
            </w:r>
          </w:p>
          <w:p w14:paraId="3D17633F">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p>
          <w:p w14:paraId="3539781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保证金有效期：与</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有效期一致。</w:t>
            </w:r>
          </w:p>
          <w:p w14:paraId="038389C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注：未按上述要求提交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保证金的，其</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文件按无效</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处理。</w:t>
            </w:r>
          </w:p>
          <w:p w14:paraId="494754E5">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特别提示： 实际保证金到账时间可能会与</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人的估算时间有偏差。为保障</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保证金的有效性，提前汇入保证金是最有效的方式。</w:t>
            </w:r>
          </w:p>
        </w:tc>
      </w:tr>
      <w:tr w14:paraId="6FC5B5B2">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D6F75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8E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其他可以不予退还</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306089">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有效期内撤销</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w:t>
            </w:r>
          </w:p>
          <w:p w14:paraId="62900459">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中选</w:t>
            </w:r>
            <w:r>
              <w:rPr>
                <w:rFonts w:hint="eastAsia" w:ascii="宋体" w:hAnsi="宋体" w:eastAsia="宋体" w:cs="宋体"/>
                <w:color w:val="000000" w:themeColor="text1"/>
                <w:sz w:val="21"/>
                <w:szCs w:val="21"/>
                <w:highlight w:val="none"/>
                <w14:textFill>
                  <w14:solidFill>
                    <w14:schemeClr w14:val="tx1"/>
                  </w14:solidFill>
                </w14:textFill>
              </w:rPr>
              <w:t>人在收到</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成交通知书</w:t>
            </w:r>
            <w:r>
              <w:rPr>
                <w:rFonts w:hint="eastAsia" w:ascii="宋体" w:hAnsi="宋体" w:eastAsia="宋体" w:cs="宋体"/>
                <w:color w:val="000000" w:themeColor="text1"/>
                <w:sz w:val="21"/>
                <w:szCs w:val="21"/>
                <w:highlight w:val="none"/>
                <w14:textFill>
                  <w14:solidFill>
                    <w14:schemeClr w14:val="tx1"/>
                  </w14:solidFill>
                </w14:textFill>
              </w:rPr>
              <w:t>后，无正当理由不与</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人订立合同，在签订合同时向</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人提出附加条件，或者不按照</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文件要求提交履约保证金；</w:t>
            </w:r>
          </w:p>
        </w:tc>
      </w:tr>
      <w:tr w14:paraId="1D4E5ECA">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C4DC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88C4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C4D5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按照本须知前附表1.4.1执行。</w:t>
            </w:r>
          </w:p>
        </w:tc>
      </w:tr>
      <w:tr w14:paraId="22748F44">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64BF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8E76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是否允许递交备选</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CF7D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1CA2FC01">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4623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778F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文件签字</w:t>
            </w:r>
          </w:p>
          <w:p w14:paraId="6124623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807B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文件的正本应由</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人的法定代表人或经正式授权并对</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人有约束力的代表签字。由授权代表签字时，须在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文件中提供法定代表人“授权委托书”；</w:t>
            </w:r>
          </w:p>
          <w:p w14:paraId="7A70848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人对错漏之处做必要修改或补充外，</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文件中不得有随意的行间插字、涂改和增删。如确有错漏之处确需要手工修改或补充，</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文件的修改必须由</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人的法定代表人或其授权代表在修改或补充之处签字并盖章。</w:t>
            </w:r>
          </w:p>
          <w:p w14:paraId="484D0D1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签字盖章不符合要求的评委会有权将其作否决</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处理。</w:t>
            </w:r>
          </w:p>
        </w:tc>
      </w:tr>
      <w:tr w14:paraId="11F7CE32">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96F6A">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4ED2B">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CF2E5">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文件正本份数：1份；</w:t>
            </w:r>
          </w:p>
          <w:p w14:paraId="3EF3ABF5">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文件副本份数：</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份；</w:t>
            </w:r>
          </w:p>
          <w:p w14:paraId="24814443">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每份文件资格文件、经济文件、技术文件应分册装订；</w:t>
            </w:r>
          </w:p>
          <w:p w14:paraId="35041449">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提交电子版文件</w:t>
            </w:r>
            <w:r>
              <w:rPr>
                <w:rFonts w:hint="eastAsia" w:ascii="宋体" w:hAnsi="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人应提供载有全部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文件内容</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盖章版PDF扫描件1份（以U盘形式装入正本文件袋内，U盘需用加盖单位公章的纸条包裹，U盘是否加盖公章不作为否决比选条件）。</w:t>
            </w:r>
          </w:p>
          <w:p w14:paraId="2A2405B6">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U</w:t>
            </w:r>
            <w:r>
              <w:rPr>
                <w:rFonts w:hint="eastAsia" w:ascii="宋体" w:hAnsi="宋体" w:eastAsia="宋体" w:cs="宋体"/>
                <w:color w:val="000000" w:themeColor="text1"/>
                <w:sz w:val="21"/>
                <w:szCs w:val="21"/>
                <w:highlight w:val="none"/>
                <w14:textFill>
                  <w14:solidFill>
                    <w14:schemeClr w14:val="tx1"/>
                  </w14:solidFill>
                </w14:textFill>
              </w:rPr>
              <w:t>盘表面须注明项目名称、</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单位名称，并加盖</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单位鲜章，请</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人予以配合，但不作为否决</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条款；</w:t>
            </w:r>
          </w:p>
        </w:tc>
      </w:tr>
      <w:tr w14:paraId="09110C48">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1FC8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20183">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BC84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w:t>
            </w:r>
          </w:p>
        </w:tc>
      </w:tr>
      <w:tr w14:paraId="111EE5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62E15">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D6E7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4477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文件须装订成册（</w:t>
            </w:r>
            <w:r>
              <w:rPr>
                <w:rFonts w:hint="eastAsia" w:ascii="宋体" w:hAnsi="宋体" w:cs="宋体"/>
                <w:color w:val="000000" w:themeColor="text1"/>
                <w:sz w:val="21"/>
                <w:szCs w:val="21"/>
                <w:highlight w:val="none"/>
                <w:lang w:val="en-US" w:eastAsia="zh-CN"/>
                <w14:textFill>
                  <w14:solidFill>
                    <w14:schemeClr w14:val="tx1"/>
                  </w14:solidFill>
                </w14:textFill>
              </w:rPr>
              <w:t>资格文件、经济文件、技术文件分开装订；</w:t>
            </w:r>
            <w:r>
              <w:rPr>
                <w:rFonts w:hint="eastAsia" w:ascii="宋体" w:hAnsi="宋体" w:eastAsia="宋体" w:cs="宋体"/>
                <w:color w:val="000000" w:themeColor="text1"/>
                <w:sz w:val="21"/>
                <w:szCs w:val="21"/>
                <w:highlight w:val="none"/>
                <w14:textFill>
                  <w14:solidFill>
                    <w14:schemeClr w14:val="tx1"/>
                  </w14:solidFill>
                </w14:textFill>
              </w:rPr>
              <w:t>若一本装订不下，可分多册装订），并应编制目录、标注页码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所有</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文件不论使用任何方式进行装订，必须保证</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书装订牢固，否则，</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人对由于</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文件装订松散而造成的丢失或其他后果不承担任何责任。</w:t>
            </w:r>
          </w:p>
        </w:tc>
      </w:tr>
      <w:tr w14:paraId="048B6884">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D75D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51B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A9E3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文件应密封包装，并在封套的封口处加盖</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人单位章或由</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人的法定代表人（单位负责人）或其授权的代理人签字。</w:t>
            </w:r>
          </w:p>
        </w:tc>
      </w:tr>
      <w:tr w14:paraId="08BF7B3C">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D119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7163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1BFC0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文件”大袋封套上应写明如下内容：</w:t>
            </w:r>
          </w:p>
          <w:p w14:paraId="757D3DC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人名称：</w:t>
            </w:r>
          </w:p>
          <w:p w14:paraId="7C5F2E9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人地址：</w:t>
            </w:r>
          </w:p>
          <w:p w14:paraId="13638A7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w:t>
            </w:r>
          </w:p>
          <w:p w14:paraId="0D75406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   年  月  日  时   分（</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截止时间）前不得开启</w:t>
            </w:r>
          </w:p>
        </w:tc>
      </w:tr>
      <w:tr w14:paraId="61475BDE">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F6F9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D3F7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FCEA13">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年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color w:val="auto"/>
                <w:sz w:val="21"/>
                <w:szCs w:val="21"/>
                <w:highlight w:val="none"/>
                <w:lang w:val="en-US" w:eastAsia="zh-CN"/>
              </w:rPr>
              <w:t xml:space="preserve"> 13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年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color w:val="auto"/>
                <w:sz w:val="21"/>
                <w:szCs w:val="21"/>
                <w:highlight w:val="none"/>
                <w:lang w:val="en-US" w:eastAsia="zh-CN"/>
              </w:rPr>
              <w:t xml:space="preserve"> 14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r>
              <w:rPr>
                <w:rFonts w:hint="eastAsia" w:ascii="宋体" w:hAnsi="宋体" w:eastAsia="宋体" w:cs="宋体"/>
                <w:b/>
                <w:snapToGrid w:val="0"/>
                <w:color w:val="auto"/>
                <w:sz w:val="21"/>
                <w:szCs w:val="21"/>
                <w:highlight w:val="none"/>
                <w:u w:val="single"/>
              </w:rPr>
              <w:t>；</w:t>
            </w:r>
          </w:p>
          <w:p w14:paraId="42F9CB5E">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b/>
                <w:bCs w:val="0"/>
                <w:snapToGrid w:val="0"/>
                <w:color w:val="auto"/>
                <w:sz w:val="21"/>
                <w:szCs w:val="21"/>
                <w:highlight w:val="none"/>
                <w:u w:val="single"/>
                <w:lang w:val="en-US" w:eastAsia="zh-CN" w:bidi="ar-SA"/>
              </w:rPr>
              <w:t>;</w:t>
            </w:r>
            <w:r>
              <w:rPr>
                <w:rFonts w:hint="eastAsia" w:ascii="宋体" w:hAnsi="宋体" w:eastAsia="宋体" w:cs="宋体"/>
                <w:b w:val="0"/>
                <w:bCs/>
                <w:snapToGrid w:val="0"/>
                <w:color w:val="auto"/>
                <w:sz w:val="21"/>
                <w:szCs w:val="21"/>
                <w:highlight w:val="none"/>
                <w:u w:val="single"/>
                <w:lang w:val="en-US" w:eastAsia="zh-CN" w:bidi="ar-SA"/>
              </w:rPr>
              <w:t>2025 年</w:t>
            </w:r>
            <w:r>
              <w:rPr>
                <w:rFonts w:hint="eastAsia" w:ascii="宋体" w:hAnsi="宋体" w:eastAsia="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5</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single"/>
              </w:rPr>
              <w:t xml:space="preserve">月 </w:t>
            </w:r>
            <w:r>
              <w:rPr>
                <w:rFonts w:hint="eastAsia" w:ascii="宋体" w:hAnsi="宋体" w:cs="宋体"/>
                <w:b w:val="0"/>
                <w:bCs/>
                <w:color w:val="auto"/>
                <w:sz w:val="21"/>
                <w:szCs w:val="21"/>
                <w:highlight w:val="none"/>
                <w:u w:val="single"/>
                <w:lang w:val="en-US" w:eastAsia="zh-CN"/>
              </w:rPr>
              <w:t>20</w:t>
            </w:r>
            <w:r>
              <w:rPr>
                <w:rFonts w:hint="eastAsia" w:ascii="宋体" w:hAnsi="宋体" w:eastAsia="宋体" w:cs="宋体"/>
                <w:b w:val="0"/>
                <w:bCs/>
                <w:color w:val="auto"/>
                <w:sz w:val="21"/>
                <w:szCs w:val="21"/>
                <w:highlight w:val="none"/>
                <w:u w:val="single"/>
              </w:rPr>
              <w:t xml:space="preserve"> 日</w:t>
            </w:r>
            <w:r>
              <w:rPr>
                <w:rFonts w:hint="eastAsia" w:ascii="宋体" w:hAnsi="宋体" w:cs="宋体"/>
                <w:b w:val="0"/>
                <w:bCs/>
                <w:snapToGrid w:val="0"/>
                <w:color w:val="auto"/>
                <w:sz w:val="21"/>
                <w:szCs w:val="21"/>
                <w:highlight w:val="none"/>
                <w:u w:val="single"/>
                <w:lang w:val="en-US" w:eastAsia="zh-CN" w:bidi="ar-SA"/>
              </w:rPr>
              <w:t xml:space="preserve"> 14 </w:t>
            </w:r>
            <w:r>
              <w:rPr>
                <w:rFonts w:hint="eastAsia" w:ascii="宋体" w:hAnsi="宋体" w:eastAsia="宋体" w:cs="宋体"/>
                <w:b w:val="0"/>
                <w:bCs/>
                <w:snapToGrid w:val="0"/>
                <w:color w:val="auto"/>
                <w:sz w:val="21"/>
                <w:szCs w:val="21"/>
                <w:highlight w:val="none"/>
                <w:u w:val="single"/>
                <w:lang w:val="en-US" w:eastAsia="zh-CN" w:bidi="ar-SA"/>
              </w:rPr>
              <w:t>时</w:t>
            </w:r>
            <w:r>
              <w:rPr>
                <w:rFonts w:hint="eastAsia" w:ascii="宋体" w:hAnsi="宋体" w:cs="宋体"/>
                <w:b w:val="0"/>
                <w:bCs/>
                <w:snapToGrid w:val="0"/>
                <w:color w:val="auto"/>
                <w:sz w:val="21"/>
                <w:szCs w:val="21"/>
                <w:highlight w:val="none"/>
                <w:u w:val="single"/>
                <w:lang w:val="en-US" w:eastAsia="zh-CN" w:bidi="ar-SA"/>
              </w:rPr>
              <w:t xml:space="preserve"> 00 </w:t>
            </w:r>
            <w:r>
              <w:rPr>
                <w:rFonts w:hint="eastAsia" w:ascii="宋体" w:hAnsi="宋体" w:eastAsia="宋体" w:cs="宋体"/>
                <w:b w:val="0"/>
                <w:bCs/>
                <w:snapToGrid w:val="0"/>
                <w:color w:val="auto"/>
                <w:sz w:val="21"/>
                <w:szCs w:val="21"/>
                <w:highlight w:val="none"/>
                <w:u w:val="single"/>
                <w:lang w:val="en-US" w:eastAsia="zh-CN" w:bidi="ar-SA"/>
              </w:rPr>
              <w:t>分（北京时间）</w:t>
            </w:r>
          </w:p>
        </w:tc>
      </w:tr>
      <w:tr w14:paraId="14DE99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90C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A6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w:t>
            </w:r>
          </w:p>
          <w:p w14:paraId="067C1F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1876B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重庆国际投资咨询集团有限公司开标厅，具体开标厅详见</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负</w:t>
            </w:r>
            <w:r>
              <w:rPr>
                <w:rFonts w:hint="eastAsia" w:ascii="宋体" w:hAnsi="宋体" w:eastAsia="宋体" w:cs="宋体"/>
                <w:bCs/>
                <w:color w:val="000000" w:themeColor="text1"/>
                <w:sz w:val="21"/>
                <w:szCs w:val="21"/>
                <w:highlight w:val="none"/>
                <w14:textFill>
                  <w14:solidFill>
                    <w14:schemeClr w14:val="tx1"/>
                  </w14:solidFill>
                </w14:textFill>
              </w:rPr>
              <w:t>一楼大厅当天指示牌。</w:t>
            </w:r>
          </w:p>
        </w:tc>
      </w:tr>
      <w:tr w14:paraId="0074F0B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26E0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F11F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是否退还</w:t>
            </w:r>
          </w:p>
          <w:p w14:paraId="29B4593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B0AF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r w14:paraId="1DC632F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023C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C4E1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p>
          <w:p w14:paraId="5035E51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FA02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开标时间：同</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w:t>
            </w:r>
          </w:p>
          <w:p w14:paraId="21D42C8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开标地点：同递交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文件地点</w:t>
            </w:r>
          </w:p>
        </w:tc>
      </w:tr>
      <w:tr w14:paraId="498336A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A6E7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w:t>
            </w:r>
          </w:p>
          <w:p w14:paraId="2BB26DB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55D8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开标程序</w:t>
            </w:r>
          </w:p>
          <w:p w14:paraId="2744DD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DE83C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主持人按下列程序进行开标：</w:t>
            </w:r>
          </w:p>
          <w:p w14:paraId="39184C3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（1）宣布开标纪律；</w:t>
            </w:r>
          </w:p>
          <w:p w14:paraId="11E07DB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（2）公布在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截止时间前递交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人名称；</w:t>
            </w:r>
          </w:p>
          <w:p w14:paraId="34D2635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（3）宣布开标人、唱标人、记录人、监标人等有关人员姓名；</w:t>
            </w:r>
          </w:p>
          <w:p w14:paraId="553F84B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（4）检查</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文件的密封情况，按照</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人须知前附表规定的开标顺序当众开标，公布</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人名称、</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保证金的递交情况</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报价及其他内容，并记录在案；</w:t>
            </w:r>
          </w:p>
          <w:p w14:paraId="6A05447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人代表、</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人代表、监标人、记录人等有关人员在开标记录上签字确认。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人代表未在开标记录上签字不影响开标记录效力；</w:t>
            </w:r>
          </w:p>
          <w:p w14:paraId="33CE6F9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（6）开标结束。</w:t>
            </w:r>
          </w:p>
        </w:tc>
      </w:tr>
      <w:tr w14:paraId="7131BDB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34F3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4C53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EA295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委员会由</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人按法律法规及相关规定依法组建</w:t>
            </w:r>
          </w:p>
        </w:tc>
      </w:tr>
      <w:tr w14:paraId="2F22E0A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5F0D8F">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FC07F">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CE89F">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推荐中标候选人1-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名</w:t>
            </w:r>
          </w:p>
        </w:tc>
      </w:tr>
      <w:tr w14:paraId="56EDEBF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6DF33">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73BF6">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ED4141">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公示媒介：中标候选人公示将在</w:t>
            </w:r>
            <w:r>
              <w:rPr>
                <w:rFonts w:hint="eastAsia" w:ascii="宋体" w:hAnsi="宋体" w:eastAsia="宋体" w:cs="宋体"/>
                <w:bCs/>
                <w:color w:val="000000" w:themeColor="text1"/>
                <w:sz w:val="21"/>
                <w:szCs w:val="21"/>
                <w:highlight w:val="none"/>
                <w:lang w:bidi="he-IL"/>
                <w14:textFill>
                  <w14:solidFill>
                    <w14:schemeClr w14:val="tx1"/>
                  </w14:solidFill>
                </w14:textFill>
              </w:rPr>
              <w:t>中国招标投标公共服务平台、《</w:t>
            </w:r>
            <w:r>
              <w:rPr>
                <w:rFonts w:hint="eastAsia" w:ascii="宋体" w:hAnsi="宋体" w:eastAsia="宋体" w:cs="宋体"/>
                <w:color w:val="000000" w:themeColor="text1"/>
                <w:sz w:val="21"/>
                <w:szCs w:val="21"/>
                <w:highlight w:val="none"/>
                <w:lang w:eastAsia="zh-CN" w:bidi="he-IL"/>
                <w14:textFill>
                  <w14:solidFill>
                    <w14:schemeClr w14:val="tx1"/>
                  </w14:solidFill>
                </w14:textFill>
              </w:rPr>
              <w:t>重庆国际投资咨询集团有限公司</w:t>
            </w:r>
            <w:r>
              <w:rPr>
                <w:rFonts w:hint="eastAsia" w:ascii="宋体" w:hAnsi="宋体" w:eastAsia="宋体" w:cs="宋体"/>
                <w:bCs/>
                <w:color w:val="000000" w:themeColor="text1"/>
                <w:sz w:val="21"/>
                <w:szCs w:val="21"/>
                <w:highlight w:val="none"/>
                <w:lang w:bidi="he-IL"/>
                <w14:textFill>
                  <w14:solidFill>
                    <w14:schemeClr w14:val="tx1"/>
                  </w14:solidFill>
                </w14:textFill>
              </w:rPr>
              <w:t>》</w:t>
            </w:r>
            <w:r>
              <w:rPr>
                <w:rFonts w:hint="eastAsia" w:ascii="宋体" w:hAnsi="宋体" w:eastAsia="宋体" w:cs="宋体"/>
                <w:bCs/>
                <w:color w:val="000000" w:themeColor="text1"/>
                <w:sz w:val="21"/>
                <w:szCs w:val="21"/>
                <w:highlight w:val="none"/>
                <w:lang w:eastAsia="zh-CN" w:bidi="he-IL"/>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重庆交通资源开发有限公司</w:t>
            </w:r>
            <w:r>
              <w:rPr>
                <w:rFonts w:hint="eastAsia" w:ascii="宋体" w:hAnsi="宋体" w:eastAsia="宋体" w:cs="宋体"/>
                <w:bCs/>
                <w:color w:val="000000" w:themeColor="text1"/>
                <w:sz w:val="21"/>
                <w:szCs w:val="21"/>
                <w:highlight w:val="none"/>
                <w:lang w:eastAsia="zh-CN" w:bidi="he-IL"/>
                <w14:textFill>
                  <w14:solidFill>
                    <w14:schemeClr w14:val="tx1"/>
                  </w14:solidFill>
                </w14:textFill>
              </w:rPr>
              <w:t>》</w:t>
            </w:r>
            <w:r>
              <w:rPr>
                <w:rFonts w:hint="eastAsia" w:ascii="宋体" w:hAnsi="宋体" w:eastAsia="宋体" w:cs="宋体"/>
                <w:bCs/>
                <w:color w:val="000000" w:themeColor="text1"/>
                <w:sz w:val="21"/>
                <w:szCs w:val="21"/>
                <w:highlight w:val="none"/>
                <w:lang w:bidi="he-IL"/>
                <w14:textFill>
                  <w14:solidFill>
                    <w14:schemeClr w14:val="tx1"/>
                  </w14:solidFill>
                </w14:textFill>
              </w:rPr>
              <w:t>网</w:t>
            </w:r>
            <w:r>
              <w:rPr>
                <w:rFonts w:hint="eastAsia" w:ascii="宋体" w:hAnsi="宋体" w:eastAsia="宋体" w:cs="宋体"/>
                <w:color w:val="000000" w:themeColor="text1"/>
                <w:sz w:val="21"/>
                <w:szCs w:val="21"/>
                <w:highlight w:val="none"/>
                <w14:textFill>
                  <w14:solidFill>
                    <w14:schemeClr w14:val="tx1"/>
                  </w14:solidFill>
                </w14:textFill>
              </w:rPr>
              <w:t>上指定位置公布。</w:t>
            </w:r>
          </w:p>
          <w:p w14:paraId="13E72624">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公示期限：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3 </w:t>
            </w:r>
            <w:r>
              <w:rPr>
                <w:rFonts w:hint="eastAsia" w:ascii="宋体" w:hAnsi="宋体" w:eastAsia="宋体" w:cs="宋体"/>
                <w:color w:val="000000" w:themeColor="text1"/>
                <w:sz w:val="21"/>
                <w:szCs w:val="21"/>
                <w:highlight w:val="none"/>
                <w14:textFill>
                  <w14:solidFill>
                    <w14:schemeClr w14:val="tx1"/>
                  </w14:solidFill>
                </w14:textFill>
              </w:rPr>
              <w:t>日。</w:t>
            </w:r>
          </w:p>
        </w:tc>
      </w:tr>
      <w:tr w14:paraId="500E4B9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562D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BFC7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是否授权</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6B4C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委员会按照</w:t>
            </w:r>
            <w:r>
              <w:rPr>
                <w:rFonts w:hint="eastAsia" w:ascii="宋体" w:hAnsi="宋体" w:cs="宋体"/>
                <w:color w:val="000000" w:themeColor="text1"/>
                <w:sz w:val="21"/>
                <w:szCs w:val="21"/>
                <w:highlight w:val="none"/>
                <w:lang w:val="en-US" w:eastAsia="zh-CN"/>
                <w14:textFill>
                  <w14:solidFill>
                    <w14:schemeClr w14:val="tx1"/>
                  </w14:solidFill>
                </w14:textFill>
              </w:rPr>
              <w:t>不含税总价</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cs="宋体"/>
                <w:color w:val="000000" w:themeColor="text1"/>
                <w:sz w:val="21"/>
                <w:szCs w:val="21"/>
                <w:highlight w:val="none"/>
                <w:lang w:val="en-US" w:eastAsia="zh-CN"/>
                <w14:textFill>
                  <w14:solidFill>
                    <w14:schemeClr w14:val="tx1"/>
                  </w14:solidFill>
                </w14:textFill>
              </w:rPr>
              <w:t>低</w:t>
            </w:r>
            <w:r>
              <w:rPr>
                <w:rFonts w:hint="eastAsia" w:ascii="宋体" w:hAnsi="宋体" w:eastAsia="宋体" w:cs="宋体"/>
                <w:color w:val="000000" w:themeColor="text1"/>
                <w:sz w:val="21"/>
                <w:szCs w:val="21"/>
                <w:highlight w:val="none"/>
                <w14:textFill>
                  <w14:solidFill>
                    <w14:schemeClr w14:val="tx1"/>
                  </w14:solidFill>
                </w14:textFill>
              </w:rPr>
              <w:t>到</w:t>
            </w:r>
            <w:r>
              <w:rPr>
                <w:rFonts w:hint="eastAsia" w:ascii="宋体" w:hAnsi="宋体" w:cs="宋体"/>
                <w:color w:val="000000" w:themeColor="text1"/>
                <w:sz w:val="21"/>
                <w:szCs w:val="21"/>
                <w:highlight w:val="none"/>
                <w:lang w:val="en-US" w:eastAsia="zh-CN"/>
                <w14:textFill>
                  <w14:solidFill>
                    <w14:schemeClr w14:val="tx1"/>
                  </w14:solidFill>
                </w14:textFill>
              </w:rPr>
              <w:t>高</w:t>
            </w:r>
            <w:r>
              <w:rPr>
                <w:rFonts w:hint="eastAsia" w:ascii="宋体" w:hAnsi="宋体" w:eastAsia="宋体" w:cs="宋体"/>
                <w:color w:val="000000" w:themeColor="text1"/>
                <w:sz w:val="21"/>
                <w:szCs w:val="21"/>
                <w:highlight w:val="none"/>
                <w14:textFill>
                  <w14:solidFill>
                    <w14:schemeClr w14:val="tx1"/>
                  </w14:solidFill>
                </w14:textFill>
              </w:rPr>
              <w:t>的顺序依次推荐前1-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名为中标候选人。</w:t>
            </w:r>
          </w:p>
        </w:tc>
      </w:tr>
      <w:tr w14:paraId="68DE00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C25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7.6.1</w:t>
            </w:r>
          </w:p>
          <w:p w14:paraId="2F61BF6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607245">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47963">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1.履约担保的形式：</w:t>
            </w:r>
            <w:r>
              <w:rPr>
                <w:rFonts w:hint="eastAsia" w:ascii="宋体" w:hAnsi="宋体" w:eastAsia="宋体" w:cs="宋体"/>
                <w:color w:val="000000" w:themeColor="text1"/>
                <w:sz w:val="21"/>
                <w:szCs w:val="21"/>
                <w:highlight w:val="none"/>
                <w:lang w:val="en-US" w:eastAsia="zh-CN"/>
                <w14:textFill>
                  <w14:solidFill>
                    <w14:schemeClr w14:val="tx1"/>
                  </w14:solidFill>
                </w14:textFill>
              </w:rPr>
              <w:t>现金</w:t>
            </w:r>
            <w:r>
              <w:rPr>
                <w:rFonts w:hint="eastAsia" w:ascii="宋体" w:hAnsi="宋体" w:cs="宋体"/>
                <w:color w:val="000000" w:themeColor="text1"/>
                <w:sz w:val="21"/>
                <w:szCs w:val="21"/>
                <w:highlight w:val="none"/>
                <w:lang w:val="en-US" w:eastAsia="zh-CN"/>
                <w14:textFill>
                  <w14:solidFill>
                    <w14:schemeClr w14:val="tx1"/>
                  </w14:solidFill>
                </w14:textFill>
              </w:rPr>
              <w:t>或转账</w:t>
            </w:r>
            <w:r>
              <w:rPr>
                <w:rFonts w:hint="eastAsia" w:ascii="宋体" w:hAnsi="宋体" w:eastAsia="宋体" w:cs="宋体"/>
                <w:color w:val="000000" w:themeColor="text1"/>
                <w:sz w:val="21"/>
                <w:szCs w:val="21"/>
                <w:highlight w:val="none"/>
                <w14:textFill>
                  <w14:solidFill>
                    <w14:schemeClr w14:val="tx1"/>
                  </w14:solidFill>
                </w14:textFill>
              </w:rPr>
              <w:t>；</w:t>
            </w:r>
          </w:p>
          <w:p w14:paraId="5A9A31A2">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2.履约担保的金额：¥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50000</w:t>
            </w:r>
            <w:r>
              <w:rPr>
                <w:rFonts w:hint="eastAsia" w:ascii="宋体" w:hAnsi="宋体" w:eastAsia="宋体" w:cs="宋体"/>
                <w:color w:val="000000" w:themeColor="text1"/>
                <w:sz w:val="21"/>
                <w:szCs w:val="21"/>
                <w:highlight w:val="none"/>
                <w14:textFill>
                  <w14:solidFill>
                    <w14:schemeClr w14:val="tx1"/>
                  </w14:solidFill>
                </w14:textFill>
              </w:rPr>
              <w:t>元（大写：</w:t>
            </w:r>
            <w:r>
              <w:rPr>
                <w:rFonts w:hint="eastAsia" w:ascii="宋体" w:hAnsi="宋体" w:cs="宋体"/>
                <w:color w:val="000000" w:themeColor="text1"/>
                <w:sz w:val="21"/>
                <w:szCs w:val="21"/>
                <w:highlight w:val="none"/>
                <w:lang w:val="en-US" w:eastAsia="zh-CN"/>
                <w14:textFill>
                  <w14:solidFill>
                    <w14:schemeClr w14:val="tx1"/>
                  </w14:solidFill>
                </w14:textFill>
              </w:rPr>
              <w:t>伍</w:t>
            </w:r>
            <w:r>
              <w:rPr>
                <w:rFonts w:hint="eastAsia" w:ascii="宋体" w:hAnsi="宋体" w:eastAsia="宋体" w:cs="宋体"/>
                <w:color w:val="000000" w:themeColor="text1"/>
                <w:sz w:val="21"/>
                <w:szCs w:val="21"/>
                <w:highlight w:val="none"/>
                <w14:textFill>
                  <w14:solidFill>
                    <w14:schemeClr w14:val="tx1"/>
                  </w14:solidFill>
                </w14:textFill>
              </w:rPr>
              <w:t>万元整）</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中选候选人公示结束5日内支付完成</w:t>
            </w:r>
            <w:r>
              <w:rPr>
                <w:rFonts w:hint="eastAsia" w:ascii="宋体" w:hAnsi="宋体" w:eastAsia="宋体" w:cs="宋体"/>
                <w:color w:val="000000" w:themeColor="text1"/>
                <w:sz w:val="21"/>
                <w:szCs w:val="21"/>
                <w:highlight w:val="none"/>
                <w14:textFill>
                  <w14:solidFill>
                    <w14:schemeClr w14:val="tx1"/>
                  </w14:solidFill>
                </w14:textFill>
              </w:rPr>
              <w:t>；</w:t>
            </w:r>
          </w:p>
          <w:p w14:paraId="6070CF7E">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3.保证金缴纳账户</w:t>
            </w:r>
          </w:p>
          <w:p w14:paraId="4F0761B5">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民生银行南坪支行</w:t>
            </w:r>
          </w:p>
          <w:p w14:paraId="7D2972C6">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户    名：</w:t>
            </w:r>
            <w:r>
              <w:rPr>
                <w:rFonts w:hint="eastAsia" w:ascii="宋体" w:hAnsi="宋体" w:eastAsia="宋体" w:cs="宋体"/>
                <w:color w:val="000000" w:themeColor="text1"/>
                <w:sz w:val="21"/>
                <w:szCs w:val="21"/>
                <w:highlight w:val="none"/>
                <w:lang w:eastAsia="zh-CN"/>
                <w14:textFill>
                  <w14:solidFill>
                    <w14:schemeClr w14:val="tx1"/>
                  </w14:solidFill>
                </w14:textFill>
              </w:rPr>
              <w:t>重庆通邑卫士智慧生活服务有限公司</w:t>
            </w:r>
          </w:p>
          <w:p w14:paraId="2DF0E7D4">
            <w:pPr>
              <w:pStyle w:val="47"/>
              <w:keepNext w:val="0"/>
              <w:keepLines w:val="0"/>
              <w:pageBreakBefore w:val="0"/>
              <w:widowControl w:val="0"/>
              <w:kinsoku/>
              <w:wordWrap/>
              <w:overflowPunct/>
              <w:bidi w:val="0"/>
              <w:adjustRightInd w:val="0"/>
              <w:snapToGrid w:val="0"/>
              <w:spacing w:line="400" w:lineRule="exact"/>
              <w:ind w:firstLine="210" w:firstLineChars="1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银行账号：</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648680030</w:t>
            </w:r>
          </w:p>
          <w:p w14:paraId="40A07E12">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.履约担保的期限：合同签订之日起至</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合同结束时间止</w:t>
            </w:r>
            <w:r>
              <w:rPr>
                <w:rFonts w:hint="eastAsia" w:ascii="宋体" w:hAnsi="宋体" w:eastAsia="宋体" w:cs="宋体"/>
                <w:color w:val="000000" w:themeColor="text1"/>
                <w:sz w:val="21"/>
                <w:szCs w:val="21"/>
                <w:highlight w:val="none"/>
                <w14:textFill>
                  <w14:solidFill>
                    <w14:schemeClr w14:val="tx1"/>
                  </w14:solidFill>
                </w14:textFill>
              </w:rPr>
              <w:t>。</w:t>
            </w:r>
          </w:p>
          <w:p w14:paraId="3C194012">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.合同履约期满，且经</w:t>
            </w:r>
            <w:r>
              <w:rPr>
                <w:rFonts w:hint="eastAsia" w:ascii="宋体" w:hAnsi="宋体" w:cs="宋体"/>
                <w:color w:val="000000" w:themeColor="text1"/>
                <w:sz w:val="21"/>
                <w:szCs w:val="21"/>
                <w:highlight w:val="none"/>
                <w:lang w:val="en-US" w:eastAsia="zh-CN"/>
                <w14:textFill>
                  <w14:solidFill>
                    <w14:schemeClr w14:val="tx1"/>
                  </w14:solidFill>
                </w14:textFill>
              </w:rPr>
              <w:t>比选人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确认中选单位无违约情况后，</w:t>
            </w:r>
            <w:r>
              <w:rPr>
                <w:rFonts w:hint="eastAsia" w:ascii="宋体" w:hAnsi="宋体" w:cs="宋体"/>
                <w:color w:val="000000" w:themeColor="text1"/>
                <w:sz w:val="21"/>
                <w:szCs w:val="21"/>
                <w:highlight w:val="none"/>
                <w:lang w:val="en-US" w:eastAsia="zh-CN"/>
                <w14:textFill>
                  <w14:solidFill>
                    <w14:schemeClr w14:val="tx1"/>
                  </w14:solidFill>
                </w14:textFill>
              </w:rPr>
              <w:t>比选人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收到中选单位的履约保证金缴纳收据原件后15个工作日内无息退还。</w:t>
            </w:r>
          </w:p>
        </w:tc>
      </w:tr>
      <w:tr w14:paraId="48A1F627">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D98D1">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C4D83">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是否采用电子</w:t>
            </w:r>
            <w:r>
              <w:rPr>
                <w:rFonts w:hint="eastAsia" w:ascii="宋体" w:hAnsi="宋体" w:eastAsia="宋体" w:cs="宋体"/>
                <w:color w:val="000000" w:themeColor="text1"/>
                <w:sz w:val="21"/>
                <w:szCs w:val="21"/>
                <w:highlight w:val="none"/>
                <w:lang w:eastAsia="zh-CN"/>
                <w14:textFill>
                  <w14:solidFill>
                    <w14:schemeClr w14:val="tx1"/>
                  </w14:solidFill>
                </w14:textFill>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8FA2D">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r w14:paraId="6276B4E2">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823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D1FE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7635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招标（或比选）代理服务计费方式(费率)</w:t>
            </w:r>
          </w:p>
          <w:tbl>
            <w:tblPr>
              <w:tblStyle w:val="22"/>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012A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75" w:type="dxa"/>
                  <w:vAlign w:val="top"/>
                </w:tcPr>
                <w:p w14:paraId="544FA4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服务类型</w:t>
                  </w:r>
                </w:p>
                <w:p w14:paraId="1FFEC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费率</w:t>
                  </w:r>
                </w:p>
                <w:p w14:paraId="29E824A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w:t>
                  </w:r>
                </w:p>
                <w:p w14:paraId="4729121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（万元）</w:t>
                  </w:r>
                </w:p>
              </w:tc>
              <w:tc>
                <w:tcPr>
                  <w:tcW w:w="960" w:type="dxa"/>
                  <w:vAlign w:val="center"/>
                </w:tcPr>
                <w:p w14:paraId="39193D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货物招标</w:t>
                  </w:r>
                </w:p>
              </w:tc>
              <w:tc>
                <w:tcPr>
                  <w:tcW w:w="1075" w:type="dxa"/>
                  <w:vAlign w:val="center"/>
                </w:tcPr>
                <w:p w14:paraId="0C7602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服务招标</w:t>
                  </w:r>
                </w:p>
              </w:tc>
              <w:tc>
                <w:tcPr>
                  <w:tcW w:w="1135" w:type="dxa"/>
                  <w:vAlign w:val="center"/>
                </w:tcPr>
                <w:p w14:paraId="712DD8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工程招标</w:t>
                  </w:r>
                </w:p>
              </w:tc>
            </w:tr>
            <w:tr w14:paraId="0F91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5C6F68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100以下</w:t>
                  </w:r>
                </w:p>
              </w:tc>
              <w:tc>
                <w:tcPr>
                  <w:tcW w:w="960" w:type="dxa"/>
                  <w:vAlign w:val="center"/>
                </w:tcPr>
                <w:p w14:paraId="3A513F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75" w:type="dxa"/>
                  <w:vAlign w:val="center"/>
                </w:tcPr>
                <w:p w14:paraId="0788D5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135" w:type="dxa"/>
                  <w:vAlign w:val="center"/>
                </w:tcPr>
                <w:p w14:paraId="4954F3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r>
            <w:tr w14:paraId="3084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20CC3D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w:t>
                  </w:r>
                </w:p>
              </w:tc>
              <w:tc>
                <w:tcPr>
                  <w:tcW w:w="960" w:type="dxa"/>
                  <w:vAlign w:val="center"/>
                </w:tcPr>
                <w:p w14:paraId="2D05E6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075" w:type="dxa"/>
                  <w:vAlign w:val="center"/>
                </w:tcPr>
                <w:p w14:paraId="4EBE6A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1135" w:type="dxa"/>
                  <w:vAlign w:val="center"/>
                </w:tcPr>
                <w:p w14:paraId="2F44E3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w:t>
                  </w:r>
                </w:p>
              </w:tc>
            </w:tr>
            <w:tr w14:paraId="4D4F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09B2E93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200-500</w:t>
                  </w:r>
                </w:p>
              </w:tc>
              <w:tc>
                <w:tcPr>
                  <w:tcW w:w="960" w:type="dxa"/>
                  <w:vAlign w:val="center"/>
                </w:tcPr>
                <w:p w14:paraId="6C415093">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w:t>
                  </w:r>
                </w:p>
              </w:tc>
              <w:tc>
                <w:tcPr>
                  <w:tcW w:w="1075" w:type="dxa"/>
                  <w:vAlign w:val="center"/>
                </w:tcPr>
                <w:p w14:paraId="0D4D0C4E">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0.78%</w:t>
                  </w:r>
                </w:p>
              </w:tc>
              <w:tc>
                <w:tcPr>
                  <w:tcW w:w="1135" w:type="dxa"/>
                  <w:vAlign w:val="center"/>
                </w:tcPr>
                <w:p w14:paraId="721A14F7">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0.69%</w:t>
                  </w:r>
                </w:p>
              </w:tc>
            </w:tr>
            <w:tr w14:paraId="1875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688948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500-1000</w:t>
                  </w:r>
                </w:p>
              </w:tc>
              <w:tc>
                <w:tcPr>
                  <w:tcW w:w="960" w:type="dxa"/>
                  <w:vAlign w:val="center"/>
                </w:tcPr>
                <w:p w14:paraId="01CC32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76</w:t>
                  </w:r>
                  <w:r>
                    <w:rPr>
                      <w:rFonts w:hint="eastAsia" w:ascii="宋体" w:hAnsi="宋体" w:eastAsia="宋体" w:cs="宋体"/>
                      <w:color w:val="000000" w:themeColor="text1"/>
                      <w:sz w:val="21"/>
                      <w:szCs w:val="21"/>
                      <w:highlight w:val="none"/>
                      <w14:textFill>
                        <w14:solidFill>
                          <w14:schemeClr w14:val="tx1"/>
                        </w14:solidFill>
                      </w14:textFill>
                    </w:rPr>
                    <w:t>%</w:t>
                  </w:r>
                </w:p>
              </w:tc>
              <w:tc>
                <w:tcPr>
                  <w:tcW w:w="1075" w:type="dxa"/>
                  <w:vAlign w:val="center"/>
                </w:tcPr>
                <w:p w14:paraId="192DFE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0.4</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1135" w:type="dxa"/>
                  <w:vAlign w:val="center"/>
                </w:tcPr>
                <w:p w14:paraId="64883E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p>
              </w:tc>
            </w:tr>
            <w:tr w14:paraId="5BFC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3B2BF5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1000-5000</w:t>
                  </w:r>
                </w:p>
              </w:tc>
              <w:tc>
                <w:tcPr>
                  <w:tcW w:w="960" w:type="dxa"/>
                  <w:vAlign w:val="center"/>
                </w:tcPr>
                <w:p w14:paraId="6DD6CC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5%</w:t>
                  </w:r>
                </w:p>
              </w:tc>
              <w:tc>
                <w:tcPr>
                  <w:tcW w:w="1075" w:type="dxa"/>
                  <w:vAlign w:val="center"/>
                </w:tcPr>
                <w:p w14:paraId="76D62F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1135" w:type="dxa"/>
                  <w:vAlign w:val="center"/>
                </w:tcPr>
                <w:p w14:paraId="1D059F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0.3</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p>
              </w:tc>
            </w:tr>
            <w:tr w14:paraId="4FA0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5793F2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5000-10000</w:t>
                  </w:r>
                </w:p>
              </w:tc>
              <w:tc>
                <w:tcPr>
                  <w:tcW w:w="960" w:type="dxa"/>
                  <w:vAlign w:val="center"/>
                </w:tcPr>
                <w:p w14:paraId="16BBE2D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075" w:type="dxa"/>
                  <w:vAlign w:val="center"/>
                </w:tcPr>
                <w:p w14:paraId="23FDB7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14:textFill>
                        <w14:solidFill>
                          <w14:schemeClr w14:val="tx1"/>
                        </w14:solidFill>
                      </w14:textFill>
                    </w:rPr>
                    <w:t>%</w:t>
                  </w:r>
                </w:p>
              </w:tc>
              <w:tc>
                <w:tcPr>
                  <w:tcW w:w="1135" w:type="dxa"/>
                  <w:vAlign w:val="center"/>
                </w:tcPr>
                <w:p w14:paraId="1F4350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w:t>
                  </w:r>
                </w:p>
              </w:tc>
            </w:tr>
            <w:tr w14:paraId="256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6CF933EE">
                  <w:pPr>
                    <w:widowControl w:val="0"/>
                    <w:spacing w:before="0" w:after="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10000-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0000</w:t>
                  </w:r>
                </w:p>
              </w:tc>
              <w:tc>
                <w:tcPr>
                  <w:tcW w:w="960" w:type="dxa"/>
                  <w:vAlign w:val="top"/>
                </w:tcPr>
                <w:p w14:paraId="2D7AB63A">
                  <w:pPr>
                    <w:widowControl w:val="0"/>
                    <w:spacing w:before="0" w:after="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04</w:t>
                  </w: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075" w:type="dxa"/>
                  <w:vAlign w:val="top"/>
                </w:tcPr>
                <w:p w14:paraId="3DDF24CA">
                  <w:pPr>
                    <w:widowControl w:val="0"/>
                    <w:spacing w:before="0" w:after="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135" w:type="dxa"/>
                  <w:vAlign w:val="top"/>
                </w:tcPr>
                <w:p w14:paraId="30E95691">
                  <w:pPr>
                    <w:widowControl w:val="0"/>
                    <w:spacing w:before="0" w:after="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5%</w:t>
                  </w:r>
                </w:p>
              </w:tc>
            </w:tr>
            <w:tr w14:paraId="11B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5E2E171E">
                  <w:pPr>
                    <w:widowControl/>
                    <w:spacing w:before="75" w:after="7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1000000以上</w:t>
                  </w:r>
                </w:p>
              </w:tc>
              <w:tc>
                <w:tcPr>
                  <w:tcW w:w="960" w:type="dxa"/>
                  <w:vAlign w:val="center"/>
                </w:tcPr>
                <w:p w14:paraId="65720877">
                  <w:pPr>
                    <w:widowControl/>
                    <w:spacing w:before="75" w:after="7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0.00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1075" w:type="dxa"/>
                  <w:vAlign w:val="center"/>
                </w:tcPr>
                <w:p w14:paraId="5C3F1B00">
                  <w:pPr>
                    <w:widowControl/>
                    <w:spacing w:before="75" w:after="7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0.00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1135" w:type="dxa"/>
                  <w:vAlign w:val="center"/>
                </w:tcPr>
                <w:p w14:paraId="3B8A84CE">
                  <w:pPr>
                    <w:widowControl/>
                    <w:spacing w:before="75" w:after="7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0.004%</w:t>
                  </w:r>
                </w:p>
              </w:tc>
            </w:tr>
          </w:tbl>
          <w:p w14:paraId="2BCA0EA2">
            <w:pPr>
              <w:pStyle w:val="2"/>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注：比选代理服务收费按差额定率累进法计算。</w:t>
            </w:r>
          </w:p>
          <w:p w14:paraId="3AA16EC9">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7AD09A34">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605519">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3BA59">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重新</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1E088D">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截止时间止，</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 xml:space="preserve">人少于 </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个的；</w:t>
            </w:r>
          </w:p>
          <w:p w14:paraId="215314FA">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（2）经</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委员会评审后否决所有</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的。</w:t>
            </w:r>
          </w:p>
          <w:p w14:paraId="1A2A1C1C">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（3）经评审后，如合格的</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个的，且明显缺乏竞争的，</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委员会可以否决全部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人将重新组织</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w:t>
            </w:r>
          </w:p>
        </w:tc>
      </w:tr>
      <w:tr w14:paraId="074B50AE">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A168">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0E6B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重新</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或不再</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52656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重新</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后</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个，按法定程序开标和</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，确定中</w:t>
            </w:r>
            <w:r>
              <w:rPr>
                <w:rFonts w:hint="eastAsia" w:ascii="宋体" w:hAnsi="宋体" w:eastAsia="宋体" w:cs="宋体"/>
                <w:color w:val="000000" w:themeColor="text1"/>
                <w:sz w:val="21"/>
                <w:szCs w:val="21"/>
                <w:highlight w:val="none"/>
                <w:lang w:val="en-US" w:eastAsia="zh-CN"/>
                <w14:textFill>
                  <w14:solidFill>
                    <w14:schemeClr w14:val="tx1"/>
                  </w14:solidFill>
                </w14:textFill>
              </w:rPr>
              <w:t>选</w:t>
            </w:r>
            <w:r>
              <w:rPr>
                <w:rFonts w:hint="eastAsia" w:ascii="宋体" w:hAnsi="宋体" w:eastAsia="宋体" w:cs="宋体"/>
                <w:color w:val="000000" w:themeColor="text1"/>
                <w:sz w:val="21"/>
                <w:szCs w:val="21"/>
                <w:highlight w:val="none"/>
                <w14:textFill>
                  <w14:solidFill>
                    <w14:schemeClr w14:val="tx1"/>
                  </w14:solidFill>
                </w14:textFill>
              </w:rPr>
              <w:t>人。经评审无合格</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人，经原审批或核准部门批准后可以不再进行</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w:t>
            </w:r>
          </w:p>
        </w:tc>
      </w:tr>
      <w:tr w14:paraId="5BFBFCF3">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3B1247">
            <w:pPr>
              <w:spacing w:line="44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EE1F96">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0CE88B">
            <w:pPr>
              <w:pStyle w:val="47"/>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本项目实行资格后审。如</w:t>
            </w:r>
            <w:r>
              <w:rPr>
                <w:rFonts w:hint="eastAsia" w:ascii="宋体" w:hAnsi="宋体" w:cs="宋体"/>
                <w:color w:val="000000" w:themeColor="text1"/>
                <w:sz w:val="21"/>
                <w:szCs w:val="21"/>
                <w:highlight w:val="none"/>
                <w:lang w:eastAsia="zh-CN"/>
                <w14:textFill>
                  <w14:solidFill>
                    <w14:schemeClr w14:val="tx1"/>
                  </w14:solidFill>
                </w14:textFill>
              </w:rPr>
              <w:t>参选人</w:t>
            </w:r>
            <w:r>
              <w:rPr>
                <w:rFonts w:hint="eastAsia" w:ascii="宋体" w:hAnsi="宋体" w:eastAsia="宋体" w:cs="宋体"/>
                <w:color w:val="000000" w:themeColor="text1"/>
                <w:sz w:val="21"/>
                <w:szCs w:val="21"/>
                <w:highlight w:val="none"/>
                <w14:textFill>
                  <w14:solidFill>
                    <w14:schemeClr w14:val="tx1"/>
                  </w14:solidFill>
                </w14:textFill>
              </w:rPr>
              <w:t>在报价过程中弄虚作假（如：资格文件与实际不符等违反国家招投标相关规定的情形），一经发现</w:t>
            </w:r>
            <w:r>
              <w:rPr>
                <w:rFonts w:hint="eastAsia" w:ascii="宋体" w:hAnsi="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将作否决比选处理，</w:t>
            </w:r>
            <w:r>
              <w:rPr>
                <w:rFonts w:hint="eastAsia" w:ascii="宋体" w:hAnsi="宋体" w:eastAsia="宋体" w:cs="宋体"/>
                <w:color w:val="000000" w:themeColor="text1"/>
                <w:sz w:val="21"/>
                <w:szCs w:val="21"/>
                <w:highlight w:val="none"/>
                <w:lang w:eastAsia="zh-CN"/>
                <w14:textFill>
                  <w14:solidFill>
                    <w14:schemeClr w14:val="tx1"/>
                  </w14:solidFill>
                </w14:textFill>
              </w:rPr>
              <w:t>且</w:t>
            </w:r>
            <w:r>
              <w:rPr>
                <w:rFonts w:hint="eastAsia" w:ascii="宋体" w:hAnsi="宋体" w:eastAsia="宋体" w:cs="宋体"/>
                <w:color w:val="000000" w:themeColor="text1"/>
                <w:sz w:val="21"/>
                <w:szCs w:val="21"/>
                <w:highlight w:val="none"/>
                <w14:textFill>
                  <w14:solidFill>
                    <w14:schemeClr w14:val="tx1"/>
                  </w14:solidFill>
                </w14:textFill>
              </w:rPr>
              <w:t>不予退还比选保证金。</w:t>
            </w:r>
          </w:p>
          <w:p w14:paraId="2146A0A0">
            <w:pPr>
              <w:pStyle w:val="47"/>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参选人</w:t>
            </w:r>
            <w:r>
              <w:rPr>
                <w:rFonts w:hint="eastAsia" w:ascii="宋体" w:hAnsi="宋体" w:eastAsia="宋体" w:cs="宋体"/>
                <w:color w:val="000000" w:themeColor="text1"/>
                <w:sz w:val="21"/>
                <w:szCs w:val="21"/>
                <w:highlight w:val="none"/>
                <w14:textFill>
                  <w14:solidFill>
                    <w14:schemeClr w14:val="tx1"/>
                  </w14:solidFill>
                </w14:textFill>
              </w:rPr>
              <w:t>因履约不到位引起的各类行政处罚及由此产生的一切责任后果均由</w:t>
            </w:r>
            <w:r>
              <w:rPr>
                <w:rFonts w:hint="eastAsia" w:ascii="宋体" w:hAnsi="宋体" w:cs="宋体"/>
                <w:color w:val="000000" w:themeColor="text1"/>
                <w:sz w:val="21"/>
                <w:szCs w:val="21"/>
                <w:highlight w:val="none"/>
                <w:lang w:eastAsia="zh-CN"/>
                <w14:textFill>
                  <w14:solidFill>
                    <w14:schemeClr w14:val="tx1"/>
                  </w14:solidFill>
                </w14:textFill>
              </w:rPr>
              <w:t>参选人</w:t>
            </w:r>
            <w:r>
              <w:rPr>
                <w:rFonts w:hint="eastAsia" w:ascii="宋体" w:hAnsi="宋体" w:eastAsia="宋体" w:cs="宋体"/>
                <w:color w:val="000000" w:themeColor="text1"/>
                <w:sz w:val="21"/>
                <w:szCs w:val="21"/>
                <w:highlight w:val="none"/>
                <w14:textFill>
                  <w14:solidFill>
                    <w14:schemeClr w14:val="tx1"/>
                  </w14:solidFill>
                </w14:textFill>
              </w:rPr>
              <w:t>自行承担，并</w:t>
            </w:r>
            <w:r>
              <w:rPr>
                <w:rFonts w:hint="eastAsia" w:ascii="宋体" w:hAnsi="宋体" w:eastAsia="宋体" w:cs="宋体"/>
                <w:color w:val="000000" w:themeColor="text1"/>
                <w:sz w:val="21"/>
                <w:szCs w:val="21"/>
                <w:highlight w:val="none"/>
                <w:lang w:eastAsia="zh-CN"/>
                <w14:textFill>
                  <w14:solidFill>
                    <w14:schemeClr w14:val="tx1"/>
                  </w14:solidFill>
                </w14:textFill>
              </w:rPr>
              <w:t>自行协调解决</w:t>
            </w:r>
            <w:r>
              <w:rPr>
                <w:rFonts w:hint="eastAsia" w:ascii="宋体" w:hAnsi="宋体" w:eastAsia="宋体" w:cs="宋体"/>
                <w:color w:val="000000" w:themeColor="text1"/>
                <w:sz w:val="21"/>
                <w:szCs w:val="21"/>
                <w:highlight w:val="none"/>
                <w14:textFill>
                  <w14:solidFill>
                    <w14:schemeClr w14:val="tx1"/>
                  </w14:solidFill>
                </w14:textFill>
              </w:rPr>
              <w:t>相关单位整改问题直至完成为止。</w:t>
            </w:r>
          </w:p>
          <w:p w14:paraId="467722C1">
            <w:pPr>
              <w:pStyle w:val="47"/>
              <w:keepNext w:val="0"/>
              <w:keepLines w:val="0"/>
              <w:pageBreakBefore w:val="0"/>
              <w:widowControl/>
              <w:kinsoku/>
              <w:wordWrap/>
              <w:overflowPunct/>
              <w:autoSpaceDE/>
              <w:autoSpaceDN/>
              <w:bidi w:val="0"/>
              <w:adjustRightInd w:val="0"/>
              <w:snapToGrid w:val="0"/>
              <w:spacing w:line="400" w:lineRule="exact"/>
              <w:ind w:firstLineChars="0"/>
              <w:jc w:val="lef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本项目不允许联合</w:t>
            </w:r>
            <w:r>
              <w:rPr>
                <w:rFonts w:hint="eastAsia" w:ascii="宋体" w:hAnsi="宋体" w:eastAsia="宋体" w:cs="宋体"/>
                <w:color w:val="000000" w:themeColor="text1"/>
                <w:sz w:val="21"/>
                <w:szCs w:val="21"/>
                <w:highlight w:val="none"/>
                <w:lang w:eastAsia="zh-CN"/>
                <w14:textFill>
                  <w14:solidFill>
                    <w14:schemeClr w14:val="tx1"/>
                  </w14:solidFill>
                </w14:textFill>
              </w:rPr>
              <w:t>体参与比选，不得转包、分包。存在关联关系的公司只能选择一家公司参与本项目比选，不能联合参与比选，也不得同时参加同一项目的比选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关联关系包括</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全资、控股、参股关系，为同一母公司控制的，法人代表为同一人的。</w:t>
            </w:r>
          </w:p>
        </w:tc>
      </w:tr>
    </w:tbl>
    <w:p w14:paraId="59A51449">
      <w:pPr>
        <w:rPr>
          <w:rFonts w:hint="eastAsia" w:ascii="宋体" w:hAnsi="宋体" w:eastAsia="宋体" w:cs="宋体"/>
          <w:b/>
          <w:color w:val="000000" w:themeColor="text1"/>
          <w:sz w:val="24"/>
          <w:szCs w:val="1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注：本附表与</w:t>
      </w:r>
      <w:r>
        <w:rPr>
          <w:rFonts w:hint="eastAsia" w:ascii="宋体" w:hAnsi="宋体" w:eastAsia="宋体" w:cs="宋体"/>
          <w:b/>
          <w:color w:val="000000" w:themeColor="text1"/>
          <w:sz w:val="24"/>
          <w:highlight w:val="none"/>
          <w:lang w:eastAsia="zh-CN"/>
          <w14:textFill>
            <w14:solidFill>
              <w14:schemeClr w14:val="tx1"/>
            </w14:solidFill>
          </w14:textFill>
        </w:rPr>
        <w:t>参选</w:t>
      </w:r>
      <w:r>
        <w:rPr>
          <w:rFonts w:hint="eastAsia" w:ascii="宋体" w:hAnsi="宋体" w:eastAsia="宋体" w:cs="宋体"/>
          <w:b/>
          <w:color w:val="000000" w:themeColor="text1"/>
          <w:sz w:val="24"/>
          <w:highlight w:val="none"/>
          <w14:textFill>
            <w14:solidFill>
              <w14:schemeClr w14:val="tx1"/>
            </w14:solidFill>
          </w14:textFill>
        </w:rPr>
        <w:t>人须知正文及其他章节内容不一致的均以本附表为准。</w:t>
      </w:r>
      <w:r>
        <w:rPr>
          <w:rFonts w:hint="eastAsia" w:ascii="宋体" w:hAnsi="宋体" w:eastAsia="宋体" w:cs="宋体"/>
          <w:b/>
          <w:color w:val="000000" w:themeColor="text1"/>
          <w:sz w:val="24"/>
          <w:szCs w:val="18"/>
          <w:highlight w:val="none"/>
          <w14:textFill>
            <w14:solidFill>
              <w14:schemeClr w14:val="tx1"/>
            </w14:solidFill>
          </w14:textFill>
        </w:rPr>
        <w:br w:type="page"/>
      </w:r>
    </w:p>
    <w:p w14:paraId="1C27513A">
      <w:pPr>
        <w:keepNext/>
        <w:keepLines/>
        <w:snapToGrid w:val="0"/>
        <w:spacing w:line="360" w:lineRule="auto"/>
        <w:outlineLvl w:val="0"/>
        <w:rPr>
          <w:rFonts w:hint="eastAsia" w:ascii="宋体" w:hAnsi="宋体" w:eastAsia="宋体" w:cs="宋体"/>
          <w:b/>
          <w:color w:val="000000" w:themeColor="text1"/>
          <w:sz w:val="24"/>
          <w:szCs w:val="18"/>
          <w:highlight w:val="none"/>
          <w14:textFill>
            <w14:solidFill>
              <w14:schemeClr w14:val="tx1"/>
            </w14:solidFill>
          </w14:textFill>
        </w:rPr>
      </w:pPr>
      <w:bookmarkStart w:id="31" w:name="_Toc10564"/>
      <w:bookmarkStart w:id="32" w:name="_Toc12414"/>
      <w:bookmarkStart w:id="33" w:name="_Toc30363"/>
      <w:bookmarkStart w:id="34" w:name="_Toc32408"/>
      <w:bookmarkStart w:id="35" w:name="_Toc25209"/>
      <w:r>
        <w:rPr>
          <w:rFonts w:hint="eastAsia" w:ascii="宋体" w:hAnsi="宋体" w:eastAsia="宋体" w:cs="宋体"/>
          <w:b/>
          <w:color w:val="000000" w:themeColor="text1"/>
          <w:sz w:val="24"/>
          <w:szCs w:val="18"/>
          <w:highlight w:val="none"/>
          <w14:textFill>
            <w14:solidFill>
              <w14:schemeClr w14:val="tx1"/>
            </w14:solidFill>
          </w14:textFill>
        </w:rPr>
        <w:t>1、总则</w:t>
      </w:r>
      <w:bookmarkEnd w:id="31"/>
      <w:bookmarkEnd w:id="32"/>
      <w:bookmarkEnd w:id="33"/>
      <w:bookmarkEnd w:id="34"/>
      <w:bookmarkEnd w:id="35"/>
    </w:p>
    <w:p w14:paraId="7F0DB523">
      <w:pPr>
        <w:keepNext/>
        <w:keepLines/>
        <w:snapToGrid w:val="0"/>
        <w:spacing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1.1 </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项目概况</w:t>
      </w:r>
    </w:p>
    <w:p w14:paraId="79B8E32B">
      <w:pPr>
        <w:keepNext/>
        <w:keepLines/>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p>
    <w:p w14:paraId="44AA21A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1.1.1 根据《</w:t>
      </w:r>
      <w:r>
        <w:rPr>
          <w:rFonts w:hint="eastAsia" w:ascii="宋体" w:hAnsi="宋体" w:cs="宋体"/>
          <w:color w:val="000000" w:themeColor="text1"/>
          <w:sz w:val="21"/>
          <w:highlight w:val="none"/>
          <w:lang w:eastAsia="zh-CN"/>
          <w14:textFill>
            <w14:solidFill>
              <w14:schemeClr w14:val="tx1"/>
            </w14:solidFill>
          </w14:textFill>
        </w:rPr>
        <w:t>中华人民共和国招标投标法》《中华人民共和国招标投标法实施条例</w:t>
      </w:r>
      <w:r>
        <w:rPr>
          <w:rFonts w:hint="eastAsia" w:ascii="宋体" w:hAnsi="宋体" w:eastAsia="宋体" w:cs="宋体"/>
          <w:color w:val="000000" w:themeColor="text1"/>
          <w:sz w:val="21"/>
          <w:highlight w:val="none"/>
          <w14:textFill>
            <w14:solidFill>
              <w14:schemeClr w14:val="tx1"/>
            </w14:solidFill>
          </w14:textFill>
        </w:rPr>
        <w:t>》等有关</w:t>
      </w:r>
    </w:p>
    <w:p w14:paraId="445C3ED6">
      <w:pPr>
        <w:adjustRightInd w:val="0"/>
        <w:snapToGrid w:val="0"/>
        <w:spacing w:line="360" w:lineRule="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lang w:eastAsia="zh-CN"/>
          <w14:textFill>
            <w14:solidFill>
              <w14:schemeClr w14:val="tx1"/>
            </w14:solidFill>
          </w14:textFill>
        </w:rPr>
        <w:t>法律法规</w:t>
      </w:r>
      <w:r>
        <w:rPr>
          <w:rFonts w:hint="eastAsia" w:ascii="宋体" w:hAnsi="宋体" w:eastAsia="宋体" w:cs="宋体"/>
          <w:color w:val="000000" w:themeColor="text1"/>
          <w:sz w:val="21"/>
          <w:highlight w:val="none"/>
          <w14:textFill>
            <w14:solidFill>
              <w14:schemeClr w14:val="tx1"/>
            </w14:solidFill>
          </w14:textFill>
        </w:rPr>
        <w:t>和规章的规定，本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项目已具备</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条件，现进行</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w:t>
      </w:r>
    </w:p>
    <w:p w14:paraId="435CF15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1.1.2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076AA93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1.1.3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代理机构：见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30B8E40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1.1.4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项目名称：见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7F230E0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1.1.5 工程项目名称：即</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项目所属的工程建设项目，见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101122A2">
      <w:pPr>
        <w:keepNext/>
        <w:keepLines/>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p>
    <w:p w14:paraId="4BFF6D33">
      <w:pPr>
        <w:keepNext/>
        <w:keepLines/>
        <w:snapToGrid w:val="0"/>
        <w:spacing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1.2 </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项目的资金来源和落实情况</w:t>
      </w:r>
    </w:p>
    <w:p w14:paraId="653F84A4">
      <w:pPr>
        <w:keepNext/>
        <w:keepLines/>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p>
    <w:p w14:paraId="22A3F545">
      <w:pPr>
        <w:adjustRightInd w:val="0"/>
        <w:snapToGrid w:val="0"/>
        <w:spacing w:line="520" w:lineRule="exact"/>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1.2.1 资金来源及比例：见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1B1244AB">
      <w:pPr>
        <w:adjustRightInd w:val="0"/>
        <w:snapToGrid w:val="0"/>
        <w:spacing w:line="520" w:lineRule="exact"/>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1.2.2 资金落实情况：见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53EAE3C8">
      <w:pPr>
        <w:keepNext/>
        <w:keepLines/>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p>
    <w:p w14:paraId="3E13B631">
      <w:pPr>
        <w:keepNext/>
        <w:keepLines/>
        <w:snapToGrid w:val="0"/>
        <w:spacing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1.3 </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范围、</w:t>
      </w:r>
      <w:r>
        <w:rPr>
          <w:rFonts w:hint="eastAsia" w:ascii="宋体" w:hAnsi="宋体" w:eastAsia="宋体" w:cs="宋体"/>
          <w:b/>
          <w:bCs/>
          <w:color w:val="000000" w:themeColor="text1"/>
          <w:sz w:val="24"/>
          <w:szCs w:val="22"/>
          <w:highlight w:val="none"/>
          <w:lang w:eastAsia="zh-CN"/>
          <w14:textFill>
            <w14:solidFill>
              <w14:schemeClr w14:val="tx1"/>
            </w14:solidFill>
          </w14:textFill>
        </w:rPr>
        <w:t>服务期</w:t>
      </w:r>
      <w:r>
        <w:rPr>
          <w:rFonts w:hint="eastAsia" w:ascii="宋体" w:hAnsi="宋体" w:eastAsia="宋体" w:cs="宋体"/>
          <w:b/>
          <w:bCs/>
          <w:color w:val="000000" w:themeColor="text1"/>
          <w:sz w:val="24"/>
          <w:szCs w:val="22"/>
          <w:highlight w:val="none"/>
          <w14:textFill>
            <w14:solidFill>
              <w14:schemeClr w14:val="tx1"/>
            </w14:solidFill>
          </w14:textFill>
        </w:rPr>
        <w:t>、</w:t>
      </w:r>
      <w:r>
        <w:rPr>
          <w:rFonts w:hint="eastAsia" w:ascii="宋体" w:hAnsi="宋体" w:eastAsia="宋体" w:cs="宋体"/>
          <w:b/>
          <w:bCs/>
          <w:color w:val="000000" w:themeColor="text1"/>
          <w:sz w:val="24"/>
          <w:szCs w:val="22"/>
          <w:highlight w:val="none"/>
          <w:lang w:eastAsia="zh-CN"/>
          <w14:textFill>
            <w14:solidFill>
              <w14:schemeClr w14:val="tx1"/>
            </w14:solidFill>
          </w14:textFill>
        </w:rPr>
        <w:t>服务地点</w:t>
      </w:r>
      <w:r>
        <w:rPr>
          <w:rFonts w:hint="eastAsia" w:ascii="宋体" w:hAnsi="宋体" w:eastAsia="宋体" w:cs="宋体"/>
          <w:b/>
          <w:bCs/>
          <w:color w:val="000000" w:themeColor="text1"/>
          <w:sz w:val="24"/>
          <w:szCs w:val="22"/>
          <w:highlight w:val="none"/>
          <w14:textFill>
            <w14:solidFill>
              <w14:schemeClr w14:val="tx1"/>
            </w14:solidFill>
          </w14:textFill>
        </w:rPr>
        <w:t>和技术性能指标</w:t>
      </w:r>
    </w:p>
    <w:p w14:paraId="49914DFC">
      <w:pPr>
        <w:keepNext/>
        <w:keepLines/>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p>
    <w:p w14:paraId="291F62CB">
      <w:pPr>
        <w:adjustRightInd w:val="0"/>
        <w:snapToGrid w:val="0"/>
        <w:spacing w:line="520" w:lineRule="exact"/>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1.3.1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范围：见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3EDF7CBD">
      <w:pPr>
        <w:adjustRightInd w:val="0"/>
        <w:snapToGrid w:val="0"/>
        <w:spacing w:line="520" w:lineRule="exact"/>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1.3.2 </w:t>
      </w:r>
      <w:r>
        <w:rPr>
          <w:rFonts w:hint="eastAsia" w:ascii="宋体" w:hAnsi="宋体" w:eastAsia="宋体" w:cs="宋体"/>
          <w:color w:val="000000" w:themeColor="text1"/>
          <w:sz w:val="21"/>
          <w:highlight w:val="none"/>
          <w:lang w:eastAsia="zh-CN"/>
          <w14:textFill>
            <w14:solidFill>
              <w14:schemeClr w14:val="tx1"/>
            </w14:solidFill>
          </w14:textFill>
        </w:rPr>
        <w:t>服务期</w:t>
      </w:r>
      <w:r>
        <w:rPr>
          <w:rFonts w:hint="eastAsia" w:ascii="宋体" w:hAnsi="宋体" w:eastAsia="宋体" w:cs="宋体"/>
          <w:color w:val="000000" w:themeColor="text1"/>
          <w:sz w:val="21"/>
          <w:highlight w:val="none"/>
          <w14:textFill>
            <w14:solidFill>
              <w14:schemeClr w14:val="tx1"/>
            </w14:solidFill>
          </w14:textFill>
        </w:rPr>
        <w:t>：见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5EA4C0EE">
      <w:pPr>
        <w:adjustRightInd w:val="0"/>
        <w:snapToGrid w:val="0"/>
        <w:spacing w:line="520" w:lineRule="exact"/>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1.3.3 </w:t>
      </w:r>
      <w:r>
        <w:rPr>
          <w:rFonts w:hint="eastAsia" w:ascii="宋体" w:hAnsi="宋体" w:eastAsia="宋体" w:cs="宋体"/>
          <w:color w:val="000000" w:themeColor="text1"/>
          <w:sz w:val="21"/>
          <w:highlight w:val="none"/>
          <w:lang w:eastAsia="zh-CN"/>
          <w14:textFill>
            <w14:solidFill>
              <w14:schemeClr w14:val="tx1"/>
            </w14:solidFill>
          </w14:textFill>
        </w:rPr>
        <w:t>服务地点</w:t>
      </w:r>
      <w:r>
        <w:rPr>
          <w:rFonts w:hint="eastAsia" w:ascii="宋体" w:hAnsi="宋体" w:eastAsia="宋体" w:cs="宋体"/>
          <w:color w:val="000000" w:themeColor="text1"/>
          <w:sz w:val="21"/>
          <w:highlight w:val="none"/>
          <w14:textFill>
            <w14:solidFill>
              <w14:schemeClr w14:val="tx1"/>
            </w14:solidFill>
          </w14:textFill>
        </w:rPr>
        <w:t>：见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25841F34">
      <w:pPr>
        <w:adjustRightInd w:val="0"/>
        <w:snapToGrid w:val="0"/>
        <w:spacing w:line="520" w:lineRule="exact"/>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1.3.4 质量标准：见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17EC610E">
      <w:pPr>
        <w:adjustRightInd w:val="0"/>
        <w:snapToGrid w:val="0"/>
        <w:spacing w:line="520" w:lineRule="exact"/>
        <w:ind w:firstLine="420" w:firstLineChars="200"/>
        <w:rPr>
          <w:rFonts w:hint="eastAsia" w:ascii="宋体" w:hAnsi="宋体" w:eastAsia="宋体" w:cs="宋体"/>
          <w:color w:val="000000" w:themeColor="text1"/>
          <w:sz w:val="21"/>
          <w:highlight w:val="none"/>
          <w14:textFill>
            <w14:solidFill>
              <w14:schemeClr w14:val="tx1"/>
            </w14:solidFill>
          </w14:textFill>
        </w:rPr>
      </w:pPr>
    </w:p>
    <w:p w14:paraId="216CC9AC">
      <w:pPr>
        <w:keepNext/>
        <w:keepLines/>
        <w:snapToGrid w:val="0"/>
        <w:spacing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1.4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人资格要求</w:t>
      </w:r>
    </w:p>
    <w:p w14:paraId="0A191968">
      <w:pPr>
        <w:keepNext/>
        <w:keepLines/>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p>
    <w:p w14:paraId="54A9DD6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1.4.1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人应具备承担本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项目资质条件、能力和信誉：</w:t>
      </w:r>
    </w:p>
    <w:p w14:paraId="264D001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cs="宋体"/>
          <w:color w:val="000000" w:themeColor="text1"/>
          <w:sz w:val="21"/>
          <w:highlight w:val="none"/>
          <w:lang w:val="en-US" w:eastAsia="zh-CN"/>
          <w14:textFill>
            <w14:solidFill>
              <w14:schemeClr w14:val="tx1"/>
            </w14:solidFill>
          </w14:textFill>
        </w:rPr>
        <w:t>营业执照及</w:t>
      </w:r>
      <w:r>
        <w:rPr>
          <w:rFonts w:hint="eastAsia" w:ascii="宋体" w:hAnsi="宋体" w:eastAsia="宋体" w:cs="宋体"/>
          <w:color w:val="000000" w:themeColor="text1"/>
          <w:sz w:val="21"/>
          <w:highlight w:val="none"/>
          <w14:textFill>
            <w14:solidFill>
              <w14:schemeClr w14:val="tx1"/>
            </w14:solidFill>
          </w14:textFill>
        </w:rPr>
        <w:t>资质要求：见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3C40697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（2）信誉要求：见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662FA4A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w:t>
      </w:r>
      <w:r>
        <w:rPr>
          <w:rFonts w:hint="eastAsia" w:ascii="宋体" w:hAnsi="宋体" w:cs="宋体"/>
          <w:color w:val="000000" w:themeColor="text1"/>
          <w:sz w:val="21"/>
          <w:highlight w:val="none"/>
          <w:lang w:val="en-US" w:eastAsia="zh-CN"/>
          <w14:textFill>
            <w14:solidFill>
              <w14:schemeClr w14:val="tx1"/>
            </w14:solidFill>
          </w14:textFill>
        </w:rPr>
        <w:t>3</w:t>
      </w:r>
      <w:r>
        <w:rPr>
          <w:rFonts w:hint="eastAsia" w:ascii="宋体" w:hAnsi="宋体" w:eastAsia="宋体" w:cs="宋体"/>
          <w:color w:val="000000" w:themeColor="text1"/>
          <w:sz w:val="21"/>
          <w:highlight w:val="none"/>
          <w14:textFill>
            <w14:solidFill>
              <w14:schemeClr w14:val="tx1"/>
            </w14:solidFill>
          </w14:textFill>
        </w:rPr>
        <w:t>）其他要求：见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672B08B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人为代理经销商的，对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人的资质要求包含对制造商的资质要求。</w:t>
      </w:r>
    </w:p>
    <w:p w14:paraId="65E6D4E8">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需要提交的相关证明材料见本章第 3.5 款的规定。</w:t>
      </w:r>
    </w:p>
    <w:p w14:paraId="502D5BE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1.4.2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人须知前附表规定接受联合体</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的，联合体除应符合本章第 1.4.1 项和</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人须知前附表的要求外，还应遵守以下规定：</w:t>
      </w:r>
    </w:p>
    <w:p w14:paraId="4361FDA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（1）联合体各方应按</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文件提供的格式签订联合体协议书，明确联合体牵头人和各方权利义务，并承诺就中标项目向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人承担连带责任；</w:t>
      </w:r>
    </w:p>
    <w:p w14:paraId="3E1AEB1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（2）由同一专业的单位组成的联合体，按照资质等级较低的单位确定资质等级；</w:t>
      </w:r>
    </w:p>
    <w:p w14:paraId="575C345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（3）联合体各方不得再以自己名义单独或参加其他联合体在本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项目中</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，否则各相关</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均无效。</w:t>
      </w:r>
    </w:p>
    <w:p w14:paraId="0F56567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1.4.3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人不得存在下列情形之一：</w:t>
      </w:r>
    </w:p>
    <w:p w14:paraId="70146DB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（1）与</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人存在利害关系且可能影响</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公正性；</w:t>
      </w:r>
    </w:p>
    <w:p w14:paraId="5DA0945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（2）与本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项目的其他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人为同一个单位负责人；</w:t>
      </w:r>
    </w:p>
    <w:p w14:paraId="1E0EAE9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（3）与本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项目的其他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人存在控股、管理关系；</w:t>
      </w:r>
    </w:p>
    <w:p w14:paraId="0344157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（4）与本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项目其他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人代理同一个制造商同一品牌同一型号的材料</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w:t>
      </w:r>
    </w:p>
    <w:p w14:paraId="797328F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（5）为本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项目提供过设计、编制技术规范和其他文件的咨询服务；</w:t>
      </w:r>
    </w:p>
    <w:p w14:paraId="5E3F9D7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（6）为本工程项目的相关监理人，或者与本工程项目的相关监理人存在隶属关系或者其他利害关系；</w:t>
      </w:r>
    </w:p>
    <w:p w14:paraId="5CB8499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（7）为本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项目的代建人；</w:t>
      </w:r>
    </w:p>
    <w:p w14:paraId="11E1897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（8）为本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代理机构；</w:t>
      </w:r>
    </w:p>
    <w:p w14:paraId="58A7A79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（9）与本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项目的监理人或代建人或</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代理机构同为一个法定代表人；</w:t>
      </w:r>
    </w:p>
    <w:p w14:paraId="42725E9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（10）与本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项目的监理人或代建人或</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代理机构存在控股或参股关系；</w:t>
      </w:r>
    </w:p>
    <w:p w14:paraId="7C88070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（11）被依法暂停或者取消</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资格；</w:t>
      </w:r>
    </w:p>
    <w:p w14:paraId="3462F64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（12）被责令停产停业、暂扣或者吊销许可证、暂扣或者吊销执照；</w:t>
      </w:r>
    </w:p>
    <w:p w14:paraId="174F397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（13）进入清算程序，或被宣告破产，或其他丧失履约能力的情形；</w:t>
      </w:r>
    </w:p>
    <w:p w14:paraId="032E423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（14）被工商行政管理机关</w:t>
      </w:r>
      <w:r>
        <w:rPr>
          <w:rFonts w:hint="eastAsia" w:ascii="宋体" w:hAnsi="宋体" w:cs="宋体"/>
          <w:color w:val="000000" w:themeColor="text1"/>
          <w:sz w:val="21"/>
          <w:highlight w:val="none"/>
          <w:lang w:eastAsia="zh-CN"/>
          <w14:textFill>
            <w14:solidFill>
              <w14:schemeClr w14:val="tx1"/>
            </w14:solidFill>
          </w14:textFill>
        </w:rPr>
        <w:t>在国家企业信用信息公示系统</w:t>
      </w:r>
      <w:r>
        <w:rPr>
          <w:rFonts w:hint="eastAsia" w:ascii="宋体" w:hAnsi="宋体" w:eastAsia="宋体" w:cs="宋体"/>
          <w:color w:val="000000" w:themeColor="text1"/>
          <w:sz w:val="21"/>
          <w:highlight w:val="none"/>
          <w14:textFill>
            <w14:solidFill>
              <w14:schemeClr w14:val="tx1"/>
            </w14:solidFill>
          </w14:textFill>
        </w:rPr>
        <w:t>中列入严重违法失信企业名单；</w:t>
      </w:r>
    </w:p>
    <w:p w14:paraId="6B23B16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val="en-US" w:eastAsia="zh-CN"/>
          <w14:textFill>
            <w14:solidFill>
              <w14:schemeClr w14:val="tx1"/>
            </w14:solidFill>
          </w14:textFill>
        </w:rPr>
        <w:t>5</w:t>
      </w:r>
      <w:r>
        <w:rPr>
          <w:rFonts w:hint="eastAsia" w:ascii="宋体" w:hAnsi="宋体" w:eastAsia="宋体" w:cs="宋体"/>
          <w:color w:val="000000" w:themeColor="text1"/>
          <w:sz w:val="21"/>
          <w:highlight w:val="none"/>
          <w14:textFill>
            <w14:solidFill>
              <w14:schemeClr w14:val="tx1"/>
            </w14:solidFill>
          </w14:textFill>
        </w:rPr>
        <w:t>）被最高人民法院在“信用中国”网站（www.creditchina.gov.cn）或各级信用信息共享平台中列入失信被执行人名单；</w:t>
      </w:r>
    </w:p>
    <w:p w14:paraId="68D0483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（17）法律法规或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人须知前附表规定的其他情形。</w:t>
      </w:r>
    </w:p>
    <w:p w14:paraId="39CF797C">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bookmarkStart w:id="36" w:name="_Toc287607752"/>
      <w:bookmarkStart w:id="37" w:name="_Toc277082558"/>
      <w:bookmarkStart w:id="38" w:name="_Toc531030823"/>
      <w:bookmarkStart w:id="39" w:name="_Toc224103323"/>
      <w:bookmarkStart w:id="40" w:name="_Toc398133484"/>
      <w:r>
        <w:rPr>
          <w:rFonts w:hint="eastAsia" w:ascii="宋体" w:hAnsi="宋体" w:eastAsia="宋体" w:cs="宋体"/>
          <w:b/>
          <w:bCs/>
          <w:color w:val="000000" w:themeColor="text1"/>
          <w:sz w:val="24"/>
          <w:szCs w:val="22"/>
          <w:highlight w:val="none"/>
          <w14:textFill>
            <w14:solidFill>
              <w14:schemeClr w14:val="tx1"/>
            </w14:solidFill>
          </w14:textFill>
        </w:rPr>
        <w:t>1.5  费用承担</w:t>
      </w:r>
      <w:bookmarkEnd w:id="36"/>
      <w:bookmarkEnd w:id="37"/>
      <w:bookmarkEnd w:id="38"/>
      <w:bookmarkEnd w:id="39"/>
      <w:bookmarkEnd w:id="40"/>
    </w:p>
    <w:p w14:paraId="08A99CED">
      <w:pPr>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人准备和参加</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活动发生的费用自理。</w:t>
      </w:r>
    </w:p>
    <w:p w14:paraId="5BC6DD5D">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1.6 保密</w:t>
      </w:r>
    </w:p>
    <w:p w14:paraId="5ED6842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参与</w:t>
      </w:r>
      <w:r>
        <w:rPr>
          <w:rFonts w:hint="eastAsia" w:ascii="宋体" w:hAnsi="宋体" w:eastAsia="宋体" w:cs="宋体"/>
          <w:color w:val="000000" w:themeColor="text1"/>
          <w:sz w:val="21"/>
          <w:highlight w:val="none"/>
          <w:lang w:eastAsia="zh-CN"/>
          <w14:textFill>
            <w14:solidFill>
              <w14:schemeClr w14:val="tx1"/>
            </w14:solidFill>
          </w14:textFill>
        </w:rPr>
        <w:t>比选参选</w:t>
      </w:r>
      <w:r>
        <w:rPr>
          <w:rFonts w:hint="eastAsia" w:ascii="宋体" w:hAnsi="宋体" w:eastAsia="宋体" w:cs="宋体"/>
          <w:color w:val="000000" w:themeColor="text1"/>
          <w:sz w:val="21"/>
          <w:highlight w:val="none"/>
          <w14:textFill>
            <w14:solidFill>
              <w14:schemeClr w14:val="tx1"/>
            </w14:solidFill>
          </w14:textFill>
        </w:rPr>
        <w:t>活动的各方应对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文件和</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 xml:space="preserve">文件中的商业和技术等秘密保密，否则应承担相应的法律责任。 </w:t>
      </w:r>
    </w:p>
    <w:p w14:paraId="13008A46">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1.7 语言文字</w:t>
      </w:r>
    </w:p>
    <w:p w14:paraId="4974C57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比选参选</w:t>
      </w:r>
      <w:r>
        <w:rPr>
          <w:rFonts w:hint="eastAsia" w:ascii="宋体" w:hAnsi="宋体" w:eastAsia="宋体" w:cs="宋体"/>
          <w:color w:val="000000" w:themeColor="text1"/>
          <w:sz w:val="21"/>
          <w:highlight w:val="none"/>
          <w14:textFill>
            <w14:solidFill>
              <w14:schemeClr w14:val="tx1"/>
            </w14:solidFill>
          </w14:textFill>
        </w:rPr>
        <w:t xml:space="preserve">文件使用的语言文字为中文。专用术语使用外文的，应附有中文注释。 </w:t>
      </w:r>
    </w:p>
    <w:p w14:paraId="068AB130">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1.8 计量单位</w:t>
      </w:r>
    </w:p>
    <w:p w14:paraId="5F9DE11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所有计量均采用中华人民共和国法定计量单位。 </w:t>
      </w:r>
    </w:p>
    <w:p w14:paraId="3F8E41D0">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 1.9  踏勘现场</w:t>
      </w:r>
    </w:p>
    <w:p w14:paraId="7142582C">
      <w:pPr>
        <w:adjustRightInd w:val="0"/>
        <w:snapToGrid w:val="0"/>
        <w:spacing w:line="360" w:lineRule="auto"/>
        <w:ind w:firstLine="42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不组织踏勘现场</w:t>
      </w:r>
      <w:r>
        <w:rPr>
          <w:rFonts w:hint="eastAsia" w:ascii="宋体" w:hAnsi="宋体" w:eastAsia="宋体" w:cs="宋体"/>
          <w:color w:val="000000" w:themeColor="text1"/>
          <w:sz w:val="21"/>
          <w:highlight w:val="none"/>
          <w14:textFill>
            <w14:solidFill>
              <w14:schemeClr w14:val="tx1"/>
            </w14:solidFill>
          </w14:textFill>
        </w:rPr>
        <w:t xml:space="preserve">。 </w:t>
      </w:r>
    </w:p>
    <w:p w14:paraId="71D2374E">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1.10 分包</w:t>
      </w:r>
    </w:p>
    <w:p w14:paraId="32BB8E4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1.10.1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人拟在中标后将中标项目的非主体材料进行分包的，应符合</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人须知前附表规定的分包内容、分包金额和资质要求等限制性条件，除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人须知前附表规定的非主体材料外，其他工作不得分包。</w:t>
      </w:r>
    </w:p>
    <w:p w14:paraId="7AFDB27B">
      <w:pPr>
        <w:adjustRightInd w:val="0"/>
        <w:snapToGrid w:val="0"/>
        <w:spacing w:line="360" w:lineRule="auto"/>
        <w:ind w:firstLine="42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1.10.2 中标人不得向他人转让中标项目，接受分包的人不得再次分包。中标人应当就分包项目向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人负责，接受分包的人就分包项目承担连带责任。</w:t>
      </w:r>
    </w:p>
    <w:p w14:paraId="071C731F">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1.11响应和偏差</w:t>
      </w:r>
    </w:p>
    <w:p w14:paraId="2A58AD3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1.11.1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文件应当对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文件的实质性要求和条件作出</w:t>
      </w:r>
      <w:r>
        <w:rPr>
          <w:rFonts w:hint="eastAsia" w:ascii="宋体" w:hAnsi="宋体" w:cs="宋体"/>
          <w:color w:val="000000" w:themeColor="text1"/>
          <w:sz w:val="21"/>
          <w:highlight w:val="none"/>
          <w:lang w:eastAsia="zh-CN"/>
          <w14:textFill>
            <w14:solidFill>
              <w14:schemeClr w14:val="tx1"/>
            </w14:solidFill>
          </w14:textFill>
        </w:rPr>
        <w:t>满足</w:t>
      </w:r>
      <w:r>
        <w:rPr>
          <w:rFonts w:hint="eastAsia" w:ascii="宋体" w:hAnsi="宋体" w:eastAsia="宋体" w:cs="宋体"/>
          <w:color w:val="000000" w:themeColor="text1"/>
          <w:sz w:val="21"/>
          <w:highlight w:val="none"/>
          <w14:textFill>
            <w14:solidFill>
              <w14:schemeClr w14:val="tx1"/>
            </w14:solidFill>
          </w14:textFill>
        </w:rPr>
        <w:t>或更有利于</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人的响应，否则，</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将被否决。实质性要求和条件见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5C88BED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1.11.2</w:t>
      </w:r>
      <w:r>
        <w:rPr>
          <w:rFonts w:hint="eastAsia" w:ascii="宋体" w:hAnsi="宋体" w:cs="宋体"/>
          <w:color w:val="000000" w:themeColor="text1"/>
          <w:sz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highlight w:val="none"/>
          <w14:textFill>
            <w14:solidFill>
              <w14:schemeClr w14:val="tx1"/>
            </w14:solidFill>
          </w14:textFill>
        </w:rPr>
        <w:t>应根据</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文件的要求提供</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材料质量标准的详细描述、技术支持资料和相关服务计划等内容以对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文件作出响应。</w:t>
      </w:r>
    </w:p>
    <w:p w14:paraId="153F48B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1.11.3</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人须知前附表允许的其他形式为准，不符合前述要求的，视为无技术支持资料，其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将被否决。</w:t>
      </w:r>
    </w:p>
    <w:p w14:paraId="2D12117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1.11.4</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人须知前附表规定了可以偏差的范围和最高偏差项数的，偏差应当符合</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人须知前附表规定的偏差范围和最高项数，超出偏差范围和最高偏差项数的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将被否决。</w:t>
      </w:r>
    </w:p>
    <w:p w14:paraId="1968E8A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1.11.5</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文件的全部偏差，均应在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w:t>
      </w:r>
      <w:r>
        <w:rPr>
          <w:rFonts w:hint="eastAsia" w:ascii="宋体" w:hAnsi="宋体" w:cs="宋体"/>
          <w:color w:val="000000" w:themeColor="text1"/>
          <w:sz w:val="21"/>
          <w:highlight w:val="none"/>
          <w:lang w:val="en-US" w:eastAsia="zh-CN"/>
          <w14:textFill>
            <w14:solidFill>
              <w14:schemeClr w14:val="tx1"/>
            </w14:solidFill>
          </w14:textFill>
        </w:rPr>
        <w:t>资格</w:t>
      </w:r>
      <w:r>
        <w:rPr>
          <w:rFonts w:hint="eastAsia" w:ascii="宋体" w:hAnsi="宋体" w:eastAsia="宋体" w:cs="宋体"/>
          <w:color w:val="000000" w:themeColor="text1"/>
          <w:sz w:val="21"/>
          <w:highlight w:val="none"/>
          <w14:textFill>
            <w14:solidFill>
              <w14:schemeClr w14:val="tx1"/>
            </w14:solidFill>
          </w14:textFill>
        </w:rPr>
        <w:t>和技术偏差表中列明，除列明的内容外，视为</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人响应</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文件的全部要求。</w:t>
      </w:r>
    </w:p>
    <w:p w14:paraId="235E4A28">
      <w:pPr>
        <w:snapToGrid w:val="0"/>
        <w:spacing w:line="520" w:lineRule="exact"/>
        <w:ind w:firstLine="482"/>
        <w:rPr>
          <w:rFonts w:hint="eastAsia" w:ascii="宋体" w:hAnsi="宋体" w:eastAsia="宋体" w:cs="宋体"/>
          <w:color w:val="000000" w:themeColor="text1"/>
          <w:sz w:val="24"/>
          <w:highlight w:val="none"/>
          <w14:textFill>
            <w14:solidFill>
              <w14:schemeClr w14:val="tx1"/>
            </w14:solidFill>
          </w14:textFill>
        </w:rPr>
      </w:pPr>
    </w:p>
    <w:p w14:paraId="099C416D">
      <w:pPr>
        <w:keepNext/>
        <w:keepLines/>
        <w:snapToGrid w:val="0"/>
        <w:spacing w:line="360" w:lineRule="auto"/>
        <w:outlineLvl w:val="0"/>
        <w:rPr>
          <w:rFonts w:hint="eastAsia" w:ascii="宋体" w:hAnsi="宋体" w:eastAsia="宋体" w:cs="宋体"/>
          <w:b/>
          <w:color w:val="000000" w:themeColor="text1"/>
          <w:sz w:val="28"/>
          <w:highlight w:val="none"/>
          <w14:textFill>
            <w14:solidFill>
              <w14:schemeClr w14:val="tx1"/>
            </w14:solidFill>
          </w14:textFill>
        </w:rPr>
      </w:pPr>
      <w:bookmarkStart w:id="41" w:name="_Toc13610"/>
      <w:bookmarkStart w:id="42" w:name="_Toc14393"/>
      <w:bookmarkStart w:id="43" w:name="_Toc9697"/>
      <w:bookmarkStart w:id="44" w:name="_Toc4075"/>
      <w:bookmarkStart w:id="45" w:name="_Toc17524"/>
      <w:r>
        <w:rPr>
          <w:rFonts w:hint="eastAsia" w:ascii="宋体" w:hAnsi="宋体" w:eastAsia="宋体" w:cs="宋体"/>
          <w:b/>
          <w:color w:val="000000" w:themeColor="text1"/>
          <w:sz w:val="28"/>
          <w:highlight w:val="none"/>
          <w14:textFill>
            <w14:solidFill>
              <w14:schemeClr w14:val="tx1"/>
            </w14:solidFill>
          </w14:textFill>
        </w:rPr>
        <w:t>2、</w:t>
      </w:r>
      <w:r>
        <w:rPr>
          <w:rFonts w:hint="eastAsia" w:ascii="宋体" w:hAnsi="宋体" w:eastAsia="宋体" w:cs="宋体"/>
          <w:b/>
          <w:color w:val="000000" w:themeColor="text1"/>
          <w:sz w:val="28"/>
          <w:highlight w:val="none"/>
          <w:lang w:eastAsia="zh-CN"/>
          <w14:textFill>
            <w14:solidFill>
              <w14:schemeClr w14:val="tx1"/>
            </w14:solidFill>
          </w14:textFill>
        </w:rPr>
        <w:t>比选</w:t>
      </w:r>
      <w:r>
        <w:rPr>
          <w:rFonts w:hint="eastAsia" w:ascii="宋体" w:hAnsi="宋体" w:eastAsia="宋体" w:cs="宋体"/>
          <w:b/>
          <w:color w:val="000000" w:themeColor="text1"/>
          <w:sz w:val="28"/>
          <w:highlight w:val="none"/>
          <w14:textFill>
            <w14:solidFill>
              <w14:schemeClr w14:val="tx1"/>
            </w14:solidFill>
          </w14:textFill>
        </w:rPr>
        <w:t>文件</w:t>
      </w:r>
      <w:bookmarkEnd w:id="41"/>
      <w:bookmarkEnd w:id="42"/>
      <w:bookmarkEnd w:id="43"/>
      <w:bookmarkEnd w:id="44"/>
      <w:bookmarkEnd w:id="45"/>
    </w:p>
    <w:p w14:paraId="0FE4679F">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2.1 </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文件的组成</w:t>
      </w:r>
    </w:p>
    <w:p w14:paraId="1913709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本</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文件包括：</w:t>
      </w:r>
    </w:p>
    <w:p w14:paraId="4142C56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公告（或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邀请书）；</w:t>
      </w:r>
    </w:p>
    <w:p w14:paraId="554E2ACD">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w:t>
      </w:r>
    </w:p>
    <w:p w14:paraId="6335688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办法；</w:t>
      </w:r>
    </w:p>
    <w:p w14:paraId="3B80217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（4）合同条款及格式；</w:t>
      </w:r>
    </w:p>
    <w:p w14:paraId="0353D16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w:t>
      </w:r>
      <w:r>
        <w:rPr>
          <w:rFonts w:hint="eastAsia" w:ascii="宋体" w:hAnsi="宋体" w:cs="宋体"/>
          <w:color w:val="000000" w:themeColor="text1"/>
          <w:sz w:val="21"/>
          <w:highlight w:val="none"/>
          <w:lang w:val="en-US" w:eastAsia="zh-CN"/>
          <w14:textFill>
            <w14:solidFill>
              <w14:schemeClr w14:val="tx1"/>
            </w14:solidFill>
          </w14:textFill>
        </w:rPr>
        <w:t>人员及服务</w:t>
      </w:r>
      <w:r>
        <w:rPr>
          <w:rFonts w:hint="eastAsia" w:ascii="宋体" w:hAnsi="宋体" w:eastAsia="宋体" w:cs="宋体"/>
          <w:color w:val="000000" w:themeColor="text1"/>
          <w:sz w:val="21"/>
          <w:highlight w:val="none"/>
          <w14:textFill>
            <w14:solidFill>
              <w14:schemeClr w14:val="tx1"/>
            </w14:solidFill>
          </w14:textFill>
        </w:rPr>
        <w:t>要求；</w:t>
      </w:r>
    </w:p>
    <w:p w14:paraId="55E36F3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文件格式；</w:t>
      </w:r>
    </w:p>
    <w:p w14:paraId="10AA026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人须知前附表规定的其他资料。</w:t>
      </w:r>
    </w:p>
    <w:p w14:paraId="78B520E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根据本章第 1.9 款、第 2.2 款和第 2.3 款对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文件所作的澄清、修改，构成</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文件的组成部分。</w:t>
      </w:r>
    </w:p>
    <w:p w14:paraId="4FB5DFF7">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2.2 </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文件的澄清</w:t>
      </w:r>
    </w:p>
    <w:p w14:paraId="3E25E88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人应仔细阅读和检查</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文件的全部内容。如发现缺页或附件不全，应及时向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人提出，以便补齐。如有疑问，应按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人须知前附表规定的时间和形式将提出的问题送达</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人，要求</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文件予以澄清。</w:t>
      </w:r>
    </w:p>
    <w:p w14:paraId="06F58CF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2.2.2 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文件的澄清以</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人须知前附表规定的形式发给所有购买</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人，但不指明澄清问题的来源。澄清发出的时间距本章第 4.2.1 项规定的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截止时间不足 15 日的，并且澄清内容可能影响</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文件编制的，将相应延长</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w:t>
      </w:r>
    </w:p>
    <w:p w14:paraId="2CA3102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2.2.3  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人在收到澄清后，应按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人须知前附表规定的时间和形式通知</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人，确认已收到该澄清。</w:t>
      </w:r>
    </w:p>
    <w:p w14:paraId="0D8C036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2.2.4  除非</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人认为确有必要答复，否则，</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人有权拒绝回复</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人在本章第 2.2.1 项规定的时间后的任何澄清要求。</w:t>
      </w:r>
    </w:p>
    <w:p w14:paraId="6D7A0F80">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2.3 </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 xml:space="preserve">文件的修改 </w:t>
      </w:r>
    </w:p>
    <w:p w14:paraId="13628E6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2.3.1 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人以</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人须知前附表规定的形式修改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文件，并通知所有已购买</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人。修改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文件的时间距本章第 4.2.1 项规定的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截止时间不足 15 日的，并且修改内容可能影响</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文件编制的，将相应延长</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w:t>
      </w:r>
    </w:p>
    <w:p w14:paraId="77F074F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2.3.2  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人收到修改内容后，应按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人须知前附表规定的时间和形式通知</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人，确认已收到该修改。</w:t>
      </w:r>
    </w:p>
    <w:p w14:paraId="75A875C7">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2.4  </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文件的异议</w:t>
      </w:r>
    </w:p>
    <w:p w14:paraId="6A67CBD8">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人或者其他利害关系人对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文件有异议的，应当在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 10 日前以书面形式提出。</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人将在收到异议之日起 3 日内作出答复；作出答复前，将暂停</w:t>
      </w:r>
      <w:r>
        <w:rPr>
          <w:rFonts w:hint="eastAsia" w:ascii="宋体" w:hAnsi="宋体" w:eastAsia="宋体" w:cs="宋体"/>
          <w:color w:val="000000" w:themeColor="text1"/>
          <w:sz w:val="21"/>
          <w:highlight w:val="none"/>
          <w:lang w:eastAsia="zh-CN"/>
          <w14:textFill>
            <w14:solidFill>
              <w14:schemeClr w14:val="tx1"/>
            </w14:solidFill>
          </w14:textFill>
        </w:rPr>
        <w:t>比选参选</w:t>
      </w:r>
      <w:r>
        <w:rPr>
          <w:rFonts w:hint="eastAsia" w:ascii="宋体" w:hAnsi="宋体" w:eastAsia="宋体" w:cs="宋体"/>
          <w:color w:val="000000" w:themeColor="text1"/>
          <w:sz w:val="21"/>
          <w:highlight w:val="none"/>
          <w14:textFill>
            <w14:solidFill>
              <w14:schemeClr w14:val="tx1"/>
            </w14:solidFill>
          </w14:textFill>
        </w:rPr>
        <w:t>活动。</w:t>
      </w:r>
    </w:p>
    <w:p w14:paraId="746910C6">
      <w:pPr>
        <w:keepNext/>
        <w:keepLines/>
        <w:snapToGrid w:val="0"/>
        <w:spacing w:line="360" w:lineRule="auto"/>
        <w:outlineLvl w:val="0"/>
        <w:rPr>
          <w:rFonts w:hint="eastAsia" w:ascii="宋体" w:hAnsi="宋体" w:eastAsia="宋体" w:cs="宋体"/>
          <w:b/>
          <w:color w:val="000000" w:themeColor="text1"/>
          <w:sz w:val="28"/>
          <w:highlight w:val="none"/>
          <w14:textFill>
            <w14:solidFill>
              <w14:schemeClr w14:val="tx1"/>
            </w14:solidFill>
          </w14:textFill>
        </w:rPr>
      </w:pPr>
      <w:bookmarkStart w:id="46" w:name="_Toc27106"/>
      <w:bookmarkStart w:id="47" w:name="_Toc13578"/>
      <w:bookmarkStart w:id="48" w:name="_Toc23808"/>
      <w:bookmarkStart w:id="49" w:name="_Toc7462"/>
      <w:bookmarkStart w:id="50" w:name="_Toc6815"/>
      <w:r>
        <w:rPr>
          <w:rFonts w:hint="eastAsia" w:ascii="宋体" w:hAnsi="宋体" w:eastAsia="宋体" w:cs="宋体"/>
          <w:b/>
          <w:color w:val="000000" w:themeColor="text1"/>
          <w:sz w:val="28"/>
          <w:highlight w:val="none"/>
          <w14:textFill>
            <w14:solidFill>
              <w14:schemeClr w14:val="tx1"/>
            </w14:solidFill>
          </w14:textFill>
        </w:rPr>
        <w:t>3、</w:t>
      </w:r>
      <w:r>
        <w:rPr>
          <w:rFonts w:hint="eastAsia" w:ascii="宋体" w:hAnsi="宋体" w:eastAsia="宋体" w:cs="宋体"/>
          <w:b/>
          <w:color w:val="000000" w:themeColor="text1"/>
          <w:sz w:val="28"/>
          <w:highlight w:val="none"/>
          <w:lang w:eastAsia="zh-CN"/>
          <w14:textFill>
            <w14:solidFill>
              <w14:schemeClr w14:val="tx1"/>
            </w14:solidFill>
          </w14:textFill>
        </w:rPr>
        <w:t>参选</w:t>
      </w:r>
      <w:r>
        <w:rPr>
          <w:rFonts w:hint="eastAsia" w:ascii="宋体" w:hAnsi="宋体" w:eastAsia="宋体" w:cs="宋体"/>
          <w:b/>
          <w:color w:val="000000" w:themeColor="text1"/>
          <w:sz w:val="28"/>
          <w:highlight w:val="none"/>
          <w14:textFill>
            <w14:solidFill>
              <w14:schemeClr w14:val="tx1"/>
            </w14:solidFill>
          </w14:textFill>
        </w:rPr>
        <w:t>文件</w:t>
      </w:r>
      <w:bookmarkEnd w:id="46"/>
      <w:bookmarkEnd w:id="47"/>
      <w:bookmarkEnd w:id="48"/>
      <w:bookmarkEnd w:id="49"/>
      <w:bookmarkEnd w:id="50"/>
    </w:p>
    <w:p w14:paraId="1766A4B6">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3.1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文件的组成</w:t>
      </w:r>
    </w:p>
    <w:p w14:paraId="09A4A89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3.1.1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文件应包括下列内容：</w:t>
      </w:r>
    </w:p>
    <w:p w14:paraId="799CF51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cs="宋体"/>
          <w:color w:val="000000" w:themeColor="text1"/>
          <w:sz w:val="21"/>
          <w:highlight w:val="none"/>
          <w:lang w:val="en-US" w:eastAsia="zh-CN"/>
          <w14:textFill>
            <w14:solidFill>
              <w14:schemeClr w14:val="tx1"/>
            </w14:solidFill>
          </w14:textFill>
        </w:rPr>
        <w:t>经济部分（</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函</w:t>
      </w:r>
      <w:r>
        <w:rPr>
          <w:rFonts w:hint="eastAsia" w:ascii="宋体" w:hAnsi="宋体" w:cs="宋体"/>
          <w:color w:val="000000" w:themeColor="text1"/>
          <w:sz w:val="21"/>
          <w:highlight w:val="none"/>
          <w:lang w:val="en-US"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w:t>
      </w:r>
    </w:p>
    <w:p w14:paraId="07F87E4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（2）法定代表人（单位负责人）身份证明或授权委托书；</w:t>
      </w:r>
    </w:p>
    <w:p w14:paraId="2E51F1B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val="en-US" w:eastAsia="zh-CN"/>
          <w14:textFill>
            <w14:solidFill>
              <w14:schemeClr w14:val="tx1"/>
            </w14:solidFill>
          </w14:textFill>
        </w:rPr>
        <w:t>资格</w:t>
      </w:r>
      <w:r>
        <w:rPr>
          <w:rFonts w:hint="eastAsia" w:ascii="宋体" w:hAnsi="宋体" w:cs="宋体"/>
          <w:color w:val="000000" w:themeColor="text1"/>
          <w:sz w:val="21"/>
          <w:highlight w:val="none"/>
          <w:lang w:val="en-US" w:eastAsia="zh-CN"/>
          <w14:textFill>
            <w14:solidFill>
              <w14:schemeClr w14:val="tx1"/>
            </w14:solidFill>
          </w14:textFill>
        </w:rPr>
        <w:t>部分</w:t>
      </w:r>
      <w:r>
        <w:rPr>
          <w:rFonts w:hint="eastAsia" w:ascii="宋体" w:hAnsi="宋体" w:eastAsia="宋体" w:cs="宋体"/>
          <w:color w:val="000000" w:themeColor="text1"/>
          <w:sz w:val="21"/>
          <w:highlight w:val="none"/>
          <w14:textFill>
            <w14:solidFill>
              <w14:schemeClr w14:val="tx1"/>
            </w14:solidFill>
          </w14:textFill>
        </w:rPr>
        <w:t>；</w:t>
      </w:r>
    </w:p>
    <w:p w14:paraId="2605B824">
      <w:pPr>
        <w:adjustRightInd w:val="0"/>
        <w:snapToGrid w:val="0"/>
        <w:spacing w:line="360" w:lineRule="auto"/>
        <w:ind w:firstLine="420" w:firstLineChars="200"/>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w:t>
      </w:r>
      <w:r>
        <w:rPr>
          <w:rFonts w:hint="eastAsia" w:ascii="宋体" w:hAnsi="宋体" w:eastAsia="宋体" w:cs="宋体"/>
          <w:color w:val="000000" w:themeColor="text1"/>
          <w:sz w:val="21"/>
          <w:highlight w:val="none"/>
          <w:lang w:val="en-US" w:eastAsia="zh-CN"/>
          <w14:textFill>
            <w14:solidFill>
              <w14:schemeClr w14:val="tx1"/>
            </w14:solidFill>
          </w14:textFill>
        </w:rPr>
        <w:t>技术部分；</w:t>
      </w:r>
    </w:p>
    <w:p w14:paraId="7A92F17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人在</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过程中作出的符合法律法规和</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文件规定的澄清确认，构成</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文件的组成部分。</w:t>
      </w:r>
    </w:p>
    <w:p w14:paraId="6C67DA0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人须知前附表规定不接受联合体</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的，或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人没有组成联合体的，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文件不包括本章第 3.1.1（3）目所指的联合体协议书。</w:t>
      </w:r>
    </w:p>
    <w:p w14:paraId="016DAA5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3.1.3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人须知前附表未要求提交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文件不包括本章第 3.1.1（4）目所指的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w:t>
      </w:r>
    </w:p>
    <w:p w14:paraId="22A65E2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p>
    <w:p w14:paraId="4CE8D0B8">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3.2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 xml:space="preserve">报价 </w:t>
      </w:r>
    </w:p>
    <w:p w14:paraId="423AE64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报价应包括国家规定的增值税税金。</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人应按第六章“</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文件格式”的要求在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函中进行报价并填写分项报价表。</w:t>
      </w:r>
    </w:p>
    <w:p w14:paraId="24D08978">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人应充分了解该项目的总体情况以及影响</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报价的其他要素。</w:t>
      </w:r>
    </w:p>
    <w:p w14:paraId="030D65D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3.2.3  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报价为各分项报价金额之和，</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报价与分项报价的合价不一致的，应以各分项合价累计数为准，修正</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报价；如分项报价中存在缺漏项，则视为缺漏项价格已包含在其他分项报价之中。</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截止时间前修改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函中的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报价总额，应同时修改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文件“分项报价表”中的相应报价。此修改须符合本章第 4.3 款的有关要求。</w:t>
      </w:r>
    </w:p>
    <w:p w14:paraId="57DC17C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3.2.4  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人设有最高</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限价的，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报价不得超过最高</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限价，最高</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限价在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人须知前附表中载明。</w:t>
      </w:r>
    </w:p>
    <w:p w14:paraId="664B6E06">
      <w:pPr>
        <w:adjustRightInd w:val="0"/>
        <w:snapToGrid w:val="0"/>
        <w:spacing w:line="360" w:lineRule="auto"/>
        <w:ind w:firstLine="42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3.2.5  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报价的其他要求见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 xml:space="preserve">人须知前附表。 </w:t>
      </w:r>
    </w:p>
    <w:p w14:paraId="5702B368">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3.3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 xml:space="preserve">有效期 </w:t>
      </w:r>
    </w:p>
    <w:p w14:paraId="2F1DE57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3.3.1  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人须知前附表另有规定外，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有效期为 90 天。</w:t>
      </w:r>
    </w:p>
    <w:p w14:paraId="3E57942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3.3.2  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有效期内，</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人撤销</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文件的，应承担</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文件和法律规定的责任。</w:t>
      </w:r>
    </w:p>
    <w:p w14:paraId="26BF847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3.3.3  出现特殊情况需要延长</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有效期的，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人以书面形式通知所有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人延长</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有效期。</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人应予以书面答复，同意延长的，应相应延长其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保证金的有效期，但不得要求或被允许修改其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人拒绝延长的，其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失效，但</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人有权收回其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保证金及以现金或者支票形式递交的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保证金的银行同期存款利息。</w:t>
      </w:r>
    </w:p>
    <w:p w14:paraId="211C6E33">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3.4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 xml:space="preserve">保证金 </w:t>
      </w:r>
    </w:p>
    <w:p w14:paraId="5ED059F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3.4.1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人在递交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文件的同时，应按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人须知前附表规定的金额、形式和第六章“</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文件格式”规定的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保证金格式递交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保证金，并作为其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文件的组成部分。境内</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人以现金或者支票形式提交的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保证金，应当从其基本账户转出并在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文件中附上基本账户开户证明。联合体</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的，其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保证金可以由牵头人递交，并应符合</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人须知前附表的规定</w:t>
      </w:r>
      <w:r>
        <w:rPr>
          <w:rFonts w:hint="eastAsia" w:ascii="宋体" w:hAnsi="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 xml:space="preserve"> </w:t>
      </w:r>
    </w:p>
    <w:p w14:paraId="0A89D62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3.4.2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人不按本章第 3.4.1 项要求提交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委员会将否决其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w:t>
      </w:r>
    </w:p>
    <w:p w14:paraId="1F98C68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3.4.4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人最迟将在与中标人签订合同后 5 日内，向未中标的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人和中标人退还</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 xml:space="preserve">保证金以现金或者支票形式递交的，还应退还银行同期存款利息。 </w:t>
      </w:r>
    </w:p>
    <w:p w14:paraId="40BB7A2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3.4.5 有下列情形之一的，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保证金将不予退还：</w:t>
      </w:r>
    </w:p>
    <w:p w14:paraId="73AD6FF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有效期内撤销</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w:t>
      </w:r>
    </w:p>
    <w:p w14:paraId="1DC3DD9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（2）中标人在收到</w:t>
      </w:r>
      <w:r>
        <w:rPr>
          <w:rFonts w:hint="eastAsia" w:ascii="宋体" w:hAnsi="宋体" w:eastAsia="宋体" w:cs="宋体"/>
          <w:color w:val="000000" w:themeColor="text1"/>
          <w:sz w:val="21"/>
          <w:highlight w:val="none"/>
          <w:lang w:val="en-US" w:eastAsia="zh-CN"/>
          <w14:textFill>
            <w14:solidFill>
              <w14:schemeClr w14:val="tx1"/>
            </w14:solidFill>
          </w14:textFill>
        </w:rPr>
        <w:t>成交</w:t>
      </w:r>
      <w:r>
        <w:rPr>
          <w:rFonts w:hint="eastAsia" w:ascii="宋体" w:hAnsi="宋体" w:eastAsia="宋体" w:cs="宋体"/>
          <w:color w:val="000000" w:themeColor="text1"/>
          <w:sz w:val="21"/>
          <w:highlight w:val="none"/>
          <w14:textFill>
            <w14:solidFill>
              <w14:schemeClr w14:val="tx1"/>
            </w14:solidFill>
          </w14:textFill>
        </w:rPr>
        <w:t>通知书后，无正当理由不与</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人订立合同，在签订合同时向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人提出附加条件，或者不按照</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文件要求提交履约保证金；</w:t>
      </w:r>
    </w:p>
    <w:p w14:paraId="737D657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（3）发生</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人须知前附表规定的其他可以不予退还</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保证金的情形。</w:t>
      </w:r>
    </w:p>
    <w:p w14:paraId="19F878D2">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3.5 资格审查资料</w:t>
      </w:r>
    </w:p>
    <w:p w14:paraId="51BD167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人须知前附表另有规定外，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人应按下列规定提供资格审查资料，以证明其满足本章第 1.4 款规定的资质、财务、业绩、信誉等要求。</w:t>
      </w:r>
    </w:p>
    <w:p w14:paraId="786FB17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人基本情况表”应附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人资格或者资质证书副本和</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材料检验或认证等材料的复印件以及：</w:t>
      </w:r>
    </w:p>
    <w:p w14:paraId="5F4F2268">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人为企业的，应提交营业执照和组织机构代码证的复印件（按照“三证合一”或“五证合一”登记制度进行登记的，可仅提供营业执照复印件）；</w:t>
      </w:r>
    </w:p>
    <w:p w14:paraId="402A6F7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人为依法允许经营的事业单位的，应提交事业单位法人证书和组织机构代码证的复印件。</w:t>
      </w:r>
    </w:p>
    <w:p w14:paraId="5F674F5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人的成立时间少于</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w:t>
      </w:r>
      <w:r>
        <w:rPr>
          <w:rFonts w:hint="eastAsia" w:ascii="宋体" w:hAnsi="宋体" w:cs="宋体"/>
          <w:color w:val="000000" w:themeColor="text1"/>
          <w:sz w:val="21"/>
          <w:highlight w:val="none"/>
          <w:lang w:val="en-US" w:eastAsia="zh-CN"/>
          <w14:textFill>
            <w14:solidFill>
              <w14:schemeClr w14:val="tx1"/>
            </w14:solidFill>
          </w14:textFill>
        </w:rPr>
        <w:t>时间</w:t>
      </w:r>
      <w:r>
        <w:rPr>
          <w:rFonts w:hint="eastAsia" w:ascii="宋体" w:hAnsi="宋体" w:eastAsia="宋体" w:cs="宋体"/>
          <w:color w:val="000000" w:themeColor="text1"/>
          <w:sz w:val="21"/>
          <w:highlight w:val="none"/>
          <w14:textFill>
            <w14:solidFill>
              <w14:schemeClr w14:val="tx1"/>
            </w14:solidFill>
          </w14:textFill>
        </w:rPr>
        <w:t>的，应提供成立以来的财务状况表。</w:t>
      </w:r>
    </w:p>
    <w:p w14:paraId="472D516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3.5.3 “近年完成的类似项目情况表”应附</w:t>
      </w:r>
      <w:r>
        <w:rPr>
          <w:rFonts w:hint="eastAsia" w:ascii="宋体" w:hAnsi="宋体" w:eastAsia="宋体" w:cs="宋体"/>
          <w:color w:val="000000" w:themeColor="text1"/>
          <w:sz w:val="21"/>
          <w:highlight w:val="none"/>
          <w:lang w:val="en-US" w:eastAsia="zh-CN"/>
          <w14:textFill>
            <w14:solidFill>
              <w14:schemeClr w14:val="tx1"/>
            </w14:solidFill>
          </w14:textFill>
        </w:rPr>
        <w:t>成交</w:t>
      </w:r>
      <w:r>
        <w:rPr>
          <w:rFonts w:hint="eastAsia" w:ascii="宋体" w:hAnsi="宋体" w:eastAsia="宋体" w:cs="宋体"/>
          <w:color w:val="000000" w:themeColor="text1"/>
          <w:sz w:val="21"/>
          <w:highlight w:val="none"/>
          <w14:textFill>
            <w14:solidFill>
              <w14:schemeClr w14:val="tx1"/>
            </w14:solidFill>
          </w14:textFill>
        </w:rPr>
        <w:t>通知书和（或）合同协议书、材料进场验收证书等的复印件，具体时间要求见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人须知前附表。每张表格只填写一个项目，并标明序号。</w:t>
      </w:r>
    </w:p>
    <w:p w14:paraId="015F48C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3.5.4 “正在供货和新承接的项目情况表”应附</w:t>
      </w:r>
      <w:r>
        <w:rPr>
          <w:rFonts w:hint="eastAsia" w:ascii="宋体" w:hAnsi="宋体" w:eastAsia="宋体" w:cs="宋体"/>
          <w:color w:val="000000" w:themeColor="text1"/>
          <w:sz w:val="21"/>
          <w:highlight w:val="none"/>
          <w:lang w:eastAsia="zh-CN"/>
          <w14:textFill>
            <w14:solidFill>
              <w14:schemeClr w14:val="tx1"/>
            </w14:solidFill>
          </w14:textFill>
        </w:rPr>
        <w:t>成交通知书</w:t>
      </w:r>
      <w:r>
        <w:rPr>
          <w:rFonts w:hint="eastAsia" w:ascii="宋体" w:hAnsi="宋体" w:eastAsia="宋体" w:cs="宋体"/>
          <w:color w:val="000000" w:themeColor="text1"/>
          <w:sz w:val="21"/>
          <w:highlight w:val="none"/>
          <w14:textFill>
            <w14:solidFill>
              <w14:schemeClr w14:val="tx1"/>
            </w14:solidFill>
          </w14:textFill>
        </w:rPr>
        <w:t>和（或）合同协议书复印件。每张表格只填写一个项目，并标明序号。</w:t>
      </w:r>
    </w:p>
    <w:p w14:paraId="77537F5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3.5.5 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人须知前附表规定接受联合体</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的，本章第 3.5.1 项至第 3.5.5 项规定的表格和资料应包括联合体各方相关情况。</w:t>
      </w:r>
    </w:p>
    <w:p w14:paraId="00717142">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3.6 备选</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方案</w:t>
      </w:r>
    </w:p>
    <w:p w14:paraId="16D27B1D">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3.6.1  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人须知前附表规定允许外，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人不得递交备选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方案，否则其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将被否决。</w:t>
      </w:r>
    </w:p>
    <w:p w14:paraId="290867F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3.6.2  允许</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人递交备选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方案的，只有中标人所递交的备选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方案方可予以考虑。</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委员会认为中标人的备选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方案优于其按照</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文件要求编制的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方案的，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人可以接受该备选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方案。</w:t>
      </w:r>
    </w:p>
    <w:p w14:paraId="5217E62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3.6.3  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人提供两个或两个以上</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报价，或者在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文件中提供一个报价，但同时提供两个或两个以上供货方案的，视为提供备选方案。</w:t>
      </w:r>
    </w:p>
    <w:p w14:paraId="5AD3ED7B">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3.7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 xml:space="preserve">文件的编制 </w:t>
      </w:r>
    </w:p>
    <w:p w14:paraId="34EA65A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3.7.1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文件应按第六章“</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文件格式”进行编写，如有必要，可以增加附页，作为</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文件的组成部分。</w:t>
      </w:r>
    </w:p>
    <w:p w14:paraId="6B8078C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3.7.2</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文件应当对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文件有关供货期、</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有效期、供货要求、</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范围等实质性内容作出响应。</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文件在满足</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文件实质性要求的基础上，可以提出比</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文件要求更有利于</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人的承诺。</w:t>
      </w:r>
    </w:p>
    <w:p w14:paraId="0D2E8D6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3.7.3（1）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文件应用不褪色的材料书写或打印，</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函及对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文件的澄清、说明和补正应由</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人的法定代表人（单位负责人）或其授权的代理人签字或盖单位章。由</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文件格式”的要求。</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文件应尽量避免涂改、行间插字或删除。如果出现上述情况，改动之处应由</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人的法定代表人（单位负责人）或其授权的代理人签字或盖单位章。</w:t>
      </w:r>
    </w:p>
    <w:p w14:paraId="591C6CFD">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文件正本一份，副本</w:t>
      </w:r>
      <w:r>
        <w:rPr>
          <w:rFonts w:hint="eastAsia" w:ascii="宋体" w:hAnsi="宋体" w:cs="宋体"/>
          <w:color w:val="000000" w:themeColor="text1"/>
          <w:sz w:val="21"/>
          <w:highlight w:val="none"/>
          <w:lang w:val="en-US" w:eastAsia="zh-CN"/>
          <w14:textFill>
            <w14:solidFill>
              <w14:schemeClr w14:val="tx1"/>
            </w14:solidFill>
          </w14:textFill>
        </w:rPr>
        <w:t>一份</w:t>
      </w:r>
      <w:r>
        <w:rPr>
          <w:rFonts w:hint="eastAsia" w:ascii="宋体" w:hAnsi="宋体" w:eastAsia="宋体" w:cs="宋体"/>
          <w:color w:val="000000" w:themeColor="text1"/>
          <w:sz w:val="21"/>
          <w:highlight w:val="none"/>
          <w14:textFill>
            <w14:solidFill>
              <w14:schemeClr w14:val="tx1"/>
            </w14:solidFill>
          </w14:textFill>
        </w:rPr>
        <w:t>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人须知前附表。正本和副本的封面</w:t>
      </w:r>
      <w:r>
        <w:rPr>
          <w:rFonts w:hint="eastAsia" w:ascii="宋体" w:hAnsi="宋体" w:cs="宋体"/>
          <w:color w:val="000000" w:themeColor="text1"/>
          <w:sz w:val="21"/>
          <w:highlight w:val="none"/>
          <w:lang w:eastAsia="zh-CN"/>
          <w14:textFill>
            <w14:solidFill>
              <w14:schemeClr w14:val="tx1"/>
            </w14:solidFill>
          </w14:textFill>
        </w:rPr>
        <w:t>右上角</w:t>
      </w:r>
      <w:r>
        <w:rPr>
          <w:rFonts w:hint="eastAsia" w:ascii="宋体" w:hAnsi="宋体" w:eastAsia="宋体" w:cs="宋体"/>
          <w:color w:val="000000" w:themeColor="text1"/>
          <w:sz w:val="21"/>
          <w:highlight w:val="none"/>
          <w14:textFill>
            <w14:solidFill>
              <w14:schemeClr w14:val="tx1"/>
            </w14:solidFill>
          </w14:textFill>
        </w:rPr>
        <w:t>应清楚地标记“正本”或“副本”的字样。</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人应根据</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人须知前附表要求提供电子版文件。当副本和正本不一致或电子版文件和纸质正本文件不一致时，以纸质正本文件为准。</w:t>
      </w:r>
    </w:p>
    <w:p w14:paraId="3C48B4D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文件的正本与副本应分别装订，并编制目录，</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文件需分册装订的，具体分册装订要求见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w:t>
      </w:r>
    </w:p>
    <w:p w14:paraId="722E8102">
      <w:pPr>
        <w:keepNext/>
        <w:keepLines/>
        <w:snapToGrid w:val="0"/>
        <w:spacing w:line="360" w:lineRule="auto"/>
        <w:outlineLvl w:val="0"/>
        <w:rPr>
          <w:rFonts w:hint="eastAsia" w:ascii="宋体" w:hAnsi="宋体" w:eastAsia="宋体" w:cs="宋体"/>
          <w:b/>
          <w:color w:val="000000" w:themeColor="text1"/>
          <w:sz w:val="28"/>
          <w:highlight w:val="none"/>
          <w:lang w:eastAsia="zh-CN"/>
          <w14:textFill>
            <w14:solidFill>
              <w14:schemeClr w14:val="tx1"/>
            </w14:solidFill>
          </w14:textFill>
        </w:rPr>
      </w:pPr>
      <w:bookmarkStart w:id="51" w:name="_Toc7095"/>
      <w:bookmarkStart w:id="52" w:name="_Toc22921"/>
      <w:bookmarkStart w:id="53" w:name="_Toc27230"/>
      <w:bookmarkStart w:id="54" w:name="_Toc22663"/>
      <w:bookmarkStart w:id="55" w:name="_Toc20825"/>
      <w:r>
        <w:rPr>
          <w:rFonts w:hint="eastAsia" w:ascii="宋体" w:hAnsi="宋体" w:eastAsia="宋体" w:cs="宋体"/>
          <w:b/>
          <w:color w:val="000000" w:themeColor="text1"/>
          <w:sz w:val="28"/>
          <w:highlight w:val="none"/>
          <w14:textFill>
            <w14:solidFill>
              <w14:schemeClr w14:val="tx1"/>
            </w14:solidFill>
          </w14:textFill>
        </w:rPr>
        <w:t>4、</w:t>
      </w:r>
      <w:bookmarkEnd w:id="51"/>
      <w:bookmarkEnd w:id="52"/>
      <w:bookmarkEnd w:id="53"/>
      <w:r>
        <w:rPr>
          <w:rFonts w:hint="eastAsia" w:ascii="宋体" w:hAnsi="宋体" w:eastAsia="宋体" w:cs="宋体"/>
          <w:b/>
          <w:color w:val="000000" w:themeColor="text1"/>
          <w:sz w:val="28"/>
          <w:highlight w:val="none"/>
          <w:lang w:eastAsia="zh-CN"/>
          <w14:textFill>
            <w14:solidFill>
              <w14:schemeClr w14:val="tx1"/>
            </w14:solidFill>
          </w14:textFill>
        </w:rPr>
        <w:t>参选</w:t>
      </w:r>
      <w:bookmarkEnd w:id="54"/>
      <w:bookmarkEnd w:id="55"/>
    </w:p>
    <w:p w14:paraId="732C9896">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4.1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 xml:space="preserve">文件的密封和标记 </w:t>
      </w:r>
    </w:p>
    <w:p w14:paraId="58517BB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4.1.1  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文件应密封包装，并在封套的封口处加盖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人单位章或由</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人的法定代表人（单位负责人）或其授权的代理人签字。</w:t>
      </w:r>
    </w:p>
    <w:p w14:paraId="469E0D8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4.1.2  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文件封套上应写明的内容见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11CF4E8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4.1.3  未按本章第 4.1.1 项要求密封的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人将予以拒收。</w:t>
      </w:r>
    </w:p>
    <w:p w14:paraId="73DC03C6">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4.2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 xml:space="preserve">文件的递交 </w:t>
      </w:r>
    </w:p>
    <w:p w14:paraId="1BAD1D1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人应在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截止时间前递交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w:t>
      </w:r>
    </w:p>
    <w:p w14:paraId="481FE87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人递交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文件的地点：见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7C2E143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4.2.3  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人须知前附表另有规定外，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人所递交的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文件不予退还。</w:t>
      </w:r>
    </w:p>
    <w:p w14:paraId="15A6186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4.2.4  </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人收到</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文件后，向</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人出具签收凭证。</w:t>
      </w:r>
    </w:p>
    <w:p w14:paraId="6BDF94D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4.2.5  逾期送达的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人将予以拒收。</w:t>
      </w:r>
    </w:p>
    <w:p w14:paraId="417612C2">
      <w:pPr>
        <w:pStyle w:val="2"/>
        <w:rPr>
          <w:rFonts w:hint="eastAsia" w:ascii="宋体" w:hAnsi="宋体" w:eastAsia="宋体" w:cs="宋体"/>
          <w:color w:val="000000" w:themeColor="text1"/>
          <w:highlight w:val="none"/>
          <w14:textFill>
            <w14:solidFill>
              <w14:schemeClr w14:val="tx1"/>
            </w14:solidFill>
          </w14:textFill>
        </w:rPr>
      </w:pPr>
    </w:p>
    <w:p w14:paraId="1B5DC7BE">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 xml:space="preserve">4.3 </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 xml:space="preserve">文件的修改与撤回 </w:t>
      </w:r>
    </w:p>
    <w:p w14:paraId="7E3249D8">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4.3.1 在本章第 4.2.1 项规定的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截止时间前，</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人可以修改或撤回已递交的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文件，但应以书面形式通知</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w:t>
      </w:r>
    </w:p>
    <w:p w14:paraId="71403C1E">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4.3.2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人修改或撤回已递交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文件的书面通知应按照本章第 3.7.3的要求签字或盖章。</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人收到书面通知后，向</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人出具签收凭证。</w:t>
      </w:r>
    </w:p>
    <w:p w14:paraId="2EC47D5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4.3.3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人撤回</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人自收到</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人书面撤回通知之日起 5 日内退还已收取的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w:t>
      </w:r>
    </w:p>
    <w:p w14:paraId="5F6ED64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4.3.4 修改的内容为</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文件的组成部分。修改的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文件应按照本章第 3 条、第 4 条的规定进行编制、密封、标记和递交，并标明“修改”字样。</w:t>
      </w:r>
    </w:p>
    <w:p w14:paraId="4E11D485">
      <w:pPr>
        <w:keepNext/>
        <w:keepLines/>
        <w:snapToGrid w:val="0"/>
        <w:spacing w:line="360" w:lineRule="auto"/>
        <w:outlineLvl w:val="0"/>
        <w:rPr>
          <w:rFonts w:hint="eastAsia" w:ascii="宋体" w:hAnsi="宋体" w:eastAsia="宋体" w:cs="宋体"/>
          <w:b/>
          <w:color w:val="000000" w:themeColor="text1"/>
          <w:sz w:val="28"/>
          <w:highlight w:val="none"/>
          <w14:textFill>
            <w14:solidFill>
              <w14:schemeClr w14:val="tx1"/>
            </w14:solidFill>
          </w14:textFill>
        </w:rPr>
      </w:pPr>
      <w:bookmarkStart w:id="56" w:name="_Toc15012"/>
      <w:bookmarkStart w:id="57" w:name="_Toc17267"/>
      <w:bookmarkStart w:id="58" w:name="_Toc17347"/>
      <w:bookmarkStart w:id="59" w:name="_Toc26069"/>
      <w:bookmarkStart w:id="60" w:name="_Toc24757"/>
      <w:r>
        <w:rPr>
          <w:rFonts w:hint="eastAsia" w:ascii="宋体" w:hAnsi="宋体" w:eastAsia="宋体" w:cs="宋体"/>
          <w:b/>
          <w:color w:val="000000" w:themeColor="text1"/>
          <w:sz w:val="28"/>
          <w:highlight w:val="none"/>
          <w14:textFill>
            <w14:solidFill>
              <w14:schemeClr w14:val="tx1"/>
            </w14:solidFill>
          </w14:textFill>
        </w:rPr>
        <w:t>5、开标</w:t>
      </w:r>
      <w:bookmarkEnd w:id="56"/>
      <w:bookmarkEnd w:id="57"/>
      <w:bookmarkEnd w:id="58"/>
      <w:bookmarkEnd w:id="59"/>
      <w:bookmarkEnd w:id="60"/>
    </w:p>
    <w:p w14:paraId="7577720B">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5.1 开标时间和地点</w:t>
      </w:r>
    </w:p>
    <w:p w14:paraId="4F8040D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人在本章第 4.2.1 项规定的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截止时间（开标时间）和</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人须知前附表规定的地点公开开标，并邀请所有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人的法定代表人（单位负责人）或其委托代理人准时参加。</w:t>
      </w:r>
    </w:p>
    <w:p w14:paraId="4798AA85">
      <w:pPr>
        <w:adjustRightInd w:val="0"/>
        <w:snapToGrid w:val="0"/>
        <w:spacing w:line="360" w:lineRule="auto"/>
        <w:ind w:firstLine="482" w:firstLineChars="200"/>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5.2 开标程序</w:t>
      </w:r>
    </w:p>
    <w:p w14:paraId="48417B8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主持人按下列程序进行开标：</w:t>
      </w:r>
    </w:p>
    <w:p w14:paraId="3E049D77">
      <w:pPr>
        <w:numPr>
          <w:ilvl w:val="0"/>
          <w:numId w:val="2"/>
        </w:num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宣布开标纪律；</w:t>
      </w:r>
    </w:p>
    <w:p w14:paraId="265EE92A">
      <w:pPr>
        <w:numPr>
          <w:ilvl w:val="0"/>
          <w:numId w:val="2"/>
        </w:num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公布在</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截止时间前递交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人名称；</w:t>
      </w:r>
    </w:p>
    <w:p w14:paraId="5F5E6138">
      <w:pPr>
        <w:numPr>
          <w:ilvl w:val="0"/>
          <w:numId w:val="2"/>
        </w:num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宣布开标人、唱标人、记录人、监标人等有关人员姓名；</w:t>
      </w:r>
    </w:p>
    <w:p w14:paraId="7546D852">
      <w:pPr>
        <w:numPr>
          <w:ilvl w:val="0"/>
          <w:numId w:val="2"/>
        </w:num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检查</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文件的密封情况，按照</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人须知前附表规定的开标顺序当众开标，公布</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人名称、</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保证金的递交情况</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报价及其他内容，并记录在案</w:t>
      </w:r>
    </w:p>
    <w:p w14:paraId="2E2ED2FE">
      <w:pPr>
        <w:keepNext/>
        <w:keepLines/>
        <w:snapToGrid w:val="0"/>
        <w:spacing w:line="360" w:lineRule="auto"/>
        <w:ind w:firstLine="399" w:firstLineChars="19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人代表、</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人代表、监标人、记录人等有关人员在开标记录上签字确认；</w:t>
      </w:r>
    </w:p>
    <w:p w14:paraId="50A31F41">
      <w:pPr>
        <w:keepNext/>
        <w:keepLines/>
        <w:snapToGrid w:val="0"/>
        <w:spacing w:line="360" w:lineRule="auto"/>
        <w:ind w:firstLine="399" w:firstLineChars="19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（6）开标结束。</w:t>
      </w:r>
    </w:p>
    <w:p w14:paraId="470C3055">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5.3 开</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异议</w:t>
      </w:r>
    </w:p>
    <w:p w14:paraId="4803ED14">
      <w:pPr>
        <w:keepNext/>
        <w:keepLines/>
        <w:snapToGrid w:val="0"/>
        <w:spacing w:line="360" w:lineRule="auto"/>
        <w:ind w:firstLine="399" w:firstLineChars="19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人对开标有异议的，应当在开标现场提出，</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人当场作出答复，并制作记录。</w:t>
      </w:r>
    </w:p>
    <w:p w14:paraId="7056B875">
      <w:pPr>
        <w:pStyle w:val="2"/>
        <w:rPr>
          <w:rFonts w:hint="eastAsia" w:ascii="宋体" w:hAnsi="宋体" w:eastAsia="宋体" w:cs="宋体"/>
          <w:color w:val="000000" w:themeColor="text1"/>
          <w:highlight w:val="none"/>
          <w14:textFill>
            <w14:solidFill>
              <w14:schemeClr w14:val="tx1"/>
            </w14:solidFill>
          </w14:textFill>
        </w:rPr>
      </w:pPr>
    </w:p>
    <w:p w14:paraId="364C0D97">
      <w:pPr>
        <w:keepNext/>
        <w:keepLines/>
        <w:snapToGrid w:val="0"/>
        <w:spacing w:line="360" w:lineRule="auto"/>
        <w:outlineLvl w:val="0"/>
        <w:rPr>
          <w:rFonts w:hint="eastAsia" w:ascii="宋体" w:hAnsi="宋体" w:eastAsia="宋体" w:cs="宋体"/>
          <w:b/>
          <w:color w:val="000000" w:themeColor="text1"/>
          <w:sz w:val="28"/>
          <w:szCs w:val="22"/>
          <w:highlight w:val="none"/>
          <w14:textFill>
            <w14:solidFill>
              <w14:schemeClr w14:val="tx1"/>
            </w14:solidFill>
          </w14:textFill>
        </w:rPr>
      </w:pPr>
      <w:bookmarkStart w:id="61" w:name="_Toc1030"/>
      <w:bookmarkStart w:id="62" w:name="_Toc22199"/>
      <w:bookmarkStart w:id="63" w:name="_Toc2996"/>
      <w:bookmarkStart w:id="64" w:name="_Toc22774"/>
      <w:bookmarkStart w:id="65" w:name="_Toc204"/>
      <w:r>
        <w:rPr>
          <w:rFonts w:hint="eastAsia" w:ascii="宋体" w:hAnsi="宋体" w:eastAsia="宋体" w:cs="宋体"/>
          <w:b/>
          <w:color w:val="000000" w:themeColor="text1"/>
          <w:sz w:val="28"/>
          <w:szCs w:val="22"/>
          <w:highlight w:val="none"/>
          <w14:textFill>
            <w14:solidFill>
              <w14:schemeClr w14:val="tx1"/>
            </w14:solidFill>
          </w14:textFill>
        </w:rPr>
        <w:t>6、评</w:t>
      </w:r>
      <w:r>
        <w:rPr>
          <w:rFonts w:hint="eastAsia" w:ascii="宋体" w:hAnsi="宋体" w:eastAsia="宋体" w:cs="宋体"/>
          <w:b/>
          <w:color w:val="000000" w:themeColor="text1"/>
          <w:sz w:val="28"/>
          <w:szCs w:val="22"/>
          <w:highlight w:val="none"/>
          <w:lang w:val="en-US" w:eastAsia="zh-CN"/>
          <w14:textFill>
            <w14:solidFill>
              <w14:schemeClr w14:val="tx1"/>
            </w14:solidFill>
          </w14:textFill>
        </w:rPr>
        <w:t>选</w:t>
      </w:r>
      <w:bookmarkEnd w:id="61"/>
      <w:bookmarkEnd w:id="62"/>
      <w:bookmarkEnd w:id="63"/>
      <w:bookmarkEnd w:id="64"/>
      <w:bookmarkEnd w:id="65"/>
    </w:p>
    <w:p w14:paraId="618AA42B">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6.1评</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 xml:space="preserve">委员会 </w:t>
      </w:r>
    </w:p>
    <w:p w14:paraId="7202A92C">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6.1.1 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由</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人依法组建的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委员会负责。评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委员会由</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人或其委托的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代理机构熟悉相关业务的代表，以及有关技术、经济等方面的专家组成。评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委员会成员人数以及技术、经济等方面专家的确定方式见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69BA8E7E">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6.1.2 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委员会成员有下列情形之一的，应当回避：</w:t>
      </w:r>
    </w:p>
    <w:p w14:paraId="45B978BA">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人或</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人主要负责人的近亲属；</w:t>
      </w:r>
    </w:p>
    <w:p w14:paraId="6A746119">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（2）项目主管部门或者行政监督部门的人员；</w:t>
      </w:r>
    </w:p>
    <w:p w14:paraId="3D14BC9E">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（3）与</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人有经济利益关系，可能影响对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公正评审的；</w:t>
      </w:r>
    </w:p>
    <w:p w14:paraId="277108A2">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（4）曾因在</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以及其他与</w:t>
      </w:r>
      <w:r>
        <w:rPr>
          <w:rFonts w:hint="eastAsia" w:ascii="宋体" w:hAnsi="宋体" w:eastAsia="宋体" w:cs="宋体"/>
          <w:color w:val="000000" w:themeColor="text1"/>
          <w:sz w:val="21"/>
          <w:highlight w:val="none"/>
          <w:lang w:eastAsia="zh-CN"/>
          <w14:textFill>
            <w14:solidFill>
              <w14:schemeClr w14:val="tx1"/>
            </w14:solidFill>
          </w14:textFill>
        </w:rPr>
        <w:t>比选参选</w:t>
      </w:r>
      <w:r>
        <w:rPr>
          <w:rFonts w:hint="eastAsia" w:ascii="宋体" w:hAnsi="宋体" w:eastAsia="宋体" w:cs="宋体"/>
          <w:color w:val="000000" w:themeColor="text1"/>
          <w:sz w:val="21"/>
          <w:highlight w:val="none"/>
          <w14:textFill>
            <w14:solidFill>
              <w14:schemeClr w14:val="tx1"/>
            </w14:solidFill>
          </w14:textFill>
        </w:rPr>
        <w:t>有关活动中从事违法行为而受过行政处罚或刑事处罚的；</w:t>
      </w:r>
    </w:p>
    <w:p w14:paraId="785F9DFA">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（5）与</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人有其他利害关系。</w:t>
      </w:r>
    </w:p>
    <w:p w14:paraId="4D2FA191">
      <w:pPr>
        <w:keepNext w:val="0"/>
        <w:keepLines w:val="0"/>
        <w:widowControl/>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6.1.3 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过程中，评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委员会成员有回避事由、擅离职守或者因健康等原因不能继续</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人有权更换。被更换的评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委员会成员作出的评审结论无效，由更换后的评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委员会成员重新进行评审。</w:t>
      </w:r>
    </w:p>
    <w:p w14:paraId="4C8A0A18">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6.2评</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原则</w:t>
      </w:r>
    </w:p>
    <w:p w14:paraId="24D83BB4">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活动遵循公平、公正、科学和择优的原则。</w:t>
      </w:r>
    </w:p>
    <w:p w14:paraId="1D4D0B35">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6.3评</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p>
    <w:p w14:paraId="6342BAB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6.3.1</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委员会按照第三章“</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办法”规定的方法、评审因素、标准和程序对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文件进行评审。第三章“</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办法”没有规定的方法、评审因素和标准，不作为</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依据。</w:t>
      </w:r>
    </w:p>
    <w:p w14:paraId="4E57D052">
      <w:pPr>
        <w:adjustRightInd w:val="0"/>
        <w:snapToGrid w:val="0"/>
        <w:spacing w:line="360" w:lineRule="auto"/>
        <w:ind w:firstLine="399" w:firstLineChars="19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6.3.2 </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完成后，</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委员会应当向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人提交书面</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报告和中标候选人名单。</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委员会推荐中标候选人的人数见</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w:t>
      </w:r>
    </w:p>
    <w:p w14:paraId="2385CE9F">
      <w:pPr>
        <w:adjustRightInd w:val="0"/>
        <w:snapToGrid w:val="0"/>
        <w:spacing w:line="360" w:lineRule="auto"/>
        <w:ind w:firstLine="420" w:firstLineChars="200"/>
        <w:jc w:val="left"/>
        <w:rPr>
          <w:rFonts w:hint="eastAsia" w:ascii="宋体" w:hAnsi="宋体" w:eastAsia="宋体" w:cs="宋体"/>
          <w:color w:val="000000" w:themeColor="text1"/>
          <w:sz w:val="21"/>
          <w:highlight w:val="none"/>
          <w14:textFill>
            <w14:solidFill>
              <w14:schemeClr w14:val="tx1"/>
            </w14:solidFill>
          </w14:textFill>
        </w:rPr>
      </w:pPr>
    </w:p>
    <w:p w14:paraId="2B34AFE3">
      <w:pPr>
        <w:keepNext/>
        <w:keepLines/>
        <w:snapToGrid w:val="0"/>
        <w:spacing w:line="360" w:lineRule="auto"/>
        <w:outlineLvl w:val="0"/>
        <w:rPr>
          <w:rFonts w:hint="eastAsia" w:ascii="宋体" w:hAnsi="宋体" w:eastAsia="宋体" w:cs="宋体"/>
          <w:b/>
          <w:color w:val="000000" w:themeColor="text1"/>
          <w:sz w:val="28"/>
          <w:szCs w:val="22"/>
          <w:highlight w:val="none"/>
          <w14:textFill>
            <w14:solidFill>
              <w14:schemeClr w14:val="tx1"/>
            </w14:solidFill>
          </w14:textFill>
        </w:rPr>
      </w:pPr>
      <w:bookmarkStart w:id="66" w:name="_Toc21961"/>
      <w:bookmarkStart w:id="67" w:name="_Toc12303"/>
      <w:bookmarkStart w:id="68" w:name="_Toc11034"/>
      <w:bookmarkStart w:id="69" w:name="_Toc21063"/>
      <w:bookmarkStart w:id="70" w:name="_Toc6064"/>
      <w:r>
        <w:rPr>
          <w:rFonts w:hint="eastAsia" w:ascii="宋体" w:hAnsi="宋体" w:eastAsia="宋体" w:cs="宋体"/>
          <w:b/>
          <w:color w:val="000000" w:themeColor="text1"/>
          <w:sz w:val="28"/>
          <w:szCs w:val="22"/>
          <w:highlight w:val="none"/>
          <w14:textFill>
            <w14:solidFill>
              <w14:schemeClr w14:val="tx1"/>
            </w14:solidFill>
          </w14:textFill>
        </w:rPr>
        <w:t>7、合同授予</w:t>
      </w:r>
      <w:bookmarkEnd w:id="66"/>
      <w:bookmarkEnd w:id="67"/>
      <w:bookmarkEnd w:id="68"/>
      <w:bookmarkEnd w:id="69"/>
      <w:bookmarkEnd w:id="70"/>
    </w:p>
    <w:p w14:paraId="283801CE">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7.1中</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候选人公示</w:t>
      </w:r>
    </w:p>
    <w:p w14:paraId="321FB5B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人在收到评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报告之日起 3 日内，按照</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人须知前附表规定的公示媒介和期限公示中</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候选人，公示期不得少于 3 天。</w:t>
      </w:r>
    </w:p>
    <w:p w14:paraId="6908580A">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7.2评</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结果异议</w:t>
      </w:r>
    </w:p>
    <w:p w14:paraId="30CA634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人或者其他利害关系人对</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结果有异议的，应当在中标候选人公示期间提出。</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人将在收到异议之日起 3 日内作出答复；作出答复前，将暂停</w:t>
      </w:r>
      <w:r>
        <w:rPr>
          <w:rFonts w:hint="eastAsia" w:ascii="宋体" w:hAnsi="宋体" w:eastAsia="宋体" w:cs="宋体"/>
          <w:color w:val="000000" w:themeColor="text1"/>
          <w:sz w:val="21"/>
          <w:highlight w:val="none"/>
          <w:lang w:eastAsia="zh-CN"/>
          <w14:textFill>
            <w14:solidFill>
              <w14:schemeClr w14:val="tx1"/>
            </w14:solidFill>
          </w14:textFill>
        </w:rPr>
        <w:t>比选参选</w:t>
      </w:r>
      <w:r>
        <w:rPr>
          <w:rFonts w:hint="eastAsia" w:ascii="宋体" w:hAnsi="宋体" w:eastAsia="宋体" w:cs="宋体"/>
          <w:color w:val="000000" w:themeColor="text1"/>
          <w:sz w:val="21"/>
          <w:highlight w:val="none"/>
          <w14:textFill>
            <w14:solidFill>
              <w14:schemeClr w14:val="tx1"/>
            </w14:solidFill>
          </w14:textFill>
        </w:rPr>
        <w:t>活动。</w:t>
      </w:r>
    </w:p>
    <w:p w14:paraId="1AB15B24">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7.3中</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候选人履约能力审查</w:t>
      </w:r>
    </w:p>
    <w:p w14:paraId="0D12477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中</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候选人的经营、财务状况发生较大变化或存在违法行为，</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人认为可能影响其履约能力的，将在发出</w:t>
      </w:r>
      <w:r>
        <w:rPr>
          <w:rFonts w:hint="eastAsia" w:ascii="宋体" w:hAnsi="宋体" w:eastAsia="宋体" w:cs="宋体"/>
          <w:color w:val="000000" w:themeColor="text1"/>
          <w:sz w:val="21"/>
          <w:highlight w:val="none"/>
          <w:lang w:eastAsia="zh-CN"/>
          <w14:textFill>
            <w14:solidFill>
              <w14:schemeClr w14:val="tx1"/>
            </w14:solidFill>
          </w14:textFill>
        </w:rPr>
        <w:t>成交通知书</w:t>
      </w:r>
      <w:r>
        <w:rPr>
          <w:rFonts w:hint="eastAsia" w:ascii="宋体" w:hAnsi="宋体" w:eastAsia="宋体" w:cs="宋体"/>
          <w:color w:val="000000" w:themeColor="text1"/>
          <w:sz w:val="21"/>
          <w:highlight w:val="none"/>
          <w14:textFill>
            <w14:solidFill>
              <w14:schemeClr w14:val="tx1"/>
            </w14:solidFill>
          </w14:textFill>
        </w:rPr>
        <w:t>前提请原评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委员会按照</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文件规定的标准和方法进行审查确认。</w:t>
      </w:r>
    </w:p>
    <w:p w14:paraId="042EE635">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7.4定</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p>
    <w:p w14:paraId="6B2A0563">
      <w:pPr>
        <w:snapToGrid w:val="0"/>
        <w:spacing w:line="520" w:lineRule="exact"/>
        <w:ind w:firstLine="482"/>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按照</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人须知前附表的规定，</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人或</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人授权的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委员会依法确定中</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人。</w:t>
      </w:r>
    </w:p>
    <w:p w14:paraId="60F258FA">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7.5中</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通知</w:t>
      </w:r>
    </w:p>
    <w:p w14:paraId="19304F7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在本章第 3.3 款规定的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有效期内，</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人以书面形式向中标人发出</w:t>
      </w:r>
      <w:r>
        <w:rPr>
          <w:rFonts w:hint="eastAsia" w:ascii="宋体" w:hAnsi="宋体" w:eastAsia="宋体" w:cs="宋体"/>
          <w:color w:val="000000" w:themeColor="text1"/>
          <w:sz w:val="21"/>
          <w:highlight w:val="none"/>
          <w:lang w:eastAsia="zh-CN"/>
          <w14:textFill>
            <w14:solidFill>
              <w14:schemeClr w14:val="tx1"/>
            </w14:solidFill>
          </w14:textFill>
        </w:rPr>
        <w:t>成交通知书</w:t>
      </w:r>
      <w:r>
        <w:rPr>
          <w:rFonts w:hint="eastAsia" w:ascii="宋体" w:hAnsi="宋体" w:eastAsia="宋体" w:cs="宋体"/>
          <w:color w:val="000000" w:themeColor="text1"/>
          <w:sz w:val="21"/>
          <w:highlight w:val="none"/>
          <w14:textFill>
            <w14:solidFill>
              <w14:schemeClr w14:val="tx1"/>
            </w14:solidFill>
          </w14:textFill>
        </w:rPr>
        <w:t>，同时将中</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结果通知未中</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w:t>
      </w:r>
    </w:p>
    <w:p w14:paraId="006F3D43">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7.6履约保证金</w:t>
      </w:r>
    </w:p>
    <w:p w14:paraId="325A627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7.6.1在签订合同前，中标人应按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人须知前附表规定的形式、金额和</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文件第四章“合同条款及格式”规定的或者事先经过</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人书面认可的履约保证金格式向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人提交履约保证金。除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人须知前附表另有规定外，履约保证金为中标合同金额的 10%。联合体中标的，其履约保证金以联合体各方或者联合体中牵头人的名义提交。</w:t>
      </w:r>
    </w:p>
    <w:p w14:paraId="081771DD">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7.6.2中标人不能按本章第 7.6.1 项要求提交履约保证金的，视为放弃中标，其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保证金不予退还，给</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人造成的损失超过</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保证金数额的，中标人还应当对超过部分予以赔偿。</w:t>
      </w:r>
    </w:p>
    <w:p w14:paraId="292B39A6">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7.7签订合同</w:t>
      </w:r>
    </w:p>
    <w:p w14:paraId="60FB9D2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7.7.1</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人和中标人应当在</w:t>
      </w:r>
      <w:r>
        <w:rPr>
          <w:rFonts w:hint="eastAsia" w:ascii="宋体" w:hAnsi="宋体" w:eastAsia="宋体" w:cs="宋体"/>
          <w:color w:val="000000" w:themeColor="text1"/>
          <w:sz w:val="21"/>
          <w:highlight w:val="none"/>
          <w:lang w:eastAsia="zh-CN"/>
          <w14:textFill>
            <w14:solidFill>
              <w14:schemeClr w14:val="tx1"/>
            </w14:solidFill>
          </w14:textFill>
        </w:rPr>
        <w:t>成交通知书</w:t>
      </w:r>
      <w:r>
        <w:rPr>
          <w:rFonts w:hint="eastAsia" w:ascii="宋体" w:hAnsi="宋体" w:eastAsia="宋体" w:cs="宋体"/>
          <w:color w:val="000000" w:themeColor="text1"/>
          <w:sz w:val="21"/>
          <w:highlight w:val="none"/>
          <w14:textFill>
            <w14:solidFill>
              <w14:schemeClr w14:val="tx1"/>
            </w14:solidFill>
          </w14:textFill>
        </w:rPr>
        <w:t>发出之日起 30 日内，根据</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文件和中标人的</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文件订立书面合同。中标人无正当理由拒签合同，在签订合同时向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人提出附加条件，或者不按照</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文件要求提交履约保证金的，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人有权取消其中标资格，其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保证金不予退还；给</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人造成的损失超过</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保证金数额的，中标人还应当对超过部分予以赔偿。</w:t>
      </w:r>
    </w:p>
    <w:p w14:paraId="100238E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7.7.2发出</w:t>
      </w:r>
      <w:r>
        <w:rPr>
          <w:rFonts w:hint="eastAsia" w:ascii="宋体" w:hAnsi="宋体" w:eastAsia="宋体" w:cs="宋体"/>
          <w:color w:val="000000" w:themeColor="text1"/>
          <w:sz w:val="21"/>
          <w:highlight w:val="none"/>
          <w:lang w:eastAsia="zh-CN"/>
          <w14:textFill>
            <w14:solidFill>
              <w14:schemeClr w14:val="tx1"/>
            </w14:solidFill>
          </w14:textFill>
        </w:rPr>
        <w:t>成交通知书</w:t>
      </w:r>
      <w:r>
        <w:rPr>
          <w:rFonts w:hint="eastAsia" w:ascii="宋体" w:hAnsi="宋体" w:eastAsia="宋体" w:cs="宋体"/>
          <w:color w:val="000000" w:themeColor="text1"/>
          <w:sz w:val="21"/>
          <w:highlight w:val="none"/>
          <w14:textFill>
            <w14:solidFill>
              <w14:schemeClr w14:val="tx1"/>
            </w14:solidFill>
          </w14:textFill>
        </w:rPr>
        <w:t>后，</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人无正当理由拒签合同，或者在签订合同时向中标人提出附加条件的，</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人向中标人退还</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保证金；给中标人造成损失的，还应当赔偿损失。</w:t>
      </w:r>
    </w:p>
    <w:p w14:paraId="683F383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7.7.3联合体中标的，联合体各方应当共同与</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人签订合同，就中标项目向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人承担连带责任。</w:t>
      </w:r>
    </w:p>
    <w:p w14:paraId="4F895F65">
      <w:pPr>
        <w:keepNext/>
        <w:keepLines/>
        <w:snapToGrid w:val="0"/>
        <w:spacing w:line="360" w:lineRule="auto"/>
        <w:outlineLvl w:val="0"/>
        <w:rPr>
          <w:rFonts w:hint="eastAsia" w:ascii="宋体" w:hAnsi="宋体" w:eastAsia="宋体" w:cs="宋体"/>
          <w:b/>
          <w:color w:val="000000" w:themeColor="text1"/>
          <w:sz w:val="28"/>
          <w:highlight w:val="none"/>
          <w14:textFill>
            <w14:solidFill>
              <w14:schemeClr w14:val="tx1"/>
            </w14:solidFill>
          </w14:textFill>
        </w:rPr>
      </w:pPr>
      <w:bookmarkStart w:id="71" w:name="_Toc2167"/>
      <w:bookmarkStart w:id="72" w:name="_Toc4855"/>
      <w:bookmarkStart w:id="73" w:name="_Toc4153"/>
      <w:bookmarkStart w:id="74" w:name="_Toc17078"/>
      <w:bookmarkStart w:id="75" w:name="_Toc30445"/>
      <w:r>
        <w:rPr>
          <w:rFonts w:hint="eastAsia" w:ascii="宋体" w:hAnsi="宋体" w:eastAsia="宋体" w:cs="宋体"/>
          <w:b/>
          <w:color w:val="000000" w:themeColor="text1"/>
          <w:sz w:val="28"/>
          <w:highlight w:val="none"/>
          <w14:textFill>
            <w14:solidFill>
              <w14:schemeClr w14:val="tx1"/>
            </w14:solidFill>
          </w14:textFill>
        </w:rPr>
        <w:t>8、纪律和监督</w:t>
      </w:r>
      <w:bookmarkEnd w:id="71"/>
      <w:bookmarkEnd w:id="72"/>
      <w:bookmarkEnd w:id="73"/>
      <w:bookmarkEnd w:id="74"/>
      <w:bookmarkEnd w:id="75"/>
    </w:p>
    <w:p w14:paraId="01BCCE83">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8.1 对</w:t>
      </w:r>
      <w:r>
        <w:rPr>
          <w:rFonts w:hint="eastAsia" w:ascii="宋体" w:hAnsi="宋体" w:eastAsia="宋体" w:cs="宋体"/>
          <w:b/>
          <w:bCs/>
          <w:color w:val="000000" w:themeColor="text1"/>
          <w:sz w:val="24"/>
          <w:szCs w:val="22"/>
          <w:highlight w:val="none"/>
          <w:lang w:eastAsia="zh-CN"/>
          <w14:textFill>
            <w14:solidFill>
              <w14:schemeClr w14:val="tx1"/>
            </w14:solidFill>
          </w14:textFill>
        </w:rPr>
        <w:t>比选</w:t>
      </w:r>
      <w:r>
        <w:rPr>
          <w:rFonts w:hint="eastAsia" w:ascii="宋体" w:hAnsi="宋体" w:eastAsia="宋体" w:cs="宋体"/>
          <w:b/>
          <w:bCs/>
          <w:color w:val="000000" w:themeColor="text1"/>
          <w:sz w:val="24"/>
          <w:szCs w:val="22"/>
          <w:highlight w:val="none"/>
          <w14:textFill>
            <w14:solidFill>
              <w14:schemeClr w14:val="tx1"/>
            </w14:solidFill>
          </w14:textFill>
        </w:rPr>
        <w:t>人的纪律要求</w:t>
      </w:r>
    </w:p>
    <w:p w14:paraId="7E74E132">
      <w:pPr>
        <w:adjustRightInd w:val="0"/>
        <w:snapToGrid w:val="0"/>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w:t>
      </w:r>
      <w:r>
        <w:rPr>
          <w:rFonts w:hint="eastAsia" w:ascii="宋体" w:hAnsi="宋体" w:cs="宋体"/>
          <w:color w:val="000000" w:themeColor="text1"/>
          <w:sz w:val="21"/>
          <w:highlight w:val="none"/>
          <w:lang w:eastAsia="zh-CN"/>
          <w14:textFill>
            <w14:solidFill>
              <w14:schemeClr w14:val="tx1"/>
            </w14:solidFill>
          </w14:textFill>
        </w:rPr>
        <w:t>不得泄露</w:t>
      </w:r>
      <w:r>
        <w:rPr>
          <w:rFonts w:hint="eastAsia" w:ascii="宋体" w:hAnsi="宋体" w:eastAsia="宋体" w:cs="宋体"/>
          <w:color w:val="000000" w:themeColor="text1"/>
          <w:sz w:val="21"/>
          <w:highlight w:val="none"/>
          <w:lang w:eastAsia="zh-CN"/>
          <w14:textFill>
            <w14:solidFill>
              <w14:schemeClr w14:val="tx1"/>
            </w14:solidFill>
          </w14:textFill>
        </w:rPr>
        <w:t>比选参选</w:t>
      </w:r>
      <w:r>
        <w:rPr>
          <w:rFonts w:hint="eastAsia" w:ascii="宋体" w:hAnsi="宋体" w:eastAsia="宋体" w:cs="宋体"/>
          <w:color w:val="000000" w:themeColor="text1"/>
          <w:sz w:val="21"/>
          <w:highlight w:val="none"/>
          <w14:textFill>
            <w14:solidFill>
              <w14:schemeClr w14:val="tx1"/>
            </w14:solidFill>
          </w14:textFill>
        </w:rPr>
        <w:t>活动中应当保密的情况和资料，不得与</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人串通损害国家利益、社会公共利益或者他人合法权益。</w:t>
      </w:r>
    </w:p>
    <w:p w14:paraId="7A5EF70B">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8.2 对</w:t>
      </w:r>
      <w:r>
        <w:rPr>
          <w:rFonts w:hint="eastAsia" w:ascii="宋体" w:hAnsi="宋体" w:eastAsia="宋体" w:cs="宋体"/>
          <w:b/>
          <w:bCs/>
          <w:color w:val="000000" w:themeColor="text1"/>
          <w:sz w:val="24"/>
          <w:szCs w:val="22"/>
          <w:highlight w:val="none"/>
          <w:lang w:eastAsia="zh-CN"/>
          <w14:textFill>
            <w14:solidFill>
              <w14:schemeClr w14:val="tx1"/>
            </w14:solidFill>
          </w14:textFill>
        </w:rPr>
        <w:t>参选</w:t>
      </w:r>
      <w:r>
        <w:rPr>
          <w:rFonts w:hint="eastAsia" w:ascii="宋体" w:hAnsi="宋体" w:eastAsia="宋体" w:cs="宋体"/>
          <w:b/>
          <w:bCs/>
          <w:color w:val="000000" w:themeColor="text1"/>
          <w:sz w:val="24"/>
          <w:szCs w:val="22"/>
          <w:highlight w:val="none"/>
          <w14:textFill>
            <w14:solidFill>
              <w14:schemeClr w14:val="tx1"/>
            </w14:solidFill>
          </w14:textFill>
        </w:rPr>
        <w:t>人的纪律要求</w:t>
      </w:r>
    </w:p>
    <w:p w14:paraId="30A76C82">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人不得相互串通</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或者与</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人串通</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，不得向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人或者</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委员会成员行贿谋取中标，不得以他人名义</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或者以其他方式弄虚作假骗取中标；</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人不得以任何方式干扰、影响</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工作。</w:t>
      </w:r>
    </w:p>
    <w:p w14:paraId="383769DE">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8.3 对</w:t>
      </w:r>
      <w:r>
        <w:rPr>
          <w:rFonts w:hint="eastAsia" w:ascii="宋体" w:hAnsi="宋体" w:eastAsia="宋体" w:cs="宋体"/>
          <w:color w:val="000000" w:themeColor="text1"/>
          <w:sz w:val="21"/>
          <w:highlight w:val="none"/>
          <w14:textFill>
            <w14:solidFill>
              <w14:schemeClr w14:val="tx1"/>
            </w14:solidFill>
          </w14:textFill>
        </w:rPr>
        <w:t>评审</w:t>
      </w:r>
      <w:r>
        <w:rPr>
          <w:rFonts w:hint="eastAsia" w:ascii="宋体" w:hAnsi="宋体" w:eastAsia="宋体" w:cs="宋体"/>
          <w:b/>
          <w:bCs/>
          <w:color w:val="000000" w:themeColor="text1"/>
          <w:sz w:val="24"/>
          <w:szCs w:val="22"/>
          <w:highlight w:val="none"/>
          <w14:textFill>
            <w14:solidFill>
              <w14:schemeClr w14:val="tx1"/>
            </w14:solidFill>
          </w14:textFill>
        </w:rPr>
        <w:t>委员会成员的纪律要求</w:t>
      </w:r>
    </w:p>
    <w:p w14:paraId="5557FDA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委员会成员不得收受他人的财物或者其他好处，不得向他人</w:t>
      </w:r>
      <w:r>
        <w:rPr>
          <w:rFonts w:hint="eastAsia" w:ascii="宋体" w:hAnsi="宋体" w:cs="宋体"/>
          <w:color w:val="000000" w:themeColor="text1"/>
          <w:sz w:val="21"/>
          <w:highlight w:val="none"/>
          <w:lang w:eastAsia="zh-CN"/>
          <w14:textFill>
            <w14:solidFill>
              <w14:schemeClr w14:val="tx1"/>
            </w14:solidFill>
          </w14:textFill>
        </w:rPr>
        <w:t>透露</w:t>
      </w:r>
      <w:r>
        <w:rPr>
          <w:rFonts w:hint="eastAsia" w:ascii="宋体" w:hAnsi="宋体" w:eastAsia="宋体" w:cs="宋体"/>
          <w:color w:val="000000" w:themeColor="text1"/>
          <w:sz w:val="21"/>
          <w:highlight w:val="none"/>
          <w14:textFill>
            <w14:solidFill>
              <w14:schemeClr w14:val="tx1"/>
            </w14:solidFill>
          </w14:textFill>
        </w:rPr>
        <w:t>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文件的评审和比较、中标候选人的推荐情况以及</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有关的其他情况。在</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活动中，</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委员会成员应当客观、公正地履行职责，遵守职业道德，不得擅离职守，影响</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程序正常进行，不得使用第三章“</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办法”没有规定的评审因素和标准进行</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w:t>
      </w:r>
    </w:p>
    <w:p w14:paraId="5CA9C371">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8.4 对与评</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选</w:t>
      </w:r>
      <w:r>
        <w:rPr>
          <w:rFonts w:hint="eastAsia" w:ascii="宋体" w:hAnsi="宋体" w:eastAsia="宋体" w:cs="宋体"/>
          <w:b/>
          <w:bCs/>
          <w:color w:val="000000" w:themeColor="text1"/>
          <w:sz w:val="24"/>
          <w:szCs w:val="22"/>
          <w:highlight w:val="none"/>
          <w14:textFill>
            <w14:solidFill>
              <w14:schemeClr w14:val="tx1"/>
            </w14:solidFill>
          </w14:textFill>
        </w:rPr>
        <w:t>活动有关的工作人员的纪律要求</w:t>
      </w:r>
    </w:p>
    <w:p w14:paraId="6BFA16A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与评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活动有关的工作人员不得收受他人的财物或者其他好处，不得向他人</w:t>
      </w:r>
      <w:r>
        <w:rPr>
          <w:rFonts w:hint="eastAsia" w:ascii="宋体" w:hAnsi="宋体" w:cs="宋体"/>
          <w:color w:val="000000" w:themeColor="text1"/>
          <w:sz w:val="21"/>
          <w:highlight w:val="none"/>
          <w:lang w:eastAsia="zh-CN"/>
          <w14:textFill>
            <w14:solidFill>
              <w14:schemeClr w14:val="tx1"/>
            </w14:solidFill>
          </w14:textFill>
        </w:rPr>
        <w:t>透露</w:t>
      </w:r>
      <w:r>
        <w:rPr>
          <w:rFonts w:hint="eastAsia" w:ascii="宋体" w:hAnsi="宋体" w:eastAsia="宋体" w:cs="宋体"/>
          <w:color w:val="000000" w:themeColor="text1"/>
          <w:sz w:val="21"/>
          <w:highlight w:val="none"/>
          <w14:textFill>
            <w14:solidFill>
              <w14:schemeClr w14:val="tx1"/>
            </w14:solidFill>
          </w14:textFill>
        </w:rPr>
        <w:t>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文件的评审和比较、中</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候选人的推荐情况以及</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有关的其他情况。在</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活动中，与评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活动有关的工作人员不得擅离职守，影响</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程序正常进行。</w:t>
      </w:r>
    </w:p>
    <w:p w14:paraId="0EF76B3C">
      <w:pPr>
        <w:keepNext/>
        <w:keepLines/>
        <w:snapToGrid w:val="0"/>
        <w:spacing w:after="156" w:afterLines="50" w:line="400" w:lineRule="exact"/>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8.5 投诉</w:t>
      </w:r>
    </w:p>
    <w:p w14:paraId="670B875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bookmarkStart w:id="76" w:name="_Toc15939"/>
      <w:r>
        <w:rPr>
          <w:rFonts w:hint="eastAsia" w:ascii="宋体" w:hAnsi="宋体" w:eastAsia="宋体" w:cs="宋体"/>
          <w:color w:val="000000" w:themeColor="text1"/>
          <w:sz w:val="21"/>
          <w:highlight w:val="none"/>
          <w14:textFill>
            <w14:solidFill>
              <w14:schemeClr w14:val="tx1"/>
            </w14:solidFill>
          </w14:textFill>
        </w:rPr>
        <w:t xml:space="preserve">8.5.1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人或者其他利害关系人认为</w:t>
      </w:r>
      <w:r>
        <w:rPr>
          <w:rFonts w:hint="eastAsia" w:ascii="宋体" w:hAnsi="宋体" w:eastAsia="宋体" w:cs="宋体"/>
          <w:color w:val="000000" w:themeColor="text1"/>
          <w:sz w:val="21"/>
          <w:highlight w:val="none"/>
          <w:lang w:eastAsia="zh-CN"/>
          <w14:textFill>
            <w14:solidFill>
              <w14:schemeClr w14:val="tx1"/>
            </w14:solidFill>
          </w14:textFill>
        </w:rPr>
        <w:t>比选参选</w:t>
      </w:r>
      <w:r>
        <w:rPr>
          <w:rFonts w:hint="eastAsia" w:ascii="宋体" w:hAnsi="宋体" w:eastAsia="宋体" w:cs="宋体"/>
          <w:color w:val="000000" w:themeColor="text1"/>
          <w:sz w:val="21"/>
          <w:highlight w:val="none"/>
          <w14:textFill>
            <w14:solidFill>
              <w14:schemeClr w14:val="tx1"/>
            </w14:solidFill>
          </w14:textFill>
        </w:rPr>
        <w:t>活动不符合法律、行政法规规定的，可以自</w:t>
      </w:r>
      <w:bookmarkEnd w:id="76"/>
      <w:r>
        <w:rPr>
          <w:rFonts w:hint="eastAsia" w:ascii="宋体" w:hAnsi="宋体" w:eastAsia="宋体" w:cs="宋体"/>
          <w:color w:val="000000" w:themeColor="text1"/>
          <w:sz w:val="21"/>
          <w:highlight w:val="none"/>
          <w14:textFill>
            <w14:solidFill>
              <w14:schemeClr w14:val="tx1"/>
            </w14:solidFill>
          </w14:textFill>
        </w:rPr>
        <w:t>知道或者应当知道之日起 10 日内向有关行政监督部门投诉。投诉应当有明确的请求和必要的证明材料。</w:t>
      </w:r>
    </w:p>
    <w:p w14:paraId="372B195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8.5.2</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人或者其他利害关系人对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文件、开标和</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结果提出投诉的，应当按照</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人须知第 2.4 款、第 5.3 款和第 7.2 款的规定先向</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人提出异议。异议答复期间不计算在第 8.5.1项规定的期限内。</w:t>
      </w:r>
    </w:p>
    <w:p w14:paraId="778B6C3C">
      <w:pPr>
        <w:adjustRightInd w:val="0"/>
        <w:snapToGrid w:val="0"/>
        <w:spacing w:line="360" w:lineRule="auto"/>
        <w:ind w:firstLine="24150" w:firstLineChars="11500"/>
        <w:jc w:val="left"/>
        <w:rPr>
          <w:rFonts w:hint="eastAsia" w:ascii="宋体" w:hAnsi="宋体" w:eastAsia="宋体" w:cs="宋体"/>
          <w:color w:val="000000" w:themeColor="text1"/>
          <w:sz w:val="21"/>
          <w:highlight w:val="none"/>
          <w14:textFill>
            <w14:solidFill>
              <w14:schemeClr w14:val="tx1"/>
            </w14:solidFill>
          </w14:textFill>
        </w:rPr>
      </w:pPr>
    </w:p>
    <w:p w14:paraId="412548AB">
      <w:pPr>
        <w:keepNext/>
        <w:keepLines/>
        <w:snapToGrid w:val="0"/>
        <w:spacing w:line="360" w:lineRule="auto"/>
        <w:outlineLvl w:val="0"/>
        <w:rPr>
          <w:rFonts w:hint="eastAsia" w:ascii="宋体" w:hAnsi="宋体" w:eastAsia="宋体" w:cs="宋体"/>
          <w:b/>
          <w:color w:val="000000" w:themeColor="text1"/>
          <w:sz w:val="28"/>
          <w:szCs w:val="22"/>
          <w:highlight w:val="none"/>
          <w:lang w:eastAsia="zh-CN"/>
          <w14:textFill>
            <w14:solidFill>
              <w14:schemeClr w14:val="tx1"/>
            </w14:solidFill>
          </w14:textFill>
        </w:rPr>
      </w:pPr>
      <w:bookmarkStart w:id="77" w:name="_Toc23541"/>
      <w:bookmarkStart w:id="78" w:name="_Toc1183"/>
      <w:bookmarkStart w:id="79" w:name="_Toc12231"/>
      <w:bookmarkStart w:id="80" w:name="_Toc32369"/>
      <w:bookmarkStart w:id="81" w:name="_Toc1276"/>
      <w:r>
        <w:rPr>
          <w:rFonts w:hint="eastAsia" w:ascii="宋体" w:hAnsi="宋体" w:eastAsia="宋体" w:cs="宋体"/>
          <w:b/>
          <w:color w:val="000000" w:themeColor="text1"/>
          <w:sz w:val="28"/>
          <w:szCs w:val="22"/>
          <w:highlight w:val="none"/>
          <w14:textFill>
            <w14:solidFill>
              <w14:schemeClr w14:val="tx1"/>
            </w14:solidFill>
          </w14:textFill>
        </w:rPr>
        <w:t>9、是否采用电子</w:t>
      </w:r>
      <w:r>
        <w:rPr>
          <w:rFonts w:hint="eastAsia" w:ascii="宋体" w:hAnsi="宋体" w:eastAsia="宋体" w:cs="宋体"/>
          <w:b/>
          <w:color w:val="000000" w:themeColor="text1"/>
          <w:sz w:val="28"/>
          <w:szCs w:val="22"/>
          <w:highlight w:val="none"/>
          <w:lang w:eastAsia="zh-CN"/>
          <w14:textFill>
            <w14:solidFill>
              <w14:schemeClr w14:val="tx1"/>
            </w14:solidFill>
          </w14:textFill>
        </w:rPr>
        <w:t>比选</w:t>
      </w:r>
      <w:bookmarkEnd w:id="77"/>
      <w:bookmarkEnd w:id="78"/>
      <w:bookmarkEnd w:id="79"/>
      <w:r>
        <w:rPr>
          <w:rFonts w:hint="eastAsia" w:ascii="宋体" w:hAnsi="宋体" w:eastAsia="宋体" w:cs="宋体"/>
          <w:b/>
          <w:color w:val="000000" w:themeColor="text1"/>
          <w:sz w:val="28"/>
          <w:szCs w:val="22"/>
          <w:highlight w:val="none"/>
          <w:lang w:eastAsia="zh-CN"/>
          <w14:textFill>
            <w14:solidFill>
              <w14:schemeClr w14:val="tx1"/>
            </w14:solidFill>
          </w14:textFill>
        </w:rPr>
        <w:t>参选</w:t>
      </w:r>
      <w:bookmarkEnd w:id="80"/>
      <w:bookmarkEnd w:id="81"/>
    </w:p>
    <w:p w14:paraId="71C984AA">
      <w:pPr>
        <w:adjustRightInd w:val="0"/>
        <w:snapToGrid w:val="0"/>
        <w:spacing w:line="360" w:lineRule="auto"/>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本</w:t>
      </w:r>
      <w:r>
        <w:rPr>
          <w:rFonts w:hint="eastAsia" w:ascii="宋体" w:hAnsi="宋体" w:eastAsia="宋体" w:cs="宋体"/>
          <w:color w:val="000000" w:themeColor="text1"/>
          <w:sz w:val="21"/>
          <w:szCs w:val="22"/>
          <w:highlight w:val="none"/>
          <w:lang w:eastAsia="zh-CN"/>
          <w14:textFill>
            <w14:solidFill>
              <w14:schemeClr w14:val="tx1"/>
            </w14:solidFill>
          </w14:textFill>
        </w:rPr>
        <w:t>比选</w:t>
      </w:r>
      <w:r>
        <w:rPr>
          <w:rFonts w:hint="eastAsia" w:ascii="宋体" w:hAnsi="宋体" w:eastAsia="宋体" w:cs="宋体"/>
          <w:color w:val="000000" w:themeColor="text1"/>
          <w:sz w:val="21"/>
          <w:szCs w:val="22"/>
          <w:highlight w:val="none"/>
          <w14:textFill>
            <w14:solidFill>
              <w14:schemeClr w14:val="tx1"/>
            </w14:solidFill>
          </w14:textFill>
        </w:rPr>
        <w:t>项目是否采用电子</w:t>
      </w:r>
      <w:r>
        <w:rPr>
          <w:rFonts w:hint="eastAsia" w:ascii="宋体" w:hAnsi="宋体" w:eastAsia="宋体" w:cs="宋体"/>
          <w:color w:val="000000" w:themeColor="text1"/>
          <w:sz w:val="21"/>
          <w:szCs w:val="22"/>
          <w:highlight w:val="none"/>
          <w:lang w:eastAsia="zh-CN"/>
          <w14:textFill>
            <w14:solidFill>
              <w14:schemeClr w14:val="tx1"/>
            </w14:solidFill>
          </w14:textFill>
        </w:rPr>
        <w:t>比选参选</w:t>
      </w:r>
      <w:r>
        <w:rPr>
          <w:rFonts w:hint="eastAsia" w:ascii="宋体" w:hAnsi="宋体" w:eastAsia="宋体" w:cs="宋体"/>
          <w:color w:val="000000" w:themeColor="text1"/>
          <w:sz w:val="21"/>
          <w:szCs w:val="22"/>
          <w:highlight w:val="none"/>
          <w14:textFill>
            <w14:solidFill>
              <w14:schemeClr w14:val="tx1"/>
            </w14:solidFill>
          </w14:textFill>
        </w:rPr>
        <w:t>方式，见</w:t>
      </w:r>
      <w:r>
        <w:rPr>
          <w:rFonts w:hint="eastAsia" w:ascii="宋体" w:hAnsi="宋体" w:eastAsia="宋体" w:cs="宋体"/>
          <w:color w:val="000000" w:themeColor="text1"/>
          <w:sz w:val="21"/>
          <w:szCs w:val="22"/>
          <w:highlight w:val="none"/>
          <w:lang w:eastAsia="zh-CN"/>
          <w14:textFill>
            <w14:solidFill>
              <w14:schemeClr w14:val="tx1"/>
            </w14:solidFill>
          </w14:textFill>
        </w:rPr>
        <w:t>参选</w:t>
      </w:r>
      <w:r>
        <w:rPr>
          <w:rFonts w:hint="eastAsia" w:ascii="宋体" w:hAnsi="宋体" w:eastAsia="宋体" w:cs="宋体"/>
          <w:color w:val="000000" w:themeColor="text1"/>
          <w:sz w:val="21"/>
          <w:szCs w:val="22"/>
          <w:highlight w:val="none"/>
          <w14:textFill>
            <w14:solidFill>
              <w14:schemeClr w14:val="tx1"/>
            </w14:solidFill>
          </w14:textFill>
        </w:rPr>
        <w:t>人须知前附表。</w:t>
      </w:r>
    </w:p>
    <w:p w14:paraId="3457617C">
      <w:pPr>
        <w:keepNext/>
        <w:keepLines/>
        <w:snapToGrid w:val="0"/>
        <w:spacing w:line="360" w:lineRule="auto"/>
        <w:outlineLvl w:val="0"/>
        <w:rPr>
          <w:rFonts w:hint="eastAsia" w:ascii="宋体" w:hAnsi="宋体" w:eastAsia="宋体" w:cs="宋体"/>
          <w:b/>
          <w:color w:val="000000" w:themeColor="text1"/>
          <w:sz w:val="28"/>
          <w:szCs w:val="22"/>
          <w:highlight w:val="none"/>
          <w14:textFill>
            <w14:solidFill>
              <w14:schemeClr w14:val="tx1"/>
            </w14:solidFill>
          </w14:textFill>
        </w:rPr>
      </w:pPr>
      <w:bookmarkStart w:id="82" w:name="_Toc27384"/>
      <w:bookmarkStart w:id="83" w:name="_Toc5455"/>
      <w:bookmarkStart w:id="84" w:name="_Toc32154"/>
      <w:bookmarkStart w:id="85" w:name="_Toc8476"/>
      <w:bookmarkStart w:id="86" w:name="_Toc10470"/>
      <w:r>
        <w:rPr>
          <w:rFonts w:hint="eastAsia" w:ascii="宋体" w:hAnsi="宋体" w:eastAsia="宋体" w:cs="宋体"/>
          <w:b/>
          <w:color w:val="000000" w:themeColor="text1"/>
          <w:sz w:val="28"/>
          <w:szCs w:val="22"/>
          <w:highlight w:val="none"/>
          <w14:textFill>
            <w14:solidFill>
              <w14:schemeClr w14:val="tx1"/>
            </w14:solidFill>
          </w14:textFill>
        </w:rPr>
        <w:t>10、需要补充的其他内容</w:t>
      </w:r>
      <w:bookmarkEnd w:id="82"/>
      <w:bookmarkEnd w:id="83"/>
      <w:bookmarkEnd w:id="84"/>
      <w:bookmarkEnd w:id="85"/>
      <w:bookmarkEnd w:id="86"/>
    </w:p>
    <w:p w14:paraId="7DBA1E1C">
      <w:pPr>
        <w:tabs>
          <w:tab w:val="left" w:pos="1213"/>
        </w:tabs>
        <w:snapToGrid w:val="0"/>
        <w:spacing w:line="360" w:lineRule="auto"/>
        <w:ind w:firstLine="482"/>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需要补充的其他内容：见</w:t>
      </w:r>
      <w:r>
        <w:rPr>
          <w:rFonts w:hint="eastAsia" w:ascii="宋体" w:hAnsi="宋体" w:eastAsia="宋体" w:cs="宋体"/>
          <w:color w:val="000000" w:themeColor="text1"/>
          <w:sz w:val="21"/>
          <w:szCs w:val="22"/>
          <w:highlight w:val="none"/>
          <w:lang w:eastAsia="zh-CN"/>
          <w14:textFill>
            <w14:solidFill>
              <w14:schemeClr w14:val="tx1"/>
            </w14:solidFill>
          </w14:textFill>
        </w:rPr>
        <w:t>参选</w:t>
      </w:r>
      <w:r>
        <w:rPr>
          <w:rFonts w:hint="eastAsia" w:ascii="宋体" w:hAnsi="宋体" w:eastAsia="宋体" w:cs="宋体"/>
          <w:color w:val="000000" w:themeColor="text1"/>
          <w:sz w:val="21"/>
          <w:szCs w:val="22"/>
          <w:highlight w:val="none"/>
          <w14:textFill>
            <w14:solidFill>
              <w14:schemeClr w14:val="tx1"/>
            </w14:solidFill>
          </w14:textFill>
        </w:rPr>
        <w:t>人须知前附表。</w:t>
      </w:r>
      <w:r>
        <w:rPr>
          <w:rFonts w:hint="eastAsia" w:ascii="宋体" w:hAnsi="宋体" w:eastAsia="宋体" w:cs="宋体"/>
          <w:color w:val="000000" w:themeColor="text1"/>
          <w:sz w:val="21"/>
          <w:szCs w:val="22"/>
          <w:highlight w:val="none"/>
          <w14:textFill>
            <w14:solidFill>
              <w14:schemeClr w14:val="tx1"/>
            </w14:solidFill>
          </w14:textFill>
        </w:rPr>
        <w:br w:type="page"/>
      </w:r>
      <w:r>
        <w:rPr>
          <w:rFonts w:hint="eastAsia" w:ascii="宋体" w:hAnsi="宋体" w:eastAsia="宋体" w:cs="宋体"/>
          <w:color w:val="000000" w:themeColor="text1"/>
          <w:sz w:val="28"/>
          <w:highlight w:val="none"/>
          <w14:textFill>
            <w14:solidFill>
              <w14:schemeClr w14:val="tx1"/>
            </w14:solidFill>
          </w14:textFill>
        </w:rPr>
        <w:t>附件</w:t>
      </w:r>
      <w:r>
        <w:rPr>
          <w:rFonts w:hint="eastAsia" w:ascii="宋体" w:hAnsi="宋体" w:eastAsia="宋体" w:cs="宋体"/>
          <w:color w:val="000000" w:themeColor="text1"/>
          <w:sz w:val="28"/>
          <w:highlight w:val="none"/>
          <w:lang w:val="en-US" w:eastAsia="zh-CN"/>
          <w14:textFill>
            <w14:solidFill>
              <w14:schemeClr w14:val="tx1"/>
            </w14:solidFill>
          </w14:textFill>
        </w:rPr>
        <w:t>一</w:t>
      </w:r>
      <w:r>
        <w:rPr>
          <w:rFonts w:hint="eastAsia" w:ascii="宋体" w:hAnsi="宋体" w:eastAsia="宋体" w:cs="宋体"/>
          <w:color w:val="000000" w:themeColor="text1"/>
          <w:sz w:val="28"/>
          <w:highlight w:val="none"/>
          <w14:textFill>
            <w14:solidFill>
              <w14:schemeClr w14:val="tx1"/>
            </w14:solidFill>
          </w14:textFill>
        </w:rPr>
        <w:t xml:space="preserve"> ：问题澄清通知（格式）</w:t>
      </w:r>
    </w:p>
    <w:p w14:paraId="4325943F">
      <w:pPr>
        <w:autoSpaceDE w:val="0"/>
        <w:autoSpaceDN w:val="0"/>
        <w:snapToGrid w:val="0"/>
        <w:spacing w:line="360" w:lineRule="auto"/>
        <w:ind w:firstLine="482"/>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问题澄清通知</w:t>
      </w:r>
    </w:p>
    <w:p w14:paraId="73A69C8C">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编号：</w:t>
      </w:r>
    </w:p>
    <w:p w14:paraId="46BBE6C3">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参选</w:t>
      </w:r>
      <w:r>
        <w:rPr>
          <w:rFonts w:hint="eastAsia" w:ascii="宋体" w:hAnsi="宋体" w:eastAsia="宋体" w:cs="宋体"/>
          <w:color w:val="000000" w:themeColor="text1"/>
          <w:sz w:val="24"/>
          <w:highlight w:val="none"/>
          <w14:textFill>
            <w14:solidFill>
              <w14:schemeClr w14:val="tx1"/>
            </w14:solidFill>
          </w14:textFill>
        </w:rPr>
        <w:t>人名称）：</w:t>
      </w:r>
    </w:p>
    <w:p w14:paraId="3178B7F5">
      <w:pPr>
        <w:autoSpaceDE w:val="0"/>
        <w:autoSpaceDN w:val="0"/>
        <w:snapToGrid w:val="0"/>
        <w:spacing w:line="360" w:lineRule="auto"/>
        <w:ind w:firstLine="1056" w:firstLineChars="4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评审</w:t>
      </w:r>
      <w:r>
        <w:rPr>
          <w:rFonts w:hint="eastAsia" w:ascii="宋体" w:hAnsi="宋体" w:eastAsia="宋体" w:cs="宋体"/>
          <w:color w:val="000000" w:themeColor="text1"/>
          <w:sz w:val="24"/>
          <w:highlight w:val="none"/>
          <w14:textFill>
            <w14:solidFill>
              <w14:schemeClr w14:val="tx1"/>
            </w14:solidFill>
          </w14:textFill>
        </w:rPr>
        <w:t>委员会，对你方的</w:t>
      </w:r>
      <w:r>
        <w:rPr>
          <w:rFonts w:hint="eastAsia" w:ascii="宋体" w:hAnsi="宋体" w:eastAsia="宋体" w:cs="宋体"/>
          <w:color w:val="000000" w:themeColor="text1"/>
          <w:sz w:val="24"/>
          <w:highlight w:val="none"/>
          <w:lang w:eastAsia="zh-CN"/>
          <w14:textFill>
            <w14:solidFill>
              <w14:schemeClr w14:val="tx1"/>
            </w14:solidFill>
          </w14:textFill>
        </w:rPr>
        <w:t>参选</w:t>
      </w:r>
      <w:r>
        <w:rPr>
          <w:rFonts w:hint="eastAsia" w:ascii="宋体" w:hAnsi="宋体" w:eastAsia="宋体" w:cs="宋体"/>
          <w:color w:val="000000" w:themeColor="text1"/>
          <w:sz w:val="24"/>
          <w:highlight w:val="none"/>
          <w14:textFill>
            <w14:solidFill>
              <w14:schemeClr w14:val="tx1"/>
            </w14:solidFill>
          </w14:textFill>
        </w:rPr>
        <w:t>文件进行了仔细的审查，现需你方对下列问题以书面形式予以澄清、说明或补正：</w:t>
      </w:r>
    </w:p>
    <w:p w14:paraId="20A9271C">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p w14:paraId="55B87DD0">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p w14:paraId="442DB947">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p>
    <w:p w14:paraId="2D375CE7">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2E0A57EF">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0968C204">
      <w:pPr>
        <w:pStyle w:val="18"/>
        <w:widowControl/>
        <w:autoSpaceDE w:val="0"/>
        <w:autoSpaceDN w:val="0"/>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请将上述问题的澄清、说明或补正于＿＿＿＿年＿＿月＿＿日＿＿时前递交至＿＿＿＿＿＿＿＿＿＿＿＿ （详细地址）或传真至＿＿＿＿＿＿（传真号码）。采用传真方式的，应在＿＿＿＿年＿＿月＿＿日＿＿时前将原件递交至                      （详细地址）。</w:t>
      </w:r>
    </w:p>
    <w:p w14:paraId="4B21EC05">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3077ACD0">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评审</w:t>
      </w:r>
      <w:r>
        <w:rPr>
          <w:rFonts w:hint="eastAsia" w:ascii="宋体" w:hAnsi="宋体" w:eastAsia="宋体" w:cs="宋体"/>
          <w:color w:val="000000" w:themeColor="text1"/>
          <w:sz w:val="24"/>
          <w:highlight w:val="none"/>
          <w14:textFill>
            <w14:solidFill>
              <w14:schemeClr w14:val="tx1"/>
            </w14:solidFill>
          </w14:textFill>
        </w:rPr>
        <w:t>委员会授权的</w:t>
      </w:r>
      <w:r>
        <w:rPr>
          <w:rFonts w:hint="eastAsia" w:ascii="宋体" w:hAnsi="宋体" w:eastAsia="宋体" w:cs="宋体"/>
          <w:color w:val="000000" w:themeColor="text1"/>
          <w:sz w:val="24"/>
          <w:highlight w:val="none"/>
          <w:lang w:eastAsia="zh-CN"/>
          <w14:textFill>
            <w14:solidFill>
              <w14:schemeClr w14:val="tx1"/>
            </w14:solidFill>
          </w14:textFill>
        </w:rPr>
        <w:t>比选</w:t>
      </w:r>
      <w:r>
        <w:rPr>
          <w:rFonts w:hint="eastAsia" w:ascii="宋体" w:hAnsi="宋体" w:eastAsia="宋体" w:cs="宋体"/>
          <w:color w:val="000000" w:themeColor="text1"/>
          <w:sz w:val="24"/>
          <w:highlight w:val="none"/>
          <w14:textFill>
            <w14:solidFill>
              <w14:schemeClr w14:val="tx1"/>
            </w14:solidFill>
          </w14:textFill>
        </w:rPr>
        <w:t>人或</w:t>
      </w:r>
      <w:r>
        <w:rPr>
          <w:rFonts w:hint="eastAsia" w:ascii="宋体" w:hAnsi="宋体" w:eastAsia="宋体" w:cs="宋体"/>
          <w:color w:val="000000" w:themeColor="text1"/>
          <w:sz w:val="24"/>
          <w:highlight w:val="none"/>
          <w:lang w:eastAsia="zh-CN"/>
          <w14:textFill>
            <w14:solidFill>
              <w14:schemeClr w14:val="tx1"/>
            </w14:solidFill>
          </w14:textFill>
        </w:rPr>
        <w:t>比选</w:t>
      </w:r>
      <w:r>
        <w:rPr>
          <w:rFonts w:hint="eastAsia" w:ascii="宋体" w:hAnsi="宋体" w:eastAsia="宋体" w:cs="宋体"/>
          <w:color w:val="000000" w:themeColor="text1"/>
          <w:sz w:val="24"/>
          <w:highlight w:val="none"/>
          <w14:textFill>
            <w14:solidFill>
              <w14:schemeClr w14:val="tx1"/>
            </w14:solidFill>
          </w14:textFill>
        </w:rPr>
        <w:t>代理机构： （签字或盖章）</w:t>
      </w:r>
    </w:p>
    <w:p w14:paraId="29BC4791">
      <w:pPr>
        <w:autoSpaceDE w:val="0"/>
        <w:autoSpaceDN w:val="0"/>
        <w:snapToGrid w:val="0"/>
        <w:spacing w:line="360" w:lineRule="auto"/>
        <w:ind w:firstLine="2733" w:firstLineChars="113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47AEC04A">
      <w:pPr>
        <w:autoSpaceDE w:val="0"/>
        <w:autoSpaceDN w:val="0"/>
        <w:snapToGrid w:val="0"/>
        <w:spacing w:line="360" w:lineRule="auto"/>
        <w:ind w:firstLine="482"/>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28"/>
          <w:highlight w:val="none"/>
          <w:lang w:eastAsia="zh-CN"/>
          <w14:textFill>
            <w14:solidFill>
              <w14:schemeClr w14:val="tx1"/>
            </w14:solidFill>
          </w14:textFill>
        </w:rPr>
        <w:t>比选</w:t>
      </w:r>
      <w:r>
        <w:rPr>
          <w:rFonts w:hint="eastAsia" w:ascii="宋体" w:hAnsi="宋体" w:eastAsia="宋体" w:cs="宋体"/>
          <w:color w:val="000000" w:themeColor="text1"/>
          <w:sz w:val="28"/>
          <w:highlight w:val="none"/>
          <w14:textFill>
            <w14:solidFill>
              <w14:schemeClr w14:val="tx1"/>
            </w14:solidFill>
          </w14:textFill>
        </w:rPr>
        <w:t xml:space="preserve">文件附件2  </w:t>
      </w:r>
      <w:r>
        <w:rPr>
          <w:rFonts w:hint="eastAsia" w:ascii="宋体" w:hAnsi="宋体" w:eastAsia="宋体" w:cs="宋体"/>
          <w:b/>
          <w:color w:val="000000" w:themeColor="text1"/>
          <w:sz w:val="28"/>
          <w:highlight w:val="none"/>
          <w14:textFill>
            <w14:solidFill>
              <w14:schemeClr w14:val="tx1"/>
            </w14:solidFill>
          </w14:textFill>
        </w:rPr>
        <w:t>问题的澄清（格式）</w:t>
      </w:r>
    </w:p>
    <w:p w14:paraId="51D726B2">
      <w:pPr>
        <w:autoSpaceDE w:val="0"/>
        <w:autoSpaceDN w:val="0"/>
        <w:snapToGrid w:val="0"/>
        <w:spacing w:line="360" w:lineRule="auto"/>
        <w:ind w:firstLine="482"/>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问题的澄清</w:t>
      </w:r>
    </w:p>
    <w:p w14:paraId="60108507">
      <w:pPr>
        <w:autoSpaceDE w:val="0"/>
        <w:autoSpaceDN w:val="0"/>
        <w:snapToGrid w:val="0"/>
        <w:spacing w:line="360" w:lineRule="auto"/>
        <w:ind w:firstLine="482"/>
        <w:rPr>
          <w:rFonts w:hint="eastAsia" w:ascii="宋体" w:hAnsi="宋体" w:eastAsia="宋体" w:cs="宋体"/>
          <w:color w:val="000000" w:themeColor="text1"/>
          <w:sz w:val="28"/>
          <w:highlight w:val="none"/>
          <w14:textFill>
            <w14:solidFill>
              <w14:schemeClr w14:val="tx1"/>
            </w14:solidFill>
          </w14:textFill>
        </w:rPr>
      </w:pPr>
    </w:p>
    <w:p w14:paraId="6BB87F57">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编号：</w:t>
      </w:r>
    </w:p>
    <w:p w14:paraId="7431821D">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比选评审</w:t>
      </w:r>
      <w:r>
        <w:rPr>
          <w:rFonts w:hint="eastAsia" w:ascii="宋体" w:hAnsi="宋体" w:eastAsia="宋体" w:cs="宋体"/>
          <w:color w:val="000000" w:themeColor="text1"/>
          <w:sz w:val="24"/>
          <w:highlight w:val="none"/>
          <w14:textFill>
            <w14:solidFill>
              <w14:schemeClr w14:val="tx1"/>
            </w14:solidFill>
          </w14:textFill>
        </w:rPr>
        <w:t>委员会：</w:t>
      </w:r>
    </w:p>
    <w:p w14:paraId="75867071">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387BB41A">
      <w:pPr>
        <w:autoSpaceDE w:val="0"/>
        <w:autoSpaceDN w:val="0"/>
        <w:snapToGrid w:val="0"/>
        <w:spacing w:line="360" w:lineRule="auto"/>
        <w:ind w:firstLine="1056" w:firstLineChars="4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问题澄清通知（编号：＿＿＿ ）已收悉，现澄清、说明或补正如下：</w:t>
      </w:r>
    </w:p>
    <w:p w14:paraId="414067C4">
      <w:pPr>
        <w:autoSpaceDE w:val="0"/>
        <w:autoSpaceDN w:val="0"/>
        <w:snapToGrid w:val="0"/>
        <w:spacing w:line="360" w:lineRule="auto"/>
        <w:ind w:firstLine="1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p w14:paraId="55BD68F1">
      <w:pPr>
        <w:autoSpaceDE w:val="0"/>
        <w:autoSpaceDN w:val="0"/>
        <w:snapToGrid w:val="0"/>
        <w:spacing w:line="360" w:lineRule="auto"/>
        <w:ind w:firstLine="1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p w14:paraId="38B35BED">
      <w:pPr>
        <w:autoSpaceDE w:val="0"/>
        <w:autoSpaceDN w:val="0"/>
        <w:snapToGrid w:val="0"/>
        <w:spacing w:line="360" w:lineRule="auto"/>
        <w:ind w:firstLine="1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3D6ABBC">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3A71D4C6">
      <w:pPr>
        <w:pStyle w:val="18"/>
        <w:widowControl/>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上述问题澄清、说明或补正，不改变我方</w:t>
      </w:r>
      <w:r>
        <w:rPr>
          <w:rFonts w:hint="eastAsia" w:ascii="宋体" w:hAnsi="宋体" w:eastAsia="宋体" w:cs="宋体"/>
          <w:color w:val="000000" w:themeColor="text1"/>
          <w:szCs w:val="24"/>
          <w:highlight w:val="none"/>
          <w:lang w:eastAsia="zh-CN"/>
          <w14:textFill>
            <w14:solidFill>
              <w14:schemeClr w14:val="tx1"/>
            </w14:solidFill>
          </w14:textFill>
        </w:rPr>
        <w:t>参选</w:t>
      </w:r>
      <w:r>
        <w:rPr>
          <w:rFonts w:hint="eastAsia" w:ascii="宋体" w:hAnsi="宋体" w:eastAsia="宋体" w:cs="宋体"/>
          <w:color w:val="000000" w:themeColor="text1"/>
          <w:szCs w:val="24"/>
          <w:highlight w:val="none"/>
          <w14:textFill>
            <w14:solidFill>
              <w14:schemeClr w14:val="tx1"/>
            </w14:solidFill>
          </w14:textFill>
        </w:rPr>
        <w:t>文件的实质性内容，构成我方</w:t>
      </w:r>
      <w:r>
        <w:rPr>
          <w:rFonts w:hint="eastAsia" w:ascii="宋体" w:hAnsi="宋体" w:eastAsia="宋体" w:cs="宋体"/>
          <w:color w:val="000000" w:themeColor="text1"/>
          <w:szCs w:val="24"/>
          <w:highlight w:val="none"/>
          <w:lang w:eastAsia="zh-CN"/>
          <w14:textFill>
            <w14:solidFill>
              <w14:schemeClr w14:val="tx1"/>
            </w14:solidFill>
          </w14:textFill>
        </w:rPr>
        <w:t>参选</w:t>
      </w:r>
      <w:r>
        <w:rPr>
          <w:rFonts w:hint="eastAsia" w:ascii="宋体" w:hAnsi="宋体" w:eastAsia="宋体" w:cs="宋体"/>
          <w:color w:val="000000" w:themeColor="text1"/>
          <w:szCs w:val="24"/>
          <w:highlight w:val="none"/>
          <w14:textFill>
            <w14:solidFill>
              <w14:schemeClr w14:val="tx1"/>
            </w14:solidFill>
          </w14:textFill>
        </w:rPr>
        <w:t>文件的组成部分。</w:t>
      </w:r>
    </w:p>
    <w:p w14:paraId="13B129DE">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32175930">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20F715AF">
      <w:pPr>
        <w:autoSpaceDE w:val="0"/>
        <w:autoSpaceDN w:val="0"/>
        <w:snapToGrid w:val="0"/>
        <w:spacing w:line="360" w:lineRule="auto"/>
        <w:ind w:firstLine="2798" w:firstLineChars="116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参选</w:t>
      </w:r>
      <w:r>
        <w:rPr>
          <w:rFonts w:hint="eastAsia" w:ascii="宋体" w:hAnsi="宋体" w:eastAsia="宋体" w:cs="宋体"/>
          <w:color w:val="000000" w:themeColor="text1"/>
          <w:sz w:val="24"/>
          <w:highlight w:val="none"/>
          <w14:textFill>
            <w14:solidFill>
              <w14:schemeClr w14:val="tx1"/>
            </w14:solidFill>
          </w14:textFill>
        </w:rPr>
        <w:t>人：＿＿＿＿＿＿＿＿＿＿＿ （盖单位公章）</w:t>
      </w:r>
    </w:p>
    <w:p w14:paraId="22A2F3A6">
      <w:pPr>
        <w:pStyle w:val="18"/>
        <w:widowControl/>
        <w:autoSpaceDE w:val="0"/>
        <w:autoSpaceDN w:val="0"/>
        <w:snapToGrid w:val="0"/>
        <w:spacing w:line="360" w:lineRule="auto"/>
        <w:ind w:firstLine="2798" w:firstLineChars="116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highlight w:val="none"/>
          <w14:textFill>
            <w14:solidFill>
              <w14:schemeClr w14:val="tx1"/>
            </w14:solidFill>
          </w14:textFill>
        </w:rPr>
        <w:t>＿＿ （签字）</w:t>
      </w:r>
    </w:p>
    <w:p w14:paraId="3F936E08">
      <w:pPr>
        <w:autoSpaceDE w:val="0"/>
        <w:autoSpaceDN w:val="0"/>
        <w:snapToGrid w:val="0"/>
        <w:spacing w:line="360" w:lineRule="auto"/>
        <w:ind w:firstLine="4228" w:firstLineChars="176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35BA5A27">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37693591">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0868741F">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44048BA3">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7DC27E5D">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772E1425">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576739F3">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6B3794B4">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5FDBDFD5">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134CA865">
      <w:pPr>
        <w:autoSpaceDE w:val="0"/>
        <w:autoSpaceDN w:val="0"/>
        <w:snapToGrid w:val="0"/>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p>
    <w:p w14:paraId="6E6DBCA2">
      <w:pPr>
        <w:pStyle w:val="3"/>
        <w:numPr>
          <w:ilvl w:val="0"/>
          <w:numId w:val="0"/>
        </w:numPr>
        <w:tabs>
          <w:tab w:val="clear" w:pos="600"/>
        </w:tabs>
        <w:ind w:left="240" w:firstLine="0"/>
        <w:jc w:val="center"/>
        <w:rPr>
          <w:rFonts w:hint="eastAsia" w:ascii="宋体" w:hAnsi="宋体" w:eastAsia="宋体" w:cs="宋体"/>
          <w:bCs w:val="0"/>
          <w:color w:val="000000" w:themeColor="text1"/>
          <w:sz w:val="30"/>
          <w:szCs w:val="30"/>
          <w:highlight w:val="none"/>
          <w14:textFill>
            <w14:solidFill>
              <w14:schemeClr w14:val="tx1"/>
            </w14:solidFill>
          </w14:textFill>
        </w:rPr>
      </w:pPr>
      <w:bookmarkStart w:id="87" w:name="_Toc26467"/>
      <w:bookmarkStart w:id="88" w:name="_Toc26273"/>
      <w:bookmarkStart w:id="89" w:name="_Toc505868062"/>
      <w:bookmarkStart w:id="90" w:name="_Toc2110"/>
      <w:bookmarkStart w:id="91" w:name="_Toc12775_WPSOffice_Level1"/>
      <w:bookmarkStart w:id="92" w:name="_Toc7362"/>
      <w:bookmarkStart w:id="93" w:name="_Toc27321"/>
      <w:bookmarkStart w:id="94" w:name="_Toc29031"/>
      <w:bookmarkStart w:id="95" w:name="_Toc31657_WPSOffice_Level1"/>
      <w:bookmarkStart w:id="96" w:name="_Toc5630"/>
      <w:bookmarkStart w:id="97" w:name="_Toc9901"/>
      <w:r>
        <w:rPr>
          <w:rFonts w:hint="eastAsia" w:ascii="宋体" w:hAnsi="宋体" w:eastAsia="宋体" w:cs="宋体"/>
          <w:bCs w:val="0"/>
          <w:color w:val="000000" w:themeColor="text1"/>
          <w:sz w:val="30"/>
          <w:szCs w:val="30"/>
          <w:highlight w:val="none"/>
          <w14:textFill>
            <w14:solidFill>
              <w14:schemeClr w14:val="tx1"/>
            </w14:solidFill>
          </w14:textFill>
        </w:rPr>
        <w:t xml:space="preserve">第三章 </w:t>
      </w:r>
      <w:r>
        <w:rPr>
          <w:rFonts w:hint="eastAsia" w:ascii="宋体" w:hAnsi="宋体" w:eastAsia="宋体" w:cs="宋体"/>
          <w:bCs w:val="0"/>
          <w:color w:val="000000" w:themeColor="text1"/>
          <w:sz w:val="30"/>
          <w:szCs w:val="30"/>
          <w:highlight w:val="none"/>
          <w:lang w:val="en-US" w:eastAsia="zh-CN"/>
          <w14:textFill>
            <w14:solidFill>
              <w14:schemeClr w14:val="tx1"/>
            </w14:solidFill>
          </w14:textFill>
        </w:rPr>
        <w:t>评审</w:t>
      </w:r>
      <w:r>
        <w:rPr>
          <w:rFonts w:hint="eastAsia" w:ascii="宋体" w:hAnsi="宋体" w:eastAsia="宋体" w:cs="宋体"/>
          <w:bCs w:val="0"/>
          <w:color w:val="000000" w:themeColor="text1"/>
          <w:sz w:val="30"/>
          <w:szCs w:val="30"/>
          <w:highlight w:val="none"/>
          <w14:textFill>
            <w14:solidFill>
              <w14:schemeClr w14:val="tx1"/>
            </w14:solidFill>
          </w14:textFill>
        </w:rPr>
        <w:t>办法（经评审的最低投标价法）</w:t>
      </w:r>
      <w:bookmarkEnd w:id="87"/>
      <w:bookmarkEnd w:id="88"/>
      <w:bookmarkEnd w:id="89"/>
      <w:bookmarkEnd w:id="90"/>
      <w:bookmarkEnd w:id="91"/>
      <w:bookmarkEnd w:id="92"/>
      <w:bookmarkEnd w:id="93"/>
      <w:bookmarkEnd w:id="94"/>
      <w:bookmarkEnd w:id="95"/>
      <w:bookmarkEnd w:id="96"/>
      <w:bookmarkEnd w:id="97"/>
    </w:p>
    <w:p w14:paraId="1DF38671">
      <w:pPr>
        <w:pStyle w:val="4"/>
        <w:adjustRightInd w:val="0"/>
        <w:snapToGrid w:val="0"/>
        <w:spacing w:before="0" w:after="0"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98" w:name="_Toc408317835"/>
      <w:bookmarkStart w:id="99" w:name="_Toc505868063"/>
      <w:bookmarkStart w:id="100" w:name="_Toc16617"/>
      <w:bookmarkStart w:id="101" w:name="_Toc1347"/>
      <w:bookmarkStart w:id="102" w:name="_Toc1952_WPSOffice_Level2"/>
      <w:bookmarkStart w:id="103" w:name="_Toc428439631"/>
      <w:bookmarkStart w:id="104" w:name="_Toc3015"/>
      <w:bookmarkStart w:id="105" w:name="_Toc31508_WPSOffice_Level2"/>
      <w:bookmarkStart w:id="106" w:name="_Toc15147"/>
      <w:bookmarkStart w:id="107" w:name="_Toc18609"/>
      <w:r>
        <w:rPr>
          <w:rFonts w:hint="eastAsia" w:ascii="宋体" w:hAnsi="宋体" w:eastAsia="宋体" w:cs="宋体"/>
          <w:color w:val="000000" w:themeColor="text1"/>
          <w:sz w:val="21"/>
          <w:szCs w:val="21"/>
          <w:highlight w:val="none"/>
          <w14:textFill>
            <w14:solidFill>
              <w14:schemeClr w14:val="tx1"/>
            </w14:solidFill>
          </w14:textFill>
        </w:rPr>
        <w:t>评审办法前附表</w:t>
      </w:r>
      <w:bookmarkEnd w:id="98"/>
      <w:bookmarkEnd w:id="99"/>
      <w:bookmarkEnd w:id="100"/>
      <w:bookmarkEnd w:id="101"/>
      <w:bookmarkEnd w:id="102"/>
      <w:bookmarkEnd w:id="103"/>
      <w:bookmarkEnd w:id="104"/>
      <w:bookmarkEnd w:id="105"/>
      <w:bookmarkEnd w:id="106"/>
      <w:bookmarkEnd w:id="107"/>
    </w:p>
    <w:tbl>
      <w:tblPr>
        <w:tblStyle w:val="2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2268"/>
        <w:gridCol w:w="4929"/>
        <w:gridCol w:w="949"/>
      </w:tblGrid>
      <w:tr w14:paraId="008F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7B922928">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2268" w:type="dxa"/>
            <w:noWrap w:val="0"/>
            <w:vAlign w:val="center"/>
          </w:tcPr>
          <w:p w14:paraId="2D65AF7E">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评审因素</w:t>
            </w:r>
          </w:p>
        </w:tc>
        <w:tc>
          <w:tcPr>
            <w:tcW w:w="5878" w:type="dxa"/>
            <w:gridSpan w:val="2"/>
            <w:noWrap w:val="0"/>
            <w:vAlign w:val="center"/>
          </w:tcPr>
          <w:p w14:paraId="4B679525">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4375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79348E91">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82" w:type="dxa"/>
            <w:noWrap w:val="0"/>
            <w:textDirection w:val="tbRlV"/>
            <w:vAlign w:val="center"/>
          </w:tcPr>
          <w:p w14:paraId="0E18F63D">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32C4FDD8">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15413820">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0C9030DE">
            <w:pPr>
              <w:adjustRightInd/>
              <w:snapToGrid/>
              <w:spacing w:beforeLines="0" w:afterLines="0" w:line="400" w:lineRule="exact"/>
              <w:ind w:firstLine="105" w:firstLineChars="5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方法</w:t>
            </w:r>
          </w:p>
          <w:p w14:paraId="743A5F50">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7AFD3EFF">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1C6727EA">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5633616A">
            <w:pPr>
              <w:adjustRightInd/>
              <w:snapToGrid/>
              <w:spacing w:beforeLines="0" w:afterLines="0"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中选候选人排序方法</w:t>
            </w:r>
          </w:p>
        </w:tc>
        <w:tc>
          <w:tcPr>
            <w:tcW w:w="5878" w:type="dxa"/>
            <w:gridSpan w:val="2"/>
            <w:noWrap w:val="0"/>
            <w:vAlign w:val="center"/>
          </w:tcPr>
          <w:p w14:paraId="0707B17C">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本次评审采用经评审的最低投标价法。根据本章第</w:t>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款约定进行符合性审查。</w:t>
            </w:r>
            <w:r>
              <w:rPr>
                <w:rFonts w:hint="eastAsia" w:ascii="宋体" w:hAnsi="宋体" w:eastAsia="宋体" w:cs="宋体"/>
                <w:color w:val="000000" w:themeColor="text1"/>
                <w:sz w:val="21"/>
                <w:szCs w:val="21"/>
                <w:highlight w:val="none"/>
                <w:lang w:val="en-US" w:eastAsia="zh-CN"/>
                <w14:textFill>
                  <w14:solidFill>
                    <w14:schemeClr w14:val="tx1"/>
                  </w14:solidFill>
                </w14:textFill>
              </w:rPr>
              <w:t>再对</w:t>
            </w:r>
            <w:r>
              <w:rPr>
                <w:rFonts w:hint="eastAsia" w:ascii="宋体" w:hAnsi="宋体" w:eastAsia="宋体" w:cs="宋体"/>
                <w:color w:val="000000" w:themeColor="text1"/>
                <w:sz w:val="21"/>
                <w:szCs w:val="21"/>
                <w:highlight w:val="none"/>
                <w14:textFill>
                  <w14:solidFill>
                    <w14:schemeClr w14:val="tx1"/>
                  </w14:solidFill>
                </w14:textFill>
              </w:rPr>
              <w:t>符合性审查合格的参选人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进行合理低价判定</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含税总价比评标基准价低 10%以上的，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不参与后续报价排序，不被推荐为中选候选人。</w:t>
            </w:r>
            <w:r>
              <w:rPr>
                <w:rFonts w:hint="eastAsia" w:ascii="宋体" w:hAnsi="宋体" w:eastAsia="宋体" w:cs="宋体"/>
                <w:color w:val="000000" w:themeColor="text1"/>
                <w:sz w:val="21"/>
                <w:szCs w:val="21"/>
                <w:highlight w:val="none"/>
                <w14:textFill>
                  <w14:solidFill>
                    <w14:schemeClr w14:val="tx1"/>
                  </w14:solidFill>
                </w14:textFill>
              </w:rPr>
              <w:t>按照剩余合格比选单位的</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含税总价由低到高依次排序推荐中选候选人，在合格评标基准价范围内，推荐</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含税总价最低的比选单位作为第一候选人，以此类推。</w:t>
            </w:r>
            <w:r>
              <w:rPr>
                <w:rFonts w:hint="eastAsia" w:ascii="宋体" w:hAnsi="宋体" w:eastAsia="宋体" w:cs="宋体"/>
                <w:color w:val="000000" w:themeColor="text1"/>
                <w:spacing w:val="4"/>
                <w:kern w:val="0"/>
                <w:sz w:val="21"/>
                <w:szCs w:val="21"/>
                <w:highlight w:val="none"/>
                <w14:textFill>
                  <w14:solidFill>
                    <w14:schemeClr w14:val="tx1"/>
                  </w14:solidFill>
                </w14:textFill>
              </w:rPr>
              <w:t>若出现两家及以上比选单位</w:t>
            </w:r>
            <w:r>
              <w:rPr>
                <w:rFonts w:hint="eastAsia" w:ascii="宋体" w:hAnsi="宋体" w:cs="宋体"/>
                <w:color w:val="000000" w:themeColor="text1"/>
                <w:spacing w:val="4"/>
                <w:kern w:val="0"/>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pacing w:val="4"/>
                <w:kern w:val="0"/>
                <w:sz w:val="21"/>
                <w:szCs w:val="21"/>
                <w:highlight w:val="none"/>
                <w14:textFill>
                  <w14:solidFill>
                    <w14:schemeClr w14:val="tx1"/>
                  </w14:solidFill>
                </w14:textFill>
              </w:rPr>
              <w:t>含税总价相同且最低的情况，须现场进行二次报价，直至出现最低价差为止，对未中选</w:t>
            </w:r>
            <w:r>
              <w:rPr>
                <w:rFonts w:hint="eastAsia" w:ascii="宋体" w:hAnsi="宋体" w:cs="宋体"/>
                <w:color w:val="000000" w:themeColor="text1"/>
                <w:spacing w:val="4"/>
                <w:kern w:val="0"/>
                <w:sz w:val="21"/>
                <w:szCs w:val="21"/>
                <w:highlight w:val="none"/>
                <w:lang w:eastAsia="zh-CN"/>
                <w14:textFill>
                  <w14:solidFill>
                    <w14:schemeClr w14:val="tx1"/>
                  </w14:solidFill>
                </w14:textFill>
              </w:rPr>
              <w:t>情况不做</w:t>
            </w:r>
            <w:r>
              <w:rPr>
                <w:rFonts w:hint="eastAsia" w:ascii="宋体" w:hAnsi="宋体" w:eastAsia="宋体" w:cs="宋体"/>
                <w:color w:val="000000" w:themeColor="text1"/>
                <w:spacing w:val="4"/>
                <w:kern w:val="0"/>
                <w:sz w:val="21"/>
                <w:szCs w:val="21"/>
                <w:highlight w:val="none"/>
                <w14:textFill>
                  <w14:solidFill>
                    <w14:schemeClr w14:val="tx1"/>
                  </w14:solidFill>
                </w14:textFill>
              </w:rPr>
              <w:t>解释。</w:t>
            </w:r>
          </w:p>
        </w:tc>
      </w:tr>
      <w:tr w14:paraId="3A0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48DE9BF4">
            <w:pPr>
              <w:adjustRightInd/>
              <w:snapToGrid/>
              <w:spacing w:beforeLines="0" w:afterLines="0"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2.1</w:t>
            </w:r>
          </w:p>
        </w:tc>
        <w:tc>
          <w:tcPr>
            <w:tcW w:w="882" w:type="dxa"/>
            <w:noWrap w:val="0"/>
            <w:textDirection w:val="tbRlV"/>
            <w:vAlign w:val="center"/>
          </w:tcPr>
          <w:p w14:paraId="3A718141">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shd w:val="clear" w:color="auto" w:fill="auto"/>
            <w:noWrap w:val="0"/>
            <w:vAlign w:val="center"/>
          </w:tcPr>
          <w:p w14:paraId="54153B54">
            <w:pPr>
              <w:spacing w:line="400" w:lineRule="exact"/>
              <w:jc w:val="center"/>
              <w:rPr>
                <w:rFonts w:hint="eastAsia" w:ascii="宋体" w:hAnsi="宋体" w:eastAsia="宋体" w:cs="Times New Roman"/>
                <w:color w:val="000000" w:themeColor="text1"/>
                <w:kern w:val="0"/>
                <w:highlight w:val="none"/>
                <w:lang w:val="en-US" w:eastAsia="zh-CN" w:bidi="ar-SA"/>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5878" w:type="dxa"/>
            <w:gridSpan w:val="2"/>
            <w:shd w:val="clear" w:color="auto" w:fill="auto"/>
            <w:noWrap w:val="0"/>
            <w:vAlign w:val="center"/>
          </w:tcPr>
          <w:p w14:paraId="6631122E">
            <w:pPr>
              <w:spacing w:line="400" w:lineRule="exact"/>
              <w:ind w:firstLine="420" w:firstLineChars="200"/>
              <w:jc w:val="left"/>
              <w:rPr>
                <w:rFonts w:hint="eastAsia" w:ascii="宋体" w:hAnsi="宋体" w:eastAsia="宋体" w:cs="Times New Roman"/>
                <w:color w:val="000000" w:themeColor="text1"/>
                <w:kern w:val="0"/>
                <w:highlight w:val="none"/>
                <w:lang w:val="en-US" w:eastAsia="zh-CN" w:bidi="ar-SA"/>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对参选人</w:t>
            </w:r>
            <w:r>
              <w:rPr>
                <w:rFonts w:hint="eastAsia" w:ascii="宋体" w:hAnsi="宋体"/>
                <w:color w:val="000000" w:themeColor="text1"/>
                <w:spacing w:val="4"/>
                <w:kern w:val="0"/>
                <w:sz w:val="21"/>
                <w:szCs w:val="21"/>
                <w:highlight w:val="none"/>
                <w14:textFill>
                  <w14:solidFill>
                    <w14:schemeClr w14:val="tx1"/>
                  </w14:solidFill>
                </w14:textFill>
              </w:rPr>
              <w:t>进行符合性审查。符合性审查内容：技术方案评审、形式评审、资格评审、响应性评审、投标函部分及经济部分评审。</w:t>
            </w:r>
            <w:r>
              <w:rPr>
                <w:rFonts w:hint="eastAsia" w:ascii="宋体" w:hAnsi="宋体"/>
                <w:color w:val="000000" w:themeColor="text1"/>
                <w:spacing w:val="4"/>
                <w:kern w:val="0"/>
                <w:sz w:val="21"/>
                <w:szCs w:val="21"/>
                <w:highlight w:val="none"/>
                <w:lang w:val="en-US" w:eastAsia="zh-CN"/>
                <w14:textFill>
                  <w14:solidFill>
                    <w14:schemeClr w14:val="tx1"/>
                  </w14:solidFill>
                </w14:textFill>
              </w:rPr>
              <w:t>在</w:t>
            </w:r>
            <w:r>
              <w:rPr>
                <w:rFonts w:hint="eastAsia" w:ascii="宋体" w:hAnsi="宋体"/>
                <w:color w:val="000000" w:themeColor="text1"/>
                <w:spacing w:val="4"/>
                <w:kern w:val="0"/>
                <w:sz w:val="21"/>
                <w:szCs w:val="21"/>
                <w:highlight w:val="none"/>
                <w14:textFill>
                  <w14:solidFill>
                    <w14:schemeClr w14:val="tx1"/>
                  </w14:solidFill>
                </w14:textFill>
              </w:rPr>
              <w:t>符合性审查</w:t>
            </w:r>
            <w:r>
              <w:rPr>
                <w:rFonts w:hint="eastAsia" w:ascii="宋体" w:hAnsi="宋体"/>
                <w:color w:val="000000" w:themeColor="text1"/>
                <w:kern w:val="0"/>
                <w:sz w:val="21"/>
                <w:szCs w:val="21"/>
                <w:highlight w:val="none"/>
                <w14:textFill>
                  <w14:solidFill>
                    <w14:schemeClr w14:val="tx1"/>
                  </w14:solidFill>
                </w14:textFill>
              </w:rPr>
              <w:t>合格的</w:t>
            </w:r>
            <w:r>
              <w:rPr>
                <w:rFonts w:hint="eastAsia" w:ascii="宋体" w:hAnsi="宋体"/>
                <w:color w:val="000000" w:themeColor="text1"/>
                <w:kern w:val="0"/>
                <w:sz w:val="21"/>
                <w:szCs w:val="21"/>
                <w:highlight w:val="none"/>
                <w:lang w:val="en-US" w:eastAsia="zh-CN"/>
                <w14:textFill>
                  <w14:solidFill>
                    <w14:schemeClr w14:val="tx1"/>
                  </w14:solidFill>
                </w14:textFill>
              </w:rPr>
              <w:t>参选人</w:t>
            </w:r>
            <w:r>
              <w:rPr>
                <w:rFonts w:hint="eastAsia" w:ascii="宋体" w:hAnsi="宋体"/>
                <w:color w:val="000000" w:themeColor="text1"/>
                <w:kern w:val="0"/>
                <w:sz w:val="21"/>
                <w:szCs w:val="21"/>
                <w:highlight w:val="none"/>
                <w14:textFill>
                  <w14:solidFill>
                    <w14:schemeClr w14:val="tx1"/>
                  </w14:solidFill>
                </w14:textFill>
              </w:rPr>
              <w:t>中，</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再对</w:t>
            </w:r>
            <w:r>
              <w:rPr>
                <w:rFonts w:hint="eastAsia" w:ascii="宋体" w:hAnsi="宋体" w:eastAsia="宋体" w:cs="Times New Roman"/>
                <w:color w:val="000000" w:themeColor="text1"/>
                <w:sz w:val="21"/>
                <w:szCs w:val="21"/>
                <w:highlight w:val="none"/>
                <w14:textFill>
                  <w14:solidFill>
                    <w14:schemeClr w14:val="tx1"/>
                  </w14:solidFill>
                </w14:textFill>
              </w:rPr>
              <w:t>符合性审查合格的参选人</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进行合理低价判定</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不</w:t>
            </w:r>
            <w:r>
              <w:rPr>
                <w:rFonts w:hint="eastAsia" w:ascii="宋体" w:hAnsi="宋体" w:eastAsia="宋体" w:cs="Times New Roman"/>
                <w:color w:val="000000" w:themeColor="text1"/>
                <w:sz w:val="21"/>
                <w:szCs w:val="21"/>
                <w:highlight w:val="none"/>
                <w14:textFill>
                  <w14:solidFill>
                    <w14:schemeClr w14:val="tx1"/>
                  </w14:solidFill>
                </w14:textFill>
              </w:rPr>
              <w:t>含税总价比评标基准价低 10%以上的，</w:t>
            </w:r>
            <w:r>
              <w:rPr>
                <w:rFonts w:hint="eastAsia" w:ascii="宋体" w:hAnsi="宋体" w:eastAsia="宋体" w:cs="Times New Roman"/>
                <w:bCs w:val="0"/>
                <w:color w:val="000000" w:themeColor="text1"/>
                <w:sz w:val="21"/>
                <w:szCs w:val="21"/>
                <w:highlight w:val="none"/>
                <w:lang w:val="en-US" w:eastAsia="zh-CN"/>
                <w14:textFill>
                  <w14:solidFill>
                    <w14:schemeClr w14:val="tx1"/>
                  </w14:solidFill>
                </w14:textFill>
              </w:rPr>
              <w:t>不参与后续报价排序，不被推荐为中选候选人。</w:t>
            </w:r>
            <w:r>
              <w:rPr>
                <w:rFonts w:hint="eastAsia" w:ascii="宋体" w:hAnsi="宋体" w:eastAsia="宋体" w:cs="Times New Roman"/>
                <w:color w:val="000000" w:themeColor="text1"/>
                <w:sz w:val="21"/>
                <w:szCs w:val="21"/>
                <w:highlight w:val="none"/>
                <w14:textFill>
                  <w14:solidFill>
                    <w14:schemeClr w14:val="tx1"/>
                  </w14:solidFill>
                </w14:textFill>
              </w:rPr>
              <w:t>按照剩余合格比选单位的</w:t>
            </w:r>
            <w:r>
              <w:rPr>
                <w:rFonts w:hint="eastAsia" w:ascii="宋体" w:hAnsi="宋体" w:cs="Times New Roman"/>
                <w:color w:val="000000" w:themeColor="text1"/>
                <w:sz w:val="21"/>
                <w:szCs w:val="21"/>
                <w:highlight w:val="none"/>
                <w:lang w:val="en-US" w:eastAsia="zh-CN"/>
                <w14:textFill>
                  <w14:solidFill>
                    <w14:schemeClr w14:val="tx1"/>
                  </w14:solidFill>
                </w14:textFill>
              </w:rPr>
              <w:t>不</w:t>
            </w:r>
            <w:r>
              <w:rPr>
                <w:rFonts w:hint="eastAsia" w:ascii="宋体" w:hAnsi="宋体" w:eastAsia="宋体" w:cs="Times New Roman"/>
                <w:color w:val="000000" w:themeColor="text1"/>
                <w:sz w:val="21"/>
                <w:szCs w:val="21"/>
                <w:highlight w:val="none"/>
                <w14:textFill>
                  <w14:solidFill>
                    <w14:schemeClr w14:val="tx1"/>
                  </w14:solidFill>
                </w14:textFill>
              </w:rPr>
              <w:t>含税总价由低到高依次排序推荐中选候选人，在合格评标基准价范围内，推荐</w:t>
            </w:r>
            <w:r>
              <w:rPr>
                <w:rFonts w:hint="eastAsia" w:ascii="宋体" w:hAnsi="宋体" w:cs="Times New Roman"/>
                <w:color w:val="000000" w:themeColor="text1"/>
                <w:sz w:val="21"/>
                <w:szCs w:val="21"/>
                <w:highlight w:val="none"/>
                <w:lang w:val="en-US" w:eastAsia="zh-CN"/>
                <w14:textFill>
                  <w14:solidFill>
                    <w14:schemeClr w14:val="tx1"/>
                  </w14:solidFill>
                </w14:textFill>
              </w:rPr>
              <w:t>不</w:t>
            </w:r>
            <w:r>
              <w:rPr>
                <w:rFonts w:hint="eastAsia" w:ascii="宋体" w:hAnsi="宋体" w:eastAsia="宋体" w:cs="Times New Roman"/>
                <w:color w:val="000000" w:themeColor="text1"/>
                <w:sz w:val="21"/>
                <w:szCs w:val="21"/>
                <w:highlight w:val="none"/>
                <w14:textFill>
                  <w14:solidFill>
                    <w14:schemeClr w14:val="tx1"/>
                  </w14:solidFill>
                </w14:textFill>
              </w:rPr>
              <w:t>含税总价最低的比选单位作为第一候选人，以此类推。</w:t>
            </w:r>
          </w:p>
        </w:tc>
      </w:tr>
      <w:tr w14:paraId="3E3D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1" w:type="dxa"/>
            <w:vMerge w:val="restart"/>
            <w:noWrap w:val="0"/>
            <w:vAlign w:val="center"/>
          </w:tcPr>
          <w:p w14:paraId="4CCD7620">
            <w:pPr>
              <w:adjustRightInd/>
              <w:snapToGrid/>
              <w:spacing w:beforeLines="0" w:afterLines="0"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2.1.1</w:t>
            </w:r>
          </w:p>
        </w:tc>
        <w:tc>
          <w:tcPr>
            <w:tcW w:w="882" w:type="dxa"/>
            <w:vMerge w:val="restart"/>
            <w:noWrap w:val="0"/>
            <w:textDirection w:val="tbRlV"/>
            <w:vAlign w:val="center"/>
          </w:tcPr>
          <w:p w14:paraId="1EFB8127">
            <w:pPr>
              <w:adjustRightInd/>
              <w:snapToGrid/>
              <w:spacing w:beforeLines="0" w:afterLines="0"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技术文件评审</w:t>
            </w:r>
          </w:p>
        </w:tc>
        <w:tc>
          <w:tcPr>
            <w:tcW w:w="8146" w:type="dxa"/>
            <w:gridSpan w:val="3"/>
            <w:noWrap w:val="0"/>
            <w:vAlign w:val="center"/>
          </w:tcPr>
          <w:p w14:paraId="0E04BBCE">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查验技术文件，技术文件评分达到85分及以上，可进入下一比选环节；若未能达到该分值，视为不合格，否决比选。</w:t>
            </w:r>
          </w:p>
        </w:tc>
      </w:tr>
      <w:tr w14:paraId="774B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noWrap w:val="0"/>
            <w:vAlign w:val="center"/>
          </w:tcPr>
          <w:p w14:paraId="068949CE">
            <w:pPr>
              <w:adjustRightInd/>
              <w:snapToGrid/>
              <w:spacing w:beforeLines="0" w:afterLines="0"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882" w:type="dxa"/>
            <w:vMerge w:val="continue"/>
            <w:noWrap w:val="0"/>
            <w:textDirection w:val="tbRlV"/>
            <w:vAlign w:val="center"/>
          </w:tcPr>
          <w:p w14:paraId="11CD3D8A">
            <w:pPr>
              <w:adjustRightInd/>
              <w:snapToGrid/>
              <w:spacing w:beforeLines="0" w:afterLines="0" w:line="400" w:lineRule="exact"/>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268" w:type="dxa"/>
            <w:shd w:val="clear" w:color="auto" w:fill="auto"/>
            <w:noWrap w:val="0"/>
            <w:vAlign w:val="center"/>
          </w:tcPr>
          <w:p w14:paraId="3071BD3D">
            <w:pPr>
              <w:widowControl/>
              <w:spacing w:beforeLines="0" w:afterLines="0" w:line="400" w:lineRule="exact"/>
              <w:jc w:val="center"/>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注册资本金</w:t>
            </w:r>
          </w:p>
        </w:tc>
        <w:tc>
          <w:tcPr>
            <w:tcW w:w="4929" w:type="dxa"/>
            <w:shd w:val="clear" w:color="auto" w:fill="auto"/>
            <w:noWrap w:val="0"/>
            <w:vAlign w:val="center"/>
          </w:tcPr>
          <w:p w14:paraId="298D6770">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注册资金1000万元人民币及以上，得20分；</w:t>
            </w:r>
          </w:p>
          <w:p w14:paraId="59BB69A1">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800万元人民币≤注册资金＜1000万元人民币，得15分；</w:t>
            </w:r>
          </w:p>
          <w:p w14:paraId="38AFBB69">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600万元人民币≤注册资金＜800万元人民币，得10分；</w:t>
            </w:r>
          </w:p>
          <w:p w14:paraId="11FD816A">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400万元人民币≤注册资金＜600万元人民币，得5分；</w:t>
            </w:r>
          </w:p>
          <w:p w14:paraId="6A8098BF">
            <w:pPr>
              <w:adjustRightInd/>
              <w:snapToGrid/>
              <w:spacing w:beforeLines="0" w:afterLines="0" w:line="400" w:lineRule="exact"/>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注册资金400万元人民币以下，不得分。</w:t>
            </w:r>
          </w:p>
          <w:p w14:paraId="20FAF198">
            <w:pPr>
              <w:pStyle w:val="2"/>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分公司参选的，评审其母公司注册资本金；提供营业执照副本复印件加盖参选人公章</w:t>
            </w:r>
          </w:p>
        </w:tc>
        <w:tc>
          <w:tcPr>
            <w:tcW w:w="949" w:type="dxa"/>
            <w:shd w:val="clear" w:color="auto" w:fill="auto"/>
            <w:noWrap w:val="0"/>
            <w:vAlign w:val="center"/>
          </w:tcPr>
          <w:p w14:paraId="2EEB0BD3">
            <w:pPr>
              <w:widowControl/>
              <w:spacing w:beforeLines="0" w:afterLines="0" w:line="400" w:lineRule="exact"/>
              <w:jc w:val="center"/>
              <w:textAlignment w:val="auto"/>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20</w:t>
            </w:r>
          </w:p>
        </w:tc>
      </w:tr>
      <w:tr w14:paraId="44FD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1" w:type="dxa"/>
            <w:vMerge w:val="continue"/>
            <w:noWrap w:val="0"/>
            <w:vAlign w:val="center"/>
          </w:tcPr>
          <w:p w14:paraId="27767784">
            <w:pPr>
              <w:adjustRightInd/>
              <w:snapToGrid/>
              <w:spacing w:beforeLines="0" w:afterLines="0"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882" w:type="dxa"/>
            <w:vMerge w:val="continue"/>
            <w:noWrap w:val="0"/>
            <w:textDirection w:val="tbRlV"/>
            <w:vAlign w:val="center"/>
          </w:tcPr>
          <w:p w14:paraId="3C341040">
            <w:pPr>
              <w:adjustRightInd/>
              <w:snapToGrid/>
              <w:spacing w:beforeLines="0" w:afterLines="0" w:line="400" w:lineRule="exact"/>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268" w:type="dxa"/>
            <w:shd w:val="clear" w:color="auto" w:fill="auto"/>
            <w:noWrap w:val="0"/>
            <w:vAlign w:val="center"/>
          </w:tcPr>
          <w:p w14:paraId="2A1D6F93">
            <w:pPr>
              <w:widowControl/>
              <w:spacing w:beforeLines="0" w:afterLines="0" w:line="400" w:lineRule="exact"/>
              <w:jc w:val="center"/>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业绩</w:t>
            </w:r>
          </w:p>
        </w:tc>
        <w:tc>
          <w:tcPr>
            <w:tcW w:w="4929" w:type="dxa"/>
            <w:shd w:val="clear" w:color="auto" w:fill="auto"/>
            <w:noWrap w:val="0"/>
            <w:vAlign w:val="center"/>
          </w:tcPr>
          <w:p w14:paraId="40E8C15E">
            <w:pPr>
              <w:widowControl/>
              <w:numPr>
                <w:ilvl w:val="-1"/>
                <w:numId w:val="0"/>
              </w:numPr>
              <w:spacing w:beforeLines="0" w:afterLines="0" w:line="400" w:lineRule="exact"/>
              <w:ind w:left="0" w:leftChars="0" w:firstLine="0" w:firstLineChars="0"/>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参选人</w:t>
            </w:r>
            <w:r>
              <w:rPr>
                <w:rFonts w:hint="eastAsia" w:ascii="宋体" w:hAnsi="宋体" w:cs="宋体"/>
                <w:color w:val="000000" w:themeColor="text1"/>
                <w:sz w:val="21"/>
                <w:szCs w:val="21"/>
                <w:highlight w:val="none"/>
                <w:lang w:bidi="ar"/>
                <w14:textFill>
                  <w14:solidFill>
                    <w14:schemeClr w14:val="tx1"/>
                  </w14:solidFill>
                </w14:textFill>
              </w:rPr>
              <w:t>近三年（从2022年1月1日至参选截止日止），以合同签订时间为准。</w:t>
            </w:r>
            <w:r>
              <w:rPr>
                <w:rFonts w:hint="eastAsia" w:ascii="宋体" w:hAnsi="宋体" w:cs="宋体"/>
                <w:color w:val="000000" w:themeColor="text1"/>
                <w:sz w:val="21"/>
                <w:szCs w:val="21"/>
                <w:highlight w:val="none"/>
                <w:lang w:val="en-US" w:eastAsia="zh-CN" w:bidi="ar"/>
                <w14:textFill>
                  <w14:solidFill>
                    <w14:schemeClr w14:val="tx1"/>
                  </w14:solidFill>
                </w14:textFill>
              </w:rPr>
              <w:t>具有</w:t>
            </w:r>
            <w:r>
              <w:rPr>
                <w:rFonts w:hint="eastAsia" w:ascii="宋体" w:hAnsi="宋体" w:cs="宋体"/>
                <w:color w:val="000000" w:themeColor="text1"/>
                <w:sz w:val="21"/>
                <w:szCs w:val="21"/>
                <w:highlight w:val="none"/>
                <w:lang w:bidi="ar"/>
                <w14:textFill>
                  <w14:solidFill>
                    <w14:schemeClr w14:val="tx1"/>
                  </w14:solidFill>
                </w14:textFill>
              </w:rPr>
              <w:t>单个合同安保服务年度含税金额不低于1</w:t>
            </w:r>
            <w:r>
              <w:rPr>
                <w:rFonts w:hint="eastAsia" w:ascii="宋体" w:hAnsi="宋体" w:cs="宋体"/>
                <w:color w:val="000000" w:themeColor="text1"/>
                <w:sz w:val="21"/>
                <w:szCs w:val="21"/>
                <w:highlight w:val="none"/>
                <w:lang w:val="en-US" w:eastAsia="zh-CN" w:bidi="ar"/>
                <w14:textFill>
                  <w14:solidFill>
                    <w14:schemeClr w14:val="tx1"/>
                  </w14:solidFill>
                </w14:textFill>
              </w:rPr>
              <w:t>5</w:t>
            </w:r>
            <w:r>
              <w:rPr>
                <w:rFonts w:hint="eastAsia" w:ascii="宋体" w:hAnsi="宋体" w:cs="宋体"/>
                <w:color w:val="000000" w:themeColor="text1"/>
                <w:sz w:val="21"/>
                <w:szCs w:val="21"/>
                <w:highlight w:val="none"/>
                <w:lang w:bidi="ar"/>
                <w14:textFill>
                  <w14:solidFill>
                    <w14:schemeClr w14:val="tx1"/>
                  </w14:solidFill>
                </w14:textFill>
              </w:rPr>
              <w:t>0万元【类似业绩指安保服务业绩（可提供安保服务合同或物业服务合同，其中物业服务合同中需包含安保服务相关业绩要求）】</w:t>
            </w:r>
          </w:p>
          <w:p w14:paraId="4AD87496">
            <w:pPr>
              <w:widowControl/>
              <w:numPr>
                <w:ilvl w:val="-1"/>
                <w:numId w:val="0"/>
              </w:numPr>
              <w:spacing w:beforeLines="0" w:afterLines="0" w:line="400" w:lineRule="exact"/>
              <w:ind w:left="0" w:leftChars="0" w:firstLine="0" w:firstLineChars="0"/>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具有</w:t>
            </w:r>
            <w:r>
              <w:rPr>
                <w:rFonts w:hint="eastAsia" w:ascii="宋体" w:hAnsi="宋体" w:cs="宋体"/>
                <w:color w:val="000000" w:themeColor="text1"/>
                <w:sz w:val="21"/>
                <w:szCs w:val="21"/>
                <w:highlight w:val="none"/>
                <w:lang w:bidi="ar"/>
                <w14:textFill>
                  <w14:solidFill>
                    <w14:schemeClr w14:val="tx1"/>
                  </w14:solidFill>
                </w14:textFill>
              </w:rPr>
              <w:t>业绩合同4个及以上，得20分；</w:t>
            </w:r>
          </w:p>
          <w:p w14:paraId="61B9ABF7">
            <w:pPr>
              <w:widowControl/>
              <w:numPr>
                <w:ilvl w:val="-1"/>
                <w:numId w:val="0"/>
              </w:numPr>
              <w:spacing w:beforeLines="0" w:afterLines="0" w:line="400" w:lineRule="exact"/>
              <w:ind w:left="0" w:leftChars="0" w:firstLine="0" w:firstLineChars="0"/>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具有</w:t>
            </w:r>
            <w:r>
              <w:rPr>
                <w:rFonts w:hint="eastAsia" w:ascii="宋体" w:hAnsi="宋体" w:cs="宋体"/>
                <w:color w:val="000000" w:themeColor="text1"/>
                <w:sz w:val="21"/>
                <w:szCs w:val="21"/>
                <w:highlight w:val="none"/>
                <w:lang w:bidi="ar"/>
                <w14:textFill>
                  <w14:solidFill>
                    <w14:schemeClr w14:val="tx1"/>
                  </w14:solidFill>
                </w14:textFill>
              </w:rPr>
              <w:t>业绩合同3个，得15分；</w:t>
            </w:r>
          </w:p>
          <w:p w14:paraId="5325B0CD">
            <w:pPr>
              <w:widowControl/>
              <w:numPr>
                <w:ilvl w:val="-1"/>
                <w:numId w:val="0"/>
              </w:numPr>
              <w:spacing w:beforeLines="0" w:afterLines="0" w:line="400" w:lineRule="exact"/>
              <w:ind w:left="0" w:leftChars="0" w:firstLine="0" w:firstLineChars="0"/>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具有</w:t>
            </w:r>
            <w:r>
              <w:rPr>
                <w:rFonts w:hint="eastAsia" w:ascii="宋体" w:hAnsi="宋体" w:cs="宋体"/>
                <w:color w:val="000000" w:themeColor="text1"/>
                <w:sz w:val="21"/>
                <w:szCs w:val="21"/>
                <w:highlight w:val="none"/>
                <w:lang w:bidi="ar"/>
                <w14:textFill>
                  <w14:solidFill>
                    <w14:schemeClr w14:val="tx1"/>
                  </w14:solidFill>
                </w14:textFill>
              </w:rPr>
              <w:t>业绩合同2个，得10分；</w:t>
            </w:r>
          </w:p>
          <w:p w14:paraId="733F3AAB">
            <w:pPr>
              <w:widowControl/>
              <w:numPr>
                <w:ilvl w:val="-1"/>
                <w:numId w:val="0"/>
              </w:numPr>
              <w:spacing w:beforeLines="0" w:afterLines="0" w:line="400" w:lineRule="exact"/>
              <w:ind w:left="0" w:leftChars="0" w:firstLine="0" w:firstLineChars="0"/>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具有</w:t>
            </w:r>
            <w:r>
              <w:rPr>
                <w:rFonts w:hint="eastAsia" w:ascii="宋体" w:hAnsi="宋体" w:cs="宋体"/>
                <w:color w:val="000000" w:themeColor="text1"/>
                <w:sz w:val="21"/>
                <w:szCs w:val="21"/>
                <w:highlight w:val="none"/>
                <w:lang w:bidi="ar"/>
                <w14:textFill>
                  <w14:solidFill>
                    <w14:schemeClr w14:val="tx1"/>
                  </w14:solidFill>
                </w14:textFill>
              </w:rPr>
              <w:t>业绩合同1个，得5分；</w:t>
            </w:r>
          </w:p>
          <w:p w14:paraId="3CE44783">
            <w:pPr>
              <w:widowControl/>
              <w:numPr>
                <w:ilvl w:val="-1"/>
                <w:numId w:val="0"/>
              </w:numPr>
              <w:spacing w:beforeLines="0" w:afterLines="0" w:line="400" w:lineRule="exact"/>
              <w:ind w:left="0" w:leftChars="0" w:firstLine="0" w:firstLineChars="0"/>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未提供，不得分。</w:t>
            </w:r>
          </w:p>
          <w:p w14:paraId="7B96880B">
            <w:pPr>
              <w:pStyle w:val="2"/>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提供项目业绩合同复印件（复印件内容须包含合同主体、项目名称、合同内容、双方签章页等内容，合同金额不得涂抹，复印件须加盖加盖参选人公章。</w:t>
            </w:r>
          </w:p>
        </w:tc>
        <w:tc>
          <w:tcPr>
            <w:tcW w:w="949" w:type="dxa"/>
            <w:shd w:val="clear" w:color="auto" w:fill="auto"/>
            <w:noWrap w:val="0"/>
            <w:vAlign w:val="center"/>
          </w:tcPr>
          <w:p w14:paraId="08421827">
            <w:pPr>
              <w:widowControl/>
              <w:spacing w:beforeLines="0" w:afterLines="0" w:line="400" w:lineRule="exact"/>
              <w:jc w:val="center"/>
              <w:textAlignment w:val="auto"/>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20</w:t>
            </w:r>
          </w:p>
        </w:tc>
      </w:tr>
      <w:tr w14:paraId="19B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41" w:type="dxa"/>
            <w:vMerge w:val="continue"/>
            <w:noWrap w:val="0"/>
            <w:vAlign w:val="center"/>
          </w:tcPr>
          <w:p w14:paraId="0019CF43">
            <w:pPr>
              <w:adjustRightInd/>
              <w:snapToGrid/>
              <w:spacing w:beforeLines="0" w:afterLines="0"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882" w:type="dxa"/>
            <w:vMerge w:val="continue"/>
            <w:noWrap w:val="0"/>
            <w:textDirection w:val="tbRlV"/>
            <w:vAlign w:val="center"/>
          </w:tcPr>
          <w:p w14:paraId="641AFD5A">
            <w:pPr>
              <w:adjustRightInd/>
              <w:snapToGrid/>
              <w:spacing w:beforeLines="0" w:afterLines="0" w:line="400" w:lineRule="exact"/>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268" w:type="dxa"/>
            <w:shd w:val="clear" w:color="auto" w:fill="auto"/>
            <w:noWrap w:val="0"/>
            <w:vAlign w:val="center"/>
          </w:tcPr>
          <w:p w14:paraId="4380CA43">
            <w:pPr>
              <w:widowControl/>
              <w:spacing w:beforeLines="0" w:afterLines="0" w:line="400" w:lineRule="exact"/>
              <w:jc w:val="center"/>
              <w:textAlignment w:val="auto"/>
              <w:rPr>
                <w:rFonts w:hint="eastAsia" w:ascii="宋体" w:hAnsi="宋体" w:eastAsia="宋体" w:cs="宋体"/>
                <w:i w:val="0"/>
                <w:iCs w:val="0"/>
                <w:caps w:val="0"/>
                <w:color w:val="000000" w:themeColor="text1"/>
                <w:spacing w:val="0"/>
                <w:kern w:val="0"/>
                <w:sz w:val="21"/>
                <w:szCs w:val="21"/>
                <w:highlight w:val="none"/>
                <w:shd w:val="clear"/>
                <w:vertAlign w:val="baseli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人员要求</w:t>
            </w:r>
          </w:p>
        </w:tc>
        <w:tc>
          <w:tcPr>
            <w:tcW w:w="4929" w:type="dxa"/>
            <w:shd w:val="clear" w:color="auto" w:fill="auto"/>
            <w:noWrap w:val="0"/>
            <w:vAlign w:val="center"/>
          </w:tcPr>
          <w:p w14:paraId="3813775F">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消防设施操作员持证上岗</w:t>
            </w:r>
          </w:p>
          <w:p w14:paraId="3081012E">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持证人数6人及以上，得20分；</w:t>
            </w:r>
          </w:p>
          <w:p w14:paraId="107C3842">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持证人数5人，得15分；</w:t>
            </w:r>
          </w:p>
          <w:p w14:paraId="1C8C3A36">
            <w:pPr>
              <w:widowControl/>
              <w:numPr>
                <w:ilvl w:val="-1"/>
                <w:numId w:val="0"/>
              </w:numPr>
              <w:spacing w:beforeLines="0" w:afterLines="0" w:line="400" w:lineRule="exact"/>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持证人数4人，得10分；</w:t>
            </w:r>
          </w:p>
          <w:p w14:paraId="57ACD7CF">
            <w:pPr>
              <w:widowControl/>
              <w:numPr>
                <w:ilvl w:val="-1"/>
                <w:numId w:val="0"/>
              </w:numPr>
              <w:spacing w:beforeLines="0" w:afterLines="0" w:line="400" w:lineRule="exact"/>
              <w:ind w:left="0" w:leftChars="0" w:firstLine="0" w:firstLineChars="0"/>
              <w:jc w:val="left"/>
              <w:textAlignment w:val="auto"/>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持证人数3人及以下，不得分。</w:t>
            </w:r>
          </w:p>
          <w:p w14:paraId="10710CA1">
            <w:pPr>
              <w:widowControl/>
              <w:numPr>
                <w:ilvl w:val="0"/>
                <w:numId w:val="0"/>
              </w:numPr>
              <w:spacing w:beforeLines="0" w:afterLines="0" w:line="400" w:lineRule="exact"/>
              <w:ind w:firstLine="420" w:firstLineChars="200"/>
              <w:jc w:val="left"/>
              <w:rPr>
                <w:rFonts w:hint="eastAsia" w:ascii="宋体" w:hAnsi="宋体" w:cs="宋体"/>
                <w:color w:val="000000" w:themeColor="text1"/>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提供</w:t>
            </w:r>
            <w:r>
              <w:rPr>
                <w:rFonts w:hint="eastAsia" w:ascii="宋体" w:hAnsi="宋体" w:cs="宋体"/>
                <w:color w:val="000000" w:themeColor="text1"/>
                <w:sz w:val="21"/>
                <w:szCs w:val="21"/>
                <w:highlight w:val="none"/>
                <w:lang w:bidi="ar"/>
                <w14:textFill>
                  <w14:solidFill>
                    <w14:schemeClr w14:val="tx1"/>
                  </w14:solidFill>
                </w14:textFill>
              </w:rPr>
              <w:t>有效</w:t>
            </w:r>
            <w:r>
              <w:rPr>
                <w:rFonts w:hint="eastAsia" w:ascii="宋体" w:hAnsi="宋体" w:cs="宋体"/>
                <w:color w:val="000000" w:themeColor="text1"/>
                <w:sz w:val="21"/>
                <w:szCs w:val="21"/>
                <w:highlight w:val="none"/>
                <w:lang w:val="en-US" w:eastAsia="zh-CN" w:bidi="ar"/>
                <w14:textFill>
                  <w14:solidFill>
                    <w14:schemeClr w14:val="tx1"/>
                  </w14:solidFill>
                </w14:textFill>
              </w:rPr>
              <w:t>证书</w:t>
            </w:r>
            <w:r>
              <w:rPr>
                <w:rFonts w:hint="eastAsia" w:ascii="宋体" w:hAnsi="宋体" w:cs="宋体"/>
                <w:color w:val="000000" w:themeColor="text1"/>
                <w:sz w:val="21"/>
                <w:szCs w:val="21"/>
                <w:highlight w:val="none"/>
                <w:lang w:bidi="ar"/>
                <w14:textFill>
                  <w14:solidFill>
                    <w14:schemeClr w14:val="tx1"/>
                  </w14:solidFill>
                </w14:textFill>
              </w:rPr>
              <w:t>复印件加盖参选人公章，并提供参选人为其缴纳的养老保险证明材料复印件</w:t>
            </w:r>
            <w:r>
              <w:rPr>
                <w:rFonts w:hint="eastAsia" w:ascii="宋体" w:hAnsi="宋体" w:cs="宋体"/>
                <w:color w:val="000000" w:themeColor="text1"/>
                <w:sz w:val="21"/>
                <w:szCs w:val="21"/>
                <w:highlight w:val="none"/>
                <w:lang w:eastAsia="zh-CN" w:bidi="ar"/>
                <w14:textFill>
                  <w14:solidFill>
                    <w14:schemeClr w14:val="tx1"/>
                  </w14:solidFill>
                </w14:textFill>
              </w:rPr>
              <w:t>。</w:t>
            </w:r>
          </w:p>
          <w:p w14:paraId="14719DBE">
            <w:pPr>
              <w:widowControl/>
              <w:numPr>
                <w:ilvl w:val="0"/>
                <w:numId w:val="0"/>
              </w:numPr>
              <w:spacing w:beforeLines="0" w:afterLines="0" w:line="400" w:lineRule="exact"/>
              <w:ind w:firstLine="420" w:firstLineChars="200"/>
              <w:jc w:val="left"/>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连续养老保险证明期限须包含2025年</w:t>
            </w:r>
            <w:r>
              <w:rPr>
                <w:rFonts w:hint="eastAsia" w:ascii="宋体" w:hAnsi="宋体" w:cs="宋体"/>
                <w:color w:val="000000" w:themeColor="text1"/>
                <w:sz w:val="21"/>
                <w:szCs w:val="21"/>
                <w:highlight w:val="none"/>
                <w:lang w:val="en-US" w:eastAsia="zh-CN" w:bidi="ar"/>
                <w14:textFill>
                  <w14:solidFill>
                    <w14:schemeClr w14:val="tx1"/>
                  </w14:solidFill>
                </w14:textFill>
              </w:rPr>
              <w:t>2</w:t>
            </w:r>
            <w:r>
              <w:rPr>
                <w:rFonts w:hint="eastAsia" w:ascii="宋体" w:hAnsi="宋体" w:cs="宋体"/>
                <w:color w:val="000000" w:themeColor="text1"/>
                <w:sz w:val="21"/>
                <w:szCs w:val="21"/>
                <w:highlight w:val="none"/>
                <w:lang w:bidi="ar"/>
                <w14:textFill>
                  <w14:solidFill>
                    <w14:schemeClr w14:val="tx1"/>
                  </w14:solidFill>
                </w14:textFill>
              </w:rPr>
              <w:t>月至2025年</w:t>
            </w:r>
            <w:r>
              <w:rPr>
                <w:rFonts w:hint="eastAsia" w:ascii="宋体" w:hAnsi="宋体" w:cs="宋体"/>
                <w:color w:val="000000" w:themeColor="text1"/>
                <w:sz w:val="21"/>
                <w:szCs w:val="21"/>
                <w:highlight w:val="none"/>
                <w:lang w:eastAsia="zh-CN" w:bidi="ar"/>
                <w14:textFill>
                  <w14:solidFill>
                    <w14:schemeClr w14:val="tx1"/>
                  </w14:solidFill>
                </w14:textFill>
              </w:rPr>
              <w:t>4</w:t>
            </w:r>
            <w:r>
              <w:rPr>
                <w:rFonts w:hint="eastAsia" w:ascii="宋体" w:hAnsi="宋体" w:cs="宋体"/>
                <w:color w:val="000000" w:themeColor="text1"/>
                <w:sz w:val="21"/>
                <w:szCs w:val="21"/>
                <w:highlight w:val="none"/>
                <w:lang w:bidi="ar"/>
                <w14:textFill>
                  <w14:solidFill>
                    <w14:schemeClr w14:val="tx1"/>
                  </w14:solidFill>
                </w14:textFill>
              </w:rPr>
              <w:t>月。养老保险证明原件必须加盖社保部门公章，提供的养老保险参保证明须体现上述人员的姓名、身份证号（或社保号）、单位名称、本单位参保时间（或起始参保时间）。</w:t>
            </w:r>
          </w:p>
        </w:tc>
        <w:tc>
          <w:tcPr>
            <w:tcW w:w="949" w:type="dxa"/>
            <w:shd w:val="clear" w:color="auto" w:fill="auto"/>
            <w:noWrap w:val="0"/>
            <w:vAlign w:val="center"/>
          </w:tcPr>
          <w:p w14:paraId="215CAF75">
            <w:pPr>
              <w:widowControl/>
              <w:spacing w:beforeLines="0" w:afterLines="0" w:line="400" w:lineRule="exact"/>
              <w:jc w:val="center"/>
              <w:textAlignment w:val="auto"/>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20</w:t>
            </w:r>
          </w:p>
        </w:tc>
      </w:tr>
      <w:tr w14:paraId="09F4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41" w:type="dxa"/>
            <w:vMerge w:val="continue"/>
            <w:noWrap w:val="0"/>
            <w:vAlign w:val="center"/>
          </w:tcPr>
          <w:p w14:paraId="30BE3D5D">
            <w:pPr>
              <w:adjustRightInd/>
              <w:snapToGrid/>
              <w:spacing w:beforeLines="0" w:afterLines="0"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882" w:type="dxa"/>
            <w:vMerge w:val="continue"/>
            <w:noWrap w:val="0"/>
            <w:textDirection w:val="tbRlV"/>
            <w:vAlign w:val="center"/>
          </w:tcPr>
          <w:p w14:paraId="0975EB1A">
            <w:pPr>
              <w:adjustRightInd/>
              <w:snapToGrid/>
              <w:spacing w:beforeLines="0" w:afterLines="0" w:line="400" w:lineRule="exact"/>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268" w:type="dxa"/>
            <w:shd w:val="clear" w:color="auto" w:fill="auto"/>
            <w:noWrap w:val="0"/>
            <w:vAlign w:val="center"/>
          </w:tcPr>
          <w:p w14:paraId="46716640">
            <w:pPr>
              <w:widowControl/>
              <w:spacing w:beforeLines="0" w:afterLines="0" w:line="400" w:lineRule="exact"/>
              <w:jc w:val="center"/>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整体服务方案</w:t>
            </w:r>
          </w:p>
        </w:tc>
        <w:tc>
          <w:tcPr>
            <w:tcW w:w="4929" w:type="dxa"/>
            <w:shd w:val="clear" w:color="auto" w:fill="auto"/>
            <w:noWrap w:val="0"/>
            <w:vAlign w:val="center"/>
          </w:tcPr>
          <w:p w14:paraId="7C3C85E5">
            <w:pPr>
              <w:widowControl/>
              <w:spacing w:beforeLines="0" w:afterLines="0" w:line="400" w:lineRule="exact"/>
              <w:jc w:val="left"/>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提供整体服务方案，得10分；未提供，不得分。</w:t>
            </w:r>
          </w:p>
        </w:tc>
        <w:tc>
          <w:tcPr>
            <w:tcW w:w="949" w:type="dxa"/>
            <w:shd w:val="clear" w:color="auto" w:fill="auto"/>
            <w:noWrap w:val="0"/>
            <w:vAlign w:val="center"/>
          </w:tcPr>
          <w:p w14:paraId="778C2DEF">
            <w:pPr>
              <w:widowControl/>
              <w:spacing w:beforeLines="0" w:afterLines="0" w:line="400" w:lineRule="exact"/>
              <w:jc w:val="center"/>
              <w:textAlignment w:val="auto"/>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10</w:t>
            </w:r>
          </w:p>
        </w:tc>
      </w:tr>
      <w:tr w14:paraId="047A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41" w:type="dxa"/>
            <w:vMerge w:val="continue"/>
            <w:noWrap w:val="0"/>
            <w:vAlign w:val="center"/>
          </w:tcPr>
          <w:p w14:paraId="1F5E4024">
            <w:pPr>
              <w:adjustRightInd/>
              <w:snapToGrid/>
              <w:spacing w:beforeLines="0" w:afterLines="0"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882" w:type="dxa"/>
            <w:vMerge w:val="continue"/>
            <w:noWrap w:val="0"/>
            <w:textDirection w:val="tbRlV"/>
            <w:vAlign w:val="center"/>
          </w:tcPr>
          <w:p w14:paraId="35BB71B6">
            <w:pPr>
              <w:adjustRightInd/>
              <w:snapToGrid/>
              <w:spacing w:beforeLines="0" w:afterLines="0" w:line="400" w:lineRule="exact"/>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268" w:type="dxa"/>
            <w:shd w:val="clear" w:color="auto" w:fill="auto"/>
            <w:noWrap w:val="0"/>
            <w:vAlign w:val="center"/>
          </w:tcPr>
          <w:p w14:paraId="265CE567">
            <w:pPr>
              <w:widowControl/>
              <w:spacing w:beforeLines="0" w:afterLines="0" w:line="400" w:lineRule="exact"/>
              <w:jc w:val="center"/>
              <w:textAlignment w:val="auto"/>
              <w:rPr>
                <w:rFonts w:hint="eastAsia" w:ascii="宋体" w:hAnsi="宋体" w:eastAsia="宋体" w:cs="宋体"/>
                <w:i w:val="0"/>
                <w:iCs w:val="0"/>
                <w:caps w:val="0"/>
                <w:color w:val="000000" w:themeColor="text1"/>
                <w:spacing w:val="0"/>
                <w:kern w:val="0"/>
                <w:sz w:val="21"/>
                <w:szCs w:val="21"/>
                <w:highlight w:val="none"/>
                <w:shd w:val="clear"/>
                <w:vertAlign w:val="baseli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人员配置方案</w:t>
            </w:r>
          </w:p>
        </w:tc>
        <w:tc>
          <w:tcPr>
            <w:tcW w:w="4929" w:type="dxa"/>
            <w:shd w:val="clear" w:color="auto" w:fill="auto"/>
            <w:noWrap w:val="0"/>
            <w:vAlign w:val="center"/>
          </w:tcPr>
          <w:p w14:paraId="496F0576">
            <w:pPr>
              <w:widowControl/>
              <w:spacing w:beforeLines="0" w:afterLines="0" w:line="400" w:lineRule="exact"/>
              <w:jc w:val="left"/>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提供人员配置方案，得10分；未提供，不得分。</w:t>
            </w:r>
          </w:p>
        </w:tc>
        <w:tc>
          <w:tcPr>
            <w:tcW w:w="949" w:type="dxa"/>
            <w:shd w:val="clear" w:color="auto" w:fill="auto"/>
            <w:noWrap w:val="0"/>
            <w:vAlign w:val="center"/>
          </w:tcPr>
          <w:p w14:paraId="6A982B76">
            <w:pPr>
              <w:widowControl/>
              <w:spacing w:beforeLines="0" w:afterLines="0" w:line="400" w:lineRule="exact"/>
              <w:jc w:val="center"/>
              <w:textAlignment w:val="auto"/>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10</w:t>
            </w:r>
          </w:p>
        </w:tc>
      </w:tr>
      <w:tr w14:paraId="12C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41" w:type="dxa"/>
            <w:vMerge w:val="continue"/>
            <w:noWrap w:val="0"/>
            <w:vAlign w:val="center"/>
          </w:tcPr>
          <w:p w14:paraId="0C602976">
            <w:pPr>
              <w:adjustRightInd/>
              <w:snapToGrid/>
              <w:spacing w:beforeLines="0" w:afterLines="0"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882" w:type="dxa"/>
            <w:vMerge w:val="continue"/>
            <w:noWrap w:val="0"/>
            <w:textDirection w:val="tbRlV"/>
            <w:vAlign w:val="center"/>
          </w:tcPr>
          <w:p w14:paraId="3DDB5976">
            <w:pPr>
              <w:adjustRightInd/>
              <w:snapToGrid/>
              <w:spacing w:beforeLines="0" w:afterLines="0" w:line="400" w:lineRule="exact"/>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268" w:type="dxa"/>
            <w:shd w:val="clear" w:color="auto" w:fill="auto"/>
            <w:noWrap w:val="0"/>
            <w:vAlign w:val="center"/>
          </w:tcPr>
          <w:p w14:paraId="6C68F24C">
            <w:pPr>
              <w:widowControl/>
              <w:spacing w:beforeLines="0" w:afterLines="0" w:line="400" w:lineRule="exact"/>
              <w:jc w:val="center"/>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物资配置方案</w:t>
            </w:r>
          </w:p>
        </w:tc>
        <w:tc>
          <w:tcPr>
            <w:tcW w:w="4929" w:type="dxa"/>
            <w:shd w:val="clear" w:color="auto" w:fill="auto"/>
            <w:noWrap w:val="0"/>
            <w:vAlign w:val="center"/>
          </w:tcPr>
          <w:p w14:paraId="29969D97">
            <w:pPr>
              <w:snapToGrid/>
              <w:spacing w:beforeLines="0" w:afterLines="0" w:line="400" w:lineRule="exact"/>
              <w:jc w:val="left"/>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提供物资配置方案，得10分；未提供，不得分。</w:t>
            </w:r>
          </w:p>
        </w:tc>
        <w:tc>
          <w:tcPr>
            <w:tcW w:w="949" w:type="dxa"/>
            <w:shd w:val="clear" w:color="auto" w:fill="auto"/>
            <w:noWrap w:val="0"/>
            <w:vAlign w:val="center"/>
          </w:tcPr>
          <w:p w14:paraId="71604FF5">
            <w:pPr>
              <w:widowControl/>
              <w:spacing w:beforeLines="0" w:afterLines="0" w:line="400" w:lineRule="exact"/>
              <w:jc w:val="center"/>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10</w:t>
            </w:r>
          </w:p>
        </w:tc>
      </w:tr>
      <w:tr w14:paraId="0AC3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0A6A577B">
            <w:pPr>
              <w:adjustRightInd/>
              <w:snapToGrid/>
              <w:spacing w:beforeLines="0" w:afterLines="0"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882" w:type="dxa"/>
            <w:vMerge w:val="continue"/>
            <w:noWrap w:val="0"/>
            <w:textDirection w:val="tbRlV"/>
            <w:vAlign w:val="center"/>
          </w:tcPr>
          <w:p w14:paraId="04156B98">
            <w:pPr>
              <w:adjustRightInd/>
              <w:snapToGrid/>
              <w:spacing w:beforeLines="0" w:afterLines="0" w:line="400" w:lineRule="exact"/>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268" w:type="dxa"/>
            <w:shd w:val="clear" w:color="auto" w:fill="auto"/>
            <w:noWrap w:val="0"/>
            <w:vAlign w:val="center"/>
          </w:tcPr>
          <w:p w14:paraId="7CBD08D7">
            <w:pPr>
              <w:adjustRightInd/>
              <w:snapToGrid/>
              <w:spacing w:beforeLines="0" w:afterLines="0" w:line="40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应急预案及处置流程</w:t>
            </w:r>
          </w:p>
        </w:tc>
        <w:tc>
          <w:tcPr>
            <w:tcW w:w="4929" w:type="dxa"/>
            <w:shd w:val="clear" w:color="auto" w:fill="auto"/>
            <w:noWrap w:val="0"/>
            <w:vAlign w:val="center"/>
          </w:tcPr>
          <w:p w14:paraId="251869CB">
            <w:pPr>
              <w:snapToGrid/>
              <w:spacing w:beforeLines="0" w:afterLines="0" w:line="400" w:lineRule="exact"/>
              <w:jc w:val="left"/>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提供应急预案及处置流程，得10分；未提供，不得分。</w:t>
            </w:r>
          </w:p>
        </w:tc>
        <w:tc>
          <w:tcPr>
            <w:tcW w:w="949" w:type="dxa"/>
            <w:shd w:val="clear" w:color="auto" w:fill="auto"/>
            <w:noWrap w:val="0"/>
            <w:vAlign w:val="center"/>
          </w:tcPr>
          <w:p w14:paraId="5E9188E9">
            <w:pPr>
              <w:widowControl/>
              <w:spacing w:beforeLines="0" w:afterLines="0" w:line="400" w:lineRule="exact"/>
              <w:jc w:val="center"/>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10</w:t>
            </w:r>
          </w:p>
        </w:tc>
      </w:tr>
      <w:tr w14:paraId="619A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435AE2E3">
            <w:pPr>
              <w:adjustRightInd/>
              <w:snapToGrid/>
              <w:spacing w:beforeLines="0" w:afterLines="0"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882" w:type="dxa"/>
            <w:vMerge w:val="restart"/>
            <w:noWrap w:val="0"/>
            <w:textDirection w:val="tbRlV"/>
            <w:vAlign w:val="center"/>
          </w:tcPr>
          <w:p w14:paraId="440679E6">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形式评审标准</w:t>
            </w:r>
          </w:p>
        </w:tc>
        <w:tc>
          <w:tcPr>
            <w:tcW w:w="2268" w:type="dxa"/>
            <w:noWrap w:val="0"/>
            <w:vAlign w:val="center"/>
          </w:tcPr>
          <w:p w14:paraId="7DA9DCDA">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人名称</w:t>
            </w:r>
          </w:p>
        </w:tc>
        <w:tc>
          <w:tcPr>
            <w:tcW w:w="5878" w:type="dxa"/>
            <w:gridSpan w:val="2"/>
            <w:noWrap w:val="0"/>
            <w:vAlign w:val="center"/>
          </w:tcPr>
          <w:p w14:paraId="20D30613">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与营业执照一致</w:t>
            </w:r>
          </w:p>
        </w:tc>
      </w:tr>
      <w:tr w14:paraId="7AEB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11ED1F51">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3A0265EF">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56600470">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函签字盖章</w:t>
            </w:r>
          </w:p>
        </w:tc>
        <w:tc>
          <w:tcPr>
            <w:tcW w:w="5878" w:type="dxa"/>
            <w:gridSpan w:val="2"/>
            <w:noWrap w:val="0"/>
            <w:vAlign w:val="center"/>
          </w:tcPr>
          <w:p w14:paraId="6F0D0C1D">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由</w:t>
            </w:r>
            <w:r>
              <w:rPr>
                <w:rFonts w:hint="eastAsia" w:ascii="宋体" w:hAnsi="宋体" w:eastAsia="宋体" w:cs="宋体"/>
                <w:bCs/>
                <w:color w:val="000000" w:themeColor="text1"/>
                <w:sz w:val="21"/>
                <w:szCs w:val="21"/>
                <w:highlight w:val="none"/>
                <w14:textFill>
                  <w14:solidFill>
                    <w14:schemeClr w14:val="tx1"/>
                  </w14:solidFill>
                </w14:textFill>
              </w:rPr>
              <w:t>法定代表人（单位负责人）或其委托代理人签字或加盖单</w:t>
            </w:r>
            <w:r>
              <w:rPr>
                <w:rFonts w:hint="eastAsia" w:ascii="宋体" w:hAnsi="宋体" w:cs="宋体"/>
                <w:bCs/>
                <w:color w:val="000000" w:themeColor="text1"/>
                <w:sz w:val="21"/>
                <w:szCs w:val="21"/>
                <w:highlight w:val="none"/>
                <w:lang w:eastAsia="zh-CN"/>
                <w14:textFill>
                  <w14:solidFill>
                    <w14:schemeClr w14:val="tx1"/>
                  </w14:solidFill>
                </w14:textFill>
              </w:rPr>
              <w:t>位公</w:t>
            </w:r>
            <w:r>
              <w:rPr>
                <w:rFonts w:hint="eastAsia" w:ascii="宋体" w:hAnsi="宋体" w:eastAsia="宋体" w:cs="宋体"/>
                <w:bCs/>
                <w:color w:val="000000" w:themeColor="text1"/>
                <w:sz w:val="21"/>
                <w:szCs w:val="21"/>
                <w:highlight w:val="none"/>
                <w14:textFill>
                  <w14:solidFill>
                    <w14:schemeClr w14:val="tx1"/>
                  </w14:solidFill>
                </w14:textFill>
              </w:rPr>
              <w:t>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文件格式”的规定</w:t>
            </w:r>
            <w:r>
              <w:rPr>
                <w:rFonts w:hint="eastAsia" w:ascii="宋体" w:hAnsi="宋体" w:eastAsia="宋体" w:cs="宋体"/>
                <w:color w:val="000000" w:themeColor="text1"/>
                <w:sz w:val="21"/>
                <w:szCs w:val="21"/>
                <w:highlight w:val="none"/>
                <w14:textFill>
                  <w14:solidFill>
                    <w14:schemeClr w14:val="tx1"/>
                  </w14:solidFill>
                </w14:textFill>
              </w:rPr>
              <w:t>。</w:t>
            </w:r>
          </w:p>
        </w:tc>
      </w:tr>
      <w:tr w14:paraId="071A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7401FC64">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71D825F7">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64037BE1">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文件格式</w:t>
            </w:r>
          </w:p>
        </w:tc>
        <w:tc>
          <w:tcPr>
            <w:tcW w:w="5878" w:type="dxa"/>
            <w:gridSpan w:val="2"/>
            <w:noWrap w:val="0"/>
            <w:vAlign w:val="center"/>
          </w:tcPr>
          <w:p w14:paraId="63DEC831">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符合第六章“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文件格式”的规定</w:t>
            </w:r>
          </w:p>
        </w:tc>
      </w:tr>
      <w:tr w14:paraId="42AA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5524B313">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454D8A70">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3F4E8CE5">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w:t>
            </w:r>
          </w:p>
        </w:tc>
        <w:tc>
          <w:tcPr>
            <w:tcW w:w="5878" w:type="dxa"/>
            <w:gridSpan w:val="2"/>
            <w:noWrap w:val="0"/>
            <w:vAlign w:val="center"/>
          </w:tcPr>
          <w:p w14:paraId="725FFC45">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不接受</w:t>
            </w:r>
          </w:p>
        </w:tc>
      </w:tr>
      <w:tr w14:paraId="5621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AE119D9">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3FB26F0E">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21BE0403">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报价唯一</w:t>
            </w:r>
          </w:p>
        </w:tc>
        <w:tc>
          <w:tcPr>
            <w:tcW w:w="5878" w:type="dxa"/>
            <w:gridSpan w:val="2"/>
            <w:noWrap w:val="0"/>
            <w:vAlign w:val="center"/>
          </w:tcPr>
          <w:p w14:paraId="4436ED50">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w:t>
            </w:r>
          </w:p>
        </w:tc>
      </w:tr>
      <w:tr w14:paraId="5E9E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92E1B0E">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05E9A247">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3B92465E">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w:t>
            </w:r>
          </w:p>
        </w:tc>
        <w:tc>
          <w:tcPr>
            <w:tcW w:w="5878" w:type="dxa"/>
            <w:gridSpan w:val="2"/>
            <w:noWrap w:val="0"/>
            <w:vAlign w:val="center"/>
          </w:tcPr>
          <w:p w14:paraId="1D18D5A7">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人法定代表人的委托代理人有法定代表人签署的授权委托书，且其授权委托书符合</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文件规定的格式。</w:t>
            </w:r>
          </w:p>
        </w:tc>
      </w:tr>
      <w:tr w14:paraId="23E1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3ECE2DC6">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882" w:type="dxa"/>
            <w:vMerge w:val="restart"/>
            <w:noWrap w:val="0"/>
            <w:vAlign w:val="top"/>
          </w:tcPr>
          <w:p w14:paraId="11C72A7C">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资格评审标准</w:t>
            </w:r>
          </w:p>
        </w:tc>
        <w:tc>
          <w:tcPr>
            <w:tcW w:w="2268" w:type="dxa"/>
            <w:noWrap w:val="0"/>
            <w:vAlign w:val="center"/>
          </w:tcPr>
          <w:p w14:paraId="7C3EA4A6">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营业执照</w:t>
            </w:r>
          </w:p>
        </w:tc>
        <w:tc>
          <w:tcPr>
            <w:tcW w:w="5878" w:type="dxa"/>
            <w:gridSpan w:val="2"/>
            <w:noWrap w:val="0"/>
            <w:vAlign w:val="center"/>
          </w:tcPr>
          <w:p w14:paraId="41059A38">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符合第二章“</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人须知前附表”第1.4.1项规定。</w:t>
            </w:r>
          </w:p>
        </w:tc>
      </w:tr>
      <w:tr w14:paraId="02F5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148933C4">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139BFF8A">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0CD663B3">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资质</w:t>
            </w:r>
            <w:r>
              <w:rPr>
                <w:rFonts w:hint="eastAsia" w:ascii="宋体" w:hAnsi="宋体" w:eastAsia="宋体" w:cs="宋体"/>
                <w:bCs/>
                <w:color w:val="000000" w:themeColor="text1"/>
                <w:sz w:val="21"/>
                <w:szCs w:val="21"/>
                <w:highlight w:val="none"/>
                <w14:textFill>
                  <w14:solidFill>
                    <w14:schemeClr w14:val="tx1"/>
                  </w14:solidFill>
                </w14:textFill>
              </w:rPr>
              <w:t>要求</w:t>
            </w:r>
          </w:p>
        </w:tc>
        <w:tc>
          <w:tcPr>
            <w:tcW w:w="5878" w:type="dxa"/>
            <w:gridSpan w:val="2"/>
            <w:noWrap w:val="0"/>
            <w:vAlign w:val="center"/>
          </w:tcPr>
          <w:p w14:paraId="74434C28">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符合第二章“</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人须知前附表”第 1.4.1 项规定</w:t>
            </w:r>
          </w:p>
        </w:tc>
      </w:tr>
      <w:tr w14:paraId="47B9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A39878C">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5F646B89">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770BE644">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信誉要求</w:t>
            </w:r>
          </w:p>
        </w:tc>
        <w:tc>
          <w:tcPr>
            <w:tcW w:w="5878" w:type="dxa"/>
            <w:gridSpan w:val="2"/>
            <w:noWrap w:val="0"/>
            <w:vAlign w:val="center"/>
          </w:tcPr>
          <w:p w14:paraId="3561FBA3">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符合第二章“</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人须知前附表”第 1.4.1 项规定</w:t>
            </w:r>
          </w:p>
        </w:tc>
      </w:tr>
      <w:tr w14:paraId="6DEA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17B3BD76">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375900DD">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2A9C7242">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其他要求</w:t>
            </w:r>
          </w:p>
        </w:tc>
        <w:tc>
          <w:tcPr>
            <w:tcW w:w="5878" w:type="dxa"/>
            <w:gridSpan w:val="2"/>
            <w:noWrap w:val="0"/>
            <w:vAlign w:val="center"/>
          </w:tcPr>
          <w:p w14:paraId="3ED4DEAD">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符合第二章“</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人须知前附表”第 1.4.1 项规定</w:t>
            </w:r>
          </w:p>
        </w:tc>
      </w:tr>
      <w:tr w14:paraId="5A12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9B0938D">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2AFC8AC1">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216A8072">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联合体</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人</w:t>
            </w:r>
          </w:p>
        </w:tc>
        <w:tc>
          <w:tcPr>
            <w:tcW w:w="5878" w:type="dxa"/>
            <w:gridSpan w:val="2"/>
            <w:noWrap w:val="0"/>
            <w:vAlign w:val="center"/>
          </w:tcPr>
          <w:p w14:paraId="16AE1382">
            <w:pPr>
              <w:adjustRightInd/>
              <w:snapToGrid/>
              <w:spacing w:beforeLines="0" w:afterLines="0" w:line="400" w:lineRule="exact"/>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r>
      <w:tr w14:paraId="0A61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001E5ABA">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4AF6FAD2">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3F997A96">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不存在禁止</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的情形</w:t>
            </w:r>
          </w:p>
        </w:tc>
        <w:tc>
          <w:tcPr>
            <w:tcW w:w="5878" w:type="dxa"/>
            <w:gridSpan w:val="2"/>
            <w:noWrap w:val="0"/>
            <w:vAlign w:val="center"/>
          </w:tcPr>
          <w:p w14:paraId="45FB7749">
            <w:pPr>
              <w:adjustRightInd/>
              <w:snapToGrid/>
              <w:spacing w:beforeLines="0" w:afterLines="0"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不存在第二章“</w:t>
            </w:r>
            <w:r>
              <w:rPr>
                <w:rFonts w:hint="eastAsia" w:ascii="宋体" w:hAnsi="宋体" w:eastAsia="宋体" w:cs="宋体"/>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Cs/>
                <w:color w:val="000000" w:themeColor="text1"/>
                <w:sz w:val="21"/>
                <w:szCs w:val="21"/>
                <w:highlight w:val="none"/>
                <w14:textFill>
                  <w14:solidFill>
                    <w14:schemeClr w14:val="tx1"/>
                  </w14:solidFill>
                </w14:textFill>
              </w:rPr>
              <w:t>人须知”第 1.4.3 项规定的任何一种情形</w:t>
            </w:r>
          </w:p>
        </w:tc>
      </w:tr>
      <w:tr w14:paraId="2AEE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368EA65C">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2268" w:type="dxa"/>
            <w:noWrap w:val="0"/>
            <w:vAlign w:val="center"/>
          </w:tcPr>
          <w:p w14:paraId="137167A9">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评审因素</w:t>
            </w:r>
          </w:p>
        </w:tc>
        <w:tc>
          <w:tcPr>
            <w:tcW w:w="5878" w:type="dxa"/>
            <w:gridSpan w:val="2"/>
            <w:noWrap w:val="0"/>
            <w:vAlign w:val="center"/>
          </w:tcPr>
          <w:p w14:paraId="7681AE15">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14BB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0DD63B69">
            <w:pPr>
              <w:spacing w:beforeLines="0" w:afterLines="0" w:line="400" w:lineRule="exact"/>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882" w:type="dxa"/>
            <w:vMerge w:val="restart"/>
            <w:noWrap w:val="0"/>
            <w:vAlign w:val="center"/>
          </w:tcPr>
          <w:p w14:paraId="13305617">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358D5F1F">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460D402E">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14:paraId="0DCDA4AA">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响应性评审标准</w:t>
            </w:r>
          </w:p>
        </w:tc>
        <w:tc>
          <w:tcPr>
            <w:tcW w:w="2268" w:type="dxa"/>
            <w:noWrap w:val="0"/>
            <w:vAlign w:val="center"/>
          </w:tcPr>
          <w:p w14:paraId="15C19D83">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w:t>
            </w:r>
          </w:p>
        </w:tc>
        <w:tc>
          <w:tcPr>
            <w:tcW w:w="5878" w:type="dxa"/>
            <w:gridSpan w:val="2"/>
            <w:noWrap w:val="0"/>
            <w:vAlign w:val="top"/>
          </w:tcPr>
          <w:p w14:paraId="7D8B1D07">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3.2 款规定</w:t>
            </w:r>
          </w:p>
        </w:tc>
      </w:tr>
      <w:tr w14:paraId="0445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1B56A961">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3B687B4A">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1F3A35EE">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内容</w:t>
            </w:r>
          </w:p>
        </w:tc>
        <w:tc>
          <w:tcPr>
            <w:tcW w:w="5878" w:type="dxa"/>
            <w:gridSpan w:val="2"/>
            <w:noWrap w:val="0"/>
            <w:vAlign w:val="top"/>
          </w:tcPr>
          <w:p w14:paraId="3998EAA9">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1.3.1 项规定</w:t>
            </w:r>
          </w:p>
        </w:tc>
      </w:tr>
      <w:tr w14:paraId="66A0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855B2B2">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313BAE22">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7E353AB1">
            <w:pPr>
              <w:adjustRightInd/>
              <w:snapToGrid/>
              <w:spacing w:beforeLines="0" w:afterLines="0"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服务期限</w:t>
            </w:r>
          </w:p>
        </w:tc>
        <w:tc>
          <w:tcPr>
            <w:tcW w:w="5878" w:type="dxa"/>
            <w:gridSpan w:val="2"/>
            <w:noWrap w:val="0"/>
            <w:vAlign w:val="top"/>
          </w:tcPr>
          <w:p w14:paraId="2506751F">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1.3.2 项规定</w:t>
            </w:r>
          </w:p>
        </w:tc>
      </w:tr>
      <w:tr w14:paraId="1F3C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528913D5">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7D7C0975">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4CB9BD14">
            <w:pPr>
              <w:adjustRightInd/>
              <w:snapToGrid/>
              <w:spacing w:beforeLines="0" w:afterLines="0"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服务地点</w:t>
            </w:r>
          </w:p>
        </w:tc>
        <w:tc>
          <w:tcPr>
            <w:tcW w:w="5878" w:type="dxa"/>
            <w:gridSpan w:val="2"/>
            <w:noWrap w:val="0"/>
            <w:vAlign w:val="top"/>
          </w:tcPr>
          <w:p w14:paraId="4515633B">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1.3.3 项规定</w:t>
            </w:r>
          </w:p>
        </w:tc>
      </w:tr>
      <w:tr w14:paraId="5AC8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710491B">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1115D5BD">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5537D6D5">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质量要求</w:t>
            </w:r>
          </w:p>
        </w:tc>
        <w:tc>
          <w:tcPr>
            <w:tcW w:w="5878" w:type="dxa"/>
            <w:gridSpan w:val="2"/>
            <w:noWrap w:val="0"/>
            <w:vAlign w:val="top"/>
          </w:tcPr>
          <w:p w14:paraId="29C25E21">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1.3.4 项规定</w:t>
            </w:r>
          </w:p>
        </w:tc>
      </w:tr>
      <w:tr w14:paraId="59D4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6DA45009">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281542A7">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7C72F61D">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有效期</w:t>
            </w:r>
          </w:p>
        </w:tc>
        <w:tc>
          <w:tcPr>
            <w:tcW w:w="5878" w:type="dxa"/>
            <w:gridSpan w:val="2"/>
            <w:noWrap w:val="0"/>
            <w:vAlign w:val="center"/>
          </w:tcPr>
          <w:p w14:paraId="15CBB778">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3.3.1 项规定</w:t>
            </w:r>
          </w:p>
        </w:tc>
      </w:tr>
      <w:tr w14:paraId="457E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1E4E368E">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textDirection w:val="tbRlV"/>
            <w:vAlign w:val="top"/>
          </w:tcPr>
          <w:p w14:paraId="4C5588C6">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12F42AC1">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w:t>
            </w:r>
          </w:p>
        </w:tc>
        <w:tc>
          <w:tcPr>
            <w:tcW w:w="5878" w:type="dxa"/>
            <w:gridSpan w:val="2"/>
            <w:noWrap w:val="0"/>
            <w:vAlign w:val="top"/>
          </w:tcPr>
          <w:p w14:paraId="6D0FECC6">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3.4.1 项规定</w:t>
            </w:r>
          </w:p>
        </w:tc>
      </w:tr>
      <w:tr w14:paraId="68C4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A4ABFB3">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4B603671">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382A18B2">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权利义务</w:t>
            </w:r>
          </w:p>
        </w:tc>
        <w:tc>
          <w:tcPr>
            <w:tcW w:w="5878" w:type="dxa"/>
            <w:gridSpan w:val="2"/>
            <w:noWrap w:val="0"/>
            <w:vAlign w:val="top"/>
          </w:tcPr>
          <w:p w14:paraId="3CE38392">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符合第四章“合同条款及格式”中的实质性要求和条件</w:t>
            </w:r>
          </w:p>
        </w:tc>
      </w:tr>
      <w:tr w14:paraId="639B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663E691">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882" w:type="dxa"/>
            <w:vMerge w:val="continue"/>
            <w:noWrap w:val="0"/>
            <w:vAlign w:val="top"/>
          </w:tcPr>
          <w:p w14:paraId="23A165FA">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14:paraId="77F75170">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相关服务</w:t>
            </w:r>
          </w:p>
        </w:tc>
        <w:tc>
          <w:tcPr>
            <w:tcW w:w="5878" w:type="dxa"/>
            <w:gridSpan w:val="2"/>
            <w:noWrap w:val="0"/>
            <w:vAlign w:val="top"/>
          </w:tcPr>
          <w:p w14:paraId="0B1B7A7E">
            <w:pPr>
              <w:adjustRightInd/>
              <w:snapToGrid/>
              <w:spacing w:beforeLines="0" w:afterLines="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符合第五章“</w:t>
            </w:r>
            <w:r>
              <w:rPr>
                <w:rFonts w:hint="eastAsia" w:ascii="宋体" w:hAnsi="宋体" w:eastAsia="宋体" w:cs="宋体"/>
                <w:color w:val="000000" w:themeColor="text1"/>
                <w:sz w:val="21"/>
                <w:szCs w:val="21"/>
                <w:highlight w:val="none"/>
                <w:lang w:val="en-US" w:eastAsia="zh-CN"/>
                <w14:textFill>
                  <w14:solidFill>
                    <w14:schemeClr w14:val="tx1"/>
                  </w14:solidFill>
                </w14:textFill>
              </w:rPr>
              <w:t>发包人要求</w:t>
            </w:r>
            <w:r>
              <w:rPr>
                <w:rFonts w:hint="eastAsia" w:ascii="宋体" w:hAnsi="宋体" w:eastAsia="宋体" w:cs="宋体"/>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p>
        </w:tc>
      </w:tr>
      <w:tr w14:paraId="1E35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46" w:type="dxa"/>
          <w:trHeight w:val="113" w:hRule="atLeast"/>
          <w:jc w:val="center"/>
        </w:trPr>
        <w:tc>
          <w:tcPr>
            <w:tcW w:w="1623" w:type="dxa"/>
            <w:gridSpan w:val="2"/>
            <w:noWrap w:val="0"/>
            <w:vAlign w:val="center"/>
          </w:tcPr>
          <w:p w14:paraId="3F18C424">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r>
      <w:tr w14:paraId="4815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0B75FE40">
            <w:pPr>
              <w:adjustRightInd/>
              <w:snapToGrid/>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2268" w:type="dxa"/>
            <w:noWrap w:val="0"/>
            <w:vAlign w:val="center"/>
          </w:tcPr>
          <w:p w14:paraId="6D0BB090">
            <w:pPr>
              <w:tabs>
                <w:tab w:val="left" w:pos="1875"/>
              </w:tabs>
              <w:adjustRightInd/>
              <w:snapToGrid/>
              <w:spacing w:beforeLines="0" w:afterLines="0" w:line="400" w:lineRule="exact"/>
              <w:ind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选</w:t>
            </w:r>
            <w:r>
              <w:rPr>
                <w:rFonts w:hint="eastAsia" w:ascii="宋体" w:hAnsi="宋体" w:eastAsia="宋体" w:cs="宋体"/>
                <w:bCs/>
                <w:color w:val="000000" w:themeColor="text1"/>
                <w:sz w:val="21"/>
                <w:szCs w:val="21"/>
                <w:highlight w:val="none"/>
                <w14:textFill>
                  <w14:solidFill>
                    <w14:schemeClr w14:val="tx1"/>
                  </w14:solidFill>
                </w14:textFill>
              </w:rPr>
              <w:t>基准价</w:t>
            </w:r>
          </w:p>
        </w:tc>
        <w:tc>
          <w:tcPr>
            <w:tcW w:w="5878" w:type="dxa"/>
            <w:gridSpan w:val="2"/>
            <w:noWrap w:val="0"/>
            <w:vAlign w:val="top"/>
          </w:tcPr>
          <w:p w14:paraId="0BBC8F2B">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含税总价评标基准价计算方法：所有通过初步评审的比选单位的</w:t>
            </w:r>
            <w:r>
              <w:rPr>
                <w:rFonts w:hint="eastAsia" w:ascii="宋体" w:hAnsi="宋体" w:cs="宋体"/>
                <w:bCs/>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含税总价的算术平均值作为</w:t>
            </w:r>
            <w:r>
              <w:rPr>
                <w:rFonts w:hint="eastAsia" w:ascii="宋体" w:hAnsi="宋体" w:cs="宋体"/>
                <w:bCs/>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含税总价的评标基准价。在评标基准价计算完成后（除计算错误外），在后续的评审过程中不得再对其做出调整。</w:t>
            </w:r>
          </w:p>
        </w:tc>
      </w:tr>
      <w:tr w14:paraId="7776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54B107C9">
            <w:pPr>
              <w:adjustRightInd/>
              <w:snapToGrid/>
              <w:spacing w:beforeLines="0" w:afterLines="0"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2268" w:type="dxa"/>
            <w:noWrap w:val="0"/>
            <w:vAlign w:val="center"/>
          </w:tcPr>
          <w:p w14:paraId="1E4041F3">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不合理低价判定</w:t>
            </w:r>
          </w:p>
        </w:tc>
        <w:tc>
          <w:tcPr>
            <w:tcW w:w="5878" w:type="dxa"/>
            <w:gridSpan w:val="2"/>
            <w:noWrap w:val="0"/>
            <w:vAlign w:val="top"/>
          </w:tcPr>
          <w:p w14:paraId="7959F904">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含税总价比评标基准价低 10%以上的，不参与后续报价排序，不被推荐为中选候选人。</w:t>
            </w:r>
          </w:p>
        </w:tc>
      </w:tr>
      <w:tr w14:paraId="48D2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545B77BE">
            <w:pPr>
              <w:adjustRightInd/>
              <w:snapToGrid/>
              <w:spacing w:beforeLines="0" w:afterLines="0"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268" w:type="dxa"/>
            <w:noWrap w:val="0"/>
            <w:vAlign w:val="center"/>
          </w:tcPr>
          <w:p w14:paraId="670614AF">
            <w:pPr>
              <w:adjustRightInd/>
              <w:snapToGrid/>
              <w:spacing w:beforeLines="0" w:afterLines="0" w:line="400" w:lineRule="exact"/>
              <w:ind w:firstLine="420" w:firstLineChars="20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评标程序</w:t>
            </w:r>
          </w:p>
        </w:tc>
        <w:tc>
          <w:tcPr>
            <w:tcW w:w="5878" w:type="dxa"/>
            <w:gridSpan w:val="2"/>
            <w:noWrap w:val="0"/>
            <w:vAlign w:val="center"/>
          </w:tcPr>
          <w:p w14:paraId="2F0E6BBE">
            <w:pPr>
              <w:adjustRightInd/>
              <w:snapToGrid/>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本次评审采用经评审的最低投标价法。根据本章第</w:t>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款约定进行符合性审查。</w:t>
            </w:r>
            <w:r>
              <w:rPr>
                <w:rFonts w:hint="eastAsia" w:ascii="宋体" w:hAnsi="宋体" w:eastAsia="宋体" w:cs="宋体"/>
                <w:color w:val="000000" w:themeColor="text1"/>
                <w:sz w:val="21"/>
                <w:szCs w:val="21"/>
                <w:highlight w:val="none"/>
                <w:lang w:val="en-US" w:eastAsia="zh-CN"/>
                <w14:textFill>
                  <w14:solidFill>
                    <w14:schemeClr w14:val="tx1"/>
                  </w14:solidFill>
                </w14:textFill>
              </w:rPr>
              <w:t>再对</w:t>
            </w:r>
            <w:r>
              <w:rPr>
                <w:rFonts w:hint="eastAsia" w:ascii="宋体" w:hAnsi="宋体" w:eastAsia="宋体" w:cs="宋体"/>
                <w:color w:val="000000" w:themeColor="text1"/>
                <w:sz w:val="21"/>
                <w:szCs w:val="21"/>
                <w:highlight w:val="none"/>
                <w14:textFill>
                  <w14:solidFill>
                    <w14:schemeClr w14:val="tx1"/>
                  </w14:solidFill>
                </w14:textFill>
              </w:rPr>
              <w:t>符合性审查合格的参选人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进行合理低价判定</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含税总价比评标基准价低 10%以上的，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不参与后续报价排序，不被推荐为中选候选人。</w:t>
            </w:r>
            <w:r>
              <w:rPr>
                <w:rFonts w:hint="eastAsia" w:ascii="宋体" w:hAnsi="宋体" w:eastAsia="宋体" w:cs="宋体"/>
                <w:color w:val="000000" w:themeColor="text1"/>
                <w:sz w:val="21"/>
                <w:szCs w:val="21"/>
                <w:highlight w:val="none"/>
                <w14:textFill>
                  <w14:solidFill>
                    <w14:schemeClr w14:val="tx1"/>
                  </w14:solidFill>
                </w14:textFill>
              </w:rPr>
              <w:t>按照剩余合格比选单位的</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含税总价由低到高依次排序推荐中选候选人，在合格评标基准价范围内，推荐</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含税总价最低的比选单位作为第一候选人，以此类推。</w:t>
            </w:r>
            <w:r>
              <w:rPr>
                <w:rFonts w:hint="eastAsia" w:ascii="宋体" w:hAnsi="宋体" w:eastAsia="宋体" w:cs="宋体"/>
                <w:color w:val="000000" w:themeColor="text1"/>
                <w:spacing w:val="4"/>
                <w:kern w:val="0"/>
                <w:sz w:val="21"/>
                <w:szCs w:val="21"/>
                <w:highlight w:val="none"/>
                <w14:textFill>
                  <w14:solidFill>
                    <w14:schemeClr w14:val="tx1"/>
                  </w14:solidFill>
                </w14:textFill>
              </w:rPr>
              <w:t>若出现两家及以上比选单位</w:t>
            </w:r>
            <w:r>
              <w:rPr>
                <w:rFonts w:hint="eastAsia" w:ascii="宋体" w:hAnsi="宋体" w:cs="宋体"/>
                <w:color w:val="000000" w:themeColor="text1"/>
                <w:spacing w:val="4"/>
                <w:kern w:val="0"/>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pacing w:val="4"/>
                <w:kern w:val="0"/>
                <w:sz w:val="21"/>
                <w:szCs w:val="21"/>
                <w:highlight w:val="none"/>
                <w14:textFill>
                  <w14:solidFill>
                    <w14:schemeClr w14:val="tx1"/>
                  </w14:solidFill>
                </w14:textFill>
              </w:rPr>
              <w:t>含税总价相同且最低的情况，须现场进行二次报价，直至出现最低价差为止，对未中选</w:t>
            </w:r>
            <w:r>
              <w:rPr>
                <w:rFonts w:hint="eastAsia" w:ascii="宋体" w:hAnsi="宋体" w:cs="宋体"/>
                <w:color w:val="000000" w:themeColor="text1"/>
                <w:spacing w:val="4"/>
                <w:kern w:val="0"/>
                <w:sz w:val="21"/>
                <w:szCs w:val="21"/>
                <w:highlight w:val="none"/>
                <w:lang w:eastAsia="zh-CN"/>
                <w14:textFill>
                  <w14:solidFill>
                    <w14:schemeClr w14:val="tx1"/>
                  </w14:solidFill>
                </w14:textFill>
              </w:rPr>
              <w:t>情况不做</w:t>
            </w:r>
            <w:r>
              <w:rPr>
                <w:rFonts w:hint="eastAsia" w:ascii="宋体" w:hAnsi="宋体" w:eastAsia="宋体" w:cs="宋体"/>
                <w:color w:val="000000" w:themeColor="text1"/>
                <w:spacing w:val="4"/>
                <w:kern w:val="0"/>
                <w:sz w:val="21"/>
                <w:szCs w:val="21"/>
                <w:highlight w:val="none"/>
                <w14:textFill>
                  <w14:solidFill>
                    <w14:schemeClr w14:val="tx1"/>
                  </w14:solidFill>
                </w14:textFill>
              </w:rPr>
              <w:t>解释。</w:t>
            </w:r>
          </w:p>
        </w:tc>
      </w:tr>
      <w:tr w14:paraId="1D5A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4EAAC939">
            <w:pPr>
              <w:snapToGrid/>
              <w:spacing w:beforeLines="0" w:afterLines="0" w:line="40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w:t>
            </w:r>
          </w:p>
        </w:tc>
        <w:tc>
          <w:tcPr>
            <w:tcW w:w="882" w:type="dxa"/>
            <w:noWrap w:val="0"/>
            <w:vAlign w:val="center"/>
          </w:tcPr>
          <w:p w14:paraId="115AC09B">
            <w:pPr>
              <w:adjustRightInd/>
              <w:snapToGrid/>
              <w:spacing w:beforeLines="0" w:afterLines="0" w:line="40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评标结果</w:t>
            </w:r>
          </w:p>
        </w:tc>
        <w:tc>
          <w:tcPr>
            <w:tcW w:w="8146" w:type="dxa"/>
            <w:gridSpan w:val="3"/>
            <w:noWrap w:val="0"/>
            <w:vAlign w:val="top"/>
          </w:tcPr>
          <w:p w14:paraId="5992E42B">
            <w:pPr>
              <w:adjustRightInd/>
              <w:snapToGrid/>
              <w:spacing w:before="0" w:beforeLines="0" w:after="0" w:afterLines="0" w:line="400" w:lineRule="exact"/>
              <w:ind w:firstLine="420" w:firstLineChars="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完成评标后，应当向</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人提交书面评标报告和中</w:t>
            </w:r>
            <w:r>
              <w:rPr>
                <w:rFonts w:hint="eastAsia" w:ascii="宋体" w:hAnsi="宋体" w:eastAsia="宋体" w:cs="宋体"/>
                <w:color w:val="000000" w:themeColor="text1"/>
                <w:sz w:val="21"/>
                <w:szCs w:val="21"/>
                <w:highlight w:val="none"/>
                <w:lang w:val="en-US" w:eastAsia="zh-CN"/>
                <w14:textFill>
                  <w14:solidFill>
                    <w14:schemeClr w14:val="tx1"/>
                  </w14:solidFill>
                </w14:textFill>
              </w:rPr>
              <w:t>选</w:t>
            </w:r>
            <w:r>
              <w:rPr>
                <w:rFonts w:hint="eastAsia" w:ascii="宋体" w:hAnsi="宋体" w:eastAsia="宋体" w:cs="宋体"/>
                <w:color w:val="000000" w:themeColor="text1"/>
                <w:sz w:val="21"/>
                <w:szCs w:val="21"/>
                <w:highlight w:val="none"/>
                <w14:textFill>
                  <w14:solidFill>
                    <w14:schemeClr w14:val="tx1"/>
                  </w14:solidFill>
                </w14:textFill>
              </w:rPr>
              <w:t>候选人名单。</w:t>
            </w:r>
          </w:p>
        </w:tc>
      </w:tr>
    </w:tbl>
    <w:p w14:paraId="417CD11C">
      <w:pPr>
        <w:pStyle w:val="4"/>
        <w:adjustRightInd w:val="0"/>
        <w:snapToGrid w:val="0"/>
        <w:spacing w:before="0" w:after="0" w:line="360" w:lineRule="auto"/>
        <w:ind w:firstLine="301"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08" w:name="_Toc27384_WPSOffice_Level3"/>
      <w:bookmarkStart w:id="109" w:name="_Toc5920"/>
      <w:bookmarkStart w:id="110" w:name="_Toc23188"/>
      <w:bookmarkStart w:id="111" w:name="_Toc9512"/>
      <w:bookmarkStart w:id="112" w:name="_Toc18841"/>
      <w:bookmarkStart w:id="113" w:name="_Toc32066"/>
      <w:bookmarkStart w:id="114" w:name="_Toc505868064"/>
      <w:r>
        <w:rPr>
          <w:rFonts w:hint="eastAsia" w:ascii="宋体" w:hAnsi="宋体" w:eastAsia="宋体" w:cs="宋体"/>
          <w:color w:val="000000" w:themeColor="text1"/>
          <w:sz w:val="21"/>
          <w:szCs w:val="21"/>
          <w:highlight w:val="none"/>
          <w14:textFill>
            <w14:solidFill>
              <w14:schemeClr w14:val="tx1"/>
            </w14:solidFill>
          </w14:textFill>
        </w:rPr>
        <w:t>1. 评审方法</w:t>
      </w:r>
      <w:bookmarkEnd w:id="108"/>
      <w:bookmarkEnd w:id="109"/>
      <w:bookmarkEnd w:id="110"/>
      <w:bookmarkEnd w:id="111"/>
      <w:bookmarkEnd w:id="112"/>
      <w:bookmarkEnd w:id="113"/>
      <w:bookmarkEnd w:id="114"/>
    </w:p>
    <w:p w14:paraId="69ECE61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本次评审采用经评审的最低投标价法。根据本章第2.1款约定进行符合性审查。再对符合性审查合格的参选人进行合理低价判定，不含税总价比评标基准价低 10%以上的，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不参与后续报价排序，不被推荐为中选候选人。</w:t>
      </w:r>
      <w:r>
        <w:rPr>
          <w:rFonts w:hint="eastAsia" w:ascii="宋体" w:hAnsi="宋体" w:eastAsia="宋体" w:cs="宋体"/>
          <w:color w:val="000000" w:themeColor="text1"/>
          <w:sz w:val="21"/>
          <w:szCs w:val="21"/>
          <w:highlight w:val="none"/>
          <w14:textFill>
            <w14:solidFill>
              <w14:schemeClr w14:val="tx1"/>
            </w14:solidFill>
          </w14:textFill>
        </w:rPr>
        <w:t>按照剩余合格比选单位的不含税总价由低到高依次排序推荐中选候选人，在合格评标基准价范围内，推荐不含税总价最低的比选单位作为第一候选人，以此类推。</w:t>
      </w:r>
      <w:r>
        <w:rPr>
          <w:rFonts w:hint="eastAsia" w:ascii="宋体" w:hAnsi="宋体" w:eastAsia="宋体" w:cs="宋体"/>
          <w:color w:val="000000" w:themeColor="text1"/>
          <w:sz w:val="21"/>
          <w:highlight w:val="none"/>
          <w14:textFill>
            <w14:solidFill>
              <w14:schemeClr w14:val="tx1"/>
            </w14:solidFill>
          </w14:textFill>
        </w:rPr>
        <w:t>若出现两家及以上比选单位不含税总价相同且最低的情况，须现场进行二次报价，直至出现最低价差为止，对未中选</w:t>
      </w:r>
      <w:r>
        <w:rPr>
          <w:rFonts w:hint="eastAsia" w:ascii="宋体" w:hAnsi="宋体" w:cs="宋体"/>
          <w:color w:val="000000" w:themeColor="text1"/>
          <w:sz w:val="21"/>
          <w:highlight w:val="none"/>
          <w:lang w:eastAsia="zh-CN"/>
          <w14:textFill>
            <w14:solidFill>
              <w14:schemeClr w14:val="tx1"/>
            </w14:solidFill>
          </w14:textFill>
        </w:rPr>
        <w:t>情况不做</w:t>
      </w:r>
      <w:r>
        <w:rPr>
          <w:rFonts w:hint="eastAsia" w:ascii="宋体" w:hAnsi="宋体" w:eastAsia="宋体" w:cs="宋体"/>
          <w:color w:val="000000" w:themeColor="text1"/>
          <w:sz w:val="21"/>
          <w:highlight w:val="none"/>
          <w14:textFill>
            <w14:solidFill>
              <w14:schemeClr w14:val="tx1"/>
            </w14:solidFill>
          </w14:textFill>
        </w:rPr>
        <w:t>解释。</w:t>
      </w:r>
    </w:p>
    <w:p w14:paraId="432CE32E">
      <w:pPr>
        <w:pStyle w:val="4"/>
        <w:adjustRightInd w:val="0"/>
        <w:snapToGrid w:val="0"/>
        <w:spacing w:before="0" w:after="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5" w:name="_Toc4822"/>
      <w:bookmarkStart w:id="116" w:name="_Toc21716"/>
      <w:bookmarkStart w:id="117" w:name="_Toc505868065"/>
      <w:bookmarkStart w:id="118" w:name="_Toc18585"/>
      <w:bookmarkStart w:id="119" w:name="_Toc21079_WPSOffice_Level3"/>
      <w:bookmarkStart w:id="120" w:name="_Toc22311"/>
      <w:bookmarkStart w:id="121" w:name="_Toc25182"/>
      <w:r>
        <w:rPr>
          <w:rFonts w:hint="eastAsia" w:ascii="宋体" w:hAnsi="宋体" w:eastAsia="宋体" w:cs="宋体"/>
          <w:color w:val="000000" w:themeColor="text1"/>
          <w:sz w:val="21"/>
          <w:szCs w:val="21"/>
          <w:highlight w:val="none"/>
          <w14:textFill>
            <w14:solidFill>
              <w14:schemeClr w14:val="tx1"/>
            </w14:solidFill>
          </w14:textFill>
        </w:rPr>
        <w:t>2. 评审标准</w:t>
      </w:r>
      <w:bookmarkEnd w:id="115"/>
      <w:bookmarkEnd w:id="116"/>
      <w:bookmarkEnd w:id="117"/>
      <w:bookmarkEnd w:id="118"/>
      <w:bookmarkEnd w:id="119"/>
      <w:bookmarkEnd w:id="120"/>
      <w:bookmarkEnd w:id="121"/>
    </w:p>
    <w:p w14:paraId="007D2E71">
      <w:pPr>
        <w:pStyle w:val="5"/>
        <w:adjustRightInd w:val="0"/>
        <w:snapToGrid w:val="0"/>
        <w:spacing w:before="0" w:after="0" w:line="360" w:lineRule="auto"/>
        <w:ind w:left="400" w:leftChars="200"/>
        <w:rPr>
          <w:rFonts w:hint="eastAsia" w:ascii="宋体" w:hAnsi="宋体" w:eastAsia="宋体" w:cs="宋体"/>
          <w:color w:val="000000" w:themeColor="text1"/>
          <w:sz w:val="21"/>
          <w:szCs w:val="21"/>
          <w:highlight w:val="none"/>
          <w14:textFill>
            <w14:solidFill>
              <w14:schemeClr w14:val="tx1"/>
            </w14:solidFill>
          </w14:textFill>
        </w:rPr>
      </w:pPr>
      <w:bookmarkStart w:id="122" w:name="_Toc505868066"/>
      <w:bookmarkStart w:id="123" w:name="_Toc24431"/>
      <w:bookmarkStart w:id="124" w:name="_Toc7217"/>
      <w:r>
        <w:rPr>
          <w:rFonts w:hint="eastAsia" w:ascii="宋体" w:hAnsi="宋体" w:eastAsia="宋体" w:cs="宋体"/>
          <w:color w:val="000000" w:themeColor="text1"/>
          <w:sz w:val="21"/>
          <w:szCs w:val="21"/>
          <w:highlight w:val="none"/>
          <w14:textFill>
            <w14:solidFill>
              <w14:schemeClr w14:val="tx1"/>
            </w14:solidFill>
          </w14:textFill>
        </w:rPr>
        <w:t>2.1 初步评审标准</w:t>
      </w:r>
      <w:bookmarkEnd w:id="122"/>
      <w:bookmarkEnd w:id="123"/>
      <w:bookmarkEnd w:id="124"/>
    </w:p>
    <w:p w14:paraId="157E62F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2.1.1 形式评审标准：见</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办法前附表。</w:t>
      </w:r>
    </w:p>
    <w:p w14:paraId="136CBF6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2.1.2 资格评审标准：见</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办法前附表。</w:t>
      </w:r>
    </w:p>
    <w:p w14:paraId="573BC2C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2.1.3 响应性评审标准：见</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办法前附表。</w:t>
      </w:r>
    </w:p>
    <w:p w14:paraId="27253B72">
      <w:pPr>
        <w:pStyle w:val="5"/>
        <w:adjustRightInd w:val="0"/>
        <w:snapToGrid w:val="0"/>
        <w:spacing w:before="0" w:after="0" w:line="360" w:lineRule="auto"/>
        <w:ind w:left="400" w:leftChars="200"/>
        <w:rPr>
          <w:rFonts w:hint="eastAsia" w:ascii="宋体" w:hAnsi="宋体" w:eastAsia="宋体" w:cs="宋体"/>
          <w:color w:val="000000" w:themeColor="text1"/>
          <w:sz w:val="21"/>
          <w:szCs w:val="21"/>
          <w:highlight w:val="none"/>
          <w14:textFill>
            <w14:solidFill>
              <w14:schemeClr w14:val="tx1"/>
            </w14:solidFill>
          </w14:textFill>
        </w:rPr>
      </w:pPr>
      <w:bookmarkStart w:id="125" w:name="_Toc22320"/>
      <w:bookmarkStart w:id="126" w:name="_Toc13835"/>
      <w:bookmarkStart w:id="127" w:name="_Toc505868067"/>
      <w:r>
        <w:rPr>
          <w:rFonts w:hint="eastAsia" w:ascii="宋体" w:hAnsi="宋体" w:eastAsia="宋体" w:cs="宋体"/>
          <w:color w:val="000000" w:themeColor="text1"/>
          <w:sz w:val="21"/>
          <w:szCs w:val="21"/>
          <w:highlight w:val="none"/>
          <w14:textFill>
            <w14:solidFill>
              <w14:schemeClr w14:val="tx1"/>
            </w14:solidFill>
          </w14:textFill>
        </w:rPr>
        <w:t xml:space="preserve">2.2 </w:t>
      </w:r>
      <w:r>
        <w:rPr>
          <w:rFonts w:hint="eastAsia" w:ascii="宋体" w:hAnsi="宋体" w:eastAsia="宋体" w:cs="宋体"/>
          <w:color w:val="000000" w:themeColor="text1"/>
          <w:sz w:val="21"/>
          <w:szCs w:val="21"/>
          <w:highlight w:val="none"/>
          <w:lang w:val="en-US" w:eastAsia="zh-CN"/>
          <w14:textFill>
            <w14:solidFill>
              <w14:schemeClr w14:val="tx1"/>
            </w14:solidFill>
          </w14:textFill>
        </w:rPr>
        <w:t>价格评审</w:t>
      </w:r>
      <w:r>
        <w:rPr>
          <w:rFonts w:hint="eastAsia" w:ascii="宋体" w:hAnsi="宋体" w:eastAsia="宋体" w:cs="宋体"/>
          <w:color w:val="000000" w:themeColor="text1"/>
          <w:sz w:val="21"/>
          <w:szCs w:val="21"/>
          <w:highlight w:val="none"/>
          <w14:textFill>
            <w14:solidFill>
              <w14:schemeClr w14:val="tx1"/>
            </w14:solidFill>
          </w14:textFill>
        </w:rPr>
        <w:t>标准</w:t>
      </w:r>
      <w:bookmarkEnd w:id="125"/>
      <w:bookmarkEnd w:id="126"/>
      <w:bookmarkEnd w:id="127"/>
    </w:p>
    <w:p w14:paraId="44818230">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2.2.1 </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基准价计算</w:t>
      </w:r>
    </w:p>
    <w:p w14:paraId="0D911BB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基准价计算方法：见</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办法前附表。</w:t>
      </w:r>
    </w:p>
    <w:p w14:paraId="09610A5B">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w:t>
      </w:r>
      <w:r>
        <w:rPr>
          <w:rFonts w:hint="eastAsia" w:ascii="宋体" w:hAnsi="宋体" w:eastAsia="宋体" w:cs="宋体"/>
          <w:color w:val="000000" w:themeColor="text1"/>
          <w:sz w:val="21"/>
          <w:highlight w:val="none"/>
          <w:lang w:val="en-US" w:eastAsia="zh-CN"/>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不合理低价判定</w:t>
      </w:r>
    </w:p>
    <w:p w14:paraId="12E69BA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不合理低价判定</w:t>
      </w:r>
      <w:r>
        <w:rPr>
          <w:rFonts w:hint="eastAsia" w:ascii="宋体" w:hAnsi="宋体" w:eastAsia="宋体" w:cs="宋体"/>
          <w:color w:val="000000" w:themeColor="text1"/>
          <w:sz w:val="21"/>
          <w:highlight w:val="none"/>
          <w14:textFill>
            <w14:solidFill>
              <w14:schemeClr w14:val="tx1"/>
            </w14:solidFill>
          </w14:textFill>
        </w:rPr>
        <w:t>：见</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办法前附表。</w:t>
      </w:r>
    </w:p>
    <w:p w14:paraId="7F7059F9">
      <w:pPr>
        <w:pStyle w:val="4"/>
        <w:adjustRightInd w:val="0"/>
        <w:snapToGrid w:val="0"/>
        <w:spacing w:before="0" w:after="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8" w:name="_Toc505868068"/>
      <w:bookmarkStart w:id="129" w:name="_Toc27446_WPSOffice_Level3"/>
      <w:bookmarkStart w:id="130" w:name="_Toc5071"/>
      <w:bookmarkStart w:id="131" w:name="_Toc12349"/>
      <w:bookmarkStart w:id="132" w:name="_Toc18992"/>
      <w:bookmarkStart w:id="133" w:name="_Toc692"/>
      <w:bookmarkStart w:id="134" w:name="_Toc20269"/>
      <w:r>
        <w:rPr>
          <w:rFonts w:hint="eastAsia" w:ascii="宋体" w:hAnsi="宋体" w:eastAsia="宋体" w:cs="宋体"/>
          <w:color w:val="000000" w:themeColor="text1"/>
          <w:sz w:val="21"/>
          <w:szCs w:val="21"/>
          <w:highlight w:val="none"/>
          <w14:textFill>
            <w14:solidFill>
              <w14:schemeClr w14:val="tx1"/>
            </w14:solidFill>
          </w14:textFill>
        </w:rPr>
        <w:t xml:space="preserve">3. </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程序</w:t>
      </w:r>
      <w:bookmarkEnd w:id="128"/>
      <w:bookmarkEnd w:id="129"/>
      <w:bookmarkEnd w:id="130"/>
      <w:bookmarkEnd w:id="131"/>
      <w:bookmarkEnd w:id="132"/>
      <w:bookmarkEnd w:id="133"/>
      <w:bookmarkEnd w:id="134"/>
    </w:p>
    <w:p w14:paraId="70FBA3D4">
      <w:pPr>
        <w:pStyle w:val="5"/>
        <w:adjustRightInd w:val="0"/>
        <w:snapToGrid w:val="0"/>
        <w:spacing w:before="0" w:after="0" w:line="360" w:lineRule="auto"/>
        <w:ind w:left="400" w:leftChars="200"/>
        <w:rPr>
          <w:rFonts w:hint="eastAsia" w:ascii="宋体" w:hAnsi="宋体" w:eastAsia="宋体" w:cs="宋体"/>
          <w:color w:val="000000" w:themeColor="text1"/>
          <w:sz w:val="21"/>
          <w:szCs w:val="21"/>
          <w:highlight w:val="none"/>
          <w14:textFill>
            <w14:solidFill>
              <w14:schemeClr w14:val="tx1"/>
            </w14:solidFill>
          </w14:textFill>
        </w:rPr>
      </w:pPr>
      <w:bookmarkStart w:id="135" w:name="_Toc7771"/>
      <w:bookmarkStart w:id="136" w:name="_Toc12601"/>
      <w:bookmarkStart w:id="137" w:name="_Toc505868069"/>
      <w:r>
        <w:rPr>
          <w:rFonts w:hint="eastAsia" w:ascii="宋体" w:hAnsi="宋体" w:eastAsia="宋体" w:cs="宋体"/>
          <w:color w:val="000000" w:themeColor="text1"/>
          <w:sz w:val="21"/>
          <w:szCs w:val="21"/>
          <w:highlight w:val="none"/>
          <w14:textFill>
            <w14:solidFill>
              <w14:schemeClr w14:val="tx1"/>
            </w14:solidFill>
          </w14:textFill>
        </w:rPr>
        <w:t>3.1 初步评审</w:t>
      </w:r>
      <w:bookmarkEnd w:id="135"/>
      <w:bookmarkEnd w:id="136"/>
      <w:bookmarkEnd w:id="137"/>
    </w:p>
    <w:p w14:paraId="01A87A9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3.1.1 </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委员会可以要求</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人提交第二章“</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人须知”规定的有关证明和证件的原件，以便核验。</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委员会依据本章第2.1款规定的标准对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文件进行初步评审。有一项不符合评审标准的，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委员会应当否决其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w:t>
      </w:r>
    </w:p>
    <w:p w14:paraId="1B01476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3.1.2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人有以下情形之一的，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委员会应当否决其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w:t>
      </w:r>
    </w:p>
    <w:p w14:paraId="0A6A09C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文件没有对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文件的实质性要求和条件作出响应，或者对</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文件的偏差超出</w:t>
      </w:r>
      <w:r>
        <w:rPr>
          <w:rFonts w:hint="eastAsia" w:ascii="宋体" w:hAnsi="宋体" w:eastAsia="宋体" w:cs="宋体"/>
          <w:color w:val="000000" w:themeColor="text1"/>
          <w:sz w:val="21"/>
          <w:highlight w:val="none"/>
          <w:lang w:eastAsia="zh-CN"/>
          <w14:textFill>
            <w14:solidFill>
              <w14:schemeClr w14:val="tx1"/>
            </w14:solidFill>
          </w14:textFill>
        </w:rPr>
        <w:t>比选</w:t>
      </w:r>
      <w:r>
        <w:rPr>
          <w:rFonts w:hint="eastAsia" w:ascii="宋体" w:hAnsi="宋体" w:eastAsia="宋体" w:cs="宋体"/>
          <w:color w:val="000000" w:themeColor="text1"/>
          <w:sz w:val="21"/>
          <w:highlight w:val="none"/>
          <w14:textFill>
            <w14:solidFill>
              <w14:schemeClr w14:val="tx1"/>
            </w14:solidFill>
          </w14:textFill>
        </w:rPr>
        <w:t>文件规定的偏差范围或最高项数；</w:t>
      </w:r>
    </w:p>
    <w:p w14:paraId="58AACEE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（2）有串通</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、弄虚作假、行贿等违法行为。</w:t>
      </w:r>
    </w:p>
    <w:p w14:paraId="0385C911">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3.1.3 </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报价有算术错误及其他错误的，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委员会按以下原则要求</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报价进</w:t>
      </w:r>
      <w:bookmarkStart w:id="138" w:name="_Toc352691538"/>
      <w:bookmarkStart w:id="139" w:name="_Toc152042380"/>
      <w:bookmarkStart w:id="140" w:name="_Toc300835013"/>
      <w:bookmarkStart w:id="141" w:name="_Toc2907"/>
      <w:bookmarkStart w:id="142" w:name="_Toc152045603"/>
      <w:bookmarkStart w:id="143" w:name="_Toc247514027"/>
      <w:bookmarkStart w:id="144" w:name="_Toc144974570"/>
      <w:bookmarkStart w:id="145" w:name="_Toc369531582"/>
      <w:bookmarkStart w:id="146" w:name="_Toc361508651"/>
      <w:bookmarkStart w:id="147" w:name="_Toc247527628"/>
      <w:bookmarkStart w:id="148" w:name="_Toc384308277"/>
      <w:r>
        <w:rPr>
          <w:rFonts w:hint="eastAsia" w:ascii="宋体" w:hAnsi="宋体" w:eastAsia="宋体" w:cs="宋体"/>
          <w:color w:val="000000" w:themeColor="text1"/>
          <w:sz w:val="21"/>
          <w:highlight w:val="none"/>
          <w14:textFill>
            <w14:solidFill>
              <w14:schemeClr w14:val="tx1"/>
            </w14:solidFill>
          </w14:textFill>
        </w:rPr>
        <w:t>行修正，并要求</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人书面澄清确认。</w:t>
      </w:r>
      <w:bookmarkEnd w:id="138"/>
      <w:bookmarkEnd w:id="139"/>
      <w:bookmarkEnd w:id="140"/>
      <w:bookmarkEnd w:id="141"/>
      <w:bookmarkEnd w:id="142"/>
      <w:bookmarkEnd w:id="143"/>
      <w:bookmarkEnd w:id="144"/>
      <w:bookmarkEnd w:id="145"/>
      <w:bookmarkEnd w:id="146"/>
      <w:bookmarkEnd w:id="147"/>
      <w:bookmarkEnd w:id="148"/>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人拒不澄清确认的，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委员会应当否决其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w:t>
      </w:r>
    </w:p>
    <w:p w14:paraId="4012A5B3">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文件中的大写金额与小写金额不一致的，以大写金额为准；</w:t>
      </w:r>
    </w:p>
    <w:p w14:paraId="39075BA9">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（2）总价金额与单价金额不一致的，以单价金额为准，但单价金额小数点有明显错误的除外；</w:t>
      </w:r>
    </w:p>
    <w:p w14:paraId="0E84894A">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报价为各分项报价金额之和，</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报价与分项报价的合价不一致的，应以各分项合价累计数为准，修正</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报价；</w:t>
      </w:r>
    </w:p>
    <w:p w14:paraId="499E3C9F">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（4）如果分项报价中存在缺漏项，则视为缺漏项价格已包含在其他分项报价之中。</w:t>
      </w:r>
    </w:p>
    <w:p w14:paraId="055576CB">
      <w:pPr>
        <w:pStyle w:val="5"/>
        <w:adjustRightInd w:val="0"/>
        <w:snapToGrid w:val="0"/>
        <w:spacing w:before="0" w:after="0" w:line="360" w:lineRule="auto"/>
        <w:ind w:left="400" w:leftChars="200"/>
        <w:rPr>
          <w:rFonts w:hint="eastAsia" w:ascii="宋体" w:hAnsi="宋体" w:eastAsia="宋体" w:cs="宋体"/>
          <w:color w:val="000000" w:themeColor="text1"/>
          <w:sz w:val="21"/>
          <w:szCs w:val="21"/>
          <w:highlight w:val="none"/>
          <w14:textFill>
            <w14:solidFill>
              <w14:schemeClr w14:val="tx1"/>
            </w14:solidFill>
          </w14:textFill>
        </w:rPr>
      </w:pPr>
      <w:bookmarkStart w:id="149" w:name="_Toc25175"/>
      <w:bookmarkStart w:id="150" w:name="_Toc3831"/>
      <w:bookmarkStart w:id="151" w:name="_Toc505868070"/>
      <w:r>
        <w:rPr>
          <w:rFonts w:hint="eastAsia" w:ascii="宋体" w:hAnsi="宋体" w:eastAsia="宋体" w:cs="宋体"/>
          <w:color w:val="000000" w:themeColor="text1"/>
          <w:sz w:val="21"/>
          <w:szCs w:val="21"/>
          <w:highlight w:val="none"/>
          <w14:textFill>
            <w14:solidFill>
              <w14:schemeClr w14:val="tx1"/>
            </w14:solidFill>
          </w14:textFill>
        </w:rPr>
        <w:t xml:space="preserve">3.2 </w:t>
      </w:r>
      <w:bookmarkEnd w:id="149"/>
      <w:bookmarkEnd w:id="150"/>
      <w:bookmarkEnd w:id="151"/>
      <w:bookmarkStart w:id="152" w:name="_Toc22775"/>
      <w:bookmarkStart w:id="153" w:name="_Toc26972"/>
      <w:bookmarkStart w:id="154" w:name="_Toc505868071"/>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文件的澄清</w:t>
      </w:r>
      <w:bookmarkEnd w:id="152"/>
      <w:bookmarkEnd w:id="153"/>
      <w:bookmarkEnd w:id="154"/>
    </w:p>
    <w:p w14:paraId="224A3288">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val="en-US" w:eastAsia="zh-CN"/>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.1 在评</w:t>
      </w:r>
      <w:r>
        <w:rPr>
          <w:rFonts w:hint="eastAsia" w:ascii="宋体" w:hAnsi="宋体" w:eastAsia="宋体" w:cs="宋体"/>
          <w:color w:val="000000" w:themeColor="text1"/>
          <w:sz w:val="21"/>
          <w:highlight w:val="none"/>
          <w:lang w:val="en-US" w:eastAsia="zh-CN"/>
          <w14:textFill>
            <w14:solidFill>
              <w14:schemeClr w14:val="tx1"/>
            </w14:solidFill>
          </w14:textFill>
        </w:rPr>
        <w:t>选</w:t>
      </w:r>
      <w:r>
        <w:rPr>
          <w:rFonts w:hint="eastAsia" w:ascii="宋体" w:hAnsi="宋体" w:eastAsia="宋体" w:cs="宋体"/>
          <w:color w:val="000000" w:themeColor="text1"/>
          <w:sz w:val="21"/>
          <w:highlight w:val="none"/>
          <w14:textFill>
            <w14:solidFill>
              <w14:schemeClr w14:val="tx1"/>
            </w14:solidFill>
          </w14:textFill>
        </w:rPr>
        <w:t>过程中，评审委员会可以书面形式要求</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文件中含义不明确、对同类问题表述不一致或者有明显文字和计算错误的内容</w:t>
      </w:r>
      <w:r>
        <w:rPr>
          <w:rFonts w:hint="eastAsia" w:ascii="宋体" w:hAnsi="宋体" w:cs="宋体"/>
          <w:color w:val="000000" w:themeColor="text1"/>
          <w:sz w:val="21"/>
          <w:highlight w:val="none"/>
          <w:lang w:eastAsia="zh-CN"/>
          <w14:textFill>
            <w14:solidFill>
              <w14:schemeClr w14:val="tx1"/>
            </w14:solidFill>
          </w14:textFill>
        </w:rPr>
        <w:t>做必要</w:t>
      </w:r>
      <w:r>
        <w:rPr>
          <w:rFonts w:hint="eastAsia" w:ascii="宋体" w:hAnsi="宋体" w:eastAsia="宋体" w:cs="宋体"/>
          <w:color w:val="000000" w:themeColor="text1"/>
          <w:sz w:val="21"/>
          <w:highlight w:val="none"/>
          <w14:textFill>
            <w14:solidFill>
              <w14:schemeClr w14:val="tx1"/>
            </w14:solidFill>
          </w14:textFill>
        </w:rPr>
        <w:t>的澄清、说明或补正。澄清、说明或补正应以书面方式进行。</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委员会不接受</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人主动提出的澄清、说明或补正。</w:t>
      </w:r>
    </w:p>
    <w:p w14:paraId="2AD8DD1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val="en-US" w:eastAsia="zh-CN"/>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.2 澄清、说明或补正不得超出</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文件的范围且不得改变</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文件的实质性内容，并构成</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文件的组成部分。</w:t>
      </w:r>
    </w:p>
    <w:p w14:paraId="2B0246A6">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val="en-US" w:eastAsia="zh-CN"/>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.3 评审委员会对</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人提交的澄清、说明或补正有疑问的，可以要求</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人进一步澄清、说明或补正，直至满足</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委员会的要求。</w:t>
      </w:r>
    </w:p>
    <w:p w14:paraId="307D96F7">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3.3 评标结果</w:t>
      </w:r>
    </w:p>
    <w:p w14:paraId="534F3D9C">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3.3.1 除第二章“</w:t>
      </w:r>
      <w:r>
        <w:rPr>
          <w:rFonts w:hint="eastAsia" w:ascii="宋体" w:hAnsi="宋体" w:eastAsia="宋体" w:cs="宋体"/>
          <w:color w:val="000000" w:themeColor="text1"/>
          <w:sz w:val="21"/>
          <w:highlight w:val="none"/>
          <w:lang w:eastAsia="zh-CN"/>
          <w14:textFill>
            <w14:solidFill>
              <w14:schemeClr w14:val="tx1"/>
            </w14:solidFill>
          </w14:textFill>
        </w:rPr>
        <w:t>参选人</w:t>
      </w:r>
      <w:r>
        <w:rPr>
          <w:rFonts w:hint="eastAsia" w:ascii="宋体" w:hAnsi="宋体" w:eastAsia="宋体" w:cs="宋体"/>
          <w:color w:val="000000" w:themeColor="text1"/>
          <w:sz w:val="21"/>
          <w:highlight w:val="none"/>
          <w14:textFill>
            <w14:solidFill>
              <w14:schemeClr w14:val="tx1"/>
            </w14:solidFill>
          </w14:textFill>
        </w:rPr>
        <w:t>须知”前附表授权直接确定中标人外，</w:t>
      </w:r>
      <w:r>
        <w:rPr>
          <w:rFonts w:hint="eastAsia" w:ascii="宋体" w:hAnsi="宋体" w:eastAsia="宋体" w:cs="宋体"/>
          <w:color w:val="000000" w:themeColor="text1"/>
          <w:sz w:val="21"/>
          <w:highlight w:val="none"/>
          <w:lang w:eastAsia="zh-CN"/>
          <w14:textFill>
            <w14:solidFill>
              <w14:schemeClr w14:val="tx1"/>
            </w14:solidFill>
          </w14:textFill>
        </w:rPr>
        <w:t>评审委员会</w:t>
      </w:r>
      <w:r>
        <w:rPr>
          <w:rFonts w:hint="eastAsia" w:ascii="宋体" w:hAnsi="宋体" w:eastAsia="宋体" w:cs="宋体"/>
          <w:color w:val="000000" w:themeColor="text1"/>
          <w:sz w:val="21"/>
          <w:highlight w:val="none"/>
          <w14:textFill>
            <w14:solidFill>
              <w14:schemeClr w14:val="tx1"/>
            </w14:solidFill>
          </w14:textFill>
        </w:rPr>
        <w:t>按经评审的最低投标价法推荐</w:t>
      </w:r>
      <w:r>
        <w:rPr>
          <w:rFonts w:hint="eastAsia" w:ascii="宋体" w:hAnsi="宋体" w:eastAsia="宋体" w:cs="宋体"/>
          <w:color w:val="000000" w:themeColor="text1"/>
          <w:sz w:val="21"/>
          <w:highlight w:val="none"/>
          <w:lang w:eastAsia="zh-CN"/>
          <w14:textFill>
            <w14:solidFill>
              <w14:schemeClr w14:val="tx1"/>
            </w14:solidFill>
          </w14:textFill>
        </w:rPr>
        <w:t>中选候选人</w:t>
      </w:r>
      <w:r>
        <w:rPr>
          <w:rFonts w:hint="eastAsia" w:ascii="宋体" w:hAnsi="宋体" w:eastAsia="宋体" w:cs="宋体"/>
          <w:color w:val="000000" w:themeColor="text1"/>
          <w:sz w:val="21"/>
          <w:highlight w:val="none"/>
          <w14:textFill>
            <w14:solidFill>
              <w14:schemeClr w14:val="tx1"/>
            </w14:solidFill>
          </w14:textFill>
        </w:rPr>
        <w:t>。</w:t>
      </w:r>
    </w:p>
    <w:p w14:paraId="5D1BC08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3.3.2 </w:t>
      </w:r>
      <w:r>
        <w:rPr>
          <w:rFonts w:hint="eastAsia" w:ascii="宋体" w:hAnsi="宋体" w:eastAsia="宋体" w:cs="宋体"/>
          <w:color w:val="000000" w:themeColor="text1"/>
          <w:sz w:val="21"/>
          <w:highlight w:val="none"/>
          <w:lang w:eastAsia="zh-CN"/>
          <w14:textFill>
            <w14:solidFill>
              <w14:schemeClr w14:val="tx1"/>
            </w14:solidFill>
          </w14:textFill>
        </w:rPr>
        <w:t>评审委员会</w:t>
      </w:r>
      <w:r>
        <w:rPr>
          <w:rFonts w:hint="eastAsia" w:ascii="宋体" w:hAnsi="宋体" w:eastAsia="宋体" w:cs="宋体"/>
          <w:color w:val="000000" w:themeColor="text1"/>
          <w:sz w:val="21"/>
          <w:highlight w:val="none"/>
          <w14:textFill>
            <w14:solidFill>
              <w14:schemeClr w14:val="tx1"/>
            </w14:solidFill>
          </w14:textFill>
        </w:rPr>
        <w:t>完成评标后，应当向招标人提交书面评标报告和</w:t>
      </w:r>
      <w:r>
        <w:rPr>
          <w:rFonts w:hint="eastAsia" w:ascii="宋体" w:hAnsi="宋体" w:eastAsia="宋体" w:cs="宋体"/>
          <w:color w:val="000000" w:themeColor="text1"/>
          <w:sz w:val="21"/>
          <w:highlight w:val="none"/>
          <w:lang w:eastAsia="zh-CN"/>
          <w14:textFill>
            <w14:solidFill>
              <w14:schemeClr w14:val="tx1"/>
            </w14:solidFill>
          </w14:textFill>
        </w:rPr>
        <w:t>中选候选人</w:t>
      </w:r>
      <w:r>
        <w:rPr>
          <w:rFonts w:hint="eastAsia" w:ascii="宋体" w:hAnsi="宋体" w:eastAsia="宋体" w:cs="宋体"/>
          <w:color w:val="000000" w:themeColor="text1"/>
          <w:sz w:val="21"/>
          <w:highlight w:val="none"/>
          <w14:textFill>
            <w14:solidFill>
              <w14:schemeClr w14:val="tx1"/>
            </w14:solidFill>
          </w14:textFill>
        </w:rPr>
        <w:t>名单。</w:t>
      </w:r>
    </w:p>
    <w:p w14:paraId="71105B75">
      <w:pPr>
        <w:adjustRightInd w:val="0"/>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p>
    <w:p w14:paraId="221BE423">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5B0140EA">
      <w:pPr>
        <w:pStyle w:val="2"/>
        <w:rPr>
          <w:rFonts w:hint="eastAsia" w:ascii="宋体" w:hAnsi="宋体" w:eastAsia="宋体" w:cs="宋体"/>
          <w:color w:val="000000" w:themeColor="text1"/>
          <w:highlight w:val="none"/>
          <w14:textFill>
            <w14:solidFill>
              <w14:schemeClr w14:val="tx1"/>
            </w14:solidFill>
          </w14:textFill>
        </w:rPr>
      </w:pPr>
    </w:p>
    <w:p w14:paraId="40D9E878">
      <w:pPr>
        <w:snapToGrid w:val="0"/>
        <w:spacing w:line="360" w:lineRule="auto"/>
        <w:outlineLvl w:val="0"/>
        <w:rPr>
          <w:rFonts w:hint="eastAsia" w:ascii="宋体" w:hAnsi="宋体" w:eastAsia="宋体" w:cs="宋体"/>
          <w:color w:val="000000" w:themeColor="text1"/>
          <w:sz w:val="30"/>
          <w:highlight w:val="none"/>
          <w14:textFill>
            <w14:solidFill>
              <w14:schemeClr w14:val="tx1"/>
            </w14:solidFill>
          </w14:textFill>
        </w:rPr>
      </w:pPr>
      <w:bookmarkStart w:id="155" w:name="_Toc15334"/>
      <w:bookmarkStart w:id="156" w:name="_Toc24005"/>
      <w:bookmarkStart w:id="157" w:name="_Toc18945"/>
      <w:bookmarkStart w:id="158" w:name="_Toc10676"/>
      <w:bookmarkStart w:id="159" w:name="_Toc3661"/>
      <w:r>
        <w:rPr>
          <w:rFonts w:hint="eastAsia" w:ascii="宋体" w:hAnsi="宋体" w:eastAsia="宋体" w:cs="宋体"/>
          <w:color w:val="000000" w:themeColor="text1"/>
          <w:sz w:val="30"/>
          <w:highlight w:val="none"/>
          <w14:textFill>
            <w14:solidFill>
              <w14:schemeClr w14:val="tx1"/>
            </w14:solidFill>
          </w14:textFill>
        </w:rPr>
        <w:t>附件A：否决</w:t>
      </w:r>
      <w:r>
        <w:rPr>
          <w:rFonts w:hint="eastAsia" w:ascii="宋体" w:hAnsi="宋体" w:eastAsia="宋体" w:cs="宋体"/>
          <w:color w:val="000000" w:themeColor="text1"/>
          <w:sz w:val="30"/>
          <w:highlight w:val="none"/>
          <w:lang w:eastAsia="zh-CN"/>
          <w14:textFill>
            <w14:solidFill>
              <w14:schemeClr w14:val="tx1"/>
            </w14:solidFill>
          </w14:textFill>
        </w:rPr>
        <w:t>参选</w:t>
      </w:r>
      <w:r>
        <w:rPr>
          <w:rFonts w:hint="eastAsia" w:ascii="宋体" w:hAnsi="宋体" w:eastAsia="宋体" w:cs="宋体"/>
          <w:color w:val="000000" w:themeColor="text1"/>
          <w:sz w:val="30"/>
          <w:highlight w:val="none"/>
          <w14:textFill>
            <w14:solidFill>
              <w14:schemeClr w14:val="tx1"/>
            </w14:solidFill>
          </w14:textFill>
        </w:rPr>
        <w:t>条件</w:t>
      </w:r>
      <w:bookmarkEnd w:id="155"/>
      <w:bookmarkEnd w:id="156"/>
      <w:bookmarkEnd w:id="157"/>
      <w:bookmarkEnd w:id="158"/>
      <w:bookmarkEnd w:id="159"/>
    </w:p>
    <w:p w14:paraId="4F9BE9FB">
      <w:pPr>
        <w:snapToGrid w:val="0"/>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经评审的最低投标价法否决</w:t>
      </w:r>
      <w:r>
        <w:rPr>
          <w:rFonts w:hint="eastAsia" w:ascii="宋体" w:hAnsi="宋体" w:eastAsia="宋体" w:cs="宋体"/>
          <w:b/>
          <w:color w:val="000000" w:themeColor="text1"/>
          <w:sz w:val="32"/>
          <w:highlight w:val="none"/>
          <w:lang w:eastAsia="zh-CN"/>
          <w14:textFill>
            <w14:solidFill>
              <w14:schemeClr w14:val="tx1"/>
            </w14:solidFill>
          </w14:textFill>
        </w:rPr>
        <w:t>参选</w:t>
      </w:r>
      <w:r>
        <w:rPr>
          <w:rFonts w:hint="eastAsia" w:ascii="宋体" w:hAnsi="宋体" w:eastAsia="宋体" w:cs="宋体"/>
          <w:b/>
          <w:color w:val="000000" w:themeColor="text1"/>
          <w:sz w:val="32"/>
          <w:highlight w:val="none"/>
          <w14:textFill>
            <w14:solidFill>
              <w14:schemeClr w14:val="tx1"/>
            </w14:solidFill>
          </w14:textFill>
        </w:rPr>
        <w:t>一览表</w:t>
      </w:r>
    </w:p>
    <w:p w14:paraId="7BCDF1C7">
      <w:pPr>
        <w:snapToGrid w:val="0"/>
        <w:ind w:left="360" w:hanging="361" w:hangingChars="171"/>
        <w:jc w:val="left"/>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一览表否决</w:t>
      </w:r>
      <w:r>
        <w:rPr>
          <w:rFonts w:hint="eastAsia" w:ascii="宋体" w:hAnsi="宋体" w:eastAsia="宋体" w:cs="宋体"/>
          <w:b/>
          <w:color w:val="000000" w:themeColor="text1"/>
          <w:sz w:val="21"/>
          <w:highlight w:val="none"/>
          <w:lang w:eastAsia="zh-CN"/>
          <w14:textFill>
            <w14:solidFill>
              <w14:schemeClr w14:val="tx1"/>
            </w14:solidFill>
          </w14:textFill>
        </w:rPr>
        <w:t>参选</w:t>
      </w:r>
      <w:r>
        <w:rPr>
          <w:rFonts w:hint="eastAsia" w:ascii="宋体" w:hAnsi="宋体" w:eastAsia="宋体" w:cs="宋体"/>
          <w:b/>
          <w:color w:val="000000" w:themeColor="text1"/>
          <w:sz w:val="21"/>
          <w:highlight w:val="none"/>
          <w14:textFill>
            <w14:solidFill>
              <w14:schemeClr w14:val="tx1"/>
            </w14:solidFill>
          </w14:textFill>
        </w:rPr>
        <w:t>条件之外的</w:t>
      </w:r>
      <w:r>
        <w:rPr>
          <w:rFonts w:hint="eastAsia" w:ascii="宋体" w:hAnsi="宋体" w:eastAsia="宋体" w:cs="宋体"/>
          <w:b/>
          <w:color w:val="000000" w:themeColor="text1"/>
          <w:sz w:val="21"/>
          <w:highlight w:val="none"/>
          <w:lang w:eastAsia="zh-CN"/>
          <w14:textFill>
            <w14:solidFill>
              <w14:schemeClr w14:val="tx1"/>
            </w14:solidFill>
          </w14:textFill>
        </w:rPr>
        <w:t>评审</w:t>
      </w:r>
      <w:r>
        <w:rPr>
          <w:rFonts w:hint="eastAsia" w:ascii="宋体" w:hAnsi="宋体" w:eastAsia="宋体" w:cs="宋体"/>
          <w:b/>
          <w:color w:val="000000" w:themeColor="text1"/>
          <w:sz w:val="21"/>
          <w:highlight w:val="none"/>
          <w14:textFill>
            <w14:solidFill>
              <w14:schemeClr w14:val="tx1"/>
            </w14:solidFill>
          </w14:textFill>
        </w:rPr>
        <w:t>委员会不得判为重大偏差。</w:t>
      </w:r>
    </w:p>
    <w:tbl>
      <w:tblPr>
        <w:tblStyle w:val="22"/>
        <w:tblW w:w="9607" w:type="dxa"/>
        <w:jc w:val="center"/>
        <w:tblLayout w:type="fixed"/>
        <w:tblCellMar>
          <w:top w:w="0" w:type="dxa"/>
          <w:left w:w="0" w:type="dxa"/>
          <w:bottom w:w="0" w:type="dxa"/>
          <w:right w:w="0" w:type="dxa"/>
        </w:tblCellMar>
      </w:tblPr>
      <w:tblGrid>
        <w:gridCol w:w="1780"/>
        <w:gridCol w:w="1890"/>
        <w:gridCol w:w="5937"/>
      </w:tblGrid>
      <w:tr w14:paraId="46D94B43">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17ADFE">
            <w:pPr>
              <w:widowControl/>
              <w:snapToGrid w:val="0"/>
              <w:spacing w:line="40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比选</w:t>
            </w:r>
            <w:r>
              <w:rPr>
                <w:rFonts w:hint="eastAsia" w:ascii="宋体" w:hAnsi="宋体" w:eastAsia="宋体" w:cs="宋体"/>
                <w:b/>
                <w:color w:val="000000" w:themeColor="text1"/>
                <w:sz w:val="21"/>
                <w:szCs w:val="21"/>
                <w:highlight w:val="none"/>
                <w14:textFill>
                  <w14:solidFill>
                    <w14:schemeClr w14:val="tx1"/>
                  </w14:solidFill>
                </w14:textFill>
              </w:rPr>
              <w:t>文件</w:t>
            </w:r>
          </w:p>
          <w:p w14:paraId="600F4E1A">
            <w:pPr>
              <w:widowControl/>
              <w:snapToGrid w:val="0"/>
              <w:spacing w:line="40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2BEAF">
            <w:pPr>
              <w:widowControl/>
              <w:snapToGrid w:val="0"/>
              <w:spacing w:line="40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9B41C">
            <w:pPr>
              <w:widowControl/>
              <w:snapToGrid w:val="0"/>
              <w:spacing w:line="400" w:lineRule="exact"/>
              <w:ind w:firstLine="482"/>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否决</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b/>
                <w:color w:val="000000" w:themeColor="text1"/>
                <w:sz w:val="21"/>
                <w:szCs w:val="21"/>
                <w:highlight w:val="none"/>
                <w14:textFill>
                  <w14:solidFill>
                    <w14:schemeClr w14:val="tx1"/>
                  </w14:solidFill>
                </w14:textFill>
              </w:rPr>
              <w:t>条件</w:t>
            </w:r>
          </w:p>
        </w:tc>
      </w:tr>
      <w:tr w14:paraId="769AE5B0">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F16F6">
            <w:pPr>
              <w:widowControl/>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879D82">
            <w:pPr>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A773F">
            <w:pPr>
              <w:snapToGrid w:val="0"/>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未按照</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人须知前附表1.4.1条要求提供资料，只要有一项不符合要求，其</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文件作否决</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处理</w:t>
            </w:r>
          </w:p>
        </w:tc>
      </w:tr>
      <w:tr w14:paraId="1EBFC594">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A8A1BD">
            <w:pPr>
              <w:widowControl/>
              <w:snapToGrid w:val="0"/>
              <w:spacing w:line="400" w:lineRule="exact"/>
              <w:ind w:firstLine="3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A5268">
            <w:pPr>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5686B0">
            <w:pPr>
              <w:snapToGrid w:val="0"/>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未按照</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人须知前附表3.2条要求进行</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报价，只要有一项不符合要求，其</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文件作否决</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处理。</w:t>
            </w:r>
          </w:p>
        </w:tc>
      </w:tr>
      <w:tr w14:paraId="1679BAD3">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F8A26">
            <w:pPr>
              <w:adjustRightInd w:val="0"/>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D1162E">
            <w:pPr>
              <w:adjustRightInd w:val="0"/>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0201B">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1.限价：</w:t>
            </w:r>
            <w:r>
              <w:rPr>
                <w:rFonts w:hint="eastAsia" w:ascii="宋体" w:hAnsi="宋体" w:eastAsia="宋体" w:cs="宋体"/>
                <w:b/>
                <w:color w:val="000000" w:themeColor="text1"/>
                <w:kern w:val="0"/>
                <w:szCs w:val="21"/>
                <w:highlight w:val="none"/>
                <w14:textFill>
                  <w14:solidFill>
                    <w14:schemeClr w14:val="tx1"/>
                  </w14:solidFill>
                </w14:textFill>
              </w:rPr>
              <w:t>本</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项目</w:t>
            </w:r>
            <w:r>
              <w:rPr>
                <w:rFonts w:hint="eastAsia" w:ascii="宋体" w:hAnsi="宋体" w:eastAsia="宋体" w:cs="宋体"/>
                <w:b/>
                <w:color w:val="000000" w:themeColor="text1"/>
                <w:kern w:val="0"/>
                <w:szCs w:val="21"/>
                <w:highlight w:val="none"/>
                <w14:textFill>
                  <w14:solidFill>
                    <w14:schemeClr w14:val="tx1"/>
                  </w14:solidFill>
                </w14:textFill>
              </w:rPr>
              <w:t>将设置最高限价</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0"/>
                <w:szCs w:val="21"/>
                <w:highlight w:val="none"/>
                <w:lang w:val="en-US" w:eastAsia="zh-CN"/>
                <w14:textFill>
                  <w14:solidFill>
                    <w14:schemeClr w14:val="tx1"/>
                  </w14:solidFill>
                </w14:textFill>
              </w:rPr>
              <w:t>含税总价</w:t>
            </w:r>
            <w:r>
              <w:rPr>
                <w:rFonts w:hint="eastAsia" w:ascii="宋体" w:hAnsi="宋体" w:eastAsia="宋体" w:cs="宋体"/>
                <w:b/>
                <w:color w:val="000000" w:themeColor="text1"/>
                <w:kern w:val="0"/>
                <w:szCs w:val="21"/>
                <w:highlight w:val="none"/>
                <w14:textFill>
                  <w14:solidFill>
                    <w14:schemeClr w14:val="tx1"/>
                  </w14:solidFill>
                </w14:textFill>
              </w:rPr>
              <w:t>最高限价、</w:t>
            </w:r>
            <w:r>
              <w:rPr>
                <w:rFonts w:hint="eastAsia" w:ascii="宋体" w:hAnsi="宋体" w:eastAsia="宋体" w:cs="宋体"/>
                <w:b/>
                <w:bCs w:val="0"/>
                <w:color w:val="000000" w:themeColor="text1"/>
                <w:sz w:val="20"/>
                <w:szCs w:val="21"/>
                <w:highlight w:val="none"/>
                <w:lang w:val="en-US" w:eastAsia="zh-CN"/>
                <w14:textFill>
                  <w14:solidFill>
                    <w14:schemeClr w14:val="tx1"/>
                  </w14:solidFill>
                </w14:textFill>
              </w:rPr>
              <w:t>含税单价最高限价</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sz w:val="20"/>
                <w:szCs w:val="21"/>
                <w:highlight w:val="none"/>
                <w:lang w:val="en-US" w:eastAsia="zh-CN"/>
                <w14:textFill>
                  <w14:solidFill>
                    <w14:schemeClr w14:val="tx1"/>
                  </w14:solidFill>
                </w14:textFill>
              </w:rPr>
              <w:t>，报价超过限价的作否决比选处理。</w:t>
            </w:r>
          </w:p>
          <w:p w14:paraId="2F858A9B">
            <w:pPr>
              <w:snapToGrid w:val="0"/>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2.请</w:t>
            </w:r>
            <w:r>
              <w:rPr>
                <w:rFonts w:hint="eastAsia" w:ascii="宋体" w:hAnsi="宋体" w:cs="宋体"/>
                <w:color w:val="000000" w:themeColor="text1"/>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根据自身情况自主报价。</w:t>
            </w:r>
          </w:p>
        </w:tc>
      </w:tr>
      <w:tr w14:paraId="3DFB1DE4">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75953">
            <w:pPr>
              <w:snapToGrid w:val="0"/>
              <w:spacing w:line="400" w:lineRule="exact"/>
              <w:ind w:firstLine="3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3A05BE">
            <w:pPr>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0E56B3">
            <w:pPr>
              <w:snapToGrid w:val="0"/>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人不按本章第 3.4.1 项要求提交</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保证金的，</w:t>
            </w:r>
            <w:r>
              <w:rPr>
                <w:rFonts w:hint="eastAsia" w:ascii="宋体" w:hAnsi="宋体" w:eastAsia="宋体" w:cs="宋体"/>
                <w:color w:val="000000" w:themeColor="text1"/>
                <w:sz w:val="21"/>
                <w:highlight w:val="none"/>
                <w:lang w:eastAsia="zh-CN"/>
                <w14:textFill>
                  <w14:solidFill>
                    <w14:schemeClr w14:val="tx1"/>
                  </w14:solidFill>
                </w14:textFill>
              </w:rPr>
              <w:t>评审</w:t>
            </w:r>
            <w:r>
              <w:rPr>
                <w:rFonts w:hint="eastAsia" w:ascii="宋体" w:hAnsi="宋体" w:eastAsia="宋体" w:cs="宋体"/>
                <w:color w:val="000000" w:themeColor="text1"/>
                <w:sz w:val="21"/>
                <w:highlight w:val="none"/>
                <w14:textFill>
                  <w14:solidFill>
                    <w14:schemeClr w14:val="tx1"/>
                  </w14:solidFill>
                </w14:textFill>
              </w:rPr>
              <w:t>委员会将否决其</w:t>
            </w:r>
            <w:r>
              <w:rPr>
                <w:rFonts w:hint="eastAsia" w:ascii="宋体" w:hAnsi="宋体" w:eastAsia="宋体" w:cs="宋体"/>
                <w:color w:val="000000" w:themeColor="text1"/>
                <w:sz w:val="21"/>
                <w:highlight w:val="none"/>
                <w:lang w:eastAsia="zh-CN"/>
                <w14:textFill>
                  <w14:solidFill>
                    <w14:schemeClr w14:val="tx1"/>
                  </w14:solidFill>
                </w14:textFill>
              </w:rPr>
              <w:t>参选</w:t>
            </w:r>
            <w:r>
              <w:rPr>
                <w:rFonts w:hint="eastAsia" w:ascii="宋体" w:hAnsi="宋体" w:eastAsia="宋体" w:cs="宋体"/>
                <w:color w:val="000000" w:themeColor="text1"/>
                <w:sz w:val="21"/>
                <w:highlight w:val="none"/>
                <w14:textFill>
                  <w14:solidFill>
                    <w14:schemeClr w14:val="tx1"/>
                  </w14:solidFill>
                </w14:textFill>
              </w:rPr>
              <w:t>。</w:t>
            </w:r>
          </w:p>
        </w:tc>
      </w:tr>
      <w:tr w14:paraId="29D9112A">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072C9">
            <w:pPr>
              <w:snapToGrid w:val="0"/>
              <w:spacing w:line="400" w:lineRule="exact"/>
              <w:ind w:firstLine="3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8CE63">
            <w:pPr>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备选</w:t>
            </w:r>
            <w:r>
              <w:rPr>
                <w:rFonts w:hint="eastAsia" w:ascii="宋体" w:hAnsi="宋体" w:eastAsia="宋体" w:cs="宋体"/>
                <w:b/>
                <w:bCs/>
                <w:color w:val="000000" w:themeColor="text1"/>
                <w:sz w:val="21"/>
                <w:szCs w:val="21"/>
                <w:highlight w:val="none"/>
                <w:lang w:eastAsia="zh-CN"/>
                <w14:textFill>
                  <w14:solidFill>
                    <w14:schemeClr w14:val="tx1"/>
                  </w14:solidFill>
                </w14:textFill>
              </w:rPr>
              <w:t>参选</w:t>
            </w:r>
            <w:r>
              <w:rPr>
                <w:rFonts w:hint="eastAsia" w:ascii="宋体" w:hAnsi="宋体" w:eastAsia="宋体" w:cs="宋体"/>
                <w:b/>
                <w:bCs/>
                <w:color w:val="000000" w:themeColor="text1"/>
                <w:sz w:val="21"/>
                <w:szCs w:val="21"/>
                <w:highlight w:val="none"/>
                <w14:textFill>
                  <w14:solidFill>
                    <w14:schemeClr w14:val="tx1"/>
                  </w14:solidFill>
                </w14:textFill>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103A62">
            <w:pPr>
              <w:snapToGrid w:val="0"/>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人须知前附表规定允许外，</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人不得递交备选</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方案，否则其</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将被否决。</w:t>
            </w:r>
          </w:p>
        </w:tc>
      </w:tr>
      <w:tr w14:paraId="2DF3AD22">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2AB06">
            <w:pPr>
              <w:snapToGrid w:val="0"/>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CEE49">
            <w:pPr>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BC28E">
            <w:pPr>
              <w:snapToGrid w:val="0"/>
              <w:spacing w:line="400" w:lineRule="exact"/>
              <w:ind w:firstLine="482"/>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文件的正本应由</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人的法定代表人或经正式授权并对</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人有约束力的代表签字。由授权代表签字时，须在</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文件中提供法定代表人“授权委托书”；</w:t>
            </w:r>
          </w:p>
          <w:p w14:paraId="48C49A10">
            <w:pPr>
              <w:autoSpaceDE w:val="0"/>
              <w:autoSpaceDN w:val="0"/>
              <w:snapToGrid w:val="0"/>
              <w:spacing w:line="400" w:lineRule="exact"/>
              <w:ind w:firstLine="48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人对错漏之处做必要修改或补充外，</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文件中不得有随意的行间插字、涂改和增删。如确有错漏之处确需要手工修改或补充，</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文件的修改必须由</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人的法定代表人或其授权代表在修改或补充之处签字并盖章。</w:t>
            </w:r>
          </w:p>
          <w:p w14:paraId="7067100F">
            <w:pPr>
              <w:snapToGrid w:val="0"/>
              <w:spacing w:line="40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签字盖章不符合要求的评委会有权将其作否决</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处理。</w:t>
            </w:r>
          </w:p>
        </w:tc>
      </w:tr>
      <w:tr w14:paraId="7FA80134">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DABC2">
            <w:pPr>
              <w:widowControl/>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77F445">
            <w:pPr>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2E0853">
            <w:pP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委员会可以要求</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人提交第二章“</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人须知”规定的有关证明和证件的原件，以便核验。</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委员会依据本章第2.1款规定的标准对</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文件进行初步评审。有一项不符合评审标准的，</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委员会应当否决其</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w:t>
            </w:r>
          </w:p>
          <w:p w14:paraId="0C35EFCC">
            <w:pP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人有以下情形之一的，</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委员会应当否决其</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w:t>
            </w:r>
          </w:p>
          <w:p w14:paraId="2629C371">
            <w:pP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文件没有对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文件的实质性要求和条件作出响应，或者对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文件的偏差超出</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文件规定的偏差范围或最高项数；</w:t>
            </w:r>
          </w:p>
          <w:p w14:paraId="47A222D9">
            <w:pP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（2）有串通</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、弄虚作假、行贿等违法行为。</w:t>
            </w:r>
          </w:p>
          <w:p w14:paraId="72CA4984">
            <w:pP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报价有算术错误及其他错误的，</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委员会按以下原则要求</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人对</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报价进行修正，并要求</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人书面澄清确认。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人拒不澄清确认的，</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委员会应当否决其</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w:t>
            </w:r>
          </w:p>
        </w:tc>
      </w:tr>
      <w:tr w14:paraId="55FAF32E">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460DBA">
            <w:pPr>
              <w:snapToGrid w:val="0"/>
              <w:spacing w:line="40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一览表否决</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条件之外的评审委员会不得判为重大偏差，不得按</w:t>
            </w:r>
            <w:r>
              <w:rPr>
                <w:rFonts w:hint="eastAsia" w:ascii="宋体" w:hAnsi="宋体" w:eastAsia="宋体" w:cs="宋体"/>
                <w:b/>
                <w:color w:val="000000" w:themeColor="text1"/>
                <w:sz w:val="21"/>
                <w:szCs w:val="21"/>
                <w:highlight w:val="none"/>
                <w14:textFill>
                  <w14:solidFill>
                    <w14:schemeClr w14:val="tx1"/>
                  </w14:solidFill>
                </w14:textFill>
              </w:rPr>
              <w:t>否决</w:t>
            </w:r>
            <w:r>
              <w:rPr>
                <w:rFonts w:hint="eastAsia" w:ascii="宋体" w:hAnsi="宋体" w:eastAsia="宋体" w:cs="宋体"/>
                <w:b/>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处理。</w:t>
            </w:r>
          </w:p>
        </w:tc>
      </w:tr>
    </w:tbl>
    <w:p w14:paraId="485A28C2">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2EE5080F">
      <w:pPr>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br w:type="page"/>
      </w:r>
    </w:p>
    <w:p w14:paraId="42B8C572">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5F401C35">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2C73B445">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2FB267D0">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36C05C83">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22B89AAB">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31FAD2A4">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532219D3">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5962DCAC">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6BD6B82A">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7D927ACC">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p>
    <w:p w14:paraId="619B959D">
      <w:pPr>
        <w:pStyle w:val="3"/>
        <w:numPr>
          <w:ilvl w:val="0"/>
          <w:numId w:val="0"/>
        </w:numPr>
        <w:tabs>
          <w:tab w:val="clear" w:pos="600"/>
        </w:tabs>
        <w:ind w:left="240" w:firstLine="0"/>
        <w:jc w:val="center"/>
        <w:rPr>
          <w:rFonts w:hint="eastAsia" w:ascii="宋体" w:hAnsi="宋体" w:eastAsia="宋体" w:cs="宋体"/>
          <w:b w:val="0"/>
          <w:color w:val="000000" w:themeColor="text1"/>
          <w:sz w:val="44"/>
          <w:highlight w:val="none"/>
          <w14:textFill>
            <w14:solidFill>
              <w14:schemeClr w14:val="tx1"/>
            </w14:solidFill>
          </w14:textFill>
        </w:rPr>
      </w:pPr>
      <w:bookmarkStart w:id="160" w:name="_Toc7637"/>
      <w:bookmarkStart w:id="161" w:name="_Toc18894"/>
      <w:bookmarkStart w:id="162" w:name="_Toc20034"/>
      <w:bookmarkStart w:id="163" w:name="_Toc9669"/>
      <w:r>
        <w:rPr>
          <w:rFonts w:hint="eastAsia" w:ascii="宋体" w:hAnsi="宋体" w:eastAsia="宋体" w:cs="宋体"/>
          <w:b w:val="0"/>
          <w:color w:val="000000" w:themeColor="text1"/>
          <w:sz w:val="44"/>
          <w:highlight w:val="none"/>
          <w14:textFill>
            <w14:solidFill>
              <w14:schemeClr w14:val="tx1"/>
            </w14:solidFill>
          </w14:textFill>
        </w:rPr>
        <w:t>第四章　</w:t>
      </w:r>
      <w:r>
        <w:rPr>
          <w:rFonts w:hint="eastAsia" w:ascii="宋体" w:hAnsi="宋体" w:eastAsia="宋体" w:cs="宋体"/>
          <w:b w:val="0"/>
          <w:bCs/>
          <w:color w:val="000000" w:themeColor="text1"/>
          <w:sz w:val="44"/>
          <w:szCs w:val="44"/>
          <w:highlight w:val="none"/>
          <w14:textFill>
            <w14:solidFill>
              <w14:schemeClr w14:val="tx1"/>
            </w14:solidFill>
          </w14:textFill>
        </w:rPr>
        <w:t>合同</w:t>
      </w:r>
      <w:r>
        <w:rPr>
          <w:rFonts w:hint="eastAsia" w:ascii="宋体" w:hAnsi="宋体" w:eastAsia="宋体" w:cs="宋体"/>
          <w:b w:val="0"/>
          <w:bCs/>
          <w:color w:val="000000" w:themeColor="text1"/>
          <w:sz w:val="44"/>
          <w:szCs w:val="44"/>
          <w:highlight w:val="none"/>
          <w:lang w:val="en-US" w:eastAsia="zh-CN"/>
          <w14:textFill>
            <w14:solidFill>
              <w14:schemeClr w14:val="tx1"/>
            </w14:solidFill>
          </w14:textFill>
        </w:rPr>
        <w:t>条款</w:t>
      </w:r>
      <w:r>
        <w:rPr>
          <w:rFonts w:hint="eastAsia" w:ascii="宋体" w:hAnsi="宋体" w:eastAsia="宋体" w:cs="宋体"/>
          <w:b w:val="0"/>
          <w:bCs/>
          <w:color w:val="000000" w:themeColor="text1"/>
          <w:sz w:val="44"/>
          <w:szCs w:val="44"/>
          <w:highlight w:val="none"/>
          <w14:textFill>
            <w14:solidFill>
              <w14:schemeClr w14:val="tx1"/>
            </w14:solidFill>
          </w14:textFill>
        </w:rPr>
        <w:t>及格式</w:t>
      </w:r>
      <w:bookmarkEnd w:id="160"/>
      <w:bookmarkEnd w:id="161"/>
      <w:bookmarkEnd w:id="162"/>
      <w:bookmarkEnd w:id="163"/>
    </w:p>
    <w:p w14:paraId="2162B986">
      <w:pPr>
        <w:spacing w:before="240" w:beforeLines="100" w:after="240" w:afterLines="100" w:line="460" w:lineRule="exact"/>
        <w:jc w:val="center"/>
        <w:rPr>
          <w:rFonts w:hint="default" w:ascii="Times New Roman" w:hAnsi="Times New Roman" w:eastAsia="方正仿宋_GBK" w:cs="Times New Roman"/>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eastAsia="方正仿宋_GBK" w:cs="Times New Roman"/>
          <w:b/>
          <w:bCs/>
          <w:color w:val="000000" w:themeColor="text1"/>
          <w:sz w:val="36"/>
          <w:szCs w:val="36"/>
          <w:highlight w:val="none"/>
          <w:lang w:eastAsia="zh-CN"/>
          <w14:textFill>
            <w14:solidFill>
              <w14:schemeClr w14:val="tx1"/>
            </w14:solidFill>
          </w14:textFill>
        </w:rPr>
        <w:t>中国铁建•元时代</w:t>
      </w:r>
      <w:r>
        <w:rPr>
          <w:rFonts w:hint="default" w:ascii="Times New Roman" w:hAnsi="Times New Roman" w:eastAsia="方正仿宋_GBK" w:cs="Times New Roman"/>
          <w:b/>
          <w:bCs/>
          <w:color w:val="000000" w:themeColor="text1"/>
          <w:sz w:val="36"/>
          <w:szCs w:val="36"/>
          <w:highlight w:val="none"/>
          <w14:textFill>
            <w14:solidFill>
              <w14:schemeClr w14:val="tx1"/>
            </w14:solidFill>
          </w14:textFill>
        </w:rPr>
        <w:t>安保</w:t>
      </w:r>
      <w:r>
        <w:rPr>
          <w:rFonts w:hint="eastAsia" w:ascii="Times New Roman" w:hAnsi="Times New Roman" w:eastAsia="方正仿宋_GBK" w:cs="Times New Roman"/>
          <w:b/>
          <w:bCs/>
          <w:color w:val="000000" w:themeColor="text1"/>
          <w:sz w:val="36"/>
          <w:szCs w:val="36"/>
          <w:highlight w:val="none"/>
          <w:lang w:val="en-US" w:eastAsia="zh-CN"/>
          <w14:textFill>
            <w14:solidFill>
              <w14:schemeClr w14:val="tx1"/>
            </w14:solidFill>
          </w14:textFill>
        </w:rPr>
        <w:t>服务委外合同</w:t>
      </w:r>
    </w:p>
    <w:p w14:paraId="524C061B">
      <w:pPr>
        <w:adjustRightInd w:val="0"/>
        <w:spacing w:line="360" w:lineRule="auto"/>
        <w:jc w:val="righ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【合同编号：</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2EDAB744">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37837603">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highlight w:val="none"/>
          <w14:textFill>
            <w14:solidFill>
              <w14:schemeClr w14:val="tx1"/>
            </w14:solidFill>
          </w14:textFill>
        </w:rPr>
        <w:t>甲 方：</w:t>
      </w:r>
      <w:r>
        <w:rPr>
          <w:rFonts w:hint="eastAsia" w:ascii="Times New Roman" w:hAnsi="Times New Roman" w:eastAsia="方正仿宋_GBK" w:cs="Times New Roman"/>
          <w:color w:val="000000" w:themeColor="text1"/>
          <w:kern w:val="0"/>
          <w:sz w:val="28"/>
          <w:szCs w:val="28"/>
          <w:highlight w:val="none"/>
          <w:u w:val="single"/>
          <w:lang w:eastAsia="zh-CN"/>
          <w14:textFill>
            <w14:solidFill>
              <w14:schemeClr w14:val="tx1"/>
            </w14:solidFill>
          </w14:textFill>
        </w:rPr>
        <w:t>重庆通邑卫士智慧生活服务有限公司</w:t>
      </w:r>
    </w:p>
    <w:p w14:paraId="28066915">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地 址：</w:t>
      </w:r>
      <w:r>
        <w:rPr>
          <w:rFonts w:hint="default" w:ascii="Times New Roman" w:hAnsi="Times New Roman" w:eastAsia="方正仿宋_GBK" w:cs="Times New Roman"/>
          <w:color w:val="000000" w:themeColor="text1"/>
          <w:kern w:val="0"/>
          <w:sz w:val="28"/>
          <w:szCs w:val="28"/>
          <w:highlight w:val="none"/>
          <w:u w:val="single"/>
          <w14:textFill>
            <w14:solidFill>
              <w14:schemeClr w14:val="tx1"/>
            </w14:solidFill>
          </w14:textFill>
        </w:rPr>
        <w:t>重庆市南岸区腾龙大道58号附25号</w:t>
      </w:r>
    </w:p>
    <w:p w14:paraId="215C570F">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p>
    <w:p w14:paraId="195C8353">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乙 方：</w:t>
      </w:r>
      <w:r>
        <w:rPr>
          <w:rFonts w:hint="eastAsia" w:ascii="Times New Roman" w:hAnsi="Times New Roman" w:eastAsia="方正仿宋_GBK" w:cs="Times New Roman"/>
          <w:b w:val="0"/>
          <w:bCs/>
          <w:color w:val="000000" w:themeColor="text1"/>
          <w:sz w:val="28"/>
          <w:szCs w:val="28"/>
          <w:highlight w:val="none"/>
          <w:u w:val="single"/>
          <w:lang w:val="en-US" w:eastAsia="zh-CN"/>
          <w14:textFill>
            <w14:solidFill>
              <w14:schemeClr w14:val="tx1"/>
            </w14:solidFill>
          </w14:textFill>
        </w:rPr>
        <w:t xml:space="preserve">                                </w:t>
      </w:r>
    </w:p>
    <w:p w14:paraId="1EB62EC3">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地 址：</w:t>
      </w:r>
      <w:r>
        <w:rPr>
          <w:rFonts w:hint="eastAsia" w:ascii="Times New Roman" w:hAnsi="Times New Roman" w:eastAsia="方正仿宋_GBK" w:cs="Times New Roman"/>
          <w:b w:val="0"/>
          <w:bCs/>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   </w:t>
      </w:r>
    </w:p>
    <w:p w14:paraId="79ADDCBB">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3E9DA76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根据《中华人民共和国民法典》等有关</w:t>
      </w:r>
      <w:r>
        <w:rPr>
          <w:rFonts w:hint="eastAsia" w:eastAsia="方正仿宋_GBK" w:cs="Times New Roman"/>
          <w:color w:val="000000" w:themeColor="text1"/>
          <w:sz w:val="28"/>
          <w:szCs w:val="28"/>
          <w:highlight w:val="none"/>
          <w:lang w:eastAsia="zh-CN"/>
          <w14:textFill>
            <w14:solidFill>
              <w14:schemeClr w14:val="tx1"/>
            </w14:solidFill>
          </w14:textFill>
        </w:rPr>
        <w:t>法律法规</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的规定，</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甲乙双方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在公平、自愿、平等的基础上，就</w:t>
      </w:r>
      <w:r>
        <w:rPr>
          <w:rFonts w:hint="eastAsia" w:eastAsia="方正仿宋_GBK" w:cs="Times New Roman"/>
          <w:color w:val="000000" w:themeColor="text1"/>
          <w:sz w:val="28"/>
          <w:szCs w:val="28"/>
          <w:highlight w:val="none"/>
          <w:u w:val="single"/>
          <w:lang w:eastAsia="zh-CN"/>
          <w14:textFill>
            <w14:solidFill>
              <w14:schemeClr w14:val="tx1"/>
            </w14:solidFill>
          </w14:textFill>
        </w:rPr>
        <w:t>中国铁建•元时代</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安保服务</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友好协商，</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达成如下共识，以资信守。</w:t>
      </w:r>
    </w:p>
    <w:p w14:paraId="2C22B25D">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第一条 服务</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项目</w:t>
      </w:r>
    </w:p>
    <w:p w14:paraId="6763D55B">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重庆市南岸区御泰路</w:t>
      </w:r>
      <w:r>
        <w:rPr>
          <w:rFonts w:hint="eastAsia" w:eastAsia="方正仿宋_GBK" w:cs="Times New Roman"/>
          <w:color w:val="000000" w:themeColor="text1"/>
          <w:sz w:val="28"/>
          <w:szCs w:val="28"/>
          <w:highlight w:val="none"/>
          <w:lang w:eastAsia="zh-CN"/>
          <w14:textFill>
            <w14:solidFill>
              <w14:schemeClr w14:val="tx1"/>
            </w14:solidFill>
          </w14:textFill>
        </w:rPr>
        <w:t>中国铁建•元时代</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74118DFC">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第二条 服务</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范围及</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内容</w:t>
      </w:r>
    </w:p>
    <w:p w14:paraId="4B7D0A40">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负责项目管理区域内的安保服务，包括</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公共秩序维护、人员及物品出入管理、车辆管理、消防巡查、安全巡逻、应急处置等。</w:t>
      </w:r>
    </w:p>
    <w:p w14:paraId="5878C83A">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w:t>
      </w:r>
      <w:r>
        <w:rPr>
          <w:rFonts w:hint="default"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三</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条 岗位配置</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及人员要求</w:t>
      </w:r>
    </w:p>
    <w:p w14:paraId="5A0B6BBE">
      <w:pPr>
        <w:pageBreakBefore w:val="0"/>
        <w:kinsoku/>
        <w:wordWrap/>
        <w:overflowPunct/>
        <w:topLinePunct w:val="0"/>
        <w:autoSpaceDE/>
        <w:autoSpaceDN/>
        <w:bidi w:val="0"/>
        <w:adjustRightInd/>
        <w:spacing w:line="560" w:lineRule="exact"/>
        <w:ind w:firstLine="562" w:firstLineChars="200"/>
        <w:jc w:val="left"/>
        <w:textAlignment w:val="auto"/>
        <w:rPr>
          <w:rFonts w:hint="eastAsia"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（一）岗位配置：</w:t>
      </w:r>
      <w:r>
        <w:rPr>
          <w:rFonts w:hint="eastAsia"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保安1岗按照1人配置，预估20个岗（岗位配置表见附件1 ）；结算时，根据合同双方共同确认的岗位数量及考核情况据实结算。</w:t>
      </w:r>
    </w:p>
    <w:p w14:paraId="31976FAC">
      <w:pPr>
        <w:pageBreakBefore w:val="0"/>
        <w:kinsoku/>
        <w:wordWrap/>
        <w:overflowPunct/>
        <w:topLinePunct w:val="0"/>
        <w:autoSpaceDE/>
        <w:autoSpaceDN/>
        <w:bidi w:val="0"/>
        <w:adjustRightInd/>
        <w:spacing w:line="560" w:lineRule="exact"/>
        <w:ind w:firstLine="562" w:firstLineChars="200"/>
        <w:jc w:val="left"/>
        <w:textAlignment w:val="auto"/>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（二）人员要求</w:t>
      </w:r>
    </w:p>
    <w:p w14:paraId="69F56AD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1.年龄、身高等要求</w:t>
      </w:r>
    </w:p>
    <w:p w14:paraId="2D535054">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（1）保安人员45周岁以下的人数占总人数的70%以上。</w:t>
      </w:r>
    </w:p>
    <w:p w14:paraId="1902723F">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（2）身体健康，男性身高1</w:t>
      </w:r>
      <w:r>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72m及以上，女性身高1</w:t>
      </w:r>
      <w:r>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65m及以上，无纹身、无口吃。</w:t>
      </w:r>
    </w:p>
    <w:p w14:paraId="3086A52E">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（3）乙方每年须组织保安人员至专业医疗机构进行一次健康检查，并出示检查证明（费用由乙方承担），不合格者不能从事安保相关工作。</w:t>
      </w:r>
    </w:p>
    <w:p w14:paraId="2DFEA95B">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2.持证要求：全员持公安机关颁发的保安员证，持证率100%；消防设施操作员证持证人数</w:t>
      </w:r>
      <w:r>
        <w:rPr>
          <w:rFonts w:hint="eastAsia" w:eastAsia="方正仿宋_GBK" w:cs="Times New Roman"/>
          <w:bCs/>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人；持证情况须报甲方备案。</w:t>
      </w:r>
    </w:p>
    <w:p w14:paraId="3DC5E32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3.工作经验：具备一年及以上安保经验的人数须占总人数的80%以上。</w:t>
      </w:r>
    </w:p>
    <w:p w14:paraId="7FFF883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4.无曾被收容教育、强制隔离戒毒、行政拘留的，以及无曾因故意犯罪被刑事处罚等不良记录的；乙方须向甲方出具盖章的书面承诺，保安员入职须出具无犯罪记录证明。</w:t>
      </w:r>
    </w:p>
    <w:p w14:paraId="4B93155C">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5.安保人员应聘、录用、离职等管理档案规范，手续齐全，相应资料必须报甲方相关部门备案，禁止离职安保人员进入工作区域。</w:t>
      </w:r>
    </w:p>
    <w:p w14:paraId="48B35D0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6.乙方须制定合理有效的防止安保人员离职过多的措施及办法，月度安保人员流失人数应≤3人，当3人＜月度安保人员流失人数≤5人时，扣款500元/人；当月度安保人员流失人数＞5人，扣除当月结算金额的5%。</w:t>
      </w:r>
    </w:p>
    <w:p w14:paraId="47744AB0">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7.考勤要求</w:t>
      </w:r>
    </w:p>
    <w:p w14:paraId="537BF402">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（1）安保人员进行上下班面部识别或指纹打卡进行出勤管理。每日需打卡2次，即每日上、下班时间前后各打一次。</w:t>
      </w:r>
    </w:p>
    <w:p w14:paraId="6CF80A9D">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（2）迟到、早退：员工上班时间迟于规定时间视为迟到，下班时间早于规定时间视为早退。</w:t>
      </w:r>
    </w:p>
    <w:p w14:paraId="352EF3C7">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3）乙方员工出勤迟到、早退合计当月3次(含)的，按缺岗0.5天计算；4-6次(含)的按缺岗1天计算，以此类推。超过30分钟以上的迟到、早退，按每人次缺岗1天计算。当月漏打卡3次(含)的，按缺岗0.5天计算；4-6次(含)的按缺岗1天计算，以此类推。当天上下班均无打卡记录的，按缺岗1天计算。</w:t>
      </w:r>
    </w:p>
    <w:p w14:paraId="274A9EE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4）因考勤机故障或停电等原因导致乙方员工不能正常打卡时，乙方项目负责人须及时告知甲方管理人员，并实行纸质签到直至考勤故障排除。甲方相关管理人员须在考勤故障发生期间每日核实各班次的实际出勤情况，如实记录。</w:t>
      </w:r>
    </w:p>
    <w:p w14:paraId="55F62901">
      <w:pPr>
        <w:pageBreakBefore w:val="0"/>
        <w:kinsoku/>
        <w:wordWrap/>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条 服务期限</w:t>
      </w:r>
    </w:p>
    <w:p w14:paraId="13E6FA1E">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1.暂定起始日期为2025年5月</w:t>
      </w:r>
      <w:r>
        <w:rPr>
          <w:rFonts w:hint="eastAsia" w:eastAsia="方正仿宋_GBK"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日，具体入场时间以</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通知为准；结束时间为2026年5月1</w:t>
      </w:r>
      <w:r>
        <w:rPr>
          <w:rFonts w:hint="eastAsia" w:eastAsia="方正仿宋_GBK"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日。</w:t>
      </w:r>
    </w:p>
    <w:p w14:paraId="38D83C8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2.合同采取1+1模式，首年合同到期后，经评审合格可续签合同，续签期限为1年。</w:t>
      </w:r>
    </w:p>
    <w:p w14:paraId="2A46B1D6">
      <w:pPr>
        <w:pageBreakBefore w:val="0"/>
        <w:kinsoku/>
        <w:wordWrap/>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五</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条 服务费用及支付方式</w:t>
      </w:r>
    </w:p>
    <w:p w14:paraId="0DA40901">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服务费用</w:t>
      </w:r>
    </w:p>
    <w:p w14:paraId="22146366">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（1）含税</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单价</w:t>
      </w:r>
      <w:r>
        <w:rPr>
          <w:rFonts w:hint="eastAsia" w:ascii="Times New Roman" w:hAnsi="Times New Roman" w:eastAsia="方正仿宋_GBK"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元/月/岗、不含税单价</w:t>
      </w:r>
      <w:r>
        <w:rPr>
          <w:rFonts w:hint="eastAsia" w:ascii="Times New Roman" w:hAnsi="Times New Roman" w:eastAsia="方正仿宋_GBK"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元/月/岗</w:t>
      </w:r>
      <w:r>
        <w:rPr>
          <w:rFonts w:hint="eastAsia" w:ascii="Times New Roman" w:hAnsi="Times New Roman" w:eastAsia="方正仿宋_GBK" w:cs="Times New Roman"/>
          <w:b w:val="0"/>
          <w:bCs w:val="0"/>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预估</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含税总价</w:t>
      </w:r>
      <w:r>
        <w:rPr>
          <w:rFonts w:hint="default" w:ascii="Times New Roman" w:hAnsi="Times New Roman" w:eastAsia="方正仿宋_GBK" w:cs="Times New Roman"/>
          <w:b w:val="0"/>
          <w:bCs w:val="0"/>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元（大写：人民币</w:t>
      </w:r>
      <w:r>
        <w:rPr>
          <w:rFonts w:hint="eastAsia" w:ascii="Times New Roman" w:hAnsi="Times New Roman" w:eastAsia="方正仿宋_GBK"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预估</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不含税总价</w:t>
      </w:r>
      <w:r>
        <w:rPr>
          <w:rFonts w:hint="default" w:ascii="Times New Roman" w:hAnsi="Times New Roman" w:eastAsia="方正仿宋_GBK" w:cs="Times New Roman"/>
          <w:b w:val="0"/>
          <w:bCs w:val="0"/>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元（大写：人民币</w:t>
      </w:r>
      <w:r>
        <w:rPr>
          <w:rFonts w:hint="eastAsia" w:ascii="Times New Roman" w:hAnsi="Times New Roman" w:eastAsia="方正仿宋_GBK"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），增值税专用发票税率为6 %。</w:t>
      </w:r>
    </w:p>
    <w:p w14:paraId="1C6A40A3">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【备注：不含税单价=含税单价/(1+税率)；预估不含税总价=</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预估含税总价/（1+税率）</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；保安1岗按照1人配置，预估20个岗；结算时，根据合同双方共同确认的岗位数量及考核情况据实结算】</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p>
    <w:p w14:paraId="45598EFB">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）本</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服务项目采取岗位综合单价</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包干</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方式</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岗位综合单价</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包含但不限于人工费用、办公费用、住宿费用、服装费用（含工作服、鞋子等）、保险费用、伙食费、物料费用（服务所需的物料包括对讲机、考勤机、防暴器材、执法记录仪、扩音器、肩灯、反光背心等岗位所需物料物资）、法定税费等为实施和完成本</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服务</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项目所需的一切费用。</w:t>
      </w:r>
    </w:p>
    <w:p w14:paraId="6E4E892B">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乙方</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须充分考虑人工费用、税率变化、其他物料的变化等不利因素，合同期内不含税单价及含税单价均不因税率变化做调增。</w:t>
      </w:r>
    </w:p>
    <w:p w14:paraId="0D9419E5">
      <w:pPr>
        <w:pStyle w:val="5"/>
        <w:pageBreakBefore w:val="0"/>
        <w:kinsoku/>
        <w:wordWrap/>
        <w:overflowPunct/>
        <w:topLinePunct w:val="0"/>
        <w:autoSpaceDE/>
        <w:autoSpaceDN/>
        <w:bidi w:val="0"/>
        <w:adjustRightInd/>
        <w:spacing w:before="0" w:after="0" w:line="560" w:lineRule="exact"/>
        <w:ind w:firstLine="560" w:firstLineChars="200"/>
        <w:textAlignment w:val="auto"/>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highlight w:val="none"/>
          <w14:textFill>
            <w14:solidFill>
              <w14:schemeClr w14:val="tx1"/>
            </w14:solidFill>
          </w14:textFill>
        </w:rPr>
        <w:t>支付方式</w:t>
      </w:r>
    </w:p>
    <w:p w14:paraId="70C03512">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本项目安保服务费用采取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按月考核</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按</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季度</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支付</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的方式</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1AFDDC51">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月度付款金额=当月实际</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岗位数</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*含税单价-月度考核费用</w:t>
      </w:r>
    </w:p>
    <w:p w14:paraId="731C29C9">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注：甲方对乙方安保工作及服务质量根据</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安保</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服务标准</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考核标准》《保安服务</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质量检查评定表</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进行检查。月度考核得分95分（含）至100分，不扣除服务费；月度考核得分90分（含）至94分，每低1分扣除500元；月度考核得分85分（含）至89分，扣除当月结算金额的10%；月度考核得分85分（不含）以下的，扣除当月结算金额的20%；上述扣款金额累计计算；连续两个月或累积三个月得分低于85分（不含），甲方有权单方面解除本服务合同且履约保证金不予退还。</w:t>
      </w:r>
    </w:p>
    <w:p w14:paraId="4317E458">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在每月5日前</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与乙方核对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上月服务质量考核</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情况</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，对《考勤表》《服务质量考核表》《供方服务月度评估报告》等相关结算资料</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进行核实</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并签字确认。每季度5日前</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双方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就上一季度费用进行确认，</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乙方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向</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开具等额增值税专用发票，</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在收到发票后15个工作日内向</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乙方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支付费用。</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若</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乙方未开具或者迟延开具发票的，甲方有权拒绝支付相应款项，且不承担违约责任。</w:t>
      </w:r>
    </w:p>
    <w:p w14:paraId="24C9998B">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六</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条 账户信息</w:t>
      </w:r>
    </w:p>
    <w:p w14:paraId="28D93521">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甲方开票信息及账户</w:t>
      </w:r>
    </w:p>
    <w:p w14:paraId="1A5F037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公司名称：</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重庆通邑卫士智慧生活服务有限公司</w:t>
      </w:r>
    </w:p>
    <w:p w14:paraId="1E7FAB43">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社会信用代码：</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91500108MAABR5292U</w:t>
      </w:r>
    </w:p>
    <w:p w14:paraId="60A834F8">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银行账号：</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648680030</w:t>
      </w:r>
    </w:p>
    <w:p w14:paraId="242A793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开户银行：</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民生银行南坪支行</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  </w:t>
      </w:r>
    </w:p>
    <w:p w14:paraId="1426647F">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公司地址及电话：</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重庆市南岸区腾龙大道58号附25号一层</w:t>
      </w:r>
      <w:r>
        <w:rPr>
          <w:rFonts w:hint="eastAsia" w:ascii="Times New Roman" w:hAnsi="Times New Roman" w:eastAsia="方正仿宋_GBK" w:cs="Times New Roman"/>
          <w:color w:val="000000" w:themeColor="text1"/>
          <w:sz w:val="28"/>
          <w:szCs w:val="28"/>
          <w:highlight w:val="none"/>
          <w:u w:val="singl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023-617517732</w:t>
      </w:r>
    </w:p>
    <w:p w14:paraId="279BBC01">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乙方指定收款账户</w:t>
      </w:r>
    </w:p>
    <w:p w14:paraId="32B8B34D">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公司名称：</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p>
    <w:p w14:paraId="33FB8ACE">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社会信用代码：</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p>
    <w:p w14:paraId="5DBF994F">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银行账号：</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p>
    <w:p w14:paraId="3B61680E">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开户银行：</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 </w:t>
      </w:r>
    </w:p>
    <w:p w14:paraId="22E8DA4D">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公司地址及电话：</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p>
    <w:p w14:paraId="5C64204C">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应确保其收款账户信息正确无误，如导致甲方无法转账或转账错误的，甲方不承担逾期付款等责任，给甲方造成损失的，乙方应当赔偿甲方损失。如乙方的账户资料发生变更，须提前5个工作日以加盖公章的书面文件形式通知甲方，否则一切后果由乙方承担。</w:t>
      </w:r>
    </w:p>
    <w:p w14:paraId="00A166EF">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七</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条 履约担保</w:t>
      </w:r>
    </w:p>
    <w:p w14:paraId="7DA455E0">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履约保证金</w:t>
      </w:r>
      <w:r>
        <w:rPr>
          <w:rFonts w:hint="default" w:ascii="Times New Roman" w:hAnsi="Times New Roman" w:eastAsia="方正仿宋_GBK" w:cs="Times New Roman"/>
          <w:bCs/>
          <w:color w:val="000000" w:themeColor="text1"/>
          <w:sz w:val="28"/>
          <w:szCs w:val="28"/>
          <w:highlight w:val="none"/>
          <w:u w:val="single"/>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u w:val="singl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highlight w:val="none"/>
          <w:u w:val="single"/>
          <w14:textFill>
            <w14:solidFill>
              <w14:schemeClr w14:val="tx1"/>
            </w14:solidFill>
          </w14:textFill>
        </w:rPr>
        <w:t>0000.00 元</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（大写：</w:t>
      </w:r>
      <w:r>
        <w:rPr>
          <w:rFonts w:hint="default" w:ascii="Times New Roman" w:hAnsi="Times New Roman" w:eastAsia="方正仿宋_GBK" w:cs="Times New Roman"/>
          <w:bCs/>
          <w:color w:val="000000" w:themeColor="text1"/>
          <w:sz w:val="28"/>
          <w:szCs w:val="28"/>
          <w:highlight w:val="none"/>
          <w:u w:val="single"/>
          <w14:textFill>
            <w14:solidFill>
              <w14:schemeClr w14:val="tx1"/>
            </w14:solidFill>
          </w14:textFill>
        </w:rPr>
        <w:t>人民币</w:t>
      </w:r>
      <w:r>
        <w:rPr>
          <w:rFonts w:hint="default" w:ascii="Times New Roman" w:hAnsi="Times New Roman" w:eastAsia="方正仿宋_GBK" w:cs="Times New Roman"/>
          <w:bCs/>
          <w:color w:val="000000" w:themeColor="text1"/>
          <w:sz w:val="28"/>
          <w:szCs w:val="28"/>
          <w:highlight w:val="none"/>
          <w:u w:val="single"/>
          <w:lang w:val="en-US" w:eastAsia="zh-CN"/>
          <w14:textFill>
            <w14:solidFill>
              <w14:schemeClr w14:val="tx1"/>
            </w14:solidFill>
          </w14:textFill>
        </w:rPr>
        <w:t>伍</w:t>
      </w:r>
      <w:r>
        <w:rPr>
          <w:rFonts w:hint="default" w:ascii="Times New Roman" w:hAnsi="Times New Roman" w:eastAsia="方正仿宋_GBK" w:cs="Times New Roman"/>
          <w:bCs/>
          <w:color w:val="000000" w:themeColor="text1"/>
          <w:sz w:val="28"/>
          <w:szCs w:val="28"/>
          <w:highlight w:val="none"/>
          <w:u w:val="single"/>
          <w14:textFill>
            <w14:solidFill>
              <w14:schemeClr w14:val="tx1"/>
            </w14:solidFill>
          </w14:textFill>
        </w:rPr>
        <w:t>万元整</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）。乙方</w:t>
      </w:r>
      <w:r>
        <w:rPr>
          <w:rFonts w:hint="eastAsia" w:eastAsia="方正仿宋_GBK" w:cs="Times New Roman"/>
          <w:bCs/>
          <w:color w:val="000000" w:themeColor="text1"/>
          <w:sz w:val="28"/>
          <w:szCs w:val="28"/>
          <w:highlight w:val="none"/>
          <w:lang w:val="en-US" w:eastAsia="zh-CN"/>
          <w14:textFill>
            <w14:solidFill>
              <w14:schemeClr w14:val="tx1"/>
            </w14:solidFill>
          </w14:textFill>
        </w:rPr>
        <w:t>在</w:t>
      </w:r>
      <w:r>
        <w:rPr>
          <w:rFonts w:hint="default" w:eastAsia="方正仿宋_GBK"/>
          <w:bCs/>
          <w:color w:val="000000" w:themeColor="text1"/>
          <w:sz w:val="28"/>
          <w:szCs w:val="28"/>
          <w:highlight w:val="none"/>
          <w14:textFill>
            <w14:solidFill>
              <w14:schemeClr w14:val="tx1"/>
            </w14:solidFill>
          </w14:textFill>
        </w:rPr>
        <w:t>中选候选人公示结束5日内支付完成</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。甲方收到款项后开具等额的收款收据给乙方，该履约保证金由甲方无息保管。</w:t>
      </w:r>
    </w:p>
    <w:p w14:paraId="23F7AF51">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乙方在服务过程中因违约产生违约金或给甲方造成损失的，甲方有权从履约保证金中扣除违约金及损失赔偿金，履约保证金不足以扣除的，乙方应按照甲方书面通知规定的时间及金额即时给付甲方。同时，乙方须于甲方发出通知之日起7天内一次性补足履约保证金，乙方逾期补足的，每逾期一日，乙方以逾期未补足金额0.5‰的标准向甲方支付滞纳金。</w:t>
      </w:r>
    </w:p>
    <w:p w14:paraId="21099F8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3</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履约保证金在合同期满，且经甲方确认乙方无违约欠款或其他应付未付款项，甲方收到乙方的履约保证金缴纳收据原件后15个工作日内无息退还。</w:t>
      </w:r>
    </w:p>
    <w:p w14:paraId="617197E9">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八</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条 甲方权利义务</w:t>
      </w:r>
    </w:p>
    <w:p w14:paraId="32835E36">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甲方有权检查</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监督乙方</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安保服务</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工作的执行情况。</w:t>
      </w:r>
    </w:p>
    <w:p w14:paraId="5443C900">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有权对乙方提出管理建议，甲方因工作需要，有权决定增减现场实际的安保岗位，乙方应无条件服从和执行，安保服务费用亦随之相应调整。乙方未经甲方书面同意而擅自增加派驻人员的，甲方有权不增加服务费。</w:t>
      </w:r>
    </w:p>
    <w:p w14:paraId="233FCBE4">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3</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.甲方有权审核乙方</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月度工作铺排情况</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并要求乙方于</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每月25日前</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提交次月</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员工花名册、排班表、工作计划和培训计划</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等资料（资料需加盖公章）</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，甲方审批同意后执行；</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有权</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监督乙方严格按照计划节点开展现场工作。</w:t>
      </w:r>
    </w:p>
    <w:p w14:paraId="577718D2">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4.甲方可每日或不定时对于乙方服务按照本合同服务标准进行打分并沟通，就工作存在的问题、工作待改进的问题及每日工作进行安排与处理。</w:t>
      </w:r>
    </w:p>
    <w:p w14:paraId="07C370A8">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甲方应当按合同要求</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向乙方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支付</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安保服务</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费用。</w:t>
      </w:r>
    </w:p>
    <w:p w14:paraId="5ADCBE9F">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6甲方有权对乙方的安保人员进行监督检查，一经甲方确认，乙方不得随意更换人员；如甲方认为现场安保人员不能胜任，有权提出更换，乙方应根据甲方要求在3日内进行更换直至甲方满意为止。更换人员每延迟一日，甲方有权扣除当月安保结算费用的1%作为违约金，延迟超过5日的，甲方有权单方解除本合同，同时乙方应按照本合同约定承担违约责任和赔偿责任</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69CEE516">
      <w:pPr>
        <w:pStyle w:val="12"/>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7</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乙方因违反合同</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约定</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造成</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甲方被</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投诉且遭受经济损失的，甲方有权</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从</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乙方当月服务费中扣除相应经济损失，不足部分乙方须在收到甲方补交通知后3个工作日内补足。</w:t>
      </w:r>
    </w:p>
    <w:p w14:paraId="23CF626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8</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法律法规规定的其他权利与义务。</w:t>
      </w:r>
    </w:p>
    <w:p w14:paraId="462C0D2B">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w:t>
      </w:r>
      <w:r>
        <w:rPr>
          <w:rFonts w:hint="eastAsia" w:ascii="Times New Roman" w:hAnsi="Times New Roman" w:eastAsia="方正仿宋_GBK" w:cs="Times New Roman"/>
          <w:b/>
          <w:bCs/>
          <w:color w:val="000000" w:themeColor="text1"/>
          <w:sz w:val="28"/>
          <w:szCs w:val="28"/>
          <w:highlight w:val="none"/>
          <w:lang w:val="en-US" w:eastAsia="zh-CN"/>
          <w14:textFill>
            <w14:solidFill>
              <w14:schemeClr w14:val="tx1"/>
            </w14:solidFill>
          </w14:textFill>
        </w:rPr>
        <w:t>九</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条 乙方权利义务</w:t>
      </w:r>
    </w:p>
    <w:p w14:paraId="0CA6D346">
      <w:pPr>
        <w:pageBreakBefore w:val="0"/>
        <w:kinsoku/>
        <w:wordWrap/>
        <w:overflowPunct/>
        <w:topLinePunct w:val="0"/>
        <w:autoSpaceDE/>
        <w:autoSpaceDN/>
        <w:bidi w:val="0"/>
        <w:adjustRightInd/>
        <w:spacing w:line="56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严格遵守国家相关的法律法规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及本合同约定</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，遵守</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甲方公司的</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规章制度，严格执行</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合同及投标文件约定的</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内容及服务</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标准，不得损害甲方合法权益。</w:t>
      </w:r>
    </w:p>
    <w:p w14:paraId="3195BEFD">
      <w:pPr>
        <w:pageBreakBefore w:val="0"/>
        <w:kinsoku/>
        <w:wordWrap/>
        <w:overflowPunct/>
        <w:topLinePunct w:val="0"/>
        <w:autoSpaceDE/>
        <w:autoSpaceDN/>
        <w:bidi w:val="0"/>
        <w:adjustRightInd/>
        <w:spacing w:line="56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2.乙方所有安保人员必须整齐穿着由乙方提供并经甲方确认可行的工作服，服装款式及颜色需符合甲方要求。</w:t>
      </w:r>
    </w:p>
    <w:p w14:paraId="7713DD43">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乙方应选派素质较高、服务态度较好的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安保人员</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进驻甲方管理区域工作，其</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安保人员</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的最低条件必须</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达到</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本合同约定条件。乙方在派驻</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安保</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人员前，应先将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安保</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人员的身份资料（包括但不限于</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身份证</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保安员证、消防设施操作员证等证件复印件、无犯罪记录证明</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等）提交甲方备案。</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对派驻现场的所有人员应事先进行工作礼仪、职业道德及遵纪守法教育方面的培训并严守有关安全作业规定，对现场员工的行为负责。</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如果甲方发现实际派驻人员与备案资料不符的，或与合同约定条件不符的，甲方有权要求乙方立即更换人员，并</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根据附件2进行考核</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。对于未备案的乙方人员，甲方有权拒绝其进入甲方场所，相应责任由乙方承担。</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乙方派往现场的管理人员</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或</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服务人员变更，须提前告知甲方并征得甲方同意。</w:t>
      </w:r>
    </w:p>
    <w:p w14:paraId="3D55998C">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须根据国家和地方的相关法规，与其安保人员签订劳动合同，支付薪酬。同时乙方须为其派驻的安保人员购买有效、足额的相关保险（如：公众责任险、商业雇主责任险、附加医疗保险等），保险范围须覆盖所服务的项目，优先用于乙方原因导致的意外赔付，对于甲方或</w:t>
      </w:r>
      <w:r>
        <w:rPr>
          <w:rFonts w:hint="eastAsia" w:eastAsia="方正仿宋_GBK" w:cs="Times New Roman"/>
          <w:color w:val="000000" w:themeColor="text1"/>
          <w:sz w:val="28"/>
          <w:szCs w:val="28"/>
          <w:highlight w:val="none"/>
          <w:lang w:eastAsia="zh-CN"/>
          <w14:textFill>
            <w14:solidFill>
              <w14:schemeClr w14:val="tx1"/>
            </w14:solidFill>
          </w14:textFill>
        </w:rPr>
        <w:t>其他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原因导致的意外赔付，甲方有权利要求乙方通过该保险进行补充赔付。乙方购买上述保险后，应在本合同签订后七日内将保单复印件交给甲方备案。发生意外赔付时，若因乙方未购买前述保险或投保金额不足，所产生的一切损失及责任均由乙方承担。乙方安保人员在履行本合同过程中发生的任何工伤、劳动纠纷、意外等事故或第三者索赔责任，概由乙方承担，甲方不承担任何责任。乙方安保人员因维护自身劳动权益而提起劳动仲裁及诉讼时，由乙方承担全部责任，与甲方无关。</w:t>
      </w:r>
    </w:p>
    <w:p w14:paraId="14A537D2">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乙方应保证并确保其人员遵守保密义务，对于服务过程中接触或知悉的甲方信息，不得向任何第三方透露，该保密义务在甲方公开相关信息前长期有效，不因本合同终止而终止。</w:t>
      </w:r>
    </w:p>
    <w:p w14:paraId="04B3454A">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在执行本合同时，若乙方或其雇员因任何疏忽行为引致甲方设施、设备、其他财产或代管之财产损坏、损失时，乙方须即时无条件予以修补</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或</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照价赔偿甲方代为修补或赔偿的，甲方有权从</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当月安保服务结算金额中</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扣除以上修补或赔偿费用</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不足部分</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由乙方即时全数补付给甲方</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p>
    <w:p w14:paraId="0491304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7.</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乙方不得将本合同项下责任义务转让或分包给第三方。</w:t>
      </w:r>
    </w:p>
    <w:p w14:paraId="6080D0C8">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法律法规规定的其他权利与义务。</w:t>
      </w:r>
    </w:p>
    <w:p w14:paraId="5000641C">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第十条 违约责任</w:t>
      </w:r>
    </w:p>
    <w:p w14:paraId="45FC8570">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乙方未能达到约定的服务内容、管理目标，甲方有权要求乙方限期整改，逾期未整改的，视情节轻重，乙方</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每次</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应向甲方支付500.00元至2000.00元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不等</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的违约金，违约金的支付不免除乙方继续履行、采取补救措施或赔偿损失的责任。</w:t>
      </w:r>
    </w:p>
    <w:p w14:paraId="5FC36868">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因乙方原因</w:t>
      </w:r>
      <w:r>
        <w:rPr>
          <w:rFonts w:hint="default" w:ascii="Times New Roman" w:hAnsi="Times New Roman" w:eastAsia="方正仿宋_GBK" w:cs="Times New Roman"/>
          <w:bCs/>
          <w:color w:val="000000" w:themeColor="text1"/>
          <w:sz w:val="28"/>
          <w:szCs w:val="28"/>
          <w:highlight w:val="none"/>
          <w:lang w:eastAsia="zh-CN"/>
          <w14:textFill>
            <w14:solidFill>
              <w14:schemeClr w14:val="tx1"/>
            </w14:solidFill>
          </w14:textFill>
        </w:rPr>
        <w:t>导致</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安保巡逻过失</w:t>
      </w:r>
      <w:r>
        <w:rPr>
          <w:rFonts w:hint="default"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从而</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导致甲方财产</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损失或</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失窃的，乙方应承担赔偿责任。</w:t>
      </w:r>
    </w:p>
    <w:p w14:paraId="33FAE8AA">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第十</w:t>
      </w:r>
      <w:r>
        <w:rPr>
          <w:rFonts w:hint="eastAsia"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一</w:t>
      </w: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条 合同解除与终止</w:t>
      </w:r>
    </w:p>
    <w:p w14:paraId="6D70675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因不可抗力致使不能实现合同目的，一方可在书面通知对方后，在合理期限内且不损害另一方利益下解除本合同。</w:t>
      </w:r>
    </w:p>
    <w:p w14:paraId="35BE830C">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若因甲方服务发生改变导致需求变化而需提前终止合同，甲方提前10天以书面通知</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方式通知乙方，双方可协商</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终止本合同</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且承担</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违约责任。</w:t>
      </w:r>
    </w:p>
    <w:p w14:paraId="0B5844C9">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乙方因以下原因，甲方可提前终止合同，终止日期自甲方书面通知送达乙方时生效：</w:t>
      </w:r>
    </w:p>
    <w:p w14:paraId="6AFA5834">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（1）乙方未能</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完成合同</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约定的服务内容、管理目标，经甲方提出整改</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乙方拒绝整改或</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两次</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整改后仍未达到</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要求时，甲方有权终止</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本合同</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3767AB1F">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（2）乙方无故停止或中断服务的。</w:t>
      </w:r>
    </w:p>
    <w:p w14:paraId="490F812A">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（3）乙方被注销、关闭或吊销营业执照或资质许可的。</w:t>
      </w:r>
    </w:p>
    <w:p w14:paraId="78F70C73">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（4）因乙方管理或服务不当或不到位，造成人身伤亡，乙方除承担相关法律责任、赔偿责任等外，甲方有权终止合同。</w:t>
      </w:r>
    </w:p>
    <w:p w14:paraId="009B8EC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合同任何一方均</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不得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无故</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终止本合同，</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否则，违约方应按照</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本合同</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预估</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含税总价的</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20%</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向</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守约方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支付违约金。</w:t>
      </w:r>
    </w:p>
    <w:p w14:paraId="5D370E2E">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第十</w:t>
      </w:r>
      <w:r>
        <w:rPr>
          <w:rFonts w:hint="eastAsia"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二</w:t>
      </w: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条 不可抗力</w:t>
      </w:r>
    </w:p>
    <w:p w14:paraId="265DC80D">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在本合同履行过程中，如出现不可抗力致使本合同无法继续履行时，甲、乙双方根据具体情况各自承担相应责任，</w:t>
      </w:r>
      <w:r>
        <w:rPr>
          <w:rFonts w:hint="eastAsia" w:eastAsia="方正仿宋_GBK" w:cs="Times New Roman"/>
          <w:color w:val="000000" w:themeColor="text1"/>
          <w:sz w:val="28"/>
          <w:szCs w:val="28"/>
          <w:highlight w:val="none"/>
          <w:lang w:eastAsia="zh-CN"/>
          <w14:textFill>
            <w14:solidFill>
              <w14:schemeClr w14:val="tx1"/>
            </w14:solidFill>
          </w14:textFill>
        </w:rPr>
        <w:t>其他事宜</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双方另行协商解决。如果不可抗力事件不影响合同继续履行的，双方应继续履行本合同。</w:t>
      </w:r>
    </w:p>
    <w:p w14:paraId="07E5D3DB">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不可抗力事件，指双方不能预见、不能防范及不能避免的自然灾害（包括但不限于地震、地陷、海啸、台风、暴雨、水灾、疫情等）及非双方原因造成的意外事件（包括但不限于火灾、辐射、战争、动乱、骚乱、</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群体性事件</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、恐怖袭击、政府禁令、公共卫生事件等）。</w:t>
      </w:r>
    </w:p>
    <w:p w14:paraId="4C18D5EE">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第十</w:t>
      </w:r>
      <w:r>
        <w:rPr>
          <w:rFonts w:hint="eastAsia"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三</w:t>
      </w: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条  反商业贿赂</w:t>
      </w:r>
    </w:p>
    <w:p w14:paraId="5D26ADA3">
      <w:pPr>
        <w:pStyle w:val="18"/>
        <w:pageBreakBefore w:val="0"/>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（一）基本定义</w:t>
      </w:r>
    </w:p>
    <w:p w14:paraId="2DBFF040">
      <w:pPr>
        <w:pStyle w:val="18"/>
        <w:pageBreakBefore w:val="0"/>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1.本条（协议）所指的商业贿赂是指：乙方为获取与甲方（含甲方关联公司及机构，下文中“甲方”均指此范围）的合作及合作的利益，乙方或乙方工作人员给予甲方工作人员或其指定关系人的相关直接或间接的不正当利益。</w:t>
      </w:r>
    </w:p>
    <w:p w14:paraId="1FCBBB4B">
      <w:pPr>
        <w:pStyle w:val="18"/>
        <w:pageBreakBefore w:val="0"/>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2.其中不正当利益是指：乙方或乙方工作人员以乙方或个人名义向甲方工作人员或其指定关系人直接或间接赠送礼金、物品、有价证券或采取其他变相手段提供不正当利益，包括但不限于：1）促销费、宣传费、赞助费、科研费、劳务费、咨询费、佣金或报销各种费用、含有金额的会员卡、代币卡（</w:t>
      </w:r>
      <w:r>
        <w:rPr>
          <w:rFonts w:hint="eastAsia" w:eastAsia="方正仿宋_GBK" w:cs="Times New Roman"/>
          <w:color w:val="000000" w:themeColor="text1"/>
          <w:kern w:val="2"/>
          <w:sz w:val="28"/>
          <w:szCs w:val="28"/>
          <w:highlight w:val="none"/>
          <w:lang w:eastAsia="zh-CN"/>
          <w14:textFill>
            <w14:solidFill>
              <w14:schemeClr w14:val="tx1"/>
            </w14:solidFill>
          </w14:textFill>
        </w:rPr>
        <w:t>券</w:t>
      </w: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）、旅游、考察、房屋装修等；2</w:t>
      </w:r>
      <w:r>
        <w:rPr>
          <w:rFonts w:hint="eastAsia" w:eastAsia="方正仿宋_GBK" w:cs="Times New Roman"/>
          <w:color w:val="000000" w:themeColor="text1"/>
          <w:kern w:val="2"/>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借款、融资担保、商品赊销、回扣、购物折扣、置业、礼品（如纪念品、节日礼品等）、馈赠、娱乐、招待等；3）提供或介绍就业、就学、参股或参与经营机会等；4）通过分包、转包等形式对甲方工作人员或其指定关系人进行利益输送。</w:t>
      </w:r>
    </w:p>
    <w:p w14:paraId="709B0F54">
      <w:pPr>
        <w:pStyle w:val="18"/>
        <w:pageBreakBefore w:val="0"/>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（二）协助义务与违约责任</w:t>
      </w:r>
    </w:p>
    <w:p w14:paraId="5CFDFD92">
      <w:pPr>
        <w:pStyle w:val="18"/>
        <w:pageBreakBefore w:val="0"/>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1.乙方理解并同意，甲方任何工作人员、部门不得以任何名义向乙方或乙方工作人员索取或收受商业贿赂；乙方或乙方工作人员不得以任何名义向甲方工作人员或其指定关系人进行商业贿赂。</w:t>
      </w:r>
    </w:p>
    <w:p w14:paraId="098FBFB3">
      <w:pPr>
        <w:pStyle w:val="18"/>
        <w:pageBreakBefore w:val="0"/>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等直至甲方相关案件调查结束，且无需承担任何违约责任；3）要求乙方向甲方支付</w:t>
      </w:r>
      <w:r>
        <w:rPr>
          <w:rFonts w:hint="default" w:ascii="Times New Roman" w:hAnsi="Times New Roman" w:eastAsia="方正仿宋_GBK" w:cs="Times New Roman"/>
          <w:color w:val="000000" w:themeColor="text1"/>
          <w:kern w:val="2"/>
          <w:sz w:val="28"/>
          <w:szCs w:val="28"/>
          <w:highlight w:val="none"/>
          <w:u w:val="single"/>
          <w14:textFill>
            <w14:solidFill>
              <w14:schemeClr w14:val="tx1"/>
            </w14:solidFill>
          </w14:textFill>
        </w:rPr>
        <w:t>5万元</w:t>
      </w: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违约金或者支付所涉合同金额的</w:t>
      </w:r>
      <w:r>
        <w:rPr>
          <w:rFonts w:hint="default" w:ascii="Times New Roman" w:hAnsi="Times New Roman" w:eastAsia="方正仿宋_GBK" w:cs="Times New Roman"/>
          <w:color w:val="000000" w:themeColor="text1"/>
          <w:kern w:val="2"/>
          <w:sz w:val="28"/>
          <w:szCs w:val="28"/>
          <w:highlight w:val="none"/>
          <w:u w:val="single"/>
          <w14:textFill>
            <w14:solidFill>
              <w14:schemeClr w14:val="tx1"/>
            </w14:solidFill>
          </w14:textFill>
        </w:rPr>
        <w:t>20%</w:t>
      </w: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作为违约金，以两者中较高者为准。同时，乙方应于甲方发现违约行为之日起5个工作日内支付违约金，如未及时支付，甲方有权从合同款项中直接扣除。</w:t>
      </w:r>
    </w:p>
    <w:p w14:paraId="694E3DB2">
      <w:pPr>
        <w:pStyle w:val="18"/>
        <w:pageBreakBefore w:val="0"/>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14:paraId="3B236E4F">
      <w:pPr>
        <w:pageBreakBefore w:val="0"/>
        <w:kinsoku/>
        <w:wordWrap/>
        <w:overflowPunct/>
        <w:topLinePunct w:val="0"/>
        <w:autoSpaceDE/>
        <w:autoSpaceDN/>
        <w:bidi w:val="0"/>
        <w:adjustRightInd/>
        <w:spacing w:line="560" w:lineRule="exact"/>
        <w:ind w:firstLine="562" w:firstLineChars="200"/>
        <w:textAlignment w:val="auto"/>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第十</w:t>
      </w:r>
      <w:r>
        <w:rPr>
          <w:rFonts w:hint="eastAsia"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条 其他事项</w:t>
      </w:r>
    </w:p>
    <w:p w14:paraId="067DCA2C">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（一）甲乙双方可对本合同的条款进行补充，以书面形式签订补充协议。补充协议与本合同具有同等法律效力。</w:t>
      </w:r>
    </w:p>
    <w:p w14:paraId="6C55FDAE">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（二）本合同之附件均为合同有效组成部分，具有同等效力。</w:t>
      </w:r>
    </w:p>
    <w:p w14:paraId="4A3AFE53">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（三）甲乙</w:t>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双方在履行合同中产生争议，应协商解决，协</w:t>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drawing>
          <wp:anchor distT="0" distB="0" distL="114300" distR="114300" simplePos="0" relativeHeight="251666432" behindDoc="0" locked="0" layoutInCell="1" allowOverlap="0">
            <wp:simplePos x="0" y="0"/>
            <wp:positionH relativeFrom="page">
              <wp:posOffset>347345</wp:posOffset>
            </wp:positionH>
            <wp:positionV relativeFrom="page">
              <wp:posOffset>3279140</wp:posOffset>
            </wp:positionV>
            <wp:extent cx="8890" cy="4445"/>
            <wp:effectExtent l="0" t="0" r="0" b="0"/>
            <wp:wrapSquare wrapText="bothSides"/>
            <wp:docPr id="18" name="Picture 15577"/>
            <wp:cNvGraphicFramePr/>
            <a:graphic xmlns:a="http://schemas.openxmlformats.org/drawingml/2006/main">
              <a:graphicData uri="http://schemas.openxmlformats.org/drawingml/2006/picture">
                <pic:pic xmlns:pic="http://schemas.openxmlformats.org/drawingml/2006/picture">
                  <pic:nvPicPr>
                    <pic:cNvPr id="18" name="Picture 15577"/>
                    <pic:cNvPicPr/>
                  </pic:nvPicPr>
                  <pic:blipFill>
                    <a:blip r:embed="rId14"/>
                    <a:stretch>
                      <a:fillRect/>
                    </a:stretch>
                  </pic:blipFill>
                  <pic:spPr>
                    <a:xfrm>
                      <a:off x="0" y="0"/>
                      <a:ext cx="8890" cy="4445"/>
                    </a:xfrm>
                    <a:prstGeom prst="rect">
                      <a:avLst/>
                    </a:prstGeom>
                    <a:noFill/>
                    <a:ln>
                      <a:noFill/>
                    </a:ln>
                  </pic:spPr>
                </pic:pic>
              </a:graphicData>
            </a:graphic>
          </wp:anchor>
        </w:drawing>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商不能达成一致时，应向甲方所在地人民法院提起诉讼。因维权产生的律师费、调查费、公告催告费、诉讼费、保全费、执行费、差旅费、保全担保费等维权费用均由违约方承担。甲乙双方确认双方的工作联系往来文件、发生争议时人民法院送达法律文书除直接送达外，均可按照如下地址及方式送</w:t>
      </w:r>
      <w:r>
        <w:rPr>
          <w:rFonts w:hint="eastAsia" w:eastAsia="方正仿宋_GBK" w:cs="Times New Roman"/>
          <w:color w:val="000000" w:themeColor="text1"/>
          <w:kern w:val="0"/>
          <w:sz w:val="28"/>
          <w:szCs w:val="28"/>
          <w:highlight w:val="none"/>
          <w:lang w:eastAsia="zh-CN"/>
          <w14:textFill>
            <w14:solidFill>
              <w14:schemeClr w14:val="tx1"/>
            </w14:solidFill>
          </w14:textFill>
        </w:rPr>
        <w:t>达</w:t>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w:t>
      </w:r>
    </w:p>
    <w:p w14:paraId="7729ED05">
      <w:pPr>
        <w:pageBreakBefore w:val="0"/>
        <w:kinsoku/>
        <w:wordWrap/>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highlight w:val="none"/>
          <w14:textFill>
            <w14:solidFill>
              <w14:schemeClr w14:val="tx1"/>
            </w14:solidFill>
          </w14:textFill>
        </w:rPr>
        <w:t>甲方</w:t>
      </w:r>
    </w:p>
    <w:p w14:paraId="2D71BBD9">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联系人</w:t>
      </w:r>
      <w:r>
        <w:rPr>
          <w:rFonts w:hint="eastAsia" w:eastAsia="方正仿宋_GBK" w:cs="Times New Roman"/>
          <w:color w:val="000000" w:themeColor="text1"/>
          <w:kern w:val="0"/>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潘敏</w:t>
      </w:r>
    </w:p>
    <w:p w14:paraId="664E76CD">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联系电话：</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153 3450 9116</w:t>
      </w:r>
    </w:p>
    <w:p w14:paraId="49E3D7A3">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联系地址：重庆市南岸区腾龙大道58号</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附25号</w:t>
      </w:r>
    </w:p>
    <w:p w14:paraId="0A16A703">
      <w:pPr>
        <w:pageBreakBefore w:val="0"/>
        <w:kinsoku/>
        <w:wordWrap/>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highlight w:val="none"/>
          <w14:textFill>
            <w14:solidFill>
              <w14:schemeClr w14:val="tx1"/>
            </w14:solidFill>
          </w14:textFill>
        </w:rPr>
        <w:t>乙方</w:t>
      </w:r>
    </w:p>
    <w:p w14:paraId="6BCC6AB7">
      <w:pPr>
        <w:pageBreakBefore w:val="0"/>
        <w:kinsoku/>
        <w:wordWrap/>
        <w:overflowPunct/>
        <w:topLinePunct w:val="0"/>
        <w:autoSpaceDE/>
        <w:autoSpaceDN/>
        <w:bidi w:val="0"/>
        <w:adjustRightInd/>
        <w:spacing w:line="560" w:lineRule="exact"/>
        <w:ind w:firstLine="560" w:firstLineChars="200"/>
        <w:jc w:val="left"/>
        <w:textAlignment w:val="auto"/>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联系人：</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 xml:space="preserve"> </w:t>
      </w:r>
    </w:p>
    <w:p w14:paraId="23D24C6E">
      <w:pPr>
        <w:pageBreakBefore w:val="0"/>
        <w:kinsoku/>
        <w:wordWrap/>
        <w:overflowPunct/>
        <w:topLinePunct w:val="0"/>
        <w:autoSpaceDE/>
        <w:autoSpaceDN/>
        <w:bidi w:val="0"/>
        <w:adjustRightInd/>
        <w:spacing w:line="560" w:lineRule="exact"/>
        <w:ind w:firstLine="560" w:firstLineChars="200"/>
        <w:jc w:val="left"/>
        <w:textAlignment w:val="auto"/>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联系电话：</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 xml:space="preserve"> </w:t>
      </w:r>
    </w:p>
    <w:p w14:paraId="438BEC9B">
      <w:pPr>
        <w:pageBreakBefore w:val="0"/>
        <w:kinsoku/>
        <w:wordWrap/>
        <w:overflowPunct/>
        <w:topLinePunct w:val="0"/>
        <w:autoSpaceDE/>
        <w:autoSpaceDN/>
        <w:bidi w:val="0"/>
        <w:adjustRightInd/>
        <w:spacing w:line="560" w:lineRule="exact"/>
        <w:ind w:firstLine="560" w:firstLineChars="200"/>
        <w:jc w:val="left"/>
        <w:textAlignment w:val="auto"/>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联系地址：</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 xml:space="preserve"> </w:t>
      </w:r>
    </w:p>
    <w:p w14:paraId="4B1FC192">
      <w:pPr>
        <w:pageBreakBefore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按照该地址送达的，视为当事人签收；受送达人拒收的，不影响送达效力。一方变更地址的应当提前三日书面通知对方，否则按照前述地址送达的视为有效送达。</w:t>
      </w:r>
    </w:p>
    <w:p w14:paraId="58E331F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（四）本合同</w:t>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一式</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陆</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份，甲方执</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伍</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份，乙方执</w:t>
      </w:r>
      <w:r>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t>壹</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份，均具同等法律效力。</w:t>
      </w:r>
    </w:p>
    <w:p w14:paraId="07651670">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（五）本合同经甲乙双方签字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盖章后</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生效。</w:t>
      </w:r>
    </w:p>
    <w:p w14:paraId="52DB46E4">
      <w:pPr>
        <w:pStyle w:val="18"/>
        <w:pageBreakBefore w:val="0"/>
        <w:widowControl/>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（六）</w:t>
      </w: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附件</w:t>
      </w:r>
    </w:p>
    <w:p w14:paraId="59AF7DCD">
      <w:pPr>
        <w:pageBreakBefore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附件1：</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岗位配置</w:t>
      </w:r>
    </w:p>
    <w:p w14:paraId="79429BD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附件2：</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安保</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服务标准</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考核标准》</w:t>
      </w:r>
    </w:p>
    <w:p w14:paraId="667AE4A5">
      <w:pPr>
        <w:pStyle w:val="18"/>
        <w:pageBreakBefore w:val="0"/>
        <w:widowControl/>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附件</w:t>
      </w:r>
      <w:r>
        <w:rPr>
          <w:rFonts w:hint="eastAsia" w:ascii="Times New Roman" w:hAnsi="Times New Roman" w:eastAsia="方正仿宋_GBK" w:cs="Times New Roman"/>
          <w:color w:val="000000" w:themeColor="text1"/>
          <w:kern w:val="2"/>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《安全承诺书》</w:t>
      </w:r>
    </w:p>
    <w:p w14:paraId="1FB9EA52">
      <w:pPr>
        <w:pStyle w:val="18"/>
        <w:pageBreakBefore w:val="0"/>
        <w:widowControl/>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附件</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《保安服务</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质量检查评定表</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5A8DBF02">
      <w:pPr>
        <w:pStyle w:val="18"/>
        <w:pageBreakBefore w:val="0"/>
        <w:widowControl/>
        <w:kinsoku/>
        <w:wordWrap/>
        <w:overflowPunct/>
        <w:topLinePunct w:val="0"/>
        <w:autoSpaceDE/>
        <w:autoSpaceDN/>
        <w:bidi w:val="0"/>
        <w:adjustRightInd/>
        <w:spacing w:beforeAutospacing="0" w:afterAutospacing="0" w:line="56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附件</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《供方服务月度评估报告》</w:t>
      </w:r>
    </w:p>
    <w:p w14:paraId="6ADAE6B4">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附件</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《外委单位安全管理协议》</w:t>
      </w:r>
    </w:p>
    <w:p w14:paraId="3C2643A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pPr>
    </w:p>
    <w:p w14:paraId="2C372F2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pPr>
    </w:p>
    <w:p w14:paraId="1442437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bidi="zh-TW"/>
          <w14:textFill>
            <w14:solidFill>
              <w14:schemeClr w14:val="tx1"/>
            </w14:solidFill>
          </w14:textFill>
        </w:rPr>
        <w:t>以下无正文，为合同签署页</w:t>
      </w:r>
      <w:r>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t>）</w:t>
      </w:r>
    </w:p>
    <w:p w14:paraId="6AB060B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br w:type="page"/>
      </w:r>
      <w:r>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bidi="zh-TW"/>
          <w14:textFill>
            <w14:solidFill>
              <w14:schemeClr w14:val="tx1"/>
            </w14:solidFill>
          </w14:textFill>
        </w:rPr>
        <w:t>本页无正文，为合同签署页</w:t>
      </w:r>
      <w:r>
        <w:rPr>
          <w:rFonts w:hint="eastAsia" w:ascii="Times New Roman" w:hAnsi="Times New Roman" w:eastAsia="方正仿宋_GBK" w:cs="Times New Roman"/>
          <w:color w:val="000000" w:themeColor="text1"/>
          <w:sz w:val="28"/>
          <w:szCs w:val="28"/>
          <w:highlight w:val="none"/>
          <w:lang w:eastAsia="zh-CN" w:bidi="zh-TW"/>
          <w14:textFill>
            <w14:solidFill>
              <w14:schemeClr w14:val="tx1"/>
            </w14:solidFill>
          </w14:textFill>
        </w:rPr>
        <w:t>）</w:t>
      </w:r>
    </w:p>
    <w:p w14:paraId="202ADE3B">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67971E6F">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 方（盖章）：</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重庆通邑卫士智慧生活服务有限公司</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                   </w:t>
      </w:r>
    </w:p>
    <w:p w14:paraId="77E65F71">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法定代表人或代理人：</w:t>
      </w:r>
    </w:p>
    <w:p w14:paraId="5C4FCBBD">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经办人：                         </w:t>
      </w:r>
    </w:p>
    <w:p w14:paraId="06BE2856">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联系电话：                       </w:t>
      </w:r>
    </w:p>
    <w:p w14:paraId="038E2D24">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签署时间：     年    月    日           </w:t>
      </w:r>
    </w:p>
    <w:p w14:paraId="55EA0716">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highlight w:val="none"/>
          <w14:textFill>
            <w14:solidFill>
              <w14:schemeClr w14:val="tx1"/>
            </w14:solidFill>
          </w14:textFill>
        </w:rPr>
      </w:pPr>
    </w:p>
    <w:p w14:paraId="1A0F562D">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 方（盖章）：</w:t>
      </w:r>
    </w:p>
    <w:p w14:paraId="230489F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法定代表人或代理人：</w:t>
      </w:r>
    </w:p>
    <w:p w14:paraId="0F126117">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经办人：</w:t>
      </w:r>
    </w:p>
    <w:p w14:paraId="42F2824A">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联系电话：</w:t>
      </w:r>
    </w:p>
    <w:p w14:paraId="09415585">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签署时间：    年    月    日</w:t>
      </w:r>
    </w:p>
    <w:p w14:paraId="1EC4A54A">
      <w:pPr>
        <w:rPr>
          <w:rFonts w:hint="default" w:ascii="Times New Roman" w:hAnsi="Times New Roman" w:eastAsia="方正仿宋_GBK" w:cs="Times New Roman"/>
          <w:color w:val="000000" w:themeColor="text1"/>
          <w:sz w:val="28"/>
          <w:szCs w:val="28"/>
          <w:highlight w:val="none"/>
          <w14:textFill>
            <w14:solidFill>
              <w14:schemeClr w14:val="tx1"/>
            </w14:solidFill>
          </w14:textFill>
        </w:rPr>
        <w:sectPr>
          <w:pgSz w:w="11900" w:h="16840"/>
          <w:pgMar w:top="1440" w:right="1134" w:bottom="1440" w:left="1134" w:header="920" w:footer="0" w:gutter="0"/>
          <w:pgNumType w:fmt="decimal"/>
          <w:cols w:space="720" w:num="1"/>
          <w:docGrid w:type="lines" w:linePitch="1" w:charSpace="0"/>
        </w:sectPr>
      </w:pPr>
    </w:p>
    <w:p w14:paraId="710C270E">
      <w:pPr>
        <w:spacing w:line="560" w:lineRule="exact"/>
        <w:jc w:val="left"/>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附件</w:t>
      </w:r>
      <w:r>
        <w:rPr>
          <w:rFonts w:hint="default"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1</w:t>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：中国铁建•元时代安保岗位配置</w:t>
      </w:r>
    </w:p>
    <w:tbl>
      <w:tblPr>
        <w:tblStyle w:val="22"/>
        <w:tblW w:w="92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
        <w:gridCol w:w="797"/>
        <w:gridCol w:w="1438"/>
        <w:gridCol w:w="987"/>
        <w:gridCol w:w="3225"/>
        <w:gridCol w:w="1025"/>
        <w:gridCol w:w="1250"/>
      </w:tblGrid>
      <w:tr w14:paraId="407B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7346A4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6A4EE0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岗位</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B751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班次</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ADBE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岗位数（岗）</w:t>
            </w:r>
          </w:p>
        </w:tc>
        <w:tc>
          <w:tcPr>
            <w:tcW w:w="3225" w:type="dxa"/>
            <w:tcBorders>
              <w:top w:val="single" w:color="000000" w:sz="4" w:space="0"/>
              <w:left w:val="single" w:color="000000" w:sz="4" w:space="0"/>
              <w:bottom w:val="single" w:color="000000" w:sz="4" w:space="0"/>
              <w:right w:val="single" w:color="000000" w:sz="4" w:space="0"/>
            </w:tcBorders>
            <w:noWrap/>
            <w:vAlign w:val="center"/>
          </w:tcPr>
          <w:p w14:paraId="4244BB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岗位分布/责任范围</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44679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总岗位数（岗）</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93E2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039E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84" w:type="dxa"/>
            <w:vMerge w:val="restart"/>
            <w:tcBorders>
              <w:top w:val="single" w:color="000000" w:sz="4" w:space="0"/>
              <w:left w:val="single" w:color="000000" w:sz="4" w:space="0"/>
              <w:bottom w:val="single" w:color="000000" w:sz="4" w:space="0"/>
              <w:right w:val="nil"/>
            </w:tcBorders>
            <w:noWrap/>
            <w:vAlign w:val="center"/>
          </w:tcPr>
          <w:p w14:paraId="0BB4E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w:t>
            </w:r>
          </w:p>
        </w:tc>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14:paraId="1B3808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班长</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6006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8:00-20:00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F1C3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3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F135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.检查门岗人员在岗情况及工作标准执行情况，指导并协助现场工作开展</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.负责岗位标准培训，应急预案的培训及处置等</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.负责员工的考勤、排班、请休假安排等</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.部门内务管理，宿舍管理，安全管理等</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其他交办的工作</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14:paraId="69A768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3577ADA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4BA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8" w:hRule="atLeast"/>
        </w:trPr>
        <w:tc>
          <w:tcPr>
            <w:tcW w:w="484" w:type="dxa"/>
            <w:vMerge w:val="continue"/>
            <w:tcBorders>
              <w:top w:val="single" w:color="000000" w:sz="4" w:space="0"/>
              <w:left w:val="single" w:color="000000" w:sz="4" w:space="0"/>
              <w:bottom w:val="single" w:color="000000" w:sz="4" w:space="0"/>
              <w:right w:val="nil"/>
            </w:tcBorders>
            <w:noWrap/>
            <w:vAlign w:val="center"/>
          </w:tcPr>
          <w:p w14:paraId="2E35DB4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14:paraId="48DBD98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84F2D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20:00-</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次日</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04931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3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A5072">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14:paraId="2C46BBA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27058D7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810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484" w:type="dxa"/>
            <w:vMerge w:val="restart"/>
            <w:tcBorders>
              <w:top w:val="single" w:color="000000" w:sz="4" w:space="0"/>
              <w:left w:val="single" w:color="000000" w:sz="4" w:space="0"/>
              <w:bottom w:val="single" w:color="000000" w:sz="4" w:space="0"/>
              <w:right w:val="nil"/>
            </w:tcBorders>
            <w:noWrap/>
            <w:vAlign w:val="center"/>
          </w:tcPr>
          <w:p w14:paraId="654AD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p>
        </w:tc>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14:paraId="4B3CD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大门岗</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9052E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8:00-20:00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655DA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3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03B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7:00-19:00</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立岗</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人员进出管理</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.车辆进出管理</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.物资进出管理</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.人员形象展示</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14:paraId="75F336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3</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12C6E82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54E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484" w:type="dxa"/>
            <w:vMerge w:val="continue"/>
            <w:tcBorders>
              <w:top w:val="single" w:color="000000" w:sz="4" w:space="0"/>
              <w:left w:val="single" w:color="000000" w:sz="4" w:space="0"/>
              <w:bottom w:val="single" w:color="000000" w:sz="4" w:space="0"/>
              <w:right w:val="nil"/>
            </w:tcBorders>
            <w:noWrap/>
            <w:vAlign w:val="center"/>
          </w:tcPr>
          <w:p w14:paraId="19C7F1A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14:paraId="5CF937B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72BAD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20:00-</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次日</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6B4B4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3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7519B">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14:paraId="36438F9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56CA697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934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484" w:type="dxa"/>
            <w:vMerge w:val="restart"/>
            <w:tcBorders>
              <w:top w:val="nil"/>
              <w:left w:val="single" w:color="000000" w:sz="4" w:space="0"/>
              <w:bottom w:val="nil"/>
              <w:right w:val="nil"/>
            </w:tcBorders>
            <w:noWrap/>
            <w:vAlign w:val="center"/>
          </w:tcPr>
          <w:p w14:paraId="57702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3</w:t>
            </w:r>
          </w:p>
        </w:tc>
        <w:tc>
          <w:tcPr>
            <w:tcW w:w="797" w:type="dxa"/>
            <w:vMerge w:val="restart"/>
            <w:tcBorders>
              <w:top w:val="nil"/>
              <w:left w:val="single" w:color="000000" w:sz="4" w:space="0"/>
              <w:bottom w:val="nil"/>
              <w:right w:val="single" w:color="000000" w:sz="4" w:space="0"/>
            </w:tcBorders>
            <w:noWrap/>
            <w:vAlign w:val="center"/>
          </w:tcPr>
          <w:p w14:paraId="43FFD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次入口岗</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478A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8:00-20:00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C4F52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3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162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.人员进出管理</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车辆进出管理</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物资进出管理</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人员形象展示</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14:paraId="5DEFA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p>
        </w:tc>
        <w:tc>
          <w:tcPr>
            <w:tcW w:w="1250" w:type="dxa"/>
            <w:vMerge w:val="restart"/>
            <w:tcBorders>
              <w:top w:val="nil"/>
              <w:left w:val="single" w:color="000000" w:sz="4" w:space="0"/>
              <w:bottom w:val="nil"/>
              <w:right w:val="single" w:color="000000" w:sz="4" w:space="0"/>
            </w:tcBorders>
            <w:noWrap/>
            <w:vAlign w:val="center"/>
          </w:tcPr>
          <w:p w14:paraId="799432F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C31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84" w:type="dxa"/>
            <w:vMerge w:val="continue"/>
            <w:tcBorders>
              <w:top w:val="nil"/>
              <w:left w:val="single" w:color="000000" w:sz="4" w:space="0"/>
              <w:bottom w:val="nil"/>
              <w:right w:val="nil"/>
            </w:tcBorders>
            <w:noWrap/>
            <w:vAlign w:val="center"/>
          </w:tcPr>
          <w:p w14:paraId="2AF8670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797" w:type="dxa"/>
            <w:vMerge w:val="continue"/>
            <w:tcBorders>
              <w:top w:val="nil"/>
              <w:left w:val="single" w:color="000000" w:sz="4" w:space="0"/>
              <w:bottom w:val="nil"/>
              <w:right w:val="single" w:color="000000" w:sz="4" w:space="0"/>
            </w:tcBorders>
            <w:noWrap/>
            <w:vAlign w:val="center"/>
          </w:tcPr>
          <w:p w14:paraId="19252B8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EDA8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20:00-</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次日</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CD28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3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ABE7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14:paraId="4FBCAD3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250" w:type="dxa"/>
            <w:vMerge w:val="continue"/>
            <w:tcBorders>
              <w:top w:val="nil"/>
              <w:left w:val="single" w:color="000000" w:sz="4" w:space="0"/>
              <w:bottom w:val="nil"/>
              <w:right w:val="single" w:color="000000" w:sz="4" w:space="0"/>
            </w:tcBorders>
            <w:noWrap/>
            <w:vAlign w:val="center"/>
          </w:tcPr>
          <w:p w14:paraId="046E65D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CAA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484" w:type="dxa"/>
            <w:vMerge w:val="restart"/>
            <w:tcBorders>
              <w:top w:val="single" w:color="000000" w:sz="4" w:space="0"/>
              <w:left w:val="single" w:color="000000" w:sz="4" w:space="0"/>
              <w:bottom w:val="single" w:color="000000" w:sz="4" w:space="0"/>
              <w:right w:val="nil"/>
            </w:tcBorders>
            <w:noWrap/>
            <w:vAlign w:val="center"/>
          </w:tcPr>
          <w:p w14:paraId="4324FE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w:t>
            </w:r>
          </w:p>
        </w:tc>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14:paraId="0F57F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监控岗</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7C32D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8:00-20:00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61D3D9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3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B6B8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.重点设施设备管控</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.数据安全管理</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.巡更监督</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.报事接待</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.消防、安防、电梯管理</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14:paraId="22785F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46F07CA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EF0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84" w:type="dxa"/>
            <w:vMerge w:val="continue"/>
            <w:tcBorders>
              <w:top w:val="single" w:color="000000" w:sz="4" w:space="0"/>
              <w:left w:val="single" w:color="000000" w:sz="4" w:space="0"/>
              <w:bottom w:val="single" w:color="000000" w:sz="4" w:space="0"/>
              <w:right w:val="nil"/>
            </w:tcBorders>
            <w:noWrap/>
            <w:vAlign w:val="center"/>
          </w:tcPr>
          <w:p w14:paraId="5699A30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14:paraId="2A5DE1F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C5B3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20:00-</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次日</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E90E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3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3821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14:paraId="0678037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42D98B9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B69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484" w:type="dxa"/>
            <w:vMerge w:val="restart"/>
            <w:tcBorders>
              <w:top w:val="single" w:color="000000" w:sz="4" w:space="0"/>
              <w:left w:val="single" w:color="000000" w:sz="4" w:space="0"/>
              <w:bottom w:val="single" w:color="000000" w:sz="4" w:space="0"/>
              <w:right w:val="nil"/>
            </w:tcBorders>
            <w:noWrap/>
            <w:vAlign w:val="center"/>
          </w:tcPr>
          <w:p w14:paraId="61628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5</w:t>
            </w:r>
          </w:p>
        </w:tc>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14:paraId="2AEF32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巡逻岗</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1A7A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8:00-20:00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D7C57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3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D2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巡查频次：每</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小时至少巡查</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次，巡查范围包括：</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.园区巡逻</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.车库巡逻（无固定车岗，车库出入口</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个，为自动识别系统；巡逻内容包括车辆停放、安全管理、违规材料及外来车辆放行登记等）</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.底商巡逻</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.上门服务</w:t>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.周界、监控、消防巡检</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14:paraId="36B73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7</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560480A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B78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484" w:type="dxa"/>
            <w:vMerge w:val="continue"/>
            <w:tcBorders>
              <w:top w:val="single" w:color="000000" w:sz="4" w:space="0"/>
              <w:left w:val="single" w:color="000000" w:sz="4" w:space="0"/>
              <w:bottom w:val="single" w:color="000000" w:sz="4" w:space="0"/>
              <w:right w:val="nil"/>
            </w:tcBorders>
            <w:noWrap/>
            <w:vAlign w:val="center"/>
          </w:tcPr>
          <w:p w14:paraId="2B3B75C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14:paraId="0CBCF45C">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A751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20:00-</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次日</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0CED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3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13BEC">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14:paraId="5AA088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0F13A47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CD5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484" w:type="dxa"/>
            <w:vMerge w:val="restart"/>
            <w:tcBorders>
              <w:top w:val="single" w:color="000000" w:sz="4" w:space="0"/>
              <w:left w:val="single" w:color="000000" w:sz="4" w:space="0"/>
              <w:bottom w:val="single" w:color="000000" w:sz="4" w:space="0"/>
              <w:right w:val="nil"/>
            </w:tcBorders>
            <w:noWrap/>
            <w:vAlign w:val="center"/>
          </w:tcPr>
          <w:p w14:paraId="76060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6</w:t>
            </w:r>
          </w:p>
        </w:tc>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14:paraId="610B0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机动岗</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0164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8:00-20:00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CA47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32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D125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对以上岗位换休补位</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14:paraId="4F569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378F7C9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0BD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484" w:type="dxa"/>
            <w:vMerge w:val="continue"/>
            <w:tcBorders>
              <w:top w:val="single" w:color="000000" w:sz="4" w:space="0"/>
              <w:left w:val="single" w:color="000000" w:sz="4" w:space="0"/>
              <w:bottom w:val="single" w:color="000000" w:sz="4" w:space="0"/>
              <w:right w:val="nil"/>
            </w:tcBorders>
            <w:noWrap/>
            <w:vAlign w:val="center"/>
          </w:tcPr>
          <w:p w14:paraId="7D4E87E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14:paraId="20DE6CC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themeColor="text1"/>
                <w:sz w:val="24"/>
                <w:szCs w:val="24"/>
                <w:highlight w:val="none"/>
                <w:u w:val="none"/>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6693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20:00-</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次日</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8:00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5A9E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32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2DA1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14:paraId="50754A3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3CCD520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BBA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931" w:type="dxa"/>
            <w:gridSpan w:val="5"/>
            <w:tcBorders>
              <w:top w:val="single" w:color="000000" w:sz="4" w:space="0"/>
              <w:left w:val="single" w:color="000000" w:sz="4" w:space="0"/>
              <w:bottom w:val="single" w:color="000000" w:sz="4" w:space="0"/>
              <w:right w:val="single" w:color="000000" w:sz="4" w:space="0"/>
            </w:tcBorders>
            <w:noWrap/>
            <w:vAlign w:val="center"/>
          </w:tcPr>
          <w:p w14:paraId="2AF9F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合计</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7275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20</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64851E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BAE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9206" w:type="dxa"/>
            <w:gridSpan w:val="7"/>
            <w:tcBorders>
              <w:top w:val="single" w:color="000000" w:sz="4" w:space="0"/>
              <w:left w:val="single" w:color="000000" w:sz="4" w:space="0"/>
              <w:bottom w:val="single" w:color="000000" w:sz="4" w:space="0"/>
              <w:right w:val="single" w:color="000000" w:sz="4" w:space="0"/>
            </w:tcBorders>
            <w:noWrap w:val="0"/>
            <w:vAlign w:val="center"/>
          </w:tcPr>
          <w:p w14:paraId="3FFB38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备注：</w:t>
            </w: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保安</w:t>
            </w:r>
            <w:r>
              <w:rPr>
                <w:rFonts w:hint="default" w:ascii="Times New Roman" w:hAnsi="Times New Roman" w:eastAsia="方正仿宋_GBK" w:cs="Times New Roman"/>
                <w:b/>
                <w:bCs/>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岗按照</w:t>
            </w:r>
            <w:r>
              <w:rPr>
                <w:rFonts w:hint="default" w:ascii="Times New Roman" w:hAnsi="Times New Roman" w:eastAsia="方正仿宋_GBK" w:cs="Times New Roman"/>
                <w:b/>
                <w:bCs/>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人配置，上表中提供的岗位需求数量为暂定数量；结算时，根据甲乙双方共同确认的岗位服务数量及考核情况据实结算。</w:t>
            </w: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方正仿宋_GBK" w:hAnsi="方正仿宋_GBK"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全员持保安员证上岗，消防设施操作员持证上岗。</w:t>
            </w:r>
          </w:p>
        </w:tc>
      </w:tr>
    </w:tbl>
    <w:p w14:paraId="280E2EC6">
      <w:pPr>
        <w:spacing w:line="560" w:lineRule="exact"/>
        <w:jc w:val="left"/>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附件</w:t>
      </w:r>
      <w:r>
        <w:rPr>
          <w:rFonts w:hint="default"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2</w:t>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：安保服务标准、考核标准</w:t>
      </w:r>
    </w:p>
    <w:p w14:paraId="528D709F">
      <w:pPr>
        <w:spacing w:line="560" w:lineRule="exact"/>
        <w:ind w:firstLine="562" w:firstLineChars="200"/>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一、服务标准</w:t>
      </w:r>
    </w:p>
    <w:p w14:paraId="67D2886A">
      <w:pPr>
        <w:spacing w:line="560" w:lineRule="exact"/>
        <w:ind w:firstLine="560" w:firstLineChars="200"/>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（一）基本要求</w:t>
      </w:r>
    </w:p>
    <w:tbl>
      <w:tblPr>
        <w:tblStyle w:val="22"/>
        <w:tblW w:w="9372" w:type="dxa"/>
        <w:tblInd w:w="-192" w:type="dxa"/>
        <w:tblLayout w:type="fixed"/>
        <w:tblCellMar>
          <w:top w:w="0" w:type="dxa"/>
          <w:left w:w="108" w:type="dxa"/>
          <w:bottom w:w="0" w:type="dxa"/>
          <w:right w:w="108" w:type="dxa"/>
        </w:tblCellMar>
      </w:tblPr>
      <w:tblGrid>
        <w:gridCol w:w="734"/>
        <w:gridCol w:w="875"/>
        <w:gridCol w:w="7763"/>
      </w:tblGrid>
      <w:tr w14:paraId="32567F55">
        <w:tblPrEx>
          <w:tblCellMar>
            <w:top w:w="0" w:type="dxa"/>
            <w:left w:w="108" w:type="dxa"/>
            <w:bottom w:w="0" w:type="dxa"/>
            <w:right w:w="108" w:type="dxa"/>
          </w:tblCellMar>
        </w:tblPrEx>
        <w:trPr>
          <w:trHeight w:val="440" w:hRule="atLeast"/>
        </w:trPr>
        <w:tc>
          <w:tcPr>
            <w:tcW w:w="1609" w:type="dxa"/>
            <w:gridSpan w:val="2"/>
            <w:tcBorders>
              <w:top w:val="single" w:color="auto" w:sz="4" w:space="0"/>
              <w:left w:val="single" w:color="auto" w:sz="4" w:space="0"/>
              <w:bottom w:val="single" w:color="auto" w:sz="4" w:space="0"/>
              <w:right w:val="single" w:color="auto" w:sz="4" w:space="0"/>
            </w:tcBorders>
            <w:noWrap w:val="0"/>
            <w:vAlign w:val="center"/>
          </w:tcPr>
          <w:p w14:paraId="34C65EF5">
            <w:pPr>
              <w:spacing w:line="560" w:lineRule="exact"/>
              <w:ind w:firstLine="562" w:firstLineChars="200"/>
              <w:jc w:val="cente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项目</w:t>
            </w:r>
          </w:p>
        </w:tc>
        <w:tc>
          <w:tcPr>
            <w:tcW w:w="7763" w:type="dxa"/>
            <w:tcBorders>
              <w:top w:val="single" w:color="auto" w:sz="4" w:space="0"/>
              <w:left w:val="nil"/>
              <w:bottom w:val="single" w:color="auto" w:sz="4" w:space="0"/>
              <w:right w:val="single" w:color="auto" w:sz="4" w:space="0"/>
            </w:tcBorders>
            <w:noWrap w:val="0"/>
            <w:vAlign w:val="center"/>
          </w:tcPr>
          <w:p w14:paraId="75FB2D6F">
            <w:pPr>
              <w:spacing w:line="560" w:lineRule="exact"/>
              <w:ind w:firstLine="562" w:firstLineChars="200"/>
              <w:jc w:val="cente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基本标准</w:t>
            </w:r>
          </w:p>
        </w:tc>
      </w:tr>
      <w:tr w14:paraId="70348E03">
        <w:tblPrEx>
          <w:tblCellMar>
            <w:top w:w="0" w:type="dxa"/>
            <w:left w:w="108" w:type="dxa"/>
            <w:bottom w:w="0" w:type="dxa"/>
            <w:right w:w="108" w:type="dxa"/>
          </w:tblCellMar>
        </w:tblPrEx>
        <w:trPr>
          <w:trHeight w:val="1350" w:hRule="atLeast"/>
        </w:trPr>
        <w:tc>
          <w:tcPr>
            <w:tcW w:w="734" w:type="dxa"/>
            <w:vMerge w:val="restart"/>
            <w:tcBorders>
              <w:top w:val="nil"/>
              <w:left w:val="single" w:color="auto" w:sz="4" w:space="0"/>
              <w:bottom w:val="single" w:color="auto" w:sz="4" w:space="0"/>
              <w:right w:val="single" w:color="auto" w:sz="4" w:space="0"/>
            </w:tcBorders>
            <w:noWrap w:val="0"/>
            <w:vAlign w:val="center"/>
          </w:tcPr>
          <w:p w14:paraId="247FE3AC">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上下班要求</w:t>
            </w:r>
          </w:p>
        </w:tc>
        <w:tc>
          <w:tcPr>
            <w:tcW w:w="875" w:type="dxa"/>
            <w:tcBorders>
              <w:top w:val="nil"/>
              <w:left w:val="nil"/>
              <w:bottom w:val="single" w:color="auto" w:sz="4" w:space="0"/>
              <w:right w:val="single" w:color="auto" w:sz="4" w:space="0"/>
            </w:tcBorders>
            <w:noWrap w:val="0"/>
            <w:vAlign w:val="center"/>
          </w:tcPr>
          <w:p w14:paraId="4FFB27A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上班前准备</w:t>
            </w:r>
          </w:p>
        </w:tc>
        <w:tc>
          <w:tcPr>
            <w:tcW w:w="7763" w:type="dxa"/>
            <w:tcBorders>
              <w:top w:val="nil"/>
              <w:left w:val="nil"/>
              <w:bottom w:val="single" w:color="auto" w:sz="4" w:space="0"/>
              <w:right w:val="single" w:color="auto" w:sz="4" w:space="0"/>
            </w:tcBorders>
            <w:noWrap w:val="0"/>
            <w:vAlign w:val="center"/>
          </w:tcPr>
          <w:p w14:paraId="562CC8B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着装整洁、佩戴工牌、头发梳理整齐，提前10分钟接班；</w:t>
            </w:r>
          </w:p>
          <w:p w14:paraId="57662FB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查看交接班记录本</w:t>
            </w:r>
            <w:r>
              <w:rPr>
                <w:rFonts w:hint="eastAsia" w:eastAsia="方正仿宋_GBK" w:cs="Times New Roman"/>
                <w:color w:val="000000" w:themeColor="text1"/>
                <w:sz w:val="28"/>
                <w:szCs w:val="28"/>
                <w:highlight w:val="none"/>
                <w:lang w:eastAsia="zh-CN"/>
                <w14:textFill>
                  <w14:solidFill>
                    <w14:schemeClr w14:val="tx1"/>
                  </w14:solidFill>
                </w14:textFill>
              </w:rPr>
              <w:t>和其他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登记本，核对出入物品，不明之处及时向上班值班人员问清楚；</w:t>
            </w:r>
          </w:p>
          <w:p w14:paraId="53BDF43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3</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整理、清洁值班室及周边（特别是出入口、人流主干道、垃圾桶处）的卫生。</w:t>
            </w:r>
          </w:p>
        </w:tc>
      </w:tr>
      <w:tr w14:paraId="10AC9D9B">
        <w:tblPrEx>
          <w:tblCellMar>
            <w:top w:w="0" w:type="dxa"/>
            <w:left w:w="108" w:type="dxa"/>
            <w:bottom w:w="0" w:type="dxa"/>
            <w:right w:w="108" w:type="dxa"/>
          </w:tblCellMar>
        </w:tblPrEx>
        <w:trPr>
          <w:trHeight w:val="570" w:hRule="atLeast"/>
        </w:trPr>
        <w:tc>
          <w:tcPr>
            <w:tcW w:w="734" w:type="dxa"/>
            <w:vMerge w:val="continue"/>
            <w:tcBorders>
              <w:top w:val="nil"/>
              <w:left w:val="single" w:color="auto" w:sz="4" w:space="0"/>
              <w:bottom w:val="single" w:color="auto" w:sz="4" w:space="0"/>
              <w:right w:val="single" w:color="auto" w:sz="4" w:space="0"/>
            </w:tcBorders>
            <w:noWrap w:val="0"/>
            <w:vAlign w:val="center"/>
          </w:tcPr>
          <w:p w14:paraId="0099631E">
            <w:pPr>
              <w:spacing w:line="560" w:lineRule="exact"/>
              <w:ind w:firstLine="560" w:firstLineChars="200"/>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875" w:type="dxa"/>
            <w:tcBorders>
              <w:top w:val="nil"/>
              <w:left w:val="nil"/>
              <w:bottom w:val="single" w:color="auto" w:sz="4" w:space="0"/>
              <w:right w:val="single" w:color="auto" w:sz="4" w:space="0"/>
            </w:tcBorders>
            <w:noWrap w:val="0"/>
            <w:vAlign w:val="center"/>
          </w:tcPr>
          <w:p w14:paraId="263402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下班前准备</w:t>
            </w:r>
          </w:p>
        </w:tc>
        <w:tc>
          <w:tcPr>
            <w:tcW w:w="7763" w:type="dxa"/>
            <w:tcBorders>
              <w:top w:val="nil"/>
              <w:left w:val="nil"/>
              <w:bottom w:val="single" w:color="auto" w:sz="4" w:space="0"/>
              <w:right w:val="single" w:color="auto" w:sz="4" w:space="0"/>
            </w:tcBorders>
            <w:noWrap w:val="0"/>
            <w:vAlign w:val="center"/>
          </w:tcPr>
          <w:p w14:paraId="4058F3C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做好值班岗位的定置管理和清洁卫生，检查交接班记录、各类使用登记表并及时补上物品遗漏记录，遗留问题书面交接清楚，必要时还需口头说明交接。</w:t>
            </w:r>
          </w:p>
        </w:tc>
      </w:tr>
      <w:tr w14:paraId="6C5B0544">
        <w:tblPrEx>
          <w:tblCellMar>
            <w:top w:w="0" w:type="dxa"/>
            <w:left w:w="108" w:type="dxa"/>
            <w:bottom w:w="0" w:type="dxa"/>
            <w:right w:w="108" w:type="dxa"/>
          </w:tblCellMar>
        </w:tblPrEx>
        <w:trPr>
          <w:trHeight w:val="841" w:hRule="atLeast"/>
        </w:trPr>
        <w:tc>
          <w:tcPr>
            <w:tcW w:w="1609" w:type="dxa"/>
            <w:gridSpan w:val="2"/>
            <w:tcBorders>
              <w:top w:val="single" w:color="auto" w:sz="4" w:space="0"/>
              <w:left w:val="single" w:color="auto" w:sz="4" w:space="0"/>
              <w:bottom w:val="single" w:color="auto" w:sz="4" w:space="0"/>
              <w:right w:val="single" w:color="auto" w:sz="4" w:space="0"/>
            </w:tcBorders>
            <w:noWrap w:val="0"/>
            <w:vAlign w:val="center"/>
          </w:tcPr>
          <w:p w14:paraId="6B921DA6">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值勤要求</w:t>
            </w:r>
          </w:p>
        </w:tc>
        <w:tc>
          <w:tcPr>
            <w:tcW w:w="7763" w:type="dxa"/>
            <w:tcBorders>
              <w:top w:val="single" w:color="auto" w:sz="4" w:space="0"/>
              <w:left w:val="nil"/>
              <w:bottom w:val="single" w:color="auto" w:sz="4" w:space="0"/>
              <w:right w:val="single" w:color="auto" w:sz="4" w:space="0"/>
            </w:tcBorders>
            <w:noWrap w:val="0"/>
            <w:vAlign w:val="center"/>
          </w:tcPr>
          <w:p w14:paraId="384FCF3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实行24小时值班，外来人员进入区域以及大件物品出入，必须严格控制并有相关记录，对来本</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联系工作或办事的人员进行检查、登记并填写</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后</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可放行。</w:t>
            </w:r>
          </w:p>
          <w:p w14:paraId="016B75A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禁止无关人员进入，对陌生人</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或访客</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进行</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问询</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、登记，严禁推、促销人员和商贩进入内叫卖</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p>
          <w:p w14:paraId="257E5E8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3</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上下班高峰期进出时段（半小时），均需值班人员做好接待和站立迎送工作。</w:t>
            </w:r>
          </w:p>
          <w:p w14:paraId="33156DA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4</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对出门的物资进行检查。</w:t>
            </w:r>
          </w:p>
          <w:p w14:paraId="2A7646C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制止影响和干扰正常工作秩序的人和事。</w:t>
            </w:r>
          </w:p>
          <w:p w14:paraId="4D62DBC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熟悉掌握本区域的分布情况。</w:t>
            </w:r>
          </w:p>
          <w:p w14:paraId="417E62A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做好巡查工作，最大程度</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规避火灾、偷盗等</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安全事故发生。</w:t>
            </w:r>
          </w:p>
        </w:tc>
      </w:tr>
      <w:tr w14:paraId="0C5199CE">
        <w:tblPrEx>
          <w:tblCellMar>
            <w:top w:w="0" w:type="dxa"/>
            <w:left w:w="108" w:type="dxa"/>
            <w:bottom w:w="0" w:type="dxa"/>
            <w:right w:w="108" w:type="dxa"/>
          </w:tblCellMar>
        </w:tblPrEx>
        <w:trPr>
          <w:trHeight w:val="558" w:hRule="atLeast"/>
        </w:trPr>
        <w:tc>
          <w:tcPr>
            <w:tcW w:w="1609" w:type="dxa"/>
            <w:gridSpan w:val="2"/>
            <w:tcBorders>
              <w:top w:val="single" w:color="auto" w:sz="4" w:space="0"/>
              <w:left w:val="single" w:color="auto" w:sz="4" w:space="0"/>
              <w:bottom w:val="single" w:color="auto" w:sz="4" w:space="0"/>
              <w:right w:val="single" w:color="auto" w:sz="4" w:space="0"/>
            </w:tcBorders>
            <w:noWrap w:val="0"/>
            <w:vAlign w:val="center"/>
          </w:tcPr>
          <w:p w14:paraId="1190F3A0">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门岗要求</w:t>
            </w:r>
          </w:p>
        </w:tc>
        <w:tc>
          <w:tcPr>
            <w:tcW w:w="7763" w:type="dxa"/>
            <w:tcBorders>
              <w:top w:val="nil"/>
              <w:left w:val="nil"/>
              <w:bottom w:val="single" w:color="auto" w:sz="4" w:space="0"/>
              <w:right w:val="single" w:color="auto" w:sz="4" w:space="0"/>
            </w:tcBorders>
            <w:noWrap w:val="0"/>
            <w:vAlign w:val="center"/>
          </w:tcPr>
          <w:p w14:paraId="606885B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实行24小时值班。</w:t>
            </w:r>
          </w:p>
          <w:p w14:paraId="459CFE2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做好值班记录，发现异常情况及时检查处理，同时报甲方。</w:t>
            </w:r>
          </w:p>
          <w:p w14:paraId="202E488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3</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在甲方同意的情况下，调取监控资料。</w:t>
            </w:r>
          </w:p>
          <w:p w14:paraId="71C5DF5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4</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对门岗的计算机、显示屏、办公桌椅建立设施设备台账，对其设施设备要进行维护。</w:t>
            </w:r>
          </w:p>
        </w:tc>
      </w:tr>
    </w:tbl>
    <w:p w14:paraId="625BF1CC">
      <w:pPr>
        <w:spacing w:line="560" w:lineRule="exact"/>
        <w:ind w:firstLine="560" w:firstLineChars="200"/>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（二）消防设施维护基本要求</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 xml:space="preserve">                                 </w:t>
      </w:r>
    </w:p>
    <w:p w14:paraId="61AD99F0">
      <w:pPr>
        <w:spacing w:line="560" w:lineRule="exact"/>
        <w:ind w:firstLine="560" w:firstLineChars="200"/>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消防设施</w:t>
      </w:r>
      <w:r>
        <w:rPr>
          <w:rFonts w:hint="default" w:ascii="Times New Roman" w:hAnsi="Times New Roman" w:eastAsia="方正仿宋_GBK" w:cs="Times New Roman"/>
          <w:bCs/>
          <w:color w:val="000000" w:themeColor="text1"/>
          <w:sz w:val="28"/>
          <w:szCs w:val="28"/>
          <w:highlight w:val="none"/>
          <w:lang w:eastAsia="zh-CN"/>
          <w14:textFill>
            <w14:solidFill>
              <w14:schemeClr w14:val="tx1"/>
            </w14:solidFill>
          </w14:textFill>
        </w:rPr>
        <w:t>台账</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详实，标识规范，维护使用制度健全。</w:t>
      </w:r>
    </w:p>
    <w:p w14:paraId="7E93452D">
      <w:pPr>
        <w:spacing w:line="560" w:lineRule="exact"/>
        <w:ind w:firstLine="560" w:firstLineChars="200"/>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确保消防设施、设备、器材完好，出现损坏、丢失</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等</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立即向甲方报告，对因管理失职导致的损坏、丢失进行维修、补足。</w:t>
      </w:r>
    </w:p>
    <w:p w14:paraId="0E36FA3E">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3</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消防管理</w:t>
      </w:r>
    </w:p>
    <w:tbl>
      <w:tblPr>
        <w:tblStyle w:val="22"/>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427"/>
        <w:gridCol w:w="18"/>
      </w:tblGrid>
      <w:tr w14:paraId="0E4A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1357" w:type="dxa"/>
            <w:tcBorders>
              <w:top w:val="single" w:color="auto" w:sz="4" w:space="0"/>
              <w:left w:val="single" w:color="auto" w:sz="4" w:space="0"/>
              <w:bottom w:val="single" w:color="auto" w:sz="4" w:space="0"/>
              <w:right w:val="single" w:color="auto" w:sz="4" w:space="0"/>
            </w:tcBorders>
            <w:noWrap w:val="0"/>
            <w:vAlign w:val="center"/>
          </w:tcPr>
          <w:p w14:paraId="71497B93">
            <w:pPr>
              <w:spacing w:line="560" w:lineRule="exact"/>
              <w:jc w:val="cente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检查项目</w:t>
            </w: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6296A6FE">
            <w:pPr>
              <w:spacing w:line="560" w:lineRule="exact"/>
              <w:jc w:val="cente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检查内容</w:t>
            </w:r>
          </w:p>
        </w:tc>
      </w:tr>
      <w:tr w14:paraId="059D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01177DDA">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57A5CDF0">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7C4033C9">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0A2076C6">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2F6B7BF5">
            <w:pPr>
              <w:pStyle w:val="5"/>
              <w:rPr>
                <w:rFonts w:hint="default" w:ascii="Times New Roman" w:hAnsi="Times New Roman" w:cs="Times New Roman"/>
                <w:color w:val="000000" w:themeColor="text1"/>
                <w:highlight w:val="none"/>
                <w14:textFill>
                  <w14:solidFill>
                    <w14:schemeClr w14:val="tx1"/>
                  </w14:solidFill>
                </w14:textFill>
              </w:rPr>
            </w:pPr>
          </w:p>
          <w:p w14:paraId="603A2E79">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4238DA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1AB244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68DAF0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防</w:t>
            </w:r>
          </w:p>
          <w:p w14:paraId="746BE5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火</w:t>
            </w:r>
          </w:p>
          <w:p w14:paraId="618E89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检</w:t>
            </w:r>
          </w:p>
          <w:p w14:paraId="5622DA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查</w:t>
            </w:r>
          </w:p>
          <w:p w14:paraId="52F2A6A0">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76BC8729">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70C3D866">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26405A26">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7C4D3AE6">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06B09A0B">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58A3860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用火、用电有无违章情况</w:t>
            </w:r>
          </w:p>
        </w:tc>
      </w:tr>
      <w:tr w14:paraId="2D9E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3F276CEF">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6DAB761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安全出口、疏散通道是否畅通，安全疏散指示标志、应急照明是否完好</w:t>
            </w:r>
          </w:p>
        </w:tc>
      </w:tr>
      <w:tr w14:paraId="7021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20E609D8">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04EB7D4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常闭式防火门是否处于关闭状态，防火卷帘下是否堆放物品影响使用</w:t>
            </w:r>
          </w:p>
        </w:tc>
      </w:tr>
      <w:tr w14:paraId="1196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48C4F6BE">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4B7F70F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消防安全重点部位的人员是否在岗情况</w:t>
            </w:r>
          </w:p>
        </w:tc>
      </w:tr>
      <w:tr w14:paraId="111F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2A113699">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5750056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火灾隐患整改情况以及防范措施是否落实</w:t>
            </w:r>
          </w:p>
        </w:tc>
      </w:tr>
      <w:tr w14:paraId="2ECD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7A234DA5">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7631459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安全疏散通道、疏散指示标志、应急照明和安全出口有无堵塞物等情况</w:t>
            </w:r>
          </w:p>
        </w:tc>
      </w:tr>
      <w:tr w14:paraId="7F58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49C4581A">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129442F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消防车通道、消防水源是否畅通、水压是否正常</w:t>
            </w:r>
          </w:p>
        </w:tc>
      </w:tr>
      <w:tr w14:paraId="5FB2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35D9F6AD">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6823748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灭火器材配置是否齐全到位、器材是否灵敏可靠</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有效</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维护保养是否符合要求、</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是否</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清洁</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到位</w:t>
            </w:r>
          </w:p>
        </w:tc>
      </w:tr>
      <w:tr w14:paraId="0B0C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7683131D">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554702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重点工种人员以及消防知识的掌握情况</w:t>
            </w:r>
          </w:p>
        </w:tc>
      </w:tr>
      <w:tr w14:paraId="7BD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2294D2A7">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48083B2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消防安全重点部位的管理情况</w:t>
            </w:r>
          </w:p>
        </w:tc>
      </w:tr>
      <w:tr w14:paraId="4EBE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2CD1DF44">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152D494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易燃易爆危险物品和场所防火防爆措施的落实情况</w:t>
            </w:r>
            <w:r>
              <w:rPr>
                <w:rFonts w:hint="eastAsia" w:eastAsia="方正仿宋_GBK" w:cs="Times New Roman"/>
                <w:color w:val="000000" w:themeColor="text1"/>
                <w:sz w:val="28"/>
                <w:szCs w:val="28"/>
                <w:highlight w:val="none"/>
                <w:lang w:eastAsia="zh-CN"/>
                <w14:textFill>
                  <w14:solidFill>
                    <w14:schemeClr w14:val="tx1"/>
                  </w14:solidFill>
                </w14:textFill>
              </w:rPr>
              <w:t>以及其他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重点物资的防火安全情况</w:t>
            </w:r>
          </w:p>
        </w:tc>
      </w:tr>
      <w:tr w14:paraId="0031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608B54D4">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2966693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消防（控制室）值班到位、设施运行记录情况完整</w:t>
            </w:r>
          </w:p>
        </w:tc>
      </w:tr>
      <w:tr w14:paraId="7736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5B02CAB7">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59CE973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禁止吸烟用火区域</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地面无烟头、易燃可燃物质，无违章吸烟、乱扔烟头、使用明火</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等情况</w:t>
            </w:r>
          </w:p>
        </w:tc>
      </w:tr>
      <w:tr w14:paraId="377F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6EEA4A79">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14A2A24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落实逐级消防安全责任制和岗位消防安全责任制</w:t>
            </w:r>
          </w:p>
        </w:tc>
      </w:tr>
      <w:tr w14:paraId="3BC5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2B137E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消</w:t>
            </w:r>
          </w:p>
          <w:p w14:paraId="4A5E1E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防</w:t>
            </w:r>
          </w:p>
          <w:p w14:paraId="517773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安</w:t>
            </w:r>
          </w:p>
          <w:p w14:paraId="4E785A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全</w:t>
            </w:r>
          </w:p>
          <w:p w14:paraId="7C8132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责</w:t>
            </w:r>
          </w:p>
          <w:p w14:paraId="5A520C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任</w:t>
            </w: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16F6451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明确岗位</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及各层级</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消防安全职责</w:t>
            </w:r>
          </w:p>
        </w:tc>
      </w:tr>
      <w:tr w14:paraId="5836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4A319CF5">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5894ABF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确定各级、各岗位的消防安全责任人</w:t>
            </w:r>
          </w:p>
        </w:tc>
      </w:tr>
      <w:tr w14:paraId="306B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5D9A663E">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299990E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建立消防安全组织机构和义务消防队</w:t>
            </w:r>
          </w:p>
        </w:tc>
      </w:tr>
      <w:tr w14:paraId="67A9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600"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7E0FD3D4">
            <w:pPr>
              <w:spacing w:line="560" w:lineRule="exact"/>
              <w:jc w:val="center"/>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27" w:type="dxa"/>
            <w:tcBorders>
              <w:top w:val="single" w:color="auto" w:sz="4" w:space="0"/>
              <w:left w:val="single" w:color="auto" w:sz="4" w:space="0"/>
              <w:bottom w:val="single" w:color="auto" w:sz="4" w:space="0"/>
              <w:right w:val="single" w:color="auto" w:sz="4" w:space="0"/>
            </w:tcBorders>
            <w:noWrap w:val="0"/>
            <w:vAlign w:val="center"/>
          </w:tcPr>
          <w:p w14:paraId="0427722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制定各项消防安全制度和消防安全操作规程</w:t>
            </w:r>
          </w:p>
        </w:tc>
      </w:tr>
      <w:tr w14:paraId="43F4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3EE148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安</w:t>
            </w:r>
          </w:p>
          <w:p w14:paraId="5B7B66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全</w:t>
            </w:r>
          </w:p>
          <w:p w14:paraId="4DFEA9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管</w:t>
            </w:r>
          </w:p>
          <w:p w14:paraId="5A69E3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理</w:t>
            </w: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3F086B4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开展防火安全检查，整改火灾隐患</w:t>
            </w:r>
          </w:p>
        </w:tc>
      </w:tr>
      <w:tr w14:paraId="47CE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37404DCF">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4F57B9E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确定消防安全重点部位，设置明显的防火标志</w:t>
            </w:r>
          </w:p>
        </w:tc>
      </w:tr>
      <w:tr w14:paraId="3160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596AFAE1">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02F710D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制定灭火和应急疏散预案</w:t>
            </w:r>
          </w:p>
        </w:tc>
      </w:tr>
      <w:tr w14:paraId="0BA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67F78ED5">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74A4806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开展多种形式的消防安全知识宣传教育、培训</w:t>
            </w:r>
          </w:p>
        </w:tc>
      </w:tr>
      <w:tr w14:paraId="340C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6B562A16">
            <w:pPr>
              <w:spacing w:line="560" w:lineRule="exact"/>
              <w:jc w:val="left"/>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7445" w:type="dxa"/>
            <w:gridSpan w:val="2"/>
            <w:tcBorders>
              <w:top w:val="single" w:color="auto" w:sz="4" w:space="0"/>
              <w:left w:val="single" w:color="auto" w:sz="4" w:space="0"/>
              <w:bottom w:val="single" w:color="auto" w:sz="4" w:space="0"/>
              <w:right w:val="single" w:color="auto" w:sz="4" w:space="0"/>
            </w:tcBorders>
            <w:noWrap w:val="0"/>
            <w:vAlign w:val="center"/>
          </w:tcPr>
          <w:p w14:paraId="26D4CA1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建筑消防设施、设备、器材齐全，完好有效</w:t>
            </w:r>
          </w:p>
        </w:tc>
      </w:tr>
    </w:tbl>
    <w:p w14:paraId="55671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4</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应急处置</w:t>
      </w:r>
    </w:p>
    <w:p w14:paraId="079DC3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全面服从</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统一指挥，组织有力，反应迅速，效果良好。</w:t>
      </w:r>
    </w:p>
    <w:p w14:paraId="1E7AB92A">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default" w:ascii="Times New Roman" w:hAnsi="Times New Roman" w:eastAsia="方正仿宋_GBK" w:cs="Times New Roman"/>
          <w:b/>
          <w:bCs/>
          <w:color w:val="000000" w:themeColor="text1"/>
          <w:kern w:val="2"/>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highlight w:val="none"/>
          <w14:textFill>
            <w14:solidFill>
              <w14:schemeClr w14:val="tx1"/>
            </w14:solidFill>
          </w14:textFill>
        </w:rPr>
        <w:t>二、考核标准</w:t>
      </w:r>
    </w:p>
    <w:p w14:paraId="38CF61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考核形式：由甲方</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组织安保服务月度考核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考核结果</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直接应用于当月服务费结算</w:t>
      </w:r>
      <w:r>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w:t>
      </w:r>
    </w:p>
    <w:p w14:paraId="33195D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工作纪律</w:t>
      </w:r>
    </w:p>
    <w:p w14:paraId="42007E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（1）上班期间迟到、早退、考勤作弊等违反考勤纪律的，</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以及不按规定着工装的，按照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30元/次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/人考核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1BDB9B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（2）上班时间干与工作无关的事情，</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50元/次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/人考核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13A44E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（3）饮酒上班，</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200元/次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人</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考核，且甲方有权要求更换岗位人员</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3C89D5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（4）当班</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睡岗、脱岗等</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200元/次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人</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0B8F0F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（5）工作擅离职守，根据情节及后果严重程度，</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200-1000元/次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/人进行考核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019BDD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（6）私拿公共物品，</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200元/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次/人考核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，并要求乙方将行为人开除。</w:t>
      </w:r>
    </w:p>
    <w:p w14:paraId="47CB83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7</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）损坏服务区域内的设施、物品，在不影响外观和使用功能的条件下，可以自行修复；如果不能修复，则照价赔偿。</w:t>
      </w:r>
    </w:p>
    <w:p w14:paraId="496A92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）工作中档案不完整，</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100元/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次考核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79F29A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9</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）未及时向甲方报送材料的，</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100元/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次/人考核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07DABD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10</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上述未列明的其他不合规行为或事件，按照100-2000</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次/人考核。</w:t>
      </w:r>
    </w:p>
    <w:p w14:paraId="49E76D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保安服务质量</w:t>
      </w:r>
    </w:p>
    <w:p w14:paraId="1A6FEE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（1）未按合同约定完成服务项目，</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200元/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次考核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653893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（2）外来人员</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进入</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未登记、未进行物资盘查</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等</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50元/次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44D5F6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（3）未定期进行巡查、巡检，</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50元/次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435207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（4）服务区域</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内</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发生偷盗或公共区域设施人为损坏事故乙方未能第一时间发现的，</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100元/次</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78DD0A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（5）</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乙方</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实际派驻人员与备案资料不符，或与合同约定条件不符的，</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200元/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次/人考核</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p>
    <w:p w14:paraId="0CDA61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对于甲方要求的突击性任务，未能及时完成的，</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按照100-2000</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元/</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次考核</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p>
    <w:p w14:paraId="4980617A">
      <w:pPr>
        <w:pStyle w:val="18"/>
        <w:spacing w:beforeAutospacing="0" w:afterAutospacing="0"/>
        <w:ind w:firstLine="560" w:firstLineChars="200"/>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保安</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服务</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工作中</w:t>
      </w:r>
      <w:r>
        <w:rPr>
          <w:rFonts w:hint="eastAsia" w:ascii="Times New Roman" w:hAnsi="Times New Roman" w:eastAsia="方正仿宋_GBK" w:cs="Times New Roman"/>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如</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出现</w:t>
      </w: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重复性问题</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，实行加倍考核。即：一个月的时间周期内重复发生的问题在第一次考核的基础上加一倍考核，第三次发生则在第二次考核的基础上加一倍考核并责令乙方撤换项目人员。</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附件</w:t>
      </w:r>
      <w:r>
        <w:rPr>
          <w:rFonts w:hint="default"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3</w:t>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安全承诺书</w:t>
      </w:r>
    </w:p>
    <w:p w14:paraId="50ADB381">
      <w:pPr>
        <w:pStyle w:val="175"/>
        <w:keepNext w:val="0"/>
        <w:keepLines w:val="0"/>
        <w:pageBreakBefore w:val="0"/>
        <w:widowControl w:val="0"/>
        <w:kinsoku/>
        <w:wordWrap/>
        <w:overflowPunct/>
        <w:topLinePunct w:val="0"/>
        <w:autoSpaceDE/>
        <w:autoSpaceDN/>
        <w:bidi w:val="0"/>
        <w:adjustRightInd/>
        <w:snapToGrid/>
        <w:spacing w:before="156" w:beforeLines="50" w:line="560" w:lineRule="exact"/>
        <w:ind w:firstLine="0" w:firstLineChars="0"/>
        <w:textAlignment w:val="auto"/>
        <w:rPr>
          <w:rFonts w:hint="default" w:ascii="Times New Roman" w:hAnsi="Times New Roman" w:eastAsia="方正仿宋_GBK" w:cs="Times New Roman"/>
          <w:color w:val="000000" w:themeColor="text1"/>
          <w:sz w:val="28"/>
          <w:szCs w:val="28"/>
          <w:highlight w:val="none"/>
          <w:u w:val="singl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重庆通邑卫士智慧生活服务有限公司</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w:t>
      </w:r>
    </w:p>
    <w:p w14:paraId="6004B6CF">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37C5B3E6">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为确保服务质量，创造安全稳定的环境，坚决防止安全生产事故发生，我司作出以下承诺</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p>
    <w:p w14:paraId="2640FBFB">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一、保证员工队伍稳定</w:t>
      </w:r>
    </w:p>
    <w:p w14:paraId="32D0AC17">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不拖欠员工工资，按时缴纳员工保险，不发生员工大面积离职，严格执行奖惩制度。加强员工思想摸排，及时沟通化解矛盾纠纷，严防发生负面舆情事件。加强重点人员劝诫引导，按照“一人一专班、一人一对策”纳入动态管控，严防造成现实危害。</w:t>
      </w:r>
    </w:p>
    <w:p w14:paraId="7005223B">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二、保持优质服务质量</w:t>
      </w:r>
    </w:p>
    <w:p w14:paraId="14D07BBF">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制定现场服务保障方案，及时响应通邑物业现场需求，及时处理现场问题，保持优质服务质量。</w:t>
      </w:r>
    </w:p>
    <w:p w14:paraId="5B264332">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t>三、切实做好安全管理</w:t>
      </w:r>
    </w:p>
    <w:p w14:paraId="6D3A8F4D">
      <w:pPr>
        <w:pStyle w:val="17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加强员工安全教育、业务培训，严格遵守国家</w:t>
      </w:r>
      <w:r>
        <w:rPr>
          <w:rFonts w:hint="eastAsia" w:eastAsia="方正仿宋_GBK" w:cs="Times New Roman"/>
          <w:color w:val="000000" w:themeColor="text1"/>
          <w:sz w:val="28"/>
          <w:szCs w:val="28"/>
          <w:highlight w:val="none"/>
          <w:lang w:eastAsia="zh-CN"/>
          <w14:textFill>
            <w14:solidFill>
              <w14:schemeClr w14:val="tx1"/>
            </w14:solidFill>
          </w14:textFill>
        </w:rPr>
        <w:t>法律法规</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，严格公司各项安全规章制度和安全管理规定，严格执行通邑物业各项安全规章制度，严格服从通邑物业现场管理，严格</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按照</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国家、行业相关规定配置劳保用品，严格落实作业现场安全防护措施，杜绝安全生产事故发生。</w:t>
      </w:r>
    </w:p>
    <w:p w14:paraId="330064D3">
      <w:pPr>
        <w:pStyle w:val="17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65D0AAEA">
      <w:pPr>
        <w:pStyle w:val="175"/>
        <w:keepNext w:val="0"/>
        <w:keepLines w:val="0"/>
        <w:pageBreakBefore w:val="0"/>
        <w:widowControl w:val="0"/>
        <w:kinsoku/>
        <w:wordWrap/>
        <w:overflowPunct/>
        <w:topLinePunct w:val="0"/>
        <w:autoSpaceDE/>
        <w:autoSpaceDN/>
        <w:bidi w:val="0"/>
        <w:adjustRightInd/>
        <w:snapToGrid/>
        <w:spacing w:line="560" w:lineRule="exact"/>
        <w:ind w:firstLine="5600" w:firstLineChars="2000"/>
        <w:jc w:val="lef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联系人：</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p>
    <w:p w14:paraId="48A6AD07">
      <w:pPr>
        <w:pStyle w:val="175"/>
        <w:keepNext w:val="0"/>
        <w:keepLines w:val="0"/>
        <w:pageBreakBefore w:val="0"/>
        <w:widowControl w:val="0"/>
        <w:kinsoku/>
        <w:wordWrap/>
        <w:overflowPunct/>
        <w:topLinePunct w:val="0"/>
        <w:autoSpaceDE/>
        <w:autoSpaceDN/>
        <w:bidi w:val="0"/>
        <w:adjustRightInd/>
        <w:snapToGrid/>
        <w:spacing w:line="560" w:lineRule="exact"/>
        <w:ind w:firstLine="5600" w:firstLineChars="20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联系电话：</w:t>
      </w:r>
    </w:p>
    <w:p w14:paraId="7F9464D4">
      <w:pPr>
        <w:pStyle w:val="175"/>
        <w:keepNext w:val="0"/>
        <w:keepLines w:val="0"/>
        <w:pageBreakBefore w:val="0"/>
        <w:widowControl w:val="0"/>
        <w:kinsoku/>
        <w:wordWrap/>
        <w:overflowPunct/>
        <w:topLinePunct w:val="0"/>
        <w:autoSpaceDE/>
        <w:autoSpaceDN/>
        <w:bidi w:val="0"/>
        <w:adjustRightInd/>
        <w:snapToGrid/>
        <w:spacing w:line="560" w:lineRule="exact"/>
        <w:ind w:firstLine="5600" w:firstLineChars="20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公司（公章）：</w:t>
      </w:r>
    </w:p>
    <w:p w14:paraId="65FFF1E0">
      <w:pPr>
        <w:pStyle w:val="175"/>
        <w:keepNext w:val="0"/>
        <w:keepLines w:val="0"/>
        <w:pageBreakBefore w:val="0"/>
        <w:widowControl w:val="0"/>
        <w:kinsoku/>
        <w:wordWrap/>
        <w:overflowPunct/>
        <w:topLinePunct w:val="0"/>
        <w:autoSpaceDE/>
        <w:autoSpaceDN/>
        <w:bidi w:val="0"/>
        <w:adjustRightInd/>
        <w:snapToGrid/>
        <w:spacing w:line="560" w:lineRule="exact"/>
        <w:ind w:firstLine="7280" w:firstLineChars="26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年   月   日</w:t>
      </w:r>
    </w:p>
    <w:p w14:paraId="04BEDE40">
      <w:pPr>
        <w:pStyle w:val="18"/>
        <w:spacing w:beforeAutospacing="0" w:afterAutospacing="0"/>
        <w:rPr>
          <w:rFonts w:hint="default" w:ascii="Times New Roman" w:hAnsi="Times New Roman" w:eastAsia="方正仿宋_GBK" w:cs="Times New Roman"/>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附件</w:t>
      </w:r>
      <w:r>
        <w:rPr>
          <w:rFonts w:hint="default"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4</w:t>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28"/>
          <w:szCs w:val="28"/>
          <w:highlight w:val="none"/>
          <w14:textFill>
            <w14:solidFill>
              <w14:schemeClr w14:val="tx1"/>
            </w14:solidFill>
          </w14:textFill>
        </w:rPr>
        <w:t>保安服务质量检查评定表</w:t>
      </w:r>
    </w:p>
    <w:p w14:paraId="56D072F4">
      <w:pPr>
        <w:spacing w:line="360" w:lineRule="auto"/>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项目名称：                                    </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考核时间</w:t>
      </w: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   年   月 </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 xml:space="preserve">  日</w:t>
      </w: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                                                                </w:t>
      </w:r>
    </w:p>
    <w:tbl>
      <w:tblPr>
        <w:tblStyle w:val="22"/>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54"/>
        <w:gridCol w:w="4491"/>
        <w:gridCol w:w="13"/>
        <w:gridCol w:w="2552"/>
        <w:gridCol w:w="761"/>
        <w:gridCol w:w="748"/>
      </w:tblGrid>
      <w:tr w14:paraId="42DE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704" w:type="dxa"/>
            <w:noWrap w:val="0"/>
            <w:vAlign w:val="center"/>
          </w:tcPr>
          <w:p w14:paraId="2DC916DF">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序号</w:t>
            </w:r>
          </w:p>
        </w:tc>
        <w:tc>
          <w:tcPr>
            <w:tcW w:w="1254" w:type="dxa"/>
            <w:noWrap w:val="0"/>
            <w:vAlign w:val="center"/>
          </w:tcPr>
          <w:p w14:paraId="35A85670">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检查项目</w:t>
            </w:r>
          </w:p>
        </w:tc>
        <w:tc>
          <w:tcPr>
            <w:tcW w:w="4504" w:type="dxa"/>
            <w:gridSpan w:val="2"/>
            <w:noWrap w:val="0"/>
            <w:vAlign w:val="center"/>
          </w:tcPr>
          <w:p w14:paraId="6A2424B9">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检查标准</w:t>
            </w:r>
          </w:p>
        </w:tc>
        <w:tc>
          <w:tcPr>
            <w:tcW w:w="2552" w:type="dxa"/>
            <w:noWrap w:val="0"/>
            <w:vAlign w:val="center"/>
          </w:tcPr>
          <w:p w14:paraId="18FB4320">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扣分标准</w:t>
            </w:r>
          </w:p>
        </w:tc>
        <w:tc>
          <w:tcPr>
            <w:tcW w:w="761" w:type="dxa"/>
            <w:noWrap w:val="0"/>
            <w:vAlign w:val="center"/>
          </w:tcPr>
          <w:p w14:paraId="1816AFDD">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扣分</w:t>
            </w:r>
          </w:p>
        </w:tc>
        <w:tc>
          <w:tcPr>
            <w:tcW w:w="748" w:type="dxa"/>
            <w:noWrap w:val="0"/>
            <w:vAlign w:val="center"/>
          </w:tcPr>
          <w:p w14:paraId="238F6DA0">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得分</w:t>
            </w:r>
          </w:p>
        </w:tc>
      </w:tr>
      <w:tr w14:paraId="2EC8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exact"/>
          <w:jc w:val="center"/>
        </w:trPr>
        <w:tc>
          <w:tcPr>
            <w:tcW w:w="704" w:type="dxa"/>
            <w:vMerge w:val="restart"/>
            <w:noWrap w:val="0"/>
            <w:vAlign w:val="center"/>
          </w:tcPr>
          <w:p w14:paraId="4CB0BB03">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w:t>
            </w:r>
          </w:p>
        </w:tc>
        <w:tc>
          <w:tcPr>
            <w:tcW w:w="1254" w:type="dxa"/>
            <w:vMerge w:val="restart"/>
            <w:noWrap w:val="0"/>
            <w:vAlign w:val="center"/>
          </w:tcPr>
          <w:p w14:paraId="2E7815E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工作形象</w:t>
            </w:r>
          </w:p>
          <w:p w14:paraId="65484F22">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（5分）</w:t>
            </w:r>
          </w:p>
        </w:tc>
        <w:tc>
          <w:tcPr>
            <w:tcW w:w="4504" w:type="dxa"/>
            <w:gridSpan w:val="2"/>
            <w:noWrap w:val="0"/>
            <w:vAlign w:val="center"/>
          </w:tcPr>
          <w:p w14:paraId="3F3A2988">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着制服干净、整齐、无异味，</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纽扣</w:t>
            </w:r>
            <w:r>
              <w:rPr>
                <w:rFonts w:hint="default" w:ascii="Times New Roman" w:hAnsi="Times New Roman" w:eastAsia="方正仿宋_GBK" w:cs="Times New Roman"/>
                <w:color w:val="000000" w:themeColor="text1"/>
                <w:sz w:val="24"/>
                <w:highlight w:val="none"/>
                <w14:textFill>
                  <w14:solidFill>
                    <w14:schemeClr w14:val="tx1"/>
                  </w14:solidFill>
                </w14:textFill>
              </w:rPr>
              <w:t>扣好，领带系紧、帽子佩戴整齐并</w:t>
            </w:r>
            <w:r>
              <w:rPr>
                <w:rFonts w:hint="eastAsia" w:eastAsia="方正仿宋_GBK" w:cs="Times New Roman"/>
                <w:color w:val="000000" w:themeColor="text1"/>
                <w:sz w:val="24"/>
                <w:highlight w:val="none"/>
                <w:lang w:eastAsia="zh-CN"/>
                <w14:textFill>
                  <w14:solidFill>
                    <w14:schemeClr w14:val="tx1"/>
                  </w14:solidFill>
                </w14:textFill>
              </w:rPr>
              <w:t>佩戴</w:t>
            </w:r>
            <w:r>
              <w:rPr>
                <w:rFonts w:hint="default" w:ascii="Times New Roman" w:hAnsi="Times New Roman" w:eastAsia="方正仿宋_GBK" w:cs="Times New Roman"/>
                <w:color w:val="000000" w:themeColor="text1"/>
                <w:sz w:val="24"/>
                <w:highlight w:val="none"/>
                <w14:textFill>
                  <w14:solidFill>
                    <w14:schemeClr w14:val="tx1"/>
                  </w14:solidFill>
                </w14:textFill>
              </w:rPr>
              <w:t>工牌，上下班途中列队着装整齐。</w:t>
            </w:r>
          </w:p>
        </w:tc>
        <w:tc>
          <w:tcPr>
            <w:tcW w:w="2552" w:type="dxa"/>
            <w:noWrap w:val="0"/>
            <w:vAlign w:val="center"/>
          </w:tcPr>
          <w:p w14:paraId="59D855F8">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每发现1处不合格，扣2分 </w:t>
            </w:r>
          </w:p>
        </w:tc>
        <w:tc>
          <w:tcPr>
            <w:tcW w:w="761" w:type="dxa"/>
            <w:vMerge w:val="restart"/>
            <w:noWrap w:val="0"/>
            <w:vAlign w:val="center"/>
          </w:tcPr>
          <w:p w14:paraId="429DCE4D">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restart"/>
            <w:tcBorders>
              <w:right w:val="single" w:color="auto" w:sz="4" w:space="0"/>
            </w:tcBorders>
            <w:noWrap w:val="0"/>
            <w:vAlign w:val="center"/>
          </w:tcPr>
          <w:p w14:paraId="34C80541">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3B5F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704" w:type="dxa"/>
            <w:vMerge w:val="continue"/>
            <w:noWrap w:val="0"/>
            <w:vAlign w:val="center"/>
          </w:tcPr>
          <w:p w14:paraId="22769B3D">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48D2DE20">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504" w:type="dxa"/>
            <w:gridSpan w:val="2"/>
            <w:noWrap w:val="0"/>
            <w:vAlign w:val="center"/>
          </w:tcPr>
          <w:p w14:paraId="2DE6CB42">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不得在岗位上接听或拨打私人电话；不玩手机、对讲机等与工作无关的事情。</w:t>
            </w:r>
          </w:p>
        </w:tc>
        <w:tc>
          <w:tcPr>
            <w:tcW w:w="2552" w:type="dxa"/>
            <w:noWrap w:val="0"/>
            <w:vAlign w:val="center"/>
          </w:tcPr>
          <w:p w14:paraId="7C38E5EA">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每发现1处不合格，扣2分 </w:t>
            </w:r>
          </w:p>
        </w:tc>
        <w:tc>
          <w:tcPr>
            <w:tcW w:w="761" w:type="dxa"/>
            <w:vMerge w:val="continue"/>
            <w:noWrap w:val="0"/>
            <w:vAlign w:val="center"/>
          </w:tcPr>
          <w:p w14:paraId="22E80125">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tcBorders>
              <w:right w:val="single" w:color="auto" w:sz="4" w:space="0"/>
            </w:tcBorders>
            <w:noWrap w:val="0"/>
            <w:vAlign w:val="center"/>
          </w:tcPr>
          <w:p w14:paraId="10819AF2">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6BAC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jc w:val="center"/>
        </w:trPr>
        <w:tc>
          <w:tcPr>
            <w:tcW w:w="704" w:type="dxa"/>
            <w:vMerge w:val="continue"/>
            <w:noWrap w:val="0"/>
            <w:vAlign w:val="center"/>
          </w:tcPr>
          <w:p w14:paraId="3AA614E5">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0B357ADC">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504" w:type="dxa"/>
            <w:gridSpan w:val="2"/>
            <w:noWrap w:val="0"/>
            <w:vAlign w:val="center"/>
          </w:tcPr>
          <w:p w14:paraId="461D57B4">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不得在岗位上抽烟、坐岗</w:t>
            </w:r>
            <w:r>
              <w:rPr>
                <w:rFonts w:hint="eastAsia"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规定允许的除外</w:t>
            </w:r>
            <w:r>
              <w:rPr>
                <w:rFonts w:hint="eastAsia"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、打瞌睡、睡觉、串岗聊天</w:t>
            </w:r>
            <w:r>
              <w:rPr>
                <w:rFonts w:hint="eastAsia"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员工行为规范应符合5S标准</w:t>
            </w:r>
            <w:r>
              <w:rPr>
                <w:rFonts w:hint="default" w:ascii="Times New Roman" w:hAnsi="Times New Roman" w:eastAsia="方正仿宋_GBK" w:cs="Times New Roman"/>
                <w:color w:val="000000" w:themeColor="text1"/>
                <w:sz w:val="24"/>
                <w:highlight w:val="none"/>
                <w14:textFill>
                  <w14:solidFill>
                    <w14:schemeClr w14:val="tx1"/>
                  </w14:solidFill>
                </w14:textFill>
              </w:rPr>
              <w:t>。</w:t>
            </w:r>
          </w:p>
        </w:tc>
        <w:tc>
          <w:tcPr>
            <w:tcW w:w="2552" w:type="dxa"/>
            <w:noWrap w:val="0"/>
            <w:vAlign w:val="center"/>
          </w:tcPr>
          <w:p w14:paraId="7AA6E456">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每发现1处不合格，扣2分 </w:t>
            </w:r>
          </w:p>
        </w:tc>
        <w:tc>
          <w:tcPr>
            <w:tcW w:w="761" w:type="dxa"/>
            <w:vMerge w:val="continue"/>
            <w:noWrap w:val="0"/>
            <w:vAlign w:val="center"/>
          </w:tcPr>
          <w:p w14:paraId="2DA87881">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tcBorders>
              <w:right w:val="single" w:color="auto" w:sz="4" w:space="0"/>
            </w:tcBorders>
            <w:noWrap w:val="0"/>
            <w:vAlign w:val="center"/>
          </w:tcPr>
          <w:p w14:paraId="6716B804">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58BD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4" w:type="dxa"/>
            <w:vMerge w:val="restart"/>
            <w:noWrap w:val="0"/>
            <w:vAlign w:val="center"/>
          </w:tcPr>
          <w:p w14:paraId="7FB1F84D">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2</w:t>
            </w:r>
          </w:p>
        </w:tc>
        <w:tc>
          <w:tcPr>
            <w:tcW w:w="1254" w:type="dxa"/>
            <w:vMerge w:val="restart"/>
            <w:noWrap w:val="0"/>
            <w:vAlign w:val="center"/>
          </w:tcPr>
          <w:p w14:paraId="05364551">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工作纪律</w:t>
            </w:r>
          </w:p>
          <w:p w14:paraId="60F88E26">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（5分）</w:t>
            </w:r>
          </w:p>
        </w:tc>
        <w:tc>
          <w:tcPr>
            <w:tcW w:w="4504" w:type="dxa"/>
            <w:gridSpan w:val="2"/>
            <w:noWrap w:val="0"/>
            <w:vAlign w:val="center"/>
          </w:tcPr>
          <w:p w14:paraId="2BA34497">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上班人员与排班表一致。</w:t>
            </w:r>
          </w:p>
        </w:tc>
        <w:tc>
          <w:tcPr>
            <w:tcW w:w="2552" w:type="dxa"/>
            <w:vMerge w:val="restart"/>
            <w:noWrap w:val="0"/>
            <w:vAlign w:val="center"/>
          </w:tcPr>
          <w:p w14:paraId="1D813B3B">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每发现1处不合格，扣2分 </w:t>
            </w:r>
          </w:p>
        </w:tc>
        <w:tc>
          <w:tcPr>
            <w:tcW w:w="761" w:type="dxa"/>
            <w:vMerge w:val="restart"/>
            <w:noWrap w:val="0"/>
            <w:vAlign w:val="center"/>
          </w:tcPr>
          <w:p w14:paraId="62216076">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restart"/>
            <w:tcBorders>
              <w:right w:val="single" w:color="auto" w:sz="4" w:space="0"/>
            </w:tcBorders>
            <w:noWrap w:val="0"/>
            <w:vAlign w:val="center"/>
          </w:tcPr>
          <w:p w14:paraId="10B4B5A3">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3CFA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704" w:type="dxa"/>
            <w:vMerge w:val="continue"/>
            <w:noWrap w:val="0"/>
            <w:vAlign w:val="center"/>
          </w:tcPr>
          <w:p w14:paraId="0D127E7E">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14F41E5D">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504" w:type="dxa"/>
            <w:gridSpan w:val="2"/>
            <w:noWrap w:val="0"/>
            <w:vAlign w:val="center"/>
          </w:tcPr>
          <w:p w14:paraId="33D67B87">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考勤签到记录真实、及时、准确。</w:t>
            </w:r>
          </w:p>
        </w:tc>
        <w:tc>
          <w:tcPr>
            <w:tcW w:w="2552" w:type="dxa"/>
            <w:vMerge w:val="continue"/>
            <w:noWrap w:val="0"/>
            <w:vAlign w:val="center"/>
          </w:tcPr>
          <w:p w14:paraId="45C4F2D7">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61" w:type="dxa"/>
            <w:vMerge w:val="continue"/>
            <w:noWrap w:val="0"/>
            <w:vAlign w:val="center"/>
          </w:tcPr>
          <w:p w14:paraId="4EE2E2E9">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tcBorders>
              <w:right w:val="single" w:color="auto" w:sz="4" w:space="0"/>
            </w:tcBorders>
            <w:noWrap w:val="0"/>
            <w:vAlign w:val="center"/>
          </w:tcPr>
          <w:p w14:paraId="548C121C">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2153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exact"/>
          <w:jc w:val="center"/>
        </w:trPr>
        <w:tc>
          <w:tcPr>
            <w:tcW w:w="704" w:type="dxa"/>
            <w:noWrap w:val="0"/>
            <w:vAlign w:val="center"/>
          </w:tcPr>
          <w:p w14:paraId="5CA8B0D1">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3</w:t>
            </w:r>
          </w:p>
        </w:tc>
        <w:tc>
          <w:tcPr>
            <w:tcW w:w="1254" w:type="dxa"/>
            <w:noWrap w:val="0"/>
            <w:vAlign w:val="center"/>
          </w:tcPr>
          <w:p w14:paraId="6626058D">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应知应会</w:t>
            </w:r>
          </w:p>
          <w:p w14:paraId="6AB992F8">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（10分）</w:t>
            </w:r>
          </w:p>
        </w:tc>
        <w:tc>
          <w:tcPr>
            <w:tcW w:w="4504" w:type="dxa"/>
            <w:gridSpan w:val="2"/>
            <w:noWrap w:val="0"/>
            <w:vAlign w:val="center"/>
          </w:tcPr>
          <w:p w14:paraId="3E30468B">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熟悉所在区域基本情况、熟悉本岗位职责及工作规程、熟练运用标准规范用语、熟练掌握安全设备</w:t>
            </w:r>
            <w:r>
              <w:rPr>
                <w:rFonts w:hint="eastAsia" w:eastAsia="方正仿宋_GBK" w:cs="Times New Roman"/>
                <w:color w:val="000000" w:themeColor="text1"/>
                <w:sz w:val="24"/>
                <w:highlight w:val="none"/>
                <w:lang w:eastAsia="zh-CN"/>
                <w14:textFill>
                  <w14:solidFill>
                    <w14:schemeClr w14:val="tx1"/>
                  </w14:solidFill>
                </w14:textFill>
              </w:rPr>
              <w:t>（设</w:t>
            </w:r>
            <w:r>
              <w:rPr>
                <w:rFonts w:hint="default" w:ascii="Times New Roman" w:hAnsi="Times New Roman" w:eastAsia="方正仿宋_GBK" w:cs="Times New Roman"/>
                <w:color w:val="000000" w:themeColor="text1"/>
                <w:sz w:val="24"/>
                <w:highlight w:val="none"/>
                <w14:textFill>
                  <w14:solidFill>
                    <w14:schemeClr w14:val="tx1"/>
                  </w14:solidFill>
                </w14:textFill>
              </w:rPr>
              <w:t>施）的使用方法、熟记常用电话号码及常见车牌。</w:t>
            </w:r>
          </w:p>
        </w:tc>
        <w:tc>
          <w:tcPr>
            <w:tcW w:w="2552" w:type="dxa"/>
            <w:noWrap w:val="0"/>
            <w:vAlign w:val="center"/>
          </w:tcPr>
          <w:p w14:paraId="4A2159D9">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每发现1处不合格，扣2分 </w:t>
            </w:r>
          </w:p>
        </w:tc>
        <w:tc>
          <w:tcPr>
            <w:tcW w:w="761" w:type="dxa"/>
            <w:noWrap w:val="0"/>
            <w:vAlign w:val="center"/>
          </w:tcPr>
          <w:p w14:paraId="741F0F2A">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noWrap w:val="0"/>
            <w:vAlign w:val="center"/>
          </w:tcPr>
          <w:p w14:paraId="5D0D7B1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67AB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704" w:type="dxa"/>
            <w:vMerge w:val="restart"/>
            <w:tcBorders>
              <w:left w:val="single" w:color="auto" w:sz="4" w:space="0"/>
            </w:tcBorders>
            <w:noWrap w:val="0"/>
            <w:vAlign w:val="center"/>
          </w:tcPr>
          <w:p w14:paraId="2A148CD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4</w:t>
            </w:r>
          </w:p>
        </w:tc>
        <w:tc>
          <w:tcPr>
            <w:tcW w:w="1254" w:type="dxa"/>
            <w:vMerge w:val="restart"/>
            <w:noWrap w:val="0"/>
            <w:vAlign w:val="center"/>
          </w:tcPr>
          <w:p w14:paraId="67B9058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监督检查</w:t>
            </w:r>
          </w:p>
          <w:p w14:paraId="38C32EDD">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（15分）</w:t>
            </w:r>
          </w:p>
        </w:tc>
        <w:tc>
          <w:tcPr>
            <w:tcW w:w="4504" w:type="dxa"/>
            <w:gridSpan w:val="2"/>
            <w:noWrap w:val="0"/>
            <w:vAlign w:val="center"/>
          </w:tcPr>
          <w:p w14:paraId="1420E0DA">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队长检查岗位情况不少于1次/2小时。</w:t>
            </w:r>
          </w:p>
        </w:tc>
        <w:tc>
          <w:tcPr>
            <w:tcW w:w="2552" w:type="dxa"/>
            <w:vMerge w:val="restart"/>
            <w:noWrap w:val="0"/>
            <w:vAlign w:val="center"/>
          </w:tcPr>
          <w:p w14:paraId="5E83596D">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每发现1处不合格，扣3分</w:t>
            </w:r>
          </w:p>
        </w:tc>
        <w:tc>
          <w:tcPr>
            <w:tcW w:w="761" w:type="dxa"/>
            <w:vMerge w:val="restart"/>
            <w:noWrap w:val="0"/>
            <w:vAlign w:val="center"/>
          </w:tcPr>
          <w:p w14:paraId="10E12570">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restart"/>
            <w:noWrap w:val="0"/>
            <w:vAlign w:val="center"/>
          </w:tcPr>
          <w:p w14:paraId="1686DE2A">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70AA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704" w:type="dxa"/>
            <w:vMerge w:val="continue"/>
            <w:tcBorders>
              <w:left w:val="single" w:color="auto" w:sz="4" w:space="0"/>
            </w:tcBorders>
            <w:noWrap w:val="0"/>
            <w:vAlign w:val="center"/>
          </w:tcPr>
          <w:p w14:paraId="1F596DCC">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363F6540">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504" w:type="dxa"/>
            <w:gridSpan w:val="2"/>
            <w:noWrap w:val="0"/>
            <w:vAlign w:val="center"/>
          </w:tcPr>
          <w:p w14:paraId="7449C3D5">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队长检查现场记录，不少于1次/日。</w:t>
            </w:r>
          </w:p>
        </w:tc>
        <w:tc>
          <w:tcPr>
            <w:tcW w:w="2552" w:type="dxa"/>
            <w:vMerge w:val="continue"/>
            <w:noWrap w:val="0"/>
            <w:vAlign w:val="center"/>
          </w:tcPr>
          <w:p w14:paraId="732A69CD">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61" w:type="dxa"/>
            <w:vMerge w:val="continue"/>
            <w:noWrap w:val="0"/>
            <w:vAlign w:val="center"/>
          </w:tcPr>
          <w:p w14:paraId="1A6DE81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noWrap w:val="0"/>
            <w:vAlign w:val="center"/>
          </w:tcPr>
          <w:p w14:paraId="06C99B7D">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5EEF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exact"/>
          <w:jc w:val="center"/>
        </w:trPr>
        <w:tc>
          <w:tcPr>
            <w:tcW w:w="704" w:type="dxa"/>
            <w:tcBorders>
              <w:left w:val="single" w:color="auto" w:sz="4" w:space="0"/>
            </w:tcBorders>
            <w:noWrap w:val="0"/>
            <w:vAlign w:val="center"/>
          </w:tcPr>
          <w:p w14:paraId="3AB9FDB7">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5</w:t>
            </w:r>
          </w:p>
        </w:tc>
        <w:tc>
          <w:tcPr>
            <w:tcW w:w="1254" w:type="dxa"/>
            <w:noWrap w:val="0"/>
            <w:vAlign w:val="center"/>
          </w:tcPr>
          <w:p w14:paraId="7851B13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日常培训</w:t>
            </w:r>
          </w:p>
          <w:p w14:paraId="57B2161C">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（10分）</w:t>
            </w:r>
          </w:p>
        </w:tc>
        <w:tc>
          <w:tcPr>
            <w:tcW w:w="4504" w:type="dxa"/>
            <w:gridSpan w:val="2"/>
            <w:noWrap w:val="0"/>
            <w:vAlign w:val="center"/>
          </w:tcPr>
          <w:p w14:paraId="660DA44D">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制定月度培训计划、工作计划，组织实施并有效果评估；每月理论知识培训不得少于2次，军事技能培训不得少于2次。</w:t>
            </w:r>
          </w:p>
        </w:tc>
        <w:tc>
          <w:tcPr>
            <w:tcW w:w="2552" w:type="dxa"/>
            <w:noWrap w:val="0"/>
            <w:vAlign w:val="center"/>
          </w:tcPr>
          <w:p w14:paraId="40C0E9CF">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每发现1处不合格，扣3分</w:t>
            </w:r>
          </w:p>
        </w:tc>
        <w:tc>
          <w:tcPr>
            <w:tcW w:w="761" w:type="dxa"/>
            <w:noWrap w:val="0"/>
            <w:vAlign w:val="center"/>
          </w:tcPr>
          <w:p w14:paraId="2D83B8FE">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noWrap w:val="0"/>
            <w:vAlign w:val="center"/>
          </w:tcPr>
          <w:p w14:paraId="6E8DFF28">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637F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exact"/>
          <w:jc w:val="center"/>
        </w:trPr>
        <w:tc>
          <w:tcPr>
            <w:tcW w:w="704" w:type="dxa"/>
            <w:tcBorders>
              <w:left w:val="single" w:color="auto" w:sz="4" w:space="0"/>
            </w:tcBorders>
            <w:noWrap w:val="0"/>
            <w:vAlign w:val="center"/>
          </w:tcPr>
          <w:p w14:paraId="1DE06F62">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6</w:t>
            </w:r>
          </w:p>
        </w:tc>
        <w:tc>
          <w:tcPr>
            <w:tcW w:w="1254" w:type="dxa"/>
            <w:noWrap w:val="0"/>
            <w:vAlign w:val="center"/>
          </w:tcPr>
          <w:p w14:paraId="23A6CCE6">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资料记录</w:t>
            </w:r>
          </w:p>
          <w:p w14:paraId="4AD4AC2F">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（10分）</w:t>
            </w:r>
          </w:p>
        </w:tc>
        <w:tc>
          <w:tcPr>
            <w:tcW w:w="4504" w:type="dxa"/>
            <w:gridSpan w:val="2"/>
            <w:noWrap w:val="0"/>
            <w:vAlign w:val="center"/>
          </w:tcPr>
          <w:p w14:paraId="0803C28D">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建立保安员档案；内容完整、准确；不合格事项及时进行处理；记录真实、准确并无造假现象。</w:t>
            </w:r>
          </w:p>
        </w:tc>
        <w:tc>
          <w:tcPr>
            <w:tcW w:w="2552" w:type="dxa"/>
            <w:noWrap w:val="0"/>
            <w:vAlign w:val="center"/>
          </w:tcPr>
          <w:p w14:paraId="048857CD">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每发现1处不合格，扣2分 </w:t>
            </w:r>
          </w:p>
        </w:tc>
        <w:tc>
          <w:tcPr>
            <w:tcW w:w="761" w:type="dxa"/>
            <w:noWrap w:val="0"/>
            <w:vAlign w:val="center"/>
          </w:tcPr>
          <w:p w14:paraId="4DBB8BF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noWrap w:val="0"/>
            <w:vAlign w:val="center"/>
          </w:tcPr>
          <w:p w14:paraId="50155A7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3034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704" w:type="dxa"/>
            <w:vMerge w:val="restart"/>
            <w:noWrap w:val="0"/>
            <w:vAlign w:val="center"/>
          </w:tcPr>
          <w:p w14:paraId="4050EA15">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7</w:t>
            </w:r>
          </w:p>
        </w:tc>
        <w:tc>
          <w:tcPr>
            <w:tcW w:w="1254" w:type="dxa"/>
            <w:vMerge w:val="restart"/>
            <w:noWrap w:val="0"/>
            <w:vAlign w:val="center"/>
          </w:tcPr>
          <w:p w14:paraId="3008FDE5">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现场管理</w:t>
            </w:r>
          </w:p>
          <w:p w14:paraId="2873C25E">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（25分）</w:t>
            </w:r>
          </w:p>
        </w:tc>
        <w:tc>
          <w:tcPr>
            <w:tcW w:w="4491" w:type="dxa"/>
            <w:noWrap w:val="0"/>
            <w:vAlign w:val="center"/>
          </w:tcPr>
          <w:p w14:paraId="5CBCC256">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加强夜间巡逻的管理，按照频次进行巡逻</w:t>
            </w:r>
          </w:p>
        </w:tc>
        <w:tc>
          <w:tcPr>
            <w:tcW w:w="2565" w:type="dxa"/>
            <w:gridSpan w:val="2"/>
            <w:vMerge w:val="restart"/>
            <w:noWrap w:val="0"/>
            <w:vAlign w:val="center"/>
          </w:tcPr>
          <w:p w14:paraId="7E363D2B">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每发现1处不合格，扣5分，造成损失的不得分并原价赔偿。</w:t>
            </w:r>
          </w:p>
        </w:tc>
        <w:tc>
          <w:tcPr>
            <w:tcW w:w="761" w:type="dxa"/>
            <w:vMerge w:val="restart"/>
            <w:noWrap w:val="0"/>
            <w:vAlign w:val="center"/>
          </w:tcPr>
          <w:p w14:paraId="7900224B">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restart"/>
            <w:noWrap w:val="0"/>
            <w:vAlign w:val="center"/>
          </w:tcPr>
          <w:p w14:paraId="781315A1">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4EFA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704" w:type="dxa"/>
            <w:vMerge w:val="continue"/>
            <w:noWrap w:val="0"/>
            <w:vAlign w:val="center"/>
          </w:tcPr>
          <w:p w14:paraId="56063A2F">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2BA625E3">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491" w:type="dxa"/>
            <w:noWrap w:val="0"/>
            <w:vAlign w:val="center"/>
          </w:tcPr>
          <w:p w14:paraId="0FE96BC3">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对进入管理区域的车辆行人应进行严格核实。</w:t>
            </w:r>
          </w:p>
        </w:tc>
        <w:tc>
          <w:tcPr>
            <w:tcW w:w="2565" w:type="dxa"/>
            <w:gridSpan w:val="2"/>
            <w:vMerge w:val="continue"/>
            <w:noWrap w:val="0"/>
            <w:vAlign w:val="center"/>
          </w:tcPr>
          <w:p w14:paraId="4E00D760">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61" w:type="dxa"/>
            <w:vMerge w:val="continue"/>
            <w:noWrap w:val="0"/>
            <w:vAlign w:val="center"/>
          </w:tcPr>
          <w:p w14:paraId="06F008B6">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noWrap w:val="0"/>
            <w:vAlign w:val="center"/>
          </w:tcPr>
          <w:p w14:paraId="6BA6BE71">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628D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exact"/>
          <w:jc w:val="center"/>
        </w:trPr>
        <w:tc>
          <w:tcPr>
            <w:tcW w:w="704" w:type="dxa"/>
            <w:vMerge w:val="restart"/>
            <w:noWrap w:val="0"/>
            <w:vAlign w:val="center"/>
          </w:tcPr>
          <w:p w14:paraId="6FA3795A">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8</w:t>
            </w:r>
          </w:p>
        </w:tc>
        <w:tc>
          <w:tcPr>
            <w:tcW w:w="1254" w:type="dxa"/>
            <w:vMerge w:val="restart"/>
            <w:noWrap w:val="0"/>
            <w:vAlign w:val="center"/>
          </w:tcPr>
          <w:p w14:paraId="43578696">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安全巡逻</w:t>
            </w:r>
          </w:p>
          <w:p w14:paraId="77F11A9C">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（10分）</w:t>
            </w:r>
          </w:p>
        </w:tc>
        <w:tc>
          <w:tcPr>
            <w:tcW w:w="4491" w:type="dxa"/>
            <w:noWrap w:val="0"/>
            <w:vAlign w:val="center"/>
          </w:tcPr>
          <w:p w14:paraId="6A1B0EC0">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保安员按规定的频次、路线进行巡逻，无提前签到或漏签到情况。</w:t>
            </w:r>
          </w:p>
        </w:tc>
        <w:tc>
          <w:tcPr>
            <w:tcW w:w="2565" w:type="dxa"/>
            <w:gridSpan w:val="2"/>
            <w:vMerge w:val="restart"/>
            <w:noWrap w:val="0"/>
            <w:vAlign w:val="center"/>
          </w:tcPr>
          <w:p w14:paraId="74DDF3B2">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每发现1处不合格，扣3分 </w:t>
            </w:r>
          </w:p>
        </w:tc>
        <w:tc>
          <w:tcPr>
            <w:tcW w:w="761" w:type="dxa"/>
            <w:vMerge w:val="restart"/>
            <w:noWrap w:val="0"/>
            <w:vAlign w:val="center"/>
          </w:tcPr>
          <w:p w14:paraId="0B3717C9">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restart"/>
            <w:noWrap w:val="0"/>
            <w:vAlign w:val="center"/>
          </w:tcPr>
          <w:p w14:paraId="6F273152">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3F3D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704" w:type="dxa"/>
            <w:vMerge w:val="continue"/>
            <w:noWrap w:val="0"/>
            <w:vAlign w:val="center"/>
          </w:tcPr>
          <w:p w14:paraId="1C19849C">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0B3C6ED9">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491" w:type="dxa"/>
            <w:noWrap w:val="0"/>
            <w:vAlign w:val="center"/>
          </w:tcPr>
          <w:p w14:paraId="58DDA0CB">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巡视时发现问题及时向上汇报，不得导致问题扩大化。</w:t>
            </w:r>
          </w:p>
        </w:tc>
        <w:tc>
          <w:tcPr>
            <w:tcW w:w="2565" w:type="dxa"/>
            <w:gridSpan w:val="2"/>
            <w:vMerge w:val="continue"/>
            <w:noWrap w:val="0"/>
            <w:vAlign w:val="center"/>
          </w:tcPr>
          <w:p w14:paraId="572BB38A">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61" w:type="dxa"/>
            <w:vMerge w:val="continue"/>
            <w:noWrap w:val="0"/>
            <w:vAlign w:val="center"/>
          </w:tcPr>
          <w:p w14:paraId="64F154B0">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noWrap w:val="0"/>
            <w:vAlign w:val="center"/>
          </w:tcPr>
          <w:p w14:paraId="73C9F7A7">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495F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704" w:type="dxa"/>
            <w:vMerge w:val="continue"/>
            <w:noWrap w:val="0"/>
            <w:vAlign w:val="center"/>
          </w:tcPr>
          <w:p w14:paraId="689073A4">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491574E6">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491" w:type="dxa"/>
            <w:noWrap w:val="0"/>
            <w:vAlign w:val="center"/>
          </w:tcPr>
          <w:p w14:paraId="32EF8823">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制订突发事件应急预案。</w:t>
            </w:r>
          </w:p>
        </w:tc>
        <w:tc>
          <w:tcPr>
            <w:tcW w:w="2565" w:type="dxa"/>
            <w:gridSpan w:val="2"/>
            <w:vMerge w:val="continue"/>
            <w:noWrap w:val="0"/>
            <w:vAlign w:val="center"/>
          </w:tcPr>
          <w:p w14:paraId="7A4B3114">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61" w:type="dxa"/>
            <w:vMerge w:val="continue"/>
            <w:noWrap w:val="0"/>
            <w:vAlign w:val="center"/>
          </w:tcPr>
          <w:p w14:paraId="420BE869">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noWrap w:val="0"/>
            <w:vAlign w:val="center"/>
          </w:tcPr>
          <w:p w14:paraId="5520E3CA">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4645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704" w:type="dxa"/>
            <w:vMerge w:val="restart"/>
            <w:noWrap w:val="0"/>
            <w:vAlign w:val="center"/>
          </w:tcPr>
          <w:p w14:paraId="46546D4E">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9</w:t>
            </w:r>
          </w:p>
        </w:tc>
        <w:tc>
          <w:tcPr>
            <w:tcW w:w="1254" w:type="dxa"/>
            <w:vMerge w:val="restart"/>
            <w:noWrap w:val="0"/>
            <w:vAlign w:val="center"/>
          </w:tcPr>
          <w:p w14:paraId="4D805F68">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突发事件</w:t>
            </w:r>
          </w:p>
          <w:p w14:paraId="15AD6545">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eastAsia"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10分</w:t>
            </w:r>
            <w:r>
              <w:rPr>
                <w:rFonts w:hint="eastAsia" w:eastAsia="方正仿宋_GBK" w:cs="Times New Roman"/>
                <w:color w:val="000000" w:themeColor="text1"/>
                <w:sz w:val="24"/>
                <w:highlight w:val="none"/>
                <w:lang w:eastAsia="zh-CN"/>
                <w14:textFill>
                  <w14:solidFill>
                    <w14:schemeClr w14:val="tx1"/>
                  </w14:solidFill>
                </w14:textFill>
              </w:rPr>
              <w:t>）</w:t>
            </w:r>
          </w:p>
        </w:tc>
        <w:tc>
          <w:tcPr>
            <w:tcW w:w="4491" w:type="dxa"/>
            <w:noWrap w:val="0"/>
            <w:vAlign w:val="center"/>
          </w:tcPr>
          <w:p w14:paraId="2A05C62D">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巡逻岗在接到突发事件预警信息后2分钟内赶到现场，并迅速做出判断和正确措施。</w:t>
            </w:r>
          </w:p>
        </w:tc>
        <w:tc>
          <w:tcPr>
            <w:tcW w:w="2565" w:type="dxa"/>
            <w:gridSpan w:val="2"/>
            <w:vMerge w:val="restart"/>
            <w:noWrap w:val="0"/>
            <w:vAlign w:val="center"/>
          </w:tcPr>
          <w:p w14:paraId="79733BE9">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每发现1处不合格，扣10分</w:t>
            </w:r>
          </w:p>
        </w:tc>
        <w:tc>
          <w:tcPr>
            <w:tcW w:w="761" w:type="dxa"/>
            <w:vMerge w:val="restart"/>
            <w:noWrap w:val="0"/>
            <w:vAlign w:val="center"/>
          </w:tcPr>
          <w:p w14:paraId="0070DE3F">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restart"/>
            <w:noWrap w:val="0"/>
            <w:vAlign w:val="center"/>
          </w:tcPr>
          <w:p w14:paraId="69ED427C">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5F11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exact"/>
          <w:jc w:val="center"/>
        </w:trPr>
        <w:tc>
          <w:tcPr>
            <w:tcW w:w="704" w:type="dxa"/>
            <w:vMerge w:val="continue"/>
            <w:noWrap w:val="0"/>
            <w:vAlign w:val="center"/>
          </w:tcPr>
          <w:p w14:paraId="66DD23AF">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1254" w:type="dxa"/>
            <w:vMerge w:val="continue"/>
            <w:noWrap w:val="0"/>
            <w:vAlign w:val="center"/>
          </w:tcPr>
          <w:p w14:paraId="059A0E6E">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4491" w:type="dxa"/>
            <w:noWrap w:val="0"/>
            <w:vAlign w:val="center"/>
          </w:tcPr>
          <w:p w14:paraId="6C3DDA62">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超出可控范围的立即报告队长，经上报公司及甲方决定是否报警。</w:t>
            </w:r>
          </w:p>
        </w:tc>
        <w:tc>
          <w:tcPr>
            <w:tcW w:w="2565" w:type="dxa"/>
            <w:gridSpan w:val="2"/>
            <w:vMerge w:val="continue"/>
            <w:noWrap w:val="0"/>
            <w:vAlign w:val="center"/>
          </w:tcPr>
          <w:p w14:paraId="6C4672D1">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61" w:type="dxa"/>
            <w:vMerge w:val="continue"/>
            <w:noWrap w:val="0"/>
            <w:vAlign w:val="center"/>
          </w:tcPr>
          <w:p w14:paraId="7C76D449">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c>
          <w:tcPr>
            <w:tcW w:w="748" w:type="dxa"/>
            <w:vMerge w:val="continue"/>
            <w:noWrap w:val="0"/>
            <w:vAlign w:val="center"/>
          </w:tcPr>
          <w:p w14:paraId="7C5862E8">
            <w:pPr>
              <w:spacing w:line="360" w:lineRule="exact"/>
              <w:jc w:val="center"/>
              <w:rPr>
                <w:rFonts w:hint="default" w:ascii="Times New Roman" w:hAnsi="Times New Roman" w:eastAsia="方正仿宋_GBK" w:cs="Times New Roman"/>
                <w:color w:val="000000" w:themeColor="text1"/>
                <w:sz w:val="24"/>
                <w:highlight w:val="none"/>
                <w14:textFill>
                  <w14:solidFill>
                    <w14:schemeClr w14:val="tx1"/>
                  </w14:solidFill>
                </w14:textFill>
              </w:rPr>
            </w:pPr>
          </w:p>
        </w:tc>
      </w:tr>
      <w:tr w14:paraId="7D06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014" w:type="dxa"/>
            <w:gridSpan w:val="5"/>
            <w:tcBorders>
              <w:left w:val="single" w:color="auto" w:sz="4" w:space="0"/>
            </w:tcBorders>
            <w:noWrap w:val="0"/>
            <w:vAlign w:val="center"/>
          </w:tcPr>
          <w:p w14:paraId="0B77C7E7">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合计</w:t>
            </w:r>
          </w:p>
        </w:tc>
        <w:tc>
          <w:tcPr>
            <w:tcW w:w="761" w:type="dxa"/>
            <w:tcBorders>
              <w:left w:val="single" w:color="auto" w:sz="4" w:space="0"/>
            </w:tcBorders>
            <w:noWrap w:val="0"/>
            <w:vAlign w:val="center"/>
          </w:tcPr>
          <w:p w14:paraId="1B148674">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p>
        </w:tc>
        <w:tc>
          <w:tcPr>
            <w:tcW w:w="748" w:type="dxa"/>
            <w:tcBorders>
              <w:left w:val="single" w:color="auto" w:sz="4" w:space="0"/>
            </w:tcBorders>
            <w:noWrap w:val="0"/>
            <w:vAlign w:val="center"/>
          </w:tcPr>
          <w:p w14:paraId="647926C4">
            <w:pPr>
              <w:spacing w:line="360" w:lineRule="exact"/>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p>
        </w:tc>
      </w:tr>
      <w:tr w14:paraId="2A82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10523" w:type="dxa"/>
            <w:gridSpan w:val="7"/>
            <w:tcBorders>
              <w:left w:val="single" w:color="auto" w:sz="4" w:space="0"/>
            </w:tcBorders>
            <w:noWrap w:val="0"/>
            <w:vAlign w:val="center"/>
          </w:tcPr>
          <w:p w14:paraId="058FE693">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备注：</w:t>
            </w:r>
          </w:p>
          <w:p w14:paraId="5FCAB28F">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月度考核得分95分（含）至100分，不扣除服务费；月度考核得分90分（含）至9</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highlight w:val="none"/>
                <w14:textFill>
                  <w14:solidFill>
                    <w14:schemeClr w14:val="tx1"/>
                  </w14:solidFill>
                </w14:textFill>
              </w:rPr>
              <w:t>分，每低1分扣除500元；月度考核得分85分（含）至</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90</w:t>
            </w:r>
            <w:r>
              <w:rPr>
                <w:rFonts w:hint="default" w:ascii="Times New Roman" w:hAnsi="Times New Roman" w:eastAsia="方正仿宋_GBK" w:cs="Times New Roman"/>
                <w:color w:val="000000" w:themeColor="text1"/>
                <w:sz w:val="24"/>
                <w:highlight w:val="none"/>
                <w14:textFill>
                  <w14:solidFill>
                    <w14:schemeClr w14:val="tx1"/>
                  </w14:solidFill>
                </w14:textFill>
              </w:rPr>
              <w:t>分，扣除当月结算金额的10%；月度考核得分85分（不含）以下的，扣除当月结算金额的20%；上述扣款金额累计计算。</w:t>
            </w:r>
          </w:p>
          <w:p w14:paraId="44BD4B4D">
            <w:pPr>
              <w:spacing w:line="36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2</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连续两个月或累积三个月得分低于80分，甲方有权单方面解除本服务合同且履约保证金不予退还。</w:t>
            </w:r>
          </w:p>
        </w:tc>
      </w:tr>
    </w:tbl>
    <w:p w14:paraId="6827AFEE">
      <w:pPr>
        <w:spacing w:line="360" w:lineRule="auto"/>
        <w:jc w:val="center"/>
        <w:rPr>
          <w:rFonts w:hint="default" w:ascii="Times New Roman" w:hAnsi="Times New Roman" w:eastAsia="方正仿宋_GBK" w:cs="Times New Roman"/>
          <w:b/>
          <w:bCs/>
          <w:color w:val="000000" w:themeColor="text1"/>
          <w:sz w:val="24"/>
          <w:highlight w:val="none"/>
          <w14:textFill>
            <w14:solidFill>
              <w14:schemeClr w14:val="tx1"/>
            </w14:solidFill>
          </w14:textFill>
        </w:rPr>
      </w:pPr>
    </w:p>
    <w:p w14:paraId="208F7736">
      <w:pPr>
        <w:spacing w:line="560" w:lineRule="exact"/>
        <w:jc w:val="left"/>
        <w:rPr>
          <w:rFonts w:hint="default"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甲方：                                乙方（签字并盖章）</w:t>
      </w:r>
      <w:r>
        <w:rPr>
          <w:rFonts w:hint="default" w:ascii="Times New Roman" w:hAnsi="Times New Roman" w:eastAsia="方正仿宋_GBK" w:cs="Times New Roman"/>
          <w:color w:val="000000" w:themeColor="text1"/>
          <w:sz w:val="24"/>
          <w:highlight w:val="none"/>
          <w14:textFill>
            <w14:solidFill>
              <w14:schemeClr w14:val="tx1"/>
            </w14:solidFill>
          </w14:textFill>
        </w:rPr>
        <w:t>：</w:t>
      </w:r>
    </w:p>
    <w:p w14:paraId="76D0058D">
      <w:pPr>
        <w:spacing w:line="560" w:lineRule="exact"/>
        <w:jc w:val="left"/>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附件</w:t>
      </w:r>
      <w:r>
        <w:rPr>
          <w:rFonts w:hint="default"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：《供方服务月度评估报告》</w:t>
      </w:r>
    </w:p>
    <w:p w14:paraId="1F20CA6A">
      <w:pPr>
        <w:widowControl/>
        <w:jc w:val="center"/>
        <w:rPr>
          <w:rFonts w:hint="default" w:ascii="Times New Roman" w:hAnsi="Times New Roman" w:eastAsia="方正仿宋_GBK" w:cs="Times New Roman"/>
          <w:b/>
          <w:bCs/>
          <w:color w:val="000000" w:themeColor="text1"/>
          <w:kern w:val="44"/>
          <w:sz w:val="36"/>
          <w:szCs w:val="36"/>
          <w:highlight w:val="none"/>
          <w14:textFill>
            <w14:solidFill>
              <w14:schemeClr w14:val="tx1"/>
            </w14:solidFill>
          </w14:textFill>
        </w:rPr>
      </w:pPr>
      <w:r>
        <w:rPr>
          <w:rFonts w:hint="default" w:ascii="Times New Roman" w:hAnsi="Times New Roman" w:eastAsia="方正仿宋_GBK" w:cs="Times New Roman"/>
          <w:b/>
          <w:bCs/>
          <w:color w:val="000000" w:themeColor="text1"/>
          <w:kern w:val="44"/>
          <w:sz w:val="36"/>
          <w:szCs w:val="36"/>
          <w:highlight w:val="none"/>
          <w:lang w:val="en-US" w:eastAsia="zh-CN"/>
          <w14:textFill>
            <w14:solidFill>
              <w14:schemeClr w14:val="tx1"/>
            </w14:solidFill>
          </w14:textFill>
        </w:rPr>
        <w:t>重庆</w:t>
      </w:r>
      <w:r>
        <w:rPr>
          <w:rFonts w:hint="default" w:ascii="Times New Roman" w:hAnsi="Times New Roman" w:eastAsia="方正仿宋_GBK" w:cs="Times New Roman"/>
          <w:b/>
          <w:bCs/>
          <w:color w:val="000000" w:themeColor="text1"/>
          <w:kern w:val="44"/>
          <w:sz w:val="36"/>
          <w:szCs w:val="36"/>
          <w:highlight w:val="none"/>
          <w14:textFill>
            <w14:solidFill>
              <w14:schemeClr w14:val="tx1"/>
            </w14:solidFill>
          </w14:textFill>
        </w:rPr>
        <w:t>通邑</w:t>
      </w:r>
      <w:r>
        <w:rPr>
          <w:rFonts w:hint="eastAsia" w:ascii="Times New Roman" w:hAnsi="Times New Roman" w:eastAsia="方正仿宋_GBK" w:cs="Times New Roman"/>
          <w:b/>
          <w:bCs/>
          <w:color w:val="000000" w:themeColor="text1"/>
          <w:kern w:val="44"/>
          <w:sz w:val="36"/>
          <w:szCs w:val="36"/>
          <w:highlight w:val="none"/>
          <w:lang w:val="en-US" w:eastAsia="zh-CN"/>
          <w14:textFill>
            <w14:solidFill>
              <w14:schemeClr w14:val="tx1"/>
            </w14:solidFill>
          </w14:textFill>
        </w:rPr>
        <w:t>卫士智慧生活服务</w:t>
      </w:r>
      <w:r>
        <w:rPr>
          <w:rFonts w:hint="default" w:ascii="Times New Roman" w:hAnsi="Times New Roman" w:eastAsia="方正仿宋_GBK" w:cs="Times New Roman"/>
          <w:b/>
          <w:bCs/>
          <w:color w:val="000000" w:themeColor="text1"/>
          <w:kern w:val="44"/>
          <w:sz w:val="36"/>
          <w:szCs w:val="36"/>
          <w:highlight w:val="none"/>
          <w14:textFill>
            <w14:solidFill>
              <w14:schemeClr w14:val="tx1"/>
            </w14:solidFill>
          </w14:textFill>
        </w:rPr>
        <w:t>有限公司</w:t>
      </w:r>
    </w:p>
    <w:p w14:paraId="6B6573C2">
      <w:pPr>
        <w:widowControl/>
        <w:jc w:val="center"/>
        <w:rPr>
          <w:rFonts w:hint="default" w:ascii="Times New Roman" w:hAnsi="Times New Roman" w:eastAsia="宋体" w:cs="Times New Roman"/>
          <w:b/>
          <w:bCs/>
          <w:color w:val="000000" w:themeColor="text1"/>
          <w:kern w:val="44"/>
          <w:sz w:val="36"/>
          <w:szCs w:val="36"/>
          <w:highlight w:val="none"/>
          <w14:textFill>
            <w14:solidFill>
              <w14:schemeClr w14:val="tx1"/>
            </w14:solidFill>
          </w14:textFill>
        </w:rPr>
      </w:pPr>
      <w:r>
        <w:rPr>
          <w:rFonts w:hint="default" w:ascii="Times New Roman" w:hAnsi="Times New Roman" w:eastAsia="方正仿宋_GBK" w:cs="Times New Roman"/>
          <w:b/>
          <w:bCs/>
          <w:color w:val="000000" w:themeColor="text1"/>
          <w:kern w:val="44"/>
          <w:sz w:val="36"/>
          <w:szCs w:val="36"/>
          <w:highlight w:val="none"/>
          <w14:textFill>
            <w14:solidFill>
              <w14:schemeClr w14:val="tx1"/>
            </w14:solidFill>
          </w14:textFill>
        </w:rPr>
        <w:t>供方服务月度评估报告</w:t>
      </w:r>
    </w:p>
    <w:tbl>
      <w:tblPr>
        <w:tblStyle w:val="22"/>
        <w:tblpPr w:leftFromText="180" w:rightFromText="180" w:vertAnchor="text" w:horzAnchor="page" w:tblpX="915" w:tblpY="4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450"/>
        <w:gridCol w:w="1340"/>
        <w:gridCol w:w="1600"/>
        <w:gridCol w:w="1480"/>
        <w:gridCol w:w="2460"/>
      </w:tblGrid>
      <w:tr w14:paraId="08EA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92" w:type="dxa"/>
            <w:tcBorders>
              <w:left w:val="single" w:color="auto" w:sz="4" w:space="0"/>
              <w:bottom w:val="single" w:color="auto" w:sz="4" w:space="0"/>
            </w:tcBorders>
            <w:noWrap w:val="0"/>
            <w:vAlign w:val="center"/>
          </w:tcPr>
          <w:p w14:paraId="7E2D6EFB">
            <w:pPr>
              <w:ind w:left="-120" w:leftChars="-60" w:firstLine="125" w:firstLineChars="52"/>
              <w:jc w:val="cente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项目名称</w:t>
            </w:r>
          </w:p>
        </w:tc>
        <w:tc>
          <w:tcPr>
            <w:tcW w:w="1450" w:type="dxa"/>
            <w:tcBorders>
              <w:bottom w:val="single" w:color="auto" w:sz="4" w:space="0"/>
            </w:tcBorders>
            <w:noWrap w:val="0"/>
            <w:vAlign w:val="center"/>
          </w:tcPr>
          <w:p w14:paraId="591CC558">
            <w:pPr>
              <w:jc w:val="cente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c>
          <w:tcPr>
            <w:tcW w:w="1340" w:type="dxa"/>
            <w:tcBorders>
              <w:bottom w:val="single" w:color="auto" w:sz="4" w:space="0"/>
            </w:tcBorders>
            <w:noWrap w:val="0"/>
            <w:vAlign w:val="center"/>
          </w:tcPr>
          <w:p w14:paraId="60DB0A35">
            <w:pPr>
              <w:jc w:val="cente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评估事项</w:t>
            </w:r>
          </w:p>
        </w:tc>
        <w:tc>
          <w:tcPr>
            <w:tcW w:w="1600" w:type="dxa"/>
            <w:tcBorders>
              <w:bottom w:val="single" w:color="auto" w:sz="4" w:space="0"/>
            </w:tcBorders>
            <w:noWrap w:val="0"/>
            <w:vAlign w:val="center"/>
          </w:tcPr>
          <w:p w14:paraId="441A1ED1">
            <w:pPr>
              <w:jc w:val="center"/>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c>
          <w:tcPr>
            <w:tcW w:w="1480" w:type="dxa"/>
            <w:tcBorders>
              <w:bottom w:val="single" w:color="auto" w:sz="4" w:space="0"/>
            </w:tcBorders>
            <w:noWrap w:val="0"/>
            <w:vAlign w:val="center"/>
          </w:tcPr>
          <w:p w14:paraId="796CF67B">
            <w:pPr>
              <w:jc w:val="cente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受评估单位</w:t>
            </w:r>
          </w:p>
        </w:tc>
        <w:tc>
          <w:tcPr>
            <w:tcW w:w="2460" w:type="dxa"/>
            <w:tcBorders>
              <w:bottom w:val="single" w:color="auto" w:sz="4" w:space="0"/>
              <w:right w:val="single" w:color="auto" w:sz="4" w:space="0"/>
            </w:tcBorders>
            <w:noWrap w:val="0"/>
            <w:vAlign w:val="center"/>
          </w:tcPr>
          <w:p w14:paraId="11A92BAE">
            <w:pPr>
              <w:ind w:right="570" w:rightChars="285"/>
              <w:jc w:val="center"/>
              <w:rPr>
                <w:rFonts w:hint="default" w:ascii="Times New Roman" w:hAnsi="Times New Roman" w:eastAsia="方正仿宋_GBK" w:cs="Times New Roman"/>
                <w:color w:val="000000" w:themeColor="text1"/>
                <w:sz w:val="24"/>
                <w:szCs w:val="24"/>
                <w:highlight w:val="none"/>
                <w:lang w:val="en-US"/>
                <w14:textFill>
                  <w14:solidFill>
                    <w14:schemeClr w14:val="tx1"/>
                  </w14:solidFill>
                </w14:textFill>
              </w:rPr>
            </w:pPr>
          </w:p>
        </w:tc>
      </w:tr>
      <w:tr w14:paraId="4744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92" w:type="dxa"/>
            <w:tcBorders>
              <w:top w:val="single" w:color="auto" w:sz="4" w:space="0"/>
              <w:left w:val="single" w:color="auto" w:sz="4" w:space="0"/>
              <w:bottom w:val="single" w:color="auto" w:sz="4" w:space="0"/>
            </w:tcBorders>
            <w:noWrap w:val="0"/>
            <w:vAlign w:val="center"/>
          </w:tcPr>
          <w:p w14:paraId="5B1FA30B">
            <w:pPr>
              <w:jc w:val="cente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评估报告人</w:t>
            </w:r>
          </w:p>
        </w:tc>
        <w:tc>
          <w:tcPr>
            <w:tcW w:w="1450" w:type="dxa"/>
            <w:tcBorders>
              <w:top w:val="single" w:color="auto" w:sz="4" w:space="0"/>
              <w:bottom w:val="single" w:color="auto" w:sz="4" w:space="0"/>
            </w:tcBorders>
            <w:noWrap w:val="0"/>
            <w:vAlign w:val="center"/>
          </w:tcPr>
          <w:p w14:paraId="3093A846">
            <w:pPr>
              <w:jc w:val="cente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c>
          <w:tcPr>
            <w:tcW w:w="1340" w:type="dxa"/>
            <w:tcBorders>
              <w:top w:val="single" w:color="auto" w:sz="4" w:space="0"/>
              <w:bottom w:val="single" w:color="auto" w:sz="4" w:space="0"/>
            </w:tcBorders>
            <w:noWrap w:val="0"/>
            <w:vAlign w:val="center"/>
          </w:tcPr>
          <w:p w14:paraId="7AADB252">
            <w:pPr>
              <w:jc w:val="cente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评估期间</w:t>
            </w:r>
          </w:p>
        </w:tc>
        <w:tc>
          <w:tcPr>
            <w:tcW w:w="1600" w:type="dxa"/>
            <w:tcBorders>
              <w:top w:val="single" w:color="auto" w:sz="4" w:space="0"/>
              <w:bottom w:val="single" w:color="auto" w:sz="4" w:space="0"/>
            </w:tcBorders>
            <w:noWrap w:val="0"/>
            <w:vAlign w:val="center"/>
          </w:tcPr>
          <w:p w14:paraId="290EA988">
            <w:pPr>
              <w:jc w:val="cente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c>
          <w:tcPr>
            <w:tcW w:w="1480" w:type="dxa"/>
            <w:tcBorders>
              <w:top w:val="single" w:color="auto" w:sz="4" w:space="0"/>
              <w:bottom w:val="single" w:color="auto" w:sz="4" w:space="0"/>
            </w:tcBorders>
            <w:noWrap w:val="0"/>
            <w:vAlign w:val="center"/>
          </w:tcPr>
          <w:p w14:paraId="016F3407">
            <w:pPr>
              <w:jc w:val="cente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编制日期</w:t>
            </w:r>
          </w:p>
        </w:tc>
        <w:tc>
          <w:tcPr>
            <w:tcW w:w="2460" w:type="dxa"/>
            <w:tcBorders>
              <w:top w:val="single" w:color="auto" w:sz="4" w:space="0"/>
              <w:bottom w:val="single" w:color="auto" w:sz="4" w:space="0"/>
              <w:right w:val="single" w:color="auto" w:sz="4" w:space="0"/>
            </w:tcBorders>
            <w:noWrap w:val="0"/>
            <w:vAlign w:val="center"/>
          </w:tcPr>
          <w:p w14:paraId="40D73961">
            <w:pPr>
              <w:jc w:val="cente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r w14:paraId="6477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2" w:type="dxa"/>
            <w:gridSpan w:val="6"/>
            <w:tcBorders>
              <w:top w:val="single" w:color="auto" w:sz="4" w:space="0"/>
              <w:left w:val="single" w:color="auto" w:sz="4" w:space="0"/>
              <w:bottom w:val="single" w:color="auto" w:sz="4" w:space="0"/>
              <w:right w:val="single" w:color="auto" w:sz="4" w:space="0"/>
            </w:tcBorders>
            <w:noWrap w:val="0"/>
            <w:vAlign w:val="center"/>
          </w:tcPr>
          <w:p w14:paraId="1517C02E">
            <w:pPr>
              <w:spacing w:line="360" w:lineRule="auto"/>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评估内容：</w:t>
            </w:r>
          </w:p>
          <w:p w14:paraId="06F9CAFC">
            <w:pPr>
              <w:pStyle w:val="189"/>
              <w:numPr>
                <w:ilvl w:val="0"/>
                <w:numId w:val="0"/>
              </w:numPr>
              <w:snapToGrid w:val="0"/>
              <w:spacing w:line="360" w:lineRule="auto"/>
              <w:ind w:left="600" w:leftChars="0" w:right="237" w:rightChars="0" w:hanging="480" w:firstLine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kern w:val="2"/>
                <w:sz w:val="24"/>
                <w:szCs w:val="24"/>
                <w:highlight w:val="none"/>
                <w:lang w:val="en-US" w:eastAsia="zh-CN" w:bidi="ar-SA"/>
                <w14:textFill>
                  <w14:solidFill>
                    <w14:schemeClr w14:val="tx1"/>
                  </w14:solidFill>
                </w14:textFill>
              </w:rPr>
              <w:t>一、</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供方服务质量评估</w:t>
            </w:r>
          </w:p>
          <w:p w14:paraId="5B1DBA75">
            <w:pPr>
              <w:pStyle w:val="189"/>
              <w:numPr>
                <w:ilvl w:val="0"/>
                <w:numId w:val="0"/>
              </w:numPr>
              <w:snapToGrid w:val="0"/>
              <w:spacing w:line="360" w:lineRule="auto"/>
              <w:ind w:left="120" w:left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p>
          <w:p w14:paraId="39136067">
            <w:pPr>
              <w:pStyle w:val="189"/>
              <w:numPr>
                <w:ilvl w:val="0"/>
                <w:numId w:val="0"/>
              </w:numPr>
              <w:snapToGrid w:val="0"/>
              <w:spacing w:line="360" w:lineRule="auto"/>
              <w:ind w:left="600" w:leftChars="0" w:right="237" w:rightChars="0" w:hanging="480" w:firstLine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kern w:val="2"/>
                <w:sz w:val="24"/>
                <w:szCs w:val="24"/>
                <w:highlight w:val="none"/>
                <w:lang w:val="en-US" w:eastAsia="zh-CN" w:bidi="ar-SA"/>
                <w14:textFill>
                  <w14:solidFill>
                    <w14:schemeClr w14:val="tx1"/>
                  </w14:solidFill>
                </w14:textFill>
              </w:rPr>
              <w:t>二、</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供方服务问题描述</w:t>
            </w:r>
          </w:p>
          <w:p w14:paraId="6B9A02D8">
            <w:pPr>
              <w:pStyle w:val="189"/>
              <w:numPr>
                <w:ilvl w:val="0"/>
                <w:numId w:val="0"/>
              </w:numPr>
              <w:snapToGrid w:val="0"/>
              <w:spacing w:line="360" w:lineRule="auto"/>
              <w:ind w:left="120" w:left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p>
          <w:p w14:paraId="26A7FC80">
            <w:pPr>
              <w:pStyle w:val="189"/>
              <w:numPr>
                <w:ilvl w:val="0"/>
                <w:numId w:val="0"/>
              </w:numPr>
              <w:snapToGrid w:val="0"/>
              <w:spacing w:line="360" w:lineRule="auto"/>
              <w:ind w:left="600" w:leftChars="0" w:right="237" w:rightChars="0" w:hanging="480" w:firstLine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kern w:val="2"/>
                <w:sz w:val="24"/>
                <w:szCs w:val="24"/>
                <w:highlight w:val="none"/>
                <w:lang w:val="en-US" w:eastAsia="zh-CN" w:bidi="ar-SA"/>
                <w14:textFill>
                  <w14:solidFill>
                    <w14:schemeClr w14:val="tx1"/>
                  </w14:solidFill>
                </w14:textFill>
              </w:rPr>
              <w:t>三、</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综合评价</w:t>
            </w:r>
          </w:p>
          <w:p w14:paraId="7AC6BC80">
            <w:pPr>
              <w:pStyle w:val="189"/>
              <w:numPr>
                <w:ilvl w:val="0"/>
                <w:numId w:val="0"/>
              </w:numPr>
              <w:snapToGrid w:val="0"/>
              <w:spacing w:line="360" w:lineRule="auto"/>
              <w:ind w:left="120" w:left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p>
          <w:p w14:paraId="58C25255">
            <w:pPr>
              <w:pStyle w:val="189"/>
              <w:numPr>
                <w:ilvl w:val="0"/>
                <w:numId w:val="0"/>
              </w:numPr>
              <w:snapToGrid w:val="0"/>
              <w:spacing w:line="360" w:lineRule="auto"/>
              <w:ind w:left="600" w:leftChars="0" w:right="237" w:rightChars="0" w:hanging="480" w:firstLine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kern w:val="2"/>
                <w:sz w:val="24"/>
                <w:szCs w:val="24"/>
                <w:highlight w:val="none"/>
                <w:lang w:val="en-US" w:eastAsia="zh-CN" w:bidi="ar-SA"/>
                <w14:textFill>
                  <w14:solidFill>
                    <w14:schemeClr w14:val="tx1"/>
                  </w14:solidFill>
                </w14:textFill>
              </w:rPr>
              <w:t>四、</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本月评估得分</w:t>
            </w:r>
          </w:p>
          <w:p w14:paraId="34E8A734">
            <w:pPr>
              <w:pStyle w:val="189"/>
              <w:numPr>
                <w:ilvl w:val="0"/>
                <w:numId w:val="0"/>
              </w:numPr>
              <w:snapToGrid w:val="0"/>
              <w:spacing w:line="360" w:lineRule="auto"/>
              <w:ind w:left="120" w:left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p>
          <w:p w14:paraId="48CE64D7">
            <w:pPr>
              <w:pStyle w:val="189"/>
              <w:numPr>
                <w:ilvl w:val="0"/>
                <w:numId w:val="0"/>
              </w:numPr>
              <w:snapToGrid w:val="0"/>
              <w:spacing w:line="360" w:lineRule="auto"/>
              <w:ind w:left="600" w:leftChars="0" w:right="237" w:rightChars="0" w:hanging="480" w:firstLineChars="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kern w:val="2"/>
                <w:sz w:val="24"/>
                <w:szCs w:val="24"/>
                <w:highlight w:val="none"/>
                <w:lang w:val="en-US" w:eastAsia="zh-CN" w:bidi="ar-SA"/>
                <w14:textFill>
                  <w14:solidFill>
                    <w14:schemeClr w14:val="tx1"/>
                  </w14:solidFill>
                </w14:textFill>
              </w:rPr>
              <w:t>五、</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费用结算情况</w:t>
            </w:r>
          </w:p>
          <w:p w14:paraId="07F36ED6">
            <w:pPr>
              <w:snapToGrid w:val="0"/>
              <w:spacing w:line="360" w:lineRule="auto"/>
              <w:ind w:firstLine="240" w:firstLineChars="10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1</w:t>
            </w:r>
            <w:r>
              <w:rPr>
                <w:rFonts w:hint="eastAsia"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本</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月</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应付服务费</w:t>
            </w:r>
            <w:r>
              <w:rPr>
                <w:rFonts w:hint="default"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 xml:space="preserve">     年   月   日 -      年   月   日</w:t>
            </w:r>
            <w:r>
              <w:rPr>
                <w:rFonts w:hint="default"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w:t>
            </w:r>
          </w:p>
          <w:p w14:paraId="401394FB">
            <w:pPr>
              <w:snapToGrid w:val="0"/>
              <w:spacing w:line="360" w:lineRule="auto"/>
              <w:ind w:firstLine="240" w:firstLineChars="100"/>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2</w:t>
            </w:r>
            <w:r>
              <w:rPr>
                <w:rFonts w:hint="eastAsia"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本月实付服务费</w:t>
            </w:r>
            <w:r>
              <w:rPr>
                <w:rFonts w:hint="default"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 xml:space="preserve">     年   月   日 -      年   月   日</w:t>
            </w:r>
            <w:r>
              <w:rPr>
                <w:rFonts w:hint="default"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w:t>
            </w:r>
          </w:p>
          <w:p w14:paraId="68E896FB">
            <w:pPr>
              <w:pStyle w:val="189"/>
              <w:spacing w:line="440" w:lineRule="exact"/>
              <w:ind w:left="0" w:leftChars="0" w:firstLine="240" w:firstLineChars="100"/>
              <w:jc w:val="left"/>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p>
          <w:p w14:paraId="397A54BF">
            <w:pPr>
              <w:pStyle w:val="189"/>
              <w:spacing w:line="440" w:lineRule="exact"/>
              <w:ind w:left="0" w:leftChars="0" w:firstLine="240" w:firstLineChars="100"/>
              <w:jc w:val="left"/>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详情见考核表、供方服务发票</w:t>
            </w:r>
          </w:p>
        </w:tc>
      </w:tr>
      <w:tr w14:paraId="6813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792" w:type="dxa"/>
            <w:tcBorders>
              <w:top w:val="single" w:color="auto" w:sz="4" w:space="0"/>
              <w:bottom w:val="single" w:color="auto" w:sz="4" w:space="0"/>
            </w:tcBorders>
            <w:noWrap w:val="0"/>
            <w:vAlign w:val="center"/>
          </w:tcPr>
          <w:p w14:paraId="35B637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评估意见</w:t>
            </w:r>
          </w:p>
          <w:p w14:paraId="413665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（项目负责人）</w:t>
            </w:r>
          </w:p>
        </w:tc>
        <w:tc>
          <w:tcPr>
            <w:tcW w:w="8330" w:type="dxa"/>
            <w:gridSpan w:val="5"/>
            <w:tcBorders>
              <w:top w:val="single" w:color="auto" w:sz="4" w:space="0"/>
              <w:bottom w:val="single" w:color="auto" w:sz="4" w:space="0"/>
            </w:tcBorders>
            <w:noWrap w:val="0"/>
            <w:vAlign w:val="center"/>
          </w:tcPr>
          <w:p w14:paraId="4D676E1A">
            <w:pPr>
              <w:spacing w:line="360" w:lineRule="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329ECEA9">
            <w:pPr>
              <w:spacing w:line="360" w:lineRule="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0E06EC1B">
            <w:pPr>
              <w:spacing w:line="360" w:lineRule="auto"/>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 xml:space="preserve">项目负责人：               </w:t>
            </w: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评估时间：</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     年   月   日</w:t>
            </w:r>
          </w:p>
        </w:tc>
      </w:tr>
      <w:tr w14:paraId="41B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92" w:type="dxa"/>
            <w:tcBorders>
              <w:top w:val="single" w:color="auto" w:sz="4" w:space="0"/>
              <w:bottom w:val="single" w:color="auto" w:sz="4" w:space="0"/>
            </w:tcBorders>
            <w:noWrap w:val="0"/>
            <w:vAlign w:val="center"/>
          </w:tcPr>
          <w:p w14:paraId="5EEF31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审核意见</w:t>
            </w:r>
          </w:p>
          <w:p w14:paraId="7C1079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职能部门条线</w:t>
            </w: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负责人）</w:t>
            </w:r>
          </w:p>
        </w:tc>
        <w:tc>
          <w:tcPr>
            <w:tcW w:w="8330" w:type="dxa"/>
            <w:gridSpan w:val="5"/>
            <w:tcBorders>
              <w:top w:val="single" w:color="auto" w:sz="4" w:space="0"/>
              <w:bottom w:val="single" w:color="auto" w:sz="4" w:space="0"/>
            </w:tcBorders>
            <w:noWrap w:val="0"/>
            <w:vAlign w:val="center"/>
          </w:tcPr>
          <w:p w14:paraId="4FC4600A">
            <w:pPr>
              <w:spacing w:line="360" w:lineRule="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p w14:paraId="4E3F67B9">
            <w:pPr>
              <w:spacing w:line="360" w:lineRule="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p w14:paraId="1E9F3450">
            <w:pPr>
              <w:spacing w:line="360" w:lineRule="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p w14:paraId="25EBBA1F">
            <w:pPr>
              <w:spacing w:line="360" w:lineRule="auto"/>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运营管理</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部：      </w:t>
            </w: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  审核时间：     年   月   日</w:t>
            </w:r>
          </w:p>
        </w:tc>
      </w:tr>
      <w:tr w14:paraId="6EA3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92" w:type="dxa"/>
            <w:tcBorders>
              <w:top w:val="single" w:color="auto" w:sz="4" w:space="0"/>
              <w:bottom w:val="single" w:color="auto" w:sz="4" w:space="0"/>
            </w:tcBorders>
            <w:noWrap w:val="0"/>
            <w:vAlign w:val="center"/>
          </w:tcPr>
          <w:p w14:paraId="29D2F3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审核意见</w:t>
            </w:r>
          </w:p>
          <w:p w14:paraId="44B4AC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职能部门</w:t>
            </w:r>
          </w:p>
          <w:p w14:paraId="0C042A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负责人）</w:t>
            </w:r>
          </w:p>
        </w:tc>
        <w:tc>
          <w:tcPr>
            <w:tcW w:w="8330" w:type="dxa"/>
            <w:gridSpan w:val="5"/>
            <w:tcBorders>
              <w:top w:val="single" w:color="auto" w:sz="4" w:space="0"/>
              <w:bottom w:val="single" w:color="auto" w:sz="4" w:space="0"/>
            </w:tcBorders>
            <w:noWrap w:val="0"/>
            <w:vAlign w:val="center"/>
          </w:tcPr>
          <w:p w14:paraId="6FB1B351">
            <w:pPr>
              <w:spacing w:line="360" w:lineRule="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p w14:paraId="0C9FBA3F">
            <w:pPr>
              <w:spacing w:line="360" w:lineRule="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p w14:paraId="0D073C93">
            <w:pPr>
              <w:spacing w:line="360" w:lineRule="auto"/>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p>
          <w:p w14:paraId="27B3D1EF">
            <w:pPr>
              <w:spacing w:line="360" w:lineRule="auto"/>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运营管理</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部：       </w:t>
            </w: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 xml:space="preserve"> 审核时间：     年   月   日</w:t>
            </w:r>
          </w:p>
        </w:tc>
      </w:tr>
      <w:tr w14:paraId="0A7D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92" w:type="dxa"/>
            <w:tcBorders>
              <w:top w:val="single" w:color="auto" w:sz="4" w:space="0"/>
              <w:bottom w:val="single" w:color="auto" w:sz="4" w:space="0"/>
            </w:tcBorders>
            <w:noWrap w:val="0"/>
            <w:vAlign w:val="center"/>
          </w:tcPr>
          <w:p w14:paraId="658DE0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备 注</w:t>
            </w:r>
          </w:p>
        </w:tc>
        <w:tc>
          <w:tcPr>
            <w:tcW w:w="8330" w:type="dxa"/>
            <w:gridSpan w:val="5"/>
            <w:tcBorders>
              <w:top w:val="single" w:color="auto" w:sz="4" w:space="0"/>
              <w:bottom w:val="single" w:color="auto" w:sz="4" w:space="0"/>
            </w:tcBorders>
            <w:noWrap w:val="0"/>
            <w:vAlign w:val="center"/>
          </w:tcPr>
          <w:p w14:paraId="2AB0B45F">
            <w:pPr>
              <w:spacing w:line="360" w:lineRule="auto"/>
              <w:rPr>
                <w:rFonts w:hint="default" w:ascii="Times New Roman" w:hAnsi="Times New Roman" w:eastAsia="方正仿宋_GBK" w:cs="Times New Roman"/>
                <w:b/>
                <w:bCs/>
                <w:color w:val="000000" w:themeColor="text1"/>
                <w:kern w:val="2"/>
                <w:sz w:val="24"/>
                <w:szCs w:val="24"/>
                <w:highlight w:val="none"/>
                <w:lang w:val="en-US" w:eastAsia="zh-CN" w:bidi="ar-SA"/>
                <w14:textFill>
                  <w14:solidFill>
                    <w14:schemeClr w14:val="tx1"/>
                  </w14:solidFill>
                </w14:textFill>
              </w:rPr>
            </w:pPr>
          </w:p>
        </w:tc>
      </w:tr>
    </w:tbl>
    <w:p w14:paraId="2D8F92FA">
      <w:pPr>
        <w:rPr>
          <w:rFonts w:hint="eastAsia"/>
          <w:color w:val="000000" w:themeColor="text1"/>
          <w:highlight w:val="none"/>
          <w:lang w:val="en-US" w:eastAsia="zh-CN"/>
          <w14:textFill>
            <w14:solidFill>
              <w14:schemeClr w14:val="tx1"/>
            </w14:solidFill>
          </w14:textFill>
        </w:rPr>
      </w:pPr>
    </w:p>
    <w:p w14:paraId="3E476010">
      <w:pPr>
        <w:spacing w:line="560" w:lineRule="exact"/>
        <w:jc w:val="left"/>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附件</w:t>
      </w:r>
      <w:r>
        <w:rPr>
          <w:rFonts w:hint="default" w:ascii="Times New Roman" w:hAnsi="Times New Roman" w:eastAsia="方正仿宋_GBK" w:cs="Times New Roman"/>
          <w:b/>
          <w:color w:val="000000" w:themeColor="text1"/>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：外委单位安全管理协议</w:t>
      </w:r>
    </w:p>
    <w:p w14:paraId="24F37140">
      <w:pPr>
        <w:pStyle w:val="2"/>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000000" w:themeColor="text1"/>
          <w:kern w:val="2"/>
          <w:sz w:val="28"/>
          <w:szCs w:val="28"/>
          <w:highlight w:val="none"/>
          <w14:textFill>
            <w14:solidFill>
              <w14:schemeClr w14:val="tx1"/>
            </w14:solidFill>
          </w14:textFill>
        </w:rPr>
      </w:pPr>
    </w:p>
    <w:p w14:paraId="23B77AD4">
      <w:pPr>
        <w:pStyle w:val="2"/>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highlight w:val="none"/>
          <w:u w:val="single"/>
          <w:lang w:eastAsia="zh-CN"/>
          <w14:textFill>
            <w14:solidFill>
              <w14:schemeClr w14:val="tx1"/>
            </w14:solidFill>
          </w14:textFill>
        </w:rPr>
        <w:t>重庆通邑卫士智慧生活服务有限公司</w:t>
      </w:r>
    </w:p>
    <w:p w14:paraId="6D420BAF">
      <w:pPr>
        <w:pStyle w:val="2"/>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000000" w:themeColor="text1"/>
          <w:sz w:val="28"/>
          <w:szCs w:val="28"/>
          <w:highlight w:val="none"/>
          <w:lang w:val="en-US"/>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p>
    <w:p w14:paraId="33BA8764">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为预防和减少各类安全风险及隐患，搞好项目的安全管理工作，根据《中华人民共和国民法典</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中华人民共和国安全生产法》，甲乙双方经过协商达成以下协议。</w:t>
      </w:r>
    </w:p>
    <w:p w14:paraId="06AF244C">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一、甲方权利与义务</w:t>
      </w:r>
    </w:p>
    <w:p w14:paraId="2757648A">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（一）发现违章违纪行为和安全隐患的，甲方有权责令乙方停工并要求限时整改，所造成的一切损失由乙方承担。               </w:t>
      </w:r>
    </w:p>
    <w:p w14:paraId="44CF85D3">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（二）对在现场安全工作中不称职的承包人项目经理、安全管理负责人，有权要求更换。</w:t>
      </w:r>
    </w:p>
    <w:p w14:paraId="7A368E0A">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（三）协助乙方办理进入甲方管理区域的相关手续，并对乙方进行安全交底。</w:t>
      </w:r>
    </w:p>
    <w:p w14:paraId="7C406AB9">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（四）协助乙方对其作业区域的安全、环境、防火管控措施进行监督检查。</w:t>
      </w:r>
    </w:p>
    <w:p w14:paraId="74D6D725">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二、乙方权利与义务</w:t>
      </w:r>
    </w:p>
    <w:p w14:paraId="25DACA99">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（一）乙方对作业人员的资质进行审查 ，确保作业人员具备相关资质。根据甲方的要求编制作业方案，完善作业手续。</w:t>
      </w:r>
    </w:p>
    <w:p w14:paraId="3F27F302">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14:paraId="53E7A911">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（三）根据作业特点制定安全管理措施，自备合格的安全设备、设施和劳保用品，做好作业人员安全教育和安全技术交底工作，并对作业范围内的乙方作业人员、甲方人员、第三人的人身安全和财产安全等负责。</w:t>
      </w:r>
    </w:p>
    <w:p w14:paraId="635800A3">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（四）乙方进入作业区域前 ，应主动履行登记核验手续，因未履行登记手续带来的一切后果和责任由乙方全部承担。同时，乙方作业人员进入围挡（</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或其他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隔离设施）后，应保持围挡（</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或其他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隔离设施）处于锁闭良好状态。作业结束后，乙方作业人员须确认围挡（</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或其他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隔离设施）处于锁闭良好状态，并主动履行销记手续，因未履行销记手续带来的一切后果和责任由乙方全部承担。</w:t>
      </w:r>
    </w:p>
    <w:p w14:paraId="5124886A">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（五）严格遵守甲方的相关的安全管理规定，承担因违反相关规定造成的损失和罚款。</w:t>
      </w:r>
    </w:p>
    <w:p w14:paraId="13354510">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（六）按照甲方运营特点及要求，乙方合理安排具体实施方案并需经过甲方同意，不得影响甲方正常运营，承担影响甲方正常运行造成的损失和罚款。</w:t>
      </w:r>
    </w:p>
    <w:p w14:paraId="79F53716">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（七）严格按照甲方核准的作业区域和时间段实施作业，不得擅自扩大作业区域或延长作业时间、不得擅自进入未经甲方批准的管理区域，服从甲方的管理。</w:t>
      </w:r>
    </w:p>
    <w:p w14:paraId="4E913895">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（八）在作业过程中做好对甲方既有设施、设备的安全保护措施，不擅自动用或损坏甲方设施、设备，若有损坏照价赔偿，并按原设计功能要求如实恢复。</w:t>
      </w:r>
    </w:p>
    <w:p w14:paraId="33C19E91">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（九）自觉接受甲方人员的安全监督，作业期间如发生影响甲方运营和生产安全的情况，需立即报告甲方，并积极采取应急救援措施。</w:t>
      </w:r>
    </w:p>
    <w:p w14:paraId="28DB7EE3">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14:paraId="11608B3A">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（十一）负责乙方作业区域内的消防安全管理工作，并按照相关法律法规配备消防安全器材。</w:t>
      </w:r>
    </w:p>
    <w:p w14:paraId="6AAB15D7">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（十二）因乙方作业引起的客伤、投诉、舆情和信访等问题，由乙方及时有效进行处理，并承担全部责任。</w:t>
      </w:r>
    </w:p>
    <w:p w14:paraId="4F9412C5">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（十三）由甲方供电的乙方所属设备，供电设备、线路以及用电安全等，由乙方自行负责，并保证安全用电。</w:t>
      </w:r>
    </w:p>
    <w:p w14:paraId="63A35143">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（十四）作业现场必须具有相关的安全标志牌，如因乙方对围挡设置不当或无警示标识引起客伤、投诉、舆情、信访和事故等问题，由乙方及时有效进行处理，并承担全部责任。</w:t>
      </w:r>
    </w:p>
    <w:p w14:paraId="0A64F397">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（十五）乙方在任何时候都应采取各种合理的预防措施，防止其员工发生任何违法、违禁、暴力或妨碍治安的行为。</w:t>
      </w:r>
    </w:p>
    <w:p w14:paraId="73A50FE2">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（十六）作业人员上岗，必须按规定穿戴防护用品。负责人和安全检查员应随时检查劳动防护用品的穿戴情况，不按规定穿戴防护用品的人员不得上岗。</w:t>
      </w:r>
    </w:p>
    <w:p w14:paraId="09BCB33A">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（十七）所有作业机具及安全设备设施均应定期检查，并有安全员的签字记录，保证其处于完好状态；不合格的机具、设备和劳动保护用品严禁使用。</w:t>
      </w:r>
    </w:p>
    <w:p w14:paraId="669250C2">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（十八）乙方必须按照本项目特点，组织制定安全事故应急救援预案；如果发生安全事故，应按照《国务院关于特大安全事故行政责任追究的规定》</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以及其他</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有关规定，及时上报有关部门，并坚持“三不放过”的原则，严肃处理相关责任人。</w:t>
      </w:r>
    </w:p>
    <w:p w14:paraId="32025B06">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（十九）乙方必须积极主动配合甲方的各项防疫规定，严格遵守甲方《防疫防控手册》的各项要求。</w:t>
      </w:r>
    </w:p>
    <w:p w14:paraId="13529709">
      <w:pPr>
        <w:spacing w:line="560" w:lineRule="exact"/>
        <w:ind w:firstLine="560" w:firstLineChars="200"/>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三、违约责任</w:t>
      </w:r>
    </w:p>
    <w:p w14:paraId="4F09FF62">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（一）如作业过</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程中</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甲方发现存在安全问题或隐患并向乙方提出整改，乙方未及时整改的，根据情况甲方有权处罚乙方合同金额1%至10%的违约金，并由乙方赔偿由此造成的一切损失；</w:t>
      </w:r>
    </w:p>
    <w:p w14:paraId="46A75962">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（二）如作业过程中因乙方原因发生安全事故，由乙方承担相关法律责任并赔偿由此产生的一切损失。根据事故损失及后果严重程度，甲方有权处罚乙方实际损失金额30%以上的违约金；</w:t>
      </w:r>
    </w:p>
    <w:p w14:paraId="4EB53607">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14:paraId="4D25FDFF">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因乙方违约产生的律师费、调查费、公告催告费、诉讼费、保全费、执行费、差旅费、保全担保费、违约金、赔偿金等，将直接从合同应付金额中扣除。如以上两种方式的金额不足以承担上述费用时，甲方有权向乙方追偿。</w:t>
      </w:r>
    </w:p>
    <w:p w14:paraId="349EB643">
      <w:pPr>
        <w:spacing w:line="560" w:lineRule="exact"/>
        <w:ind w:firstLine="560" w:firstLineChars="200"/>
        <w:rPr>
          <w:rFonts w:hint="default" w:ascii="Times New Roman" w:hAnsi="Times New Roman" w:eastAsia="方正仿宋_GBK"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四、附则</w:t>
      </w:r>
    </w:p>
    <w:p w14:paraId="6DFB707F">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（一）本合同份数与主合同份数一致。</w:t>
      </w:r>
    </w:p>
    <w:p w14:paraId="75AB30B9">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（二）本协议自甲乙双方签字盖章之日起生效。</w:t>
      </w:r>
    </w:p>
    <w:p w14:paraId="3BB6B071">
      <w:pPr>
        <w:spacing w:line="560" w:lineRule="exact"/>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（三）安全管理交底书作为该协议附件具有同等法律效力。</w:t>
      </w:r>
    </w:p>
    <w:p w14:paraId="4BCB68E8">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1F5B815C">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w:t>
      </w:r>
      <w:r>
        <w:rPr>
          <w:rFonts w:hint="eastAsia" w:ascii="Times New Roman" w:hAnsi="Times New Roman" w:eastAsia="方正仿宋_GBK" w:cs="Times New Roman"/>
          <w:color w:val="000000" w:themeColor="text1"/>
          <w:sz w:val="28"/>
          <w:szCs w:val="28"/>
          <w:highlight w:val="none"/>
          <w:u w:val="none"/>
          <w:lang w:eastAsia="zh-CN"/>
          <w14:textFill>
            <w14:solidFill>
              <w14:schemeClr w14:val="tx1"/>
            </w14:solidFill>
          </w14:textFill>
        </w:rPr>
        <w:t>重庆通邑卫士智慧生活服务有限公司</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    </w:t>
      </w:r>
    </w:p>
    <w:p w14:paraId="341C2C9C">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经办人：            　　　    　</w:t>
      </w:r>
    </w:p>
    <w:p w14:paraId="4D654F52">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电话：                        </w:t>
      </w:r>
    </w:p>
    <w:p w14:paraId="48BF51A8">
      <w:pPr>
        <w:snapToGrid w:val="0"/>
        <w:spacing w:line="560" w:lineRule="exact"/>
        <w:ind w:firstLine="1050" w:firstLineChars="375"/>
        <w:jc w:val="both"/>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年　　月　　日                  </w:t>
      </w:r>
    </w:p>
    <w:p w14:paraId="24720880">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7E21B833">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乙方：</w:t>
      </w:r>
    </w:p>
    <w:p w14:paraId="6D2675D6">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经办人：</w:t>
      </w:r>
    </w:p>
    <w:p w14:paraId="0B446872">
      <w:pPr>
        <w:snapToGrid w:val="0"/>
        <w:spacing w:line="560" w:lineRule="exact"/>
        <w:ind w:firstLine="210" w:firstLineChars="75"/>
        <w:jc w:val="both"/>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电话：</w:t>
      </w:r>
    </w:p>
    <w:p w14:paraId="6390C50B">
      <w:pPr>
        <w:ind w:firstLine="1120" w:firstLineChars="400"/>
        <w:jc w:val="left"/>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年　　月　　日   </w:t>
      </w:r>
    </w:p>
    <w:p w14:paraId="0D1AEC65">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36D27FB">
      <w:pPr>
        <w:pStyle w:val="3"/>
        <w:numPr>
          <w:ilvl w:val="0"/>
          <w:numId w:val="0"/>
        </w:numPr>
        <w:tabs>
          <w:tab w:val="clear" w:pos="600"/>
        </w:tabs>
        <w:ind w:left="240" w:firstLine="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164" w:name="_Toc23599"/>
      <w:bookmarkStart w:id="165" w:name="_Toc7750"/>
      <w:bookmarkStart w:id="166" w:name="_Toc19202_WPSOffice_Level1"/>
      <w:bookmarkStart w:id="167" w:name="_Toc31947"/>
      <w:bookmarkStart w:id="168" w:name="_Toc31941"/>
      <w:bookmarkStart w:id="169" w:name="_Toc505868077"/>
      <w:bookmarkStart w:id="170" w:name="_Toc4841"/>
      <w:bookmarkStart w:id="171" w:name="_Toc8251"/>
      <w:bookmarkStart w:id="172" w:name="_Toc18089"/>
      <w:bookmarkStart w:id="173" w:name="_Toc9890"/>
      <w:bookmarkStart w:id="174" w:name="_Toc7481_WPSOffice_Level1"/>
      <w:bookmarkStart w:id="175" w:name="_Toc3892"/>
      <w:r>
        <w:rPr>
          <w:rFonts w:hint="eastAsia" w:ascii="宋体" w:hAnsi="宋体" w:eastAsia="宋体" w:cs="宋体"/>
          <w:color w:val="000000" w:themeColor="text1"/>
          <w:highlight w:val="none"/>
          <w14:textFill>
            <w14:solidFill>
              <w14:schemeClr w14:val="tx1"/>
            </w14:solidFill>
          </w14:textFill>
        </w:rPr>
        <w:t xml:space="preserve">第五章 </w:t>
      </w:r>
      <w:bookmarkEnd w:id="164"/>
      <w:bookmarkEnd w:id="165"/>
      <w:bookmarkEnd w:id="166"/>
      <w:bookmarkEnd w:id="167"/>
      <w:bookmarkEnd w:id="168"/>
      <w:bookmarkEnd w:id="169"/>
      <w:bookmarkEnd w:id="170"/>
      <w:bookmarkEnd w:id="171"/>
      <w:bookmarkEnd w:id="172"/>
      <w:bookmarkEnd w:id="173"/>
      <w:bookmarkEnd w:id="174"/>
      <w:r>
        <w:rPr>
          <w:rFonts w:hint="eastAsia" w:ascii="宋体" w:hAnsi="宋体" w:eastAsia="宋体" w:cs="宋体"/>
          <w:color w:val="000000" w:themeColor="text1"/>
          <w:highlight w:val="none"/>
          <w:lang w:val="en-US" w:eastAsia="zh-CN"/>
          <w14:textFill>
            <w14:solidFill>
              <w14:schemeClr w14:val="tx1"/>
            </w14:solidFill>
          </w14:textFill>
        </w:rPr>
        <w:t>发包人要求</w:t>
      </w:r>
      <w:bookmarkEnd w:id="175"/>
    </w:p>
    <w:p w14:paraId="2CC9E526">
      <w:pPr>
        <w:spacing w:line="360" w:lineRule="auto"/>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中国铁建•元时代</w:t>
      </w:r>
      <w:r>
        <w:rPr>
          <w:rFonts w:hint="eastAsia" w:ascii="宋体" w:hAnsi="宋体" w:eastAsia="宋体" w:cs="宋体"/>
          <w:b w:val="0"/>
          <w:bCs w:val="0"/>
          <w:color w:val="000000" w:themeColor="text1"/>
          <w:sz w:val="28"/>
          <w:szCs w:val="28"/>
          <w:highlight w:val="none"/>
          <w14:textFill>
            <w14:solidFill>
              <w14:schemeClr w14:val="tx1"/>
            </w14:solidFill>
          </w14:textFill>
        </w:rPr>
        <w:t>安保岗位配置</w:t>
      </w:r>
    </w:p>
    <w:tbl>
      <w:tblPr>
        <w:tblStyle w:val="22"/>
        <w:tblW w:w="9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
        <w:gridCol w:w="892"/>
        <w:gridCol w:w="1824"/>
        <w:gridCol w:w="955"/>
        <w:gridCol w:w="3813"/>
        <w:gridCol w:w="921"/>
        <w:gridCol w:w="840"/>
      </w:tblGrid>
      <w:tr w14:paraId="009C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14:paraId="6A8E088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5D9EB03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岗位</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10E4A9D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班次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B766EC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岗位数（岗）</w:t>
            </w:r>
          </w:p>
        </w:tc>
        <w:tc>
          <w:tcPr>
            <w:tcW w:w="3813" w:type="dxa"/>
            <w:tcBorders>
              <w:top w:val="single" w:color="000000" w:sz="4" w:space="0"/>
              <w:left w:val="single" w:color="000000" w:sz="4" w:space="0"/>
              <w:bottom w:val="single" w:color="000000" w:sz="4" w:space="0"/>
              <w:right w:val="single" w:color="000000" w:sz="4" w:space="0"/>
            </w:tcBorders>
            <w:noWrap/>
            <w:vAlign w:val="center"/>
          </w:tcPr>
          <w:p w14:paraId="4C96695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岗位分布/责任范围</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67B76ED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总岗位数（岗）</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5CDE6D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r>
      <w:tr w14:paraId="46A5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10" w:type="dxa"/>
            <w:vMerge w:val="restart"/>
            <w:tcBorders>
              <w:top w:val="single" w:color="000000" w:sz="4" w:space="0"/>
              <w:left w:val="single" w:color="000000" w:sz="4" w:space="0"/>
              <w:bottom w:val="single" w:color="000000" w:sz="4" w:space="0"/>
              <w:right w:val="nil"/>
            </w:tcBorders>
            <w:noWrap/>
            <w:vAlign w:val="center"/>
          </w:tcPr>
          <w:p w14:paraId="4CD4F1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14:paraId="571FC7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班长</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5AC656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8:00-20:00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16A836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3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E6CC3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.检查门岗人员在岗情况及工作标准执行情况，指导并协助现场工作开展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.负责岗位标准培训，应急预案的培训及处置等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.负责员工的考勤、排班、请休假安排等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.部门内务管理，宿舍管理，安全管理等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其他交办的工作</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6D0F1E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1B4F075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2B6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10" w:type="dxa"/>
            <w:vMerge w:val="continue"/>
            <w:tcBorders>
              <w:top w:val="single" w:color="000000" w:sz="4" w:space="0"/>
              <w:left w:val="single" w:color="000000" w:sz="4" w:space="0"/>
              <w:bottom w:val="single" w:color="000000" w:sz="4" w:space="0"/>
              <w:right w:val="nil"/>
            </w:tcBorders>
            <w:noWrap/>
            <w:vAlign w:val="center"/>
          </w:tcPr>
          <w:p w14:paraId="54E8CF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14:paraId="298613C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7720CA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次日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666B81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3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53DB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6F6E6D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7B2EC8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EC9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0" w:type="dxa"/>
            <w:vMerge w:val="restart"/>
            <w:tcBorders>
              <w:top w:val="single" w:color="000000" w:sz="4" w:space="0"/>
              <w:left w:val="single" w:color="000000" w:sz="4" w:space="0"/>
              <w:bottom w:val="single" w:color="000000" w:sz="4" w:space="0"/>
              <w:right w:val="nil"/>
            </w:tcBorders>
            <w:noWrap/>
            <w:vAlign w:val="center"/>
          </w:tcPr>
          <w:p w14:paraId="0AD274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14:paraId="695822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大门岗</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33179D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8:00-20:00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44DB78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3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05D8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7:00-19:00</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立岗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人员进出管理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.车辆进出管理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.物资进出管理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.人员形象展示</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448B8D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73CE4A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06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10" w:type="dxa"/>
            <w:vMerge w:val="continue"/>
            <w:tcBorders>
              <w:top w:val="single" w:color="000000" w:sz="4" w:space="0"/>
              <w:left w:val="single" w:color="000000" w:sz="4" w:space="0"/>
              <w:bottom w:val="single" w:color="000000" w:sz="4" w:space="0"/>
              <w:right w:val="nil"/>
            </w:tcBorders>
            <w:noWrap/>
            <w:vAlign w:val="center"/>
          </w:tcPr>
          <w:p w14:paraId="1525C4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14:paraId="4E7B45A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5D305D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次日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439231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3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8057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41EDD65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02A449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3CC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0" w:type="dxa"/>
            <w:vMerge w:val="restart"/>
            <w:tcBorders>
              <w:top w:val="nil"/>
              <w:left w:val="single" w:color="000000" w:sz="4" w:space="0"/>
              <w:bottom w:val="nil"/>
              <w:right w:val="nil"/>
            </w:tcBorders>
            <w:noWrap/>
            <w:vAlign w:val="center"/>
          </w:tcPr>
          <w:p w14:paraId="74B913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92" w:type="dxa"/>
            <w:vMerge w:val="restart"/>
            <w:tcBorders>
              <w:top w:val="nil"/>
              <w:left w:val="single" w:color="000000" w:sz="4" w:space="0"/>
              <w:bottom w:val="nil"/>
              <w:right w:val="single" w:color="000000" w:sz="4" w:space="0"/>
            </w:tcBorders>
            <w:noWrap/>
            <w:vAlign w:val="center"/>
          </w:tcPr>
          <w:p w14:paraId="1C3EAD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次入口岗</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122D93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8:00-20:00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48DEC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3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78F7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.人员进出管理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车辆进出管理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物资进出管理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人员形象展示</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16DC23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40" w:type="dxa"/>
            <w:vMerge w:val="restart"/>
            <w:tcBorders>
              <w:top w:val="nil"/>
              <w:left w:val="single" w:color="000000" w:sz="4" w:space="0"/>
              <w:bottom w:val="nil"/>
              <w:right w:val="single" w:color="000000" w:sz="4" w:space="0"/>
            </w:tcBorders>
            <w:noWrap/>
            <w:vAlign w:val="center"/>
          </w:tcPr>
          <w:p w14:paraId="33D352B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77A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0" w:type="dxa"/>
            <w:vMerge w:val="continue"/>
            <w:tcBorders>
              <w:top w:val="nil"/>
              <w:left w:val="single" w:color="000000" w:sz="4" w:space="0"/>
              <w:bottom w:val="nil"/>
              <w:right w:val="nil"/>
            </w:tcBorders>
            <w:noWrap/>
            <w:vAlign w:val="center"/>
          </w:tcPr>
          <w:p w14:paraId="6127E61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92" w:type="dxa"/>
            <w:vMerge w:val="continue"/>
            <w:tcBorders>
              <w:top w:val="nil"/>
              <w:left w:val="single" w:color="000000" w:sz="4" w:space="0"/>
              <w:bottom w:val="nil"/>
              <w:right w:val="single" w:color="000000" w:sz="4" w:space="0"/>
            </w:tcBorders>
            <w:noWrap/>
            <w:vAlign w:val="center"/>
          </w:tcPr>
          <w:p w14:paraId="2C3AAA0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2FDB6B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次日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3DF760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3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C154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3364FED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40" w:type="dxa"/>
            <w:vMerge w:val="continue"/>
            <w:tcBorders>
              <w:top w:val="nil"/>
              <w:left w:val="single" w:color="000000" w:sz="4" w:space="0"/>
              <w:bottom w:val="nil"/>
              <w:right w:val="single" w:color="000000" w:sz="4" w:space="0"/>
            </w:tcBorders>
            <w:noWrap/>
            <w:vAlign w:val="center"/>
          </w:tcPr>
          <w:p w14:paraId="48051B3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10B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0" w:type="dxa"/>
            <w:vMerge w:val="restart"/>
            <w:tcBorders>
              <w:top w:val="single" w:color="000000" w:sz="4" w:space="0"/>
              <w:left w:val="single" w:color="000000" w:sz="4" w:space="0"/>
              <w:bottom w:val="single" w:color="000000" w:sz="4" w:space="0"/>
              <w:right w:val="nil"/>
            </w:tcBorders>
            <w:noWrap/>
            <w:vAlign w:val="center"/>
          </w:tcPr>
          <w:p w14:paraId="4211AB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14:paraId="770EF8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监控岗</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299252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8:00-20:00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035FF4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3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F67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.重点设施设备管控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.数据安全管理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.巡更监督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.报事接待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.消防、安防、电梯管理</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151669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6EABD3E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647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10" w:type="dxa"/>
            <w:vMerge w:val="continue"/>
            <w:tcBorders>
              <w:top w:val="single" w:color="000000" w:sz="4" w:space="0"/>
              <w:left w:val="single" w:color="000000" w:sz="4" w:space="0"/>
              <w:bottom w:val="single" w:color="000000" w:sz="4" w:space="0"/>
              <w:right w:val="nil"/>
            </w:tcBorders>
            <w:noWrap/>
            <w:vAlign w:val="center"/>
          </w:tcPr>
          <w:p w14:paraId="7CD981A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14:paraId="2CE189C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5BA48E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次日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6A3548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3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A4AB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6FFB7F4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8866D9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73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510" w:type="dxa"/>
            <w:vMerge w:val="restart"/>
            <w:tcBorders>
              <w:top w:val="single" w:color="000000" w:sz="4" w:space="0"/>
              <w:left w:val="single" w:color="000000" w:sz="4" w:space="0"/>
              <w:bottom w:val="single" w:color="000000" w:sz="4" w:space="0"/>
              <w:right w:val="nil"/>
            </w:tcBorders>
            <w:noWrap/>
            <w:vAlign w:val="center"/>
          </w:tcPr>
          <w:p w14:paraId="3BA43E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14:paraId="4993DE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巡逻岗</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624228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8:00-20:00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19F00E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 </w:t>
            </w:r>
          </w:p>
        </w:tc>
        <w:tc>
          <w:tcPr>
            <w:tcW w:w="3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36AE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巡查频次：每2</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小时至少巡查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次，巡查范围包括：</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.园区巡逻</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.车库巡逻（无固定车岗，车库出入口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个，为自动识别系统；巡逻内容包括车辆停放、安全管理、违规材料及外来车辆放行登记等）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.底商巡逻</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.上门服务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.周界、监控、消防巡检</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50A4FC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3E66D40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3F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510" w:type="dxa"/>
            <w:vMerge w:val="continue"/>
            <w:tcBorders>
              <w:top w:val="single" w:color="000000" w:sz="4" w:space="0"/>
              <w:left w:val="single" w:color="000000" w:sz="4" w:space="0"/>
              <w:bottom w:val="single" w:color="000000" w:sz="4" w:space="0"/>
              <w:right w:val="nil"/>
            </w:tcBorders>
            <w:noWrap/>
            <w:vAlign w:val="center"/>
          </w:tcPr>
          <w:p w14:paraId="3AA6181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14:paraId="3D40A2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0DB8DE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次日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05B73E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 </w:t>
            </w:r>
          </w:p>
        </w:tc>
        <w:tc>
          <w:tcPr>
            <w:tcW w:w="3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7C8FC">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0B7D2C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6BCA6E2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F9E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0" w:type="dxa"/>
            <w:vMerge w:val="restart"/>
            <w:tcBorders>
              <w:top w:val="single" w:color="000000" w:sz="4" w:space="0"/>
              <w:left w:val="single" w:color="000000" w:sz="4" w:space="0"/>
              <w:bottom w:val="single" w:color="000000" w:sz="4" w:space="0"/>
              <w:right w:val="nil"/>
            </w:tcBorders>
            <w:noWrap/>
            <w:vAlign w:val="center"/>
          </w:tcPr>
          <w:p w14:paraId="13DA0F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14:paraId="307DC3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机动岗</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373D03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8:00-20:00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39A9E8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38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6E89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对以上岗位换休补位</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7FCF5B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6088289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82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0" w:type="dxa"/>
            <w:vMerge w:val="continue"/>
            <w:tcBorders>
              <w:top w:val="single" w:color="000000" w:sz="4" w:space="0"/>
              <w:left w:val="single" w:color="000000" w:sz="4" w:space="0"/>
              <w:bottom w:val="single" w:color="000000" w:sz="4" w:space="0"/>
              <w:right w:val="nil"/>
            </w:tcBorders>
            <w:noWrap/>
            <w:vAlign w:val="center"/>
          </w:tcPr>
          <w:p w14:paraId="6DFF395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14:paraId="4C2B7EB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4C6187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r>
              <w:rPr>
                <w:rStyle w:val="187"/>
                <w:rFonts w:ascii="宋体" w:hAnsi="宋体" w:eastAsia="宋体" w:cs="宋体"/>
                <w:color w:val="000000" w:themeColor="text1"/>
                <w:sz w:val="21"/>
                <w:szCs w:val="21"/>
                <w:highlight w:val="none"/>
                <w:lang w:val="en-US" w:eastAsia="zh-CN" w:bidi="ar"/>
                <w14:textFill>
                  <w14:solidFill>
                    <w14:schemeClr w14:val="tx1"/>
                  </w14:solidFill>
                </w14:textFill>
              </w:rPr>
              <w:t>次日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6C3AF5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38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7DAA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1DB467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1204101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5AA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994" w:type="dxa"/>
            <w:gridSpan w:val="5"/>
            <w:tcBorders>
              <w:top w:val="single" w:color="000000" w:sz="4" w:space="0"/>
              <w:left w:val="single" w:color="000000" w:sz="4" w:space="0"/>
              <w:bottom w:val="single" w:color="000000" w:sz="4" w:space="0"/>
              <w:right w:val="single" w:color="000000" w:sz="4" w:space="0"/>
            </w:tcBorders>
            <w:noWrap/>
            <w:vAlign w:val="center"/>
          </w:tcPr>
          <w:p w14:paraId="71A4322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合计</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4E9CE44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F2C198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D14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9755" w:type="dxa"/>
            <w:gridSpan w:val="7"/>
            <w:tcBorders>
              <w:top w:val="single" w:color="000000" w:sz="4" w:space="0"/>
              <w:left w:val="single" w:color="000000" w:sz="4" w:space="0"/>
              <w:bottom w:val="single" w:color="000000" w:sz="4" w:space="0"/>
              <w:right w:val="single" w:color="000000" w:sz="4" w:space="0"/>
            </w:tcBorders>
            <w:noWrap w:val="0"/>
            <w:vAlign w:val="center"/>
          </w:tcPr>
          <w:p w14:paraId="66DD23C2">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188"/>
                <w:rFonts w:hint="eastAsia" w:ascii="宋体" w:hAnsi="宋体" w:eastAsia="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保安</w:t>
            </w:r>
            <w:r>
              <w:rPr>
                <w:rStyle w:val="188"/>
                <w:rFonts w:hint="eastAsia" w:ascii="宋体" w:hAnsi="宋体" w:eastAsia="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岗按照</w:t>
            </w:r>
            <w:r>
              <w:rPr>
                <w:rStyle w:val="188"/>
                <w:rFonts w:hint="eastAsia" w:ascii="宋体" w:hAnsi="宋体" w:eastAsia="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人配置，上表中提供的岗位需求数量为暂定数量；结算时，根据甲乙双方共同确认的岗位服务数量及考核情况据实结算。</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188"/>
                <w:rFonts w:hint="eastAsia" w:ascii="宋体" w:hAnsi="宋体" w:eastAsia="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全员持保安员证上岗，消防设施操作员持证</w:t>
            </w: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上岗</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p>
        </w:tc>
      </w:tr>
    </w:tbl>
    <w:p w14:paraId="1D36D4B2">
      <w:pPr>
        <w:spacing w:line="360" w:lineRule="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p>
    <w:p w14:paraId="33C91D26">
      <w:pPr>
        <w:rPr>
          <w:rFonts w:hint="eastAsia" w:ascii="Times New Roman" w:hAnsi="Times New Roman" w:eastAsia="方正仿宋_GBK" w:cs="Times New Roman"/>
          <w:b/>
          <w:bCs/>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highlight w:val="none"/>
          <w:lang w:val="en-US" w:eastAsia="zh-CN"/>
          <w14:textFill>
            <w14:solidFill>
              <w14:schemeClr w14:val="tx1"/>
            </w14:solidFill>
          </w14:textFill>
        </w:rPr>
        <w:br w:type="page"/>
      </w:r>
    </w:p>
    <w:p w14:paraId="450149DC">
      <w:pPr>
        <w:pStyle w:val="10"/>
        <w:numPr>
          <w:ilvl w:val="-1"/>
          <w:numId w:val="0"/>
        </w:numPr>
        <w:snapToGrid w:val="0"/>
        <w:spacing w:before="0" w:beforeAutospacing="0" w:after="0" w:afterAutospacing="0" w:line="360" w:lineRule="auto"/>
        <w:ind w:firstLine="480" w:firstLineChars="20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人员要求</w:t>
      </w:r>
    </w:p>
    <w:p w14:paraId="6C8B400F">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76" w:name="_Hlk145686198"/>
      <w:r>
        <w:rPr>
          <w:rFonts w:hint="eastAsia" w:ascii="宋体" w:hAnsi="宋体" w:eastAsia="宋体" w:cs="宋体"/>
          <w:color w:val="000000" w:themeColor="text1"/>
          <w:sz w:val="24"/>
          <w:szCs w:val="24"/>
          <w:highlight w:val="none"/>
          <w:lang w:val="en-US" w:eastAsia="zh-CN"/>
          <w14:textFill>
            <w14:solidFill>
              <w14:schemeClr w14:val="tx1"/>
            </w14:solidFill>
          </w14:textFill>
        </w:rPr>
        <w:t>1.年龄、身高等要求</w:t>
      </w:r>
    </w:p>
    <w:p w14:paraId="46C8B47E">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（1）保安人员45周岁以下的人数占总人数的70%以上。</w:t>
      </w:r>
    </w:p>
    <w:p w14:paraId="1DBF1AA2">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（2）身体健康，男性身高1.72m及以上，女性身高1.65m及以上，无纹身、无口吃。</w:t>
      </w:r>
    </w:p>
    <w:p w14:paraId="07922833">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参选人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每年须组织保安人员至专业医疗机构进行一次健康检查，并出示检查证明（费用由</w:t>
      </w:r>
      <w:r>
        <w:rPr>
          <w:rFonts w:hint="eastAsia" w:ascii="宋体" w:hAnsi="宋体" w:cs="宋体"/>
          <w:color w:val="000000" w:themeColor="text1"/>
          <w:sz w:val="24"/>
          <w:szCs w:val="24"/>
          <w:highlight w:val="none"/>
          <w:lang w:val="en-US" w:eastAsia="zh-CN"/>
          <w14:textFill>
            <w14:solidFill>
              <w14:schemeClr w14:val="tx1"/>
            </w14:solidFill>
          </w14:textFill>
        </w:rPr>
        <w:t>参选人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承担），不合格者不能从事安保相关工作。</w:t>
      </w:r>
    </w:p>
    <w:p w14:paraId="1096D6DF">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2.持证要求：全员持公安机关颁发的保安员证，持证率100%；消防设施操作员持证</w:t>
      </w:r>
      <w:r>
        <w:rPr>
          <w:rFonts w:hint="eastAsia" w:ascii="宋体" w:hAnsi="宋体" w:cs="宋体"/>
          <w:color w:val="000000" w:themeColor="text1"/>
          <w:sz w:val="24"/>
          <w:szCs w:val="24"/>
          <w:highlight w:val="none"/>
          <w:lang w:val="en-US" w:eastAsia="zh-CN"/>
          <w14:textFill>
            <w14:solidFill>
              <w14:schemeClr w14:val="tx1"/>
            </w14:solidFill>
          </w14:textFill>
        </w:rPr>
        <w:t>上岗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lang w:val="en-US" w:eastAsia="zh-CN"/>
          <w14:textFill>
            <w14:solidFill>
              <w14:schemeClr w14:val="tx1"/>
            </w14:solidFill>
          </w14:textFill>
        </w:rPr>
        <w:t>持证情况须报</w:t>
      </w:r>
      <w:r>
        <w:rPr>
          <w:rFonts w:hint="eastAsia" w:ascii="宋体" w:hAnsi="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备案。</w:t>
      </w:r>
    </w:p>
    <w:p w14:paraId="2CCC1797">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3.工作经验：具备一年及以上安保经验的人数须占总人数的80%以上。</w:t>
      </w:r>
    </w:p>
    <w:p w14:paraId="6E0D2918">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4.无曾被收容教育、强制隔离戒毒、行政拘留的，以及无曾因故意犯罪被刑事处罚等不良记录的；</w:t>
      </w:r>
      <w:r>
        <w:rPr>
          <w:rFonts w:hint="eastAsia" w:ascii="宋体" w:hAnsi="宋体" w:cs="宋体"/>
          <w:color w:val="000000" w:themeColor="text1"/>
          <w:sz w:val="24"/>
          <w:szCs w:val="24"/>
          <w:highlight w:val="none"/>
          <w:lang w:val="en-US" w:eastAsia="zh-CN"/>
          <w14:textFill>
            <w14:solidFill>
              <w14:schemeClr w14:val="tx1"/>
            </w14:solidFill>
          </w14:textFill>
        </w:rPr>
        <w:t>参选人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须向</w:t>
      </w:r>
      <w:r>
        <w:rPr>
          <w:rFonts w:hint="eastAsia" w:ascii="宋体" w:hAnsi="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出具盖章的书面承诺，保安员入职须出具无犯罪记录证明。</w:t>
      </w:r>
    </w:p>
    <w:bookmarkEnd w:id="176"/>
    <w:p w14:paraId="7E5887B3">
      <w:pPr>
        <w:pStyle w:val="1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5.安保人员应聘、录用、离职等管理档案规范，手续齐全，相应资料必须报</w:t>
      </w:r>
      <w:r>
        <w:rPr>
          <w:rFonts w:hint="eastAsia" w:ascii="宋体" w:hAnsi="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相关部门备案，禁止离职安保人员进入工作区域。</w:t>
      </w:r>
    </w:p>
    <w:p w14:paraId="6600CEE8">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参选人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须制定合理有效的防止安保人员离职过多的措施及办法，月度安保人员流失人数应≤3人，当3人＜月度安保人员流失人数≤5人时，扣款500元/人；当月度安保人员流失人数＞5人，扣除当月结算金额的5%。</w:t>
      </w:r>
    </w:p>
    <w:p w14:paraId="2753CA2A">
      <w:pPr>
        <w:widowControl/>
        <w:snapToGrid/>
        <w:spacing w:line="240" w:lineRule="auto"/>
        <w:ind w:firstLine="0"/>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14:paraId="1524D210">
      <w:pPr>
        <w:keepNext/>
        <w:keepLines/>
        <w:numPr>
          <w:ilvl w:val="0"/>
          <w:numId w:val="3"/>
        </w:numPr>
        <w:snapToGrid w:val="0"/>
        <w:spacing w:before="340" w:after="330" w:line="576" w:lineRule="auto"/>
        <w:jc w:val="center"/>
        <w:outlineLvl w:val="0"/>
        <w:rPr>
          <w:rFonts w:hint="eastAsia" w:ascii="宋体" w:hAnsi="宋体" w:eastAsia="宋体" w:cs="宋体"/>
          <w:b/>
          <w:color w:val="000000" w:themeColor="text1"/>
          <w:sz w:val="44"/>
          <w:highlight w:val="none"/>
          <w14:textFill>
            <w14:solidFill>
              <w14:schemeClr w14:val="tx1"/>
            </w14:solidFill>
          </w14:textFill>
        </w:rPr>
      </w:pPr>
      <w:bookmarkStart w:id="177" w:name="_Toc4184"/>
      <w:bookmarkStart w:id="178" w:name="_Toc1890"/>
      <w:bookmarkStart w:id="179" w:name="_Toc32714"/>
      <w:r>
        <w:rPr>
          <w:rFonts w:hint="eastAsia" w:ascii="宋体" w:hAnsi="宋体" w:eastAsia="宋体" w:cs="宋体"/>
          <w:b/>
          <w:color w:val="000000" w:themeColor="text1"/>
          <w:sz w:val="44"/>
          <w:highlight w:val="none"/>
          <w:lang w:val="en-US" w:eastAsia="zh-CN"/>
          <w14:textFill>
            <w14:solidFill>
              <w14:schemeClr w14:val="tx1"/>
            </w14:solidFill>
          </w14:textFill>
        </w:rPr>
        <w:t>投标</w:t>
      </w:r>
      <w:r>
        <w:rPr>
          <w:rFonts w:hint="eastAsia" w:ascii="宋体" w:hAnsi="宋体" w:eastAsia="宋体" w:cs="宋体"/>
          <w:b/>
          <w:color w:val="000000" w:themeColor="text1"/>
          <w:sz w:val="44"/>
          <w:highlight w:val="none"/>
          <w14:textFill>
            <w14:solidFill>
              <w14:schemeClr w14:val="tx1"/>
            </w14:solidFill>
          </w14:textFill>
        </w:rPr>
        <w:t>文件格式</w:t>
      </w:r>
      <w:bookmarkEnd w:id="177"/>
      <w:bookmarkEnd w:id="178"/>
      <w:bookmarkEnd w:id="179"/>
    </w:p>
    <w:p w14:paraId="63B2A9C9">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p>
    <w:p w14:paraId="4711BFF4">
      <w:pPr>
        <w:pStyle w:val="5"/>
        <w:rPr>
          <w:rFonts w:hint="eastAsia" w:ascii="宋体" w:hAnsi="宋体" w:eastAsia="宋体" w:cs="宋体"/>
          <w:color w:val="000000" w:themeColor="text1"/>
          <w:highlight w:val="none"/>
          <w14:textFill>
            <w14:solidFill>
              <w14:schemeClr w14:val="tx1"/>
            </w14:solidFill>
          </w14:textFill>
        </w:rPr>
      </w:pPr>
    </w:p>
    <w:p w14:paraId="3CB16C0B">
      <w:pPr>
        <w:rPr>
          <w:rFonts w:hint="eastAsia" w:ascii="宋体" w:hAnsi="宋体" w:eastAsia="宋体" w:cs="宋体"/>
          <w:color w:val="000000" w:themeColor="text1"/>
          <w:highlight w:val="none"/>
          <w14:textFill>
            <w14:solidFill>
              <w14:schemeClr w14:val="tx1"/>
            </w14:solidFill>
          </w14:textFill>
        </w:rPr>
        <w:sectPr>
          <w:headerReference r:id="rId5" w:type="default"/>
          <w:footerReference r:id="rId6" w:type="default"/>
          <w:pgSz w:w="12240" w:h="15840"/>
          <w:pgMar w:top="1440" w:right="1080" w:bottom="1440" w:left="1080" w:header="680" w:footer="680" w:gutter="0"/>
          <w:pgNumType w:fmt="decimal"/>
          <w:cols w:space="720" w:num="1"/>
          <w:docGrid w:linePitch="360" w:charSpace="0"/>
        </w:sectPr>
      </w:pPr>
    </w:p>
    <w:p w14:paraId="66A523D8">
      <w:pPr>
        <w:pStyle w:val="5"/>
        <w:rPr>
          <w:rFonts w:hint="eastAsia" w:ascii="宋体" w:hAnsi="宋体" w:eastAsia="宋体" w:cs="宋体"/>
          <w:color w:val="000000" w:themeColor="text1"/>
          <w:highlight w:val="none"/>
          <w14:textFill>
            <w14:solidFill>
              <w14:schemeClr w14:val="tx1"/>
            </w14:solidFill>
          </w14:textFill>
        </w:rPr>
      </w:pPr>
    </w:p>
    <w:p w14:paraId="787F0536">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p>
    <w:p w14:paraId="48FCE911">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p>
    <w:p w14:paraId="0B6D62BC">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p>
    <w:p w14:paraId="5913563A">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p>
    <w:p w14:paraId="53B239FD">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p>
    <w:p w14:paraId="41ECCAFE">
      <w:pPr>
        <w:snapToGrid w:val="0"/>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2535DF8">
      <w:pPr>
        <w:spacing w:line="400" w:lineRule="exact"/>
        <w:rPr>
          <w:rFonts w:hint="eastAsia" w:ascii="宋体" w:hAnsi="宋体" w:eastAsia="宋体" w:cs="宋体"/>
          <w:color w:val="000000" w:themeColor="text1"/>
          <w:highlight w:val="none"/>
          <w14:textFill>
            <w14:solidFill>
              <w14:schemeClr w14:val="tx1"/>
            </w14:solidFill>
          </w14:textFill>
        </w:rPr>
      </w:pPr>
    </w:p>
    <w:p w14:paraId="2E7FB86C">
      <w:pPr>
        <w:spacing w:line="320" w:lineRule="exact"/>
        <w:ind w:left="3280" w:firstLine="3360" w:firstLineChars="1200"/>
        <w:rPr>
          <w:rFonts w:hint="eastAsia" w:ascii="宋体" w:hAnsi="宋体" w:eastAsia="宋体" w:cs="宋体"/>
          <w:color w:val="000000" w:themeColor="text1"/>
          <w:sz w:val="28"/>
          <w:highlight w:val="none"/>
          <w14:textFill>
            <w14:solidFill>
              <w14:schemeClr w14:val="tx1"/>
            </w14:solidFill>
          </w14:textFill>
        </w:rPr>
      </w:pPr>
      <w:bookmarkStart w:id="180" w:name="_Toc23026_WPSOffice_Level1"/>
      <w:bookmarkStart w:id="181" w:name="_Toc28390"/>
      <w:bookmarkStart w:id="182" w:name="_Toc7198_WPSOffice_Level1"/>
      <w:bookmarkStart w:id="183" w:name="_Toc24871_WPSOffice_Level1"/>
      <w:bookmarkStart w:id="184" w:name="_Toc2968"/>
      <w:r>
        <w:rPr>
          <w:rFonts w:hint="eastAsia" w:ascii="宋体" w:hAnsi="宋体" w:eastAsia="宋体" w:cs="宋体"/>
          <w:color w:val="000000" w:themeColor="text1"/>
          <w:sz w:val="28"/>
          <w:highlight w:val="none"/>
          <w14:textFill>
            <w14:solidFill>
              <w14:schemeClr w14:val="tx1"/>
            </w14:solidFill>
          </w14:textFill>
        </w:rPr>
        <w:t>（项目名称</w:t>
      </w:r>
      <w:r>
        <w:rPr>
          <w:rFonts w:hint="eastAsia" w:ascii="宋体" w:hAnsi="宋体" w:eastAsia="宋体" w:cs="宋体"/>
          <w:color w:val="000000" w:themeColor="text1"/>
          <w:sz w:val="28"/>
          <w:highlight w:val="none"/>
          <w:lang w:eastAsia="zh-CN"/>
          <w14:textFill>
            <w14:solidFill>
              <w14:schemeClr w14:val="tx1"/>
            </w14:solidFill>
          </w14:textFill>
        </w:rPr>
        <w:t>）</w:t>
      </w:r>
      <w:bookmarkEnd w:id="180"/>
      <w:bookmarkEnd w:id="181"/>
      <w:bookmarkEnd w:id="182"/>
      <w:bookmarkEnd w:id="183"/>
      <w:bookmarkEnd w:id="184"/>
    </w:p>
    <w:p w14:paraId="1254B5BE">
      <w:pPr>
        <w:spacing w:line="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5E59A83C">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4C823006">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62B967B4">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79F3DC5F">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29454ED3">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13FFB58">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12E968E">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5CCBAE3D">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66B5F5BC">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6F5764FC">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6549A6A7">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2E5BFD9">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5242FD53">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0F90CDB8">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5CDFB88A">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73F57C13">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23F2016E">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0642899">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7F626352">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03F87931">
      <w:pPr>
        <w:spacing w:line="502" w:lineRule="exact"/>
        <w:jc w:val="center"/>
        <w:rPr>
          <w:rFonts w:hint="eastAsia" w:ascii="宋体" w:hAnsi="宋体" w:eastAsia="宋体" w:cs="宋体"/>
          <w:color w:val="000000" w:themeColor="text1"/>
          <w:sz w:val="44"/>
          <w:highlight w:val="none"/>
          <w14:textFill>
            <w14:solidFill>
              <w14:schemeClr w14:val="tx1"/>
            </w14:solidFill>
          </w14:textFill>
        </w:rPr>
      </w:pPr>
      <w:bookmarkStart w:id="185" w:name="_Toc27561_WPSOffice_Level2"/>
      <w:bookmarkStart w:id="186" w:name="_Toc21792_WPSOffice_Level2"/>
      <w:bookmarkStart w:id="187" w:name="_Toc11608_WPSOffice_Level2"/>
      <w:r>
        <w:rPr>
          <w:rFonts w:hint="eastAsia" w:ascii="宋体" w:hAnsi="宋体" w:eastAsia="宋体" w:cs="宋体"/>
          <w:color w:val="000000" w:themeColor="text1"/>
          <w:sz w:val="44"/>
          <w:highlight w:val="none"/>
          <w:lang w:val="en-US" w:eastAsia="zh-CN"/>
          <w14:textFill>
            <w14:solidFill>
              <w14:schemeClr w14:val="tx1"/>
            </w14:solidFill>
          </w14:textFill>
        </w:rPr>
        <w:t>参  选</w:t>
      </w:r>
      <w:r>
        <w:rPr>
          <w:rFonts w:hint="eastAsia" w:ascii="宋体" w:hAnsi="宋体" w:eastAsia="宋体" w:cs="宋体"/>
          <w:color w:val="000000" w:themeColor="text1"/>
          <w:sz w:val="44"/>
          <w:highlight w:val="none"/>
          <w14:textFill>
            <w14:solidFill>
              <w14:schemeClr w14:val="tx1"/>
            </w14:solidFill>
          </w14:textFill>
        </w:rPr>
        <w:t xml:space="preserve"> </w:t>
      </w:r>
      <w:r>
        <w:rPr>
          <w:rFonts w:hint="eastAsia" w:ascii="宋体" w:hAnsi="宋体" w:eastAsia="宋体" w:cs="宋体"/>
          <w:color w:val="000000" w:themeColor="text1"/>
          <w:sz w:val="4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44"/>
          <w:highlight w:val="none"/>
          <w14:textFill>
            <w14:solidFill>
              <w14:schemeClr w14:val="tx1"/>
            </w14:solidFill>
          </w14:textFill>
        </w:rPr>
        <w:t xml:space="preserve">文 </w:t>
      </w:r>
      <w:r>
        <w:rPr>
          <w:rFonts w:hint="eastAsia" w:ascii="宋体" w:hAnsi="宋体" w:eastAsia="宋体" w:cs="宋体"/>
          <w:color w:val="000000" w:themeColor="text1"/>
          <w:sz w:val="4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44"/>
          <w:highlight w:val="none"/>
          <w14:textFill>
            <w14:solidFill>
              <w14:schemeClr w14:val="tx1"/>
            </w14:solidFill>
          </w14:textFill>
        </w:rPr>
        <w:t>件</w:t>
      </w:r>
      <w:bookmarkEnd w:id="185"/>
      <w:bookmarkEnd w:id="186"/>
      <w:bookmarkEnd w:id="187"/>
    </w:p>
    <w:p w14:paraId="53AE533D">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3E66BE6">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0E739026">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F19E042">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7F117017">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6EA60C70">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00942EC4">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7C3A8834">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41928028">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5227987D">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57876822">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22208147">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2DC8D0FC">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7631E351">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19A4D3F">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424DB40">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4DE9DDF2">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0938229D">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86F931C">
      <w:pPr>
        <w:spacing w:line="335" w:lineRule="exact"/>
        <w:jc w:val="center"/>
        <w:rPr>
          <w:rFonts w:hint="eastAsia" w:ascii="宋体" w:hAnsi="宋体" w:eastAsia="宋体" w:cs="宋体"/>
          <w:color w:val="000000" w:themeColor="text1"/>
          <w:highlight w:val="none"/>
          <w14:textFill>
            <w14:solidFill>
              <w14:schemeClr w14:val="tx1"/>
            </w14:solidFill>
          </w14:textFill>
        </w:rPr>
      </w:pPr>
    </w:p>
    <w:p w14:paraId="6A72A1C9">
      <w:pPr>
        <w:tabs>
          <w:tab w:val="left" w:pos="7200"/>
        </w:tabs>
        <w:spacing w:line="320" w:lineRule="exact"/>
        <w:ind w:left="1480"/>
        <w:rPr>
          <w:rFonts w:hint="eastAsia" w:ascii="宋体" w:hAnsi="宋体" w:eastAsia="宋体" w:cs="宋体"/>
          <w:color w:val="000000" w:themeColor="text1"/>
          <w:sz w:val="28"/>
          <w:highlight w:val="none"/>
          <w14:textFill>
            <w14:solidFill>
              <w14:schemeClr w14:val="tx1"/>
            </w14:solidFill>
          </w14:textFill>
        </w:rPr>
      </w:pPr>
      <w:bookmarkStart w:id="188" w:name="_Toc30532_WPSOffice_Level1"/>
      <w:bookmarkStart w:id="189" w:name="_Toc29500_WPSOffice_Level1"/>
      <w:bookmarkStart w:id="190" w:name="_Toc14162"/>
      <w:bookmarkStart w:id="191" w:name="_Toc25509_WPSOffice_Level1"/>
      <w:bookmarkStart w:id="192" w:name="_Toc10541"/>
      <w:r>
        <w:rPr>
          <w:rFonts w:hint="eastAsia" w:ascii="宋体" w:hAnsi="宋体" w:eastAsia="宋体" w:cs="宋体"/>
          <w:color w:val="000000" w:themeColor="text1"/>
          <w:sz w:val="28"/>
          <w:highlight w:val="none"/>
          <w:lang w:eastAsia="zh-CN"/>
          <w14:textFill>
            <w14:solidFill>
              <w14:schemeClr w14:val="tx1"/>
            </w14:solidFill>
          </w14:textFill>
        </w:rPr>
        <w:t>参选</w:t>
      </w:r>
      <w:r>
        <w:rPr>
          <w:rFonts w:hint="eastAsia" w:ascii="宋体" w:hAnsi="宋体" w:eastAsia="宋体" w:cs="宋体"/>
          <w:color w:val="000000" w:themeColor="text1"/>
          <w:sz w:val="28"/>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 w:val="28"/>
          <w:highlight w:val="none"/>
          <w14:textFill>
            <w14:solidFill>
              <w14:schemeClr w14:val="tx1"/>
            </w14:solidFill>
          </w14:textFill>
        </w:rPr>
        <w:t>（盖单位公章）</w:t>
      </w:r>
      <w:bookmarkEnd w:id="188"/>
      <w:bookmarkEnd w:id="189"/>
      <w:bookmarkEnd w:id="190"/>
      <w:bookmarkEnd w:id="191"/>
      <w:bookmarkEnd w:id="192"/>
    </w:p>
    <w:p w14:paraId="546E4BAB">
      <w:pPr>
        <w:spacing w:line="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39B3A8E7">
      <w:pPr>
        <w:spacing w:line="217" w:lineRule="exact"/>
        <w:jc w:val="center"/>
        <w:rPr>
          <w:rFonts w:hint="eastAsia" w:ascii="宋体" w:hAnsi="宋体" w:eastAsia="宋体" w:cs="宋体"/>
          <w:color w:val="000000" w:themeColor="text1"/>
          <w:highlight w:val="none"/>
          <w14:textFill>
            <w14:solidFill>
              <w14:schemeClr w14:val="tx1"/>
            </w14:solidFill>
          </w14:textFill>
        </w:rPr>
      </w:pPr>
    </w:p>
    <w:p w14:paraId="337D23E0">
      <w:pPr>
        <w:tabs>
          <w:tab w:val="left" w:pos="7800"/>
        </w:tabs>
        <w:spacing w:line="308" w:lineRule="exact"/>
        <w:ind w:left="1480"/>
        <w:rPr>
          <w:rFonts w:hint="eastAsia" w:ascii="宋体" w:hAnsi="宋体" w:eastAsia="宋体" w:cs="宋体"/>
          <w:color w:val="000000" w:themeColor="text1"/>
          <w:sz w:val="27"/>
          <w:highlight w:val="none"/>
          <w14:textFill>
            <w14:solidFill>
              <w14:schemeClr w14:val="tx1"/>
            </w14:solidFill>
          </w14:textFill>
        </w:rPr>
      </w:pPr>
      <w:bookmarkStart w:id="193" w:name="_Toc24756_WPSOffice_Level2"/>
      <w:bookmarkStart w:id="194" w:name="_Toc25322_WPSOffice_Level2"/>
      <w:bookmarkStart w:id="195" w:name="_Toc24511_WPSOffice_Level2"/>
      <w:r>
        <w:rPr>
          <w:rFonts w:hint="eastAsia" w:ascii="宋体" w:hAnsi="宋体" w:eastAsia="宋体" w:cs="宋体"/>
          <w:color w:val="000000" w:themeColor="text1"/>
          <w:sz w:val="27"/>
          <w:highlight w:val="none"/>
          <w14:textFill>
            <w14:solidFill>
              <w14:schemeClr w14:val="tx1"/>
            </w14:solidFill>
          </w14:textFill>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000000" w:themeColor="text1"/>
          <w:sz w:val="27"/>
          <w:highlight w:val="none"/>
          <w14:textFill>
            <w14:solidFill>
              <w14:schemeClr w14:val="tx1"/>
            </w14:solidFill>
          </w14:textFill>
        </w:rPr>
        <w:t>法定代表人或其委托代理人：</w:t>
      </w:r>
      <w:bookmarkEnd w:id="193"/>
      <w:bookmarkEnd w:id="194"/>
      <w:bookmarkEnd w:id="195"/>
      <w:r>
        <w:rPr>
          <w:rFonts w:hint="eastAsia" w:ascii="宋体" w:hAnsi="宋体" w:eastAsia="宋体" w:cs="宋体"/>
          <w:color w:val="000000" w:themeColor="text1"/>
          <w:sz w:val="27"/>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7"/>
          <w:highlight w:val="none"/>
          <w14:textFill>
            <w14:solidFill>
              <w14:schemeClr w14:val="tx1"/>
            </w14:solidFill>
          </w14:textFill>
        </w:rPr>
        <w:t>（签字或盖章）</w:t>
      </w:r>
    </w:p>
    <w:p w14:paraId="3A02577E">
      <w:pPr>
        <w:tabs>
          <w:tab w:val="left" w:pos="7800"/>
        </w:tabs>
        <w:spacing w:line="308" w:lineRule="exact"/>
        <w:ind w:left="1480"/>
        <w:rPr>
          <w:rFonts w:hint="eastAsia" w:ascii="宋体" w:hAnsi="宋体" w:eastAsia="宋体" w:cs="宋体"/>
          <w:color w:val="000000" w:themeColor="text1"/>
          <w:sz w:val="27"/>
          <w:highlight w:val="none"/>
          <w:lang w:val="en-US" w:eastAsia="zh-CN"/>
          <w14:textFill>
            <w14:solidFill>
              <w14:schemeClr w14:val="tx1"/>
            </w14:solidFill>
          </w14:textFill>
        </w:rPr>
      </w:pPr>
    </w:p>
    <w:p w14:paraId="79D26652">
      <w:pPr>
        <w:spacing w:line="20" w:lineRule="exact"/>
        <w:rPr>
          <w:rFonts w:hint="eastAsia" w:ascii="宋体" w:hAnsi="宋体" w:eastAsia="宋体" w:cs="宋体"/>
          <w:color w:val="000000" w:themeColor="text1"/>
          <w:highlight w:val="none"/>
          <w14:textFill>
            <w14:solidFill>
              <w14:schemeClr w14:val="tx1"/>
            </w14:solidFill>
          </w14:textFill>
        </w:rPr>
      </w:pPr>
    </w:p>
    <w:p w14:paraId="50B6FC17">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5D47A563">
      <w:pPr>
        <w:spacing w:line="368" w:lineRule="exact"/>
        <w:jc w:val="center"/>
        <w:rPr>
          <w:rFonts w:hint="eastAsia" w:ascii="宋体" w:hAnsi="宋体" w:eastAsia="宋体" w:cs="宋体"/>
          <w:color w:val="000000" w:themeColor="text1"/>
          <w:highlight w:val="none"/>
          <w14:textFill>
            <w14:solidFill>
              <w14:schemeClr w14:val="tx1"/>
            </w14:solidFill>
          </w14:textFill>
        </w:rPr>
      </w:pPr>
    </w:p>
    <w:p w14:paraId="707E1878">
      <w:pPr>
        <w:tabs>
          <w:tab w:val="left" w:pos="4880"/>
          <w:tab w:val="left" w:pos="5900"/>
        </w:tabs>
        <w:spacing w:line="320" w:lineRule="exact"/>
        <w:ind w:left="3900"/>
        <w:rPr>
          <w:rFonts w:hint="eastAsia" w:ascii="宋体" w:hAnsi="宋体" w:eastAsia="宋体" w:cs="宋体"/>
          <w:color w:val="000000" w:themeColor="text1"/>
          <w:sz w:val="28"/>
          <w:highlight w:val="none"/>
          <w14:textFill>
            <w14:solidFill>
              <w14:schemeClr w14:val="tx1"/>
            </w14:solidFill>
          </w14:textFill>
        </w:rPr>
      </w:pPr>
      <w:bookmarkStart w:id="196" w:name="_Toc25443"/>
      <w:bookmarkStart w:id="197" w:name="_Toc15618_WPSOffice_Level1"/>
      <w:bookmarkStart w:id="198" w:name="_Toc26338_WPSOffice_Level1"/>
      <w:bookmarkStart w:id="199" w:name="_Toc10388"/>
      <w:bookmarkStart w:id="200" w:name="_Toc13649_WPSOffice_Level1"/>
      <w:r>
        <w:rPr>
          <w:rFonts w:hint="eastAsia" w:ascii="宋体" w:hAnsi="宋体" w:eastAsia="宋体" w:cs="宋体"/>
          <w:color w:val="000000" w:themeColor="text1"/>
          <w:sz w:val="28"/>
          <w:highlight w:val="none"/>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 w:val="28"/>
          <w:highlight w:val="none"/>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 w:val="28"/>
          <w:highlight w:val="none"/>
          <w14:textFill>
            <w14:solidFill>
              <w14:schemeClr w14:val="tx1"/>
            </w14:solidFill>
          </w14:textFill>
        </w:rPr>
        <w:t>日</w:t>
      </w:r>
      <w:bookmarkEnd w:id="196"/>
      <w:bookmarkEnd w:id="197"/>
      <w:bookmarkEnd w:id="198"/>
      <w:bookmarkEnd w:id="199"/>
      <w:bookmarkEnd w:id="200"/>
    </w:p>
    <w:p w14:paraId="626B292F">
      <w:pPr>
        <w:spacing w:line="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8"/>
          <w:highlight w:val="none"/>
          <w14:textFill>
            <w14:solidFill>
              <w14:schemeClr w14:val="tx1"/>
            </w14:solidFill>
          </w14:textFill>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8"/>
          <w:highlight w:val="none"/>
          <w14:textFill>
            <w14:solidFill>
              <w14:schemeClr w14:val="tx1"/>
            </w14:solidFill>
          </w14:textFill>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4887AF06">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5A72F369">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4E151087">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1783277E">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653283F1">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33A8EFE8">
      <w:pPr>
        <w:spacing w:line="200" w:lineRule="exact"/>
        <w:jc w:val="center"/>
        <w:rPr>
          <w:rFonts w:hint="eastAsia" w:ascii="宋体" w:hAnsi="宋体" w:eastAsia="宋体" w:cs="宋体"/>
          <w:color w:val="000000" w:themeColor="text1"/>
          <w:highlight w:val="none"/>
          <w14:textFill>
            <w14:solidFill>
              <w14:schemeClr w14:val="tx1"/>
            </w14:solidFill>
          </w14:textFill>
        </w:rPr>
      </w:pPr>
    </w:p>
    <w:p w14:paraId="27D39638">
      <w:pPr>
        <w:spacing w:line="0" w:lineRule="atLeast"/>
        <w:jc w:val="center"/>
        <w:rPr>
          <w:rFonts w:hint="eastAsia" w:ascii="宋体" w:hAnsi="宋体" w:eastAsia="宋体" w:cs="宋体"/>
          <w:color w:val="000000" w:themeColor="text1"/>
          <w:sz w:val="18"/>
          <w:highlight w:val="none"/>
          <w14:textFill>
            <w14:solidFill>
              <w14:schemeClr w14:val="tx1"/>
            </w14:solidFill>
          </w14:textFill>
        </w:rPr>
        <w:sectPr>
          <w:headerReference r:id="rId7" w:type="default"/>
          <w:footerReference r:id="rId8" w:type="default"/>
          <w:type w:val="continuous"/>
          <w:pgSz w:w="12240" w:h="15840"/>
          <w:pgMar w:top="1440" w:right="1080" w:bottom="1440" w:left="1080" w:header="680" w:footer="850" w:gutter="0"/>
          <w:pgNumType w:fmt="decimal"/>
          <w:cols w:space="720" w:num="1"/>
          <w:docGrid w:linePitch="360" w:charSpace="0"/>
        </w:sectPr>
      </w:pPr>
    </w:p>
    <w:p w14:paraId="71F1FA26">
      <w:pPr>
        <w:spacing w:line="1" w:lineRule="exact"/>
        <w:rPr>
          <w:rFonts w:hint="eastAsia" w:ascii="宋体" w:hAnsi="宋体" w:eastAsia="宋体" w:cs="宋体"/>
          <w:color w:val="000000" w:themeColor="text1"/>
          <w:highlight w:val="none"/>
          <w14:textFill>
            <w14:solidFill>
              <w14:schemeClr w14:val="tx1"/>
            </w14:solidFill>
          </w14:textFill>
        </w:rPr>
      </w:pPr>
      <w:bookmarkStart w:id="201" w:name="page71"/>
      <w:bookmarkEnd w:id="201"/>
    </w:p>
    <w:p w14:paraId="25779034">
      <w:pPr>
        <w:spacing w:line="366" w:lineRule="exact"/>
        <w:jc w:val="center"/>
        <w:rPr>
          <w:rFonts w:hint="eastAsia" w:ascii="宋体" w:hAnsi="宋体" w:eastAsia="宋体" w:cs="宋体"/>
          <w:b/>
          <w:color w:val="000000" w:themeColor="text1"/>
          <w:sz w:val="32"/>
          <w:highlight w:val="none"/>
          <w14:textFill>
            <w14:solidFill>
              <w14:schemeClr w14:val="tx1"/>
            </w14:solidFill>
          </w14:textFill>
        </w:rPr>
      </w:pPr>
      <w:bookmarkStart w:id="202" w:name="_Toc18404_WPSOffice_Level1"/>
      <w:bookmarkStart w:id="203" w:name="_Toc15949_WPSOffice_Level1"/>
      <w:bookmarkStart w:id="204" w:name="_Toc24017"/>
      <w:bookmarkStart w:id="205" w:name="_Toc10862"/>
      <w:bookmarkStart w:id="206" w:name="_Toc4362_WPSOffice_Level1"/>
      <w:r>
        <w:rPr>
          <w:rFonts w:hint="eastAsia" w:ascii="宋体" w:hAnsi="宋体" w:eastAsia="宋体" w:cs="宋体"/>
          <w:b/>
          <w:color w:val="000000" w:themeColor="text1"/>
          <w:sz w:val="32"/>
          <w:highlight w:val="none"/>
          <w14:textFill>
            <w14:solidFill>
              <w14:schemeClr w14:val="tx1"/>
            </w14:solidFill>
          </w14:textFill>
        </w:rPr>
        <w:t>目录</w:t>
      </w:r>
      <w:bookmarkEnd w:id="202"/>
      <w:bookmarkEnd w:id="203"/>
      <w:bookmarkEnd w:id="204"/>
      <w:bookmarkEnd w:id="205"/>
      <w:bookmarkEnd w:id="206"/>
    </w:p>
    <w:p w14:paraId="7C235D5A">
      <w:pPr>
        <w:spacing w:line="200" w:lineRule="exact"/>
        <w:rPr>
          <w:rFonts w:hint="eastAsia" w:ascii="宋体" w:hAnsi="宋体" w:eastAsia="宋体" w:cs="宋体"/>
          <w:color w:val="000000" w:themeColor="text1"/>
          <w:highlight w:val="none"/>
          <w14:textFill>
            <w14:solidFill>
              <w14:schemeClr w14:val="tx1"/>
            </w14:solidFill>
          </w14:textFill>
        </w:rPr>
      </w:pPr>
    </w:p>
    <w:p w14:paraId="06402B13">
      <w:pPr>
        <w:spacing w:line="200" w:lineRule="exact"/>
        <w:rPr>
          <w:rFonts w:hint="eastAsia" w:ascii="宋体" w:hAnsi="宋体" w:eastAsia="宋体" w:cs="宋体"/>
          <w:color w:val="000000" w:themeColor="text1"/>
          <w:highlight w:val="none"/>
          <w14:textFill>
            <w14:solidFill>
              <w14:schemeClr w14:val="tx1"/>
            </w14:solidFill>
          </w14:textFill>
        </w:rPr>
      </w:pPr>
    </w:p>
    <w:p w14:paraId="3F48E04A">
      <w:pPr>
        <w:spacing w:line="367" w:lineRule="exact"/>
        <w:rPr>
          <w:rFonts w:hint="eastAsia" w:ascii="宋体" w:hAnsi="宋体" w:eastAsia="宋体" w:cs="宋体"/>
          <w:color w:val="000000" w:themeColor="text1"/>
          <w:sz w:val="21"/>
          <w:szCs w:val="21"/>
          <w:highlight w:val="none"/>
          <w14:textFill>
            <w14:solidFill>
              <w14:schemeClr w14:val="tx1"/>
            </w14:solidFill>
          </w14:textFill>
        </w:rPr>
      </w:pPr>
    </w:p>
    <w:p w14:paraId="05756F63">
      <w:pPr>
        <w:spacing w:line="240" w:lineRule="exact"/>
        <w:ind w:left="360"/>
        <w:rPr>
          <w:rFonts w:hint="eastAsia" w:ascii="宋体" w:hAnsi="宋体" w:eastAsia="宋体" w:cs="宋体"/>
          <w:color w:val="000000" w:themeColor="text1"/>
          <w:sz w:val="21"/>
          <w:szCs w:val="21"/>
          <w:highlight w:val="none"/>
          <w14:textFill>
            <w14:solidFill>
              <w14:schemeClr w14:val="tx1"/>
            </w14:solidFill>
          </w14:textFill>
        </w:rPr>
      </w:pPr>
      <w:bookmarkStart w:id="207" w:name="_Toc31326_WPSOffice_Level1"/>
      <w:bookmarkStart w:id="208" w:name="_Toc1740"/>
      <w:bookmarkStart w:id="209" w:name="_Toc19247"/>
      <w:bookmarkStart w:id="210" w:name="_Toc6054_WPSOffice_Level1"/>
      <w:bookmarkStart w:id="211" w:name="_Toc27725_WPSOffice_Level1"/>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cs="宋体"/>
          <w:color w:val="000000" w:themeColor="text1"/>
          <w:sz w:val="21"/>
          <w:szCs w:val="21"/>
          <w:highlight w:val="none"/>
          <w:lang w:val="en-US" w:eastAsia="zh-CN"/>
          <w14:textFill>
            <w14:solidFill>
              <w14:schemeClr w14:val="tx1"/>
            </w14:solidFill>
          </w14:textFill>
        </w:rPr>
        <w:t>经济部分（</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函</w:t>
      </w:r>
      <w:bookmarkEnd w:id="207"/>
      <w:bookmarkEnd w:id="208"/>
      <w:bookmarkEnd w:id="209"/>
      <w:bookmarkEnd w:id="210"/>
      <w:bookmarkEnd w:id="211"/>
      <w:r>
        <w:rPr>
          <w:rFonts w:hint="eastAsia" w:ascii="宋体" w:hAnsi="宋体" w:cs="宋体"/>
          <w:color w:val="000000" w:themeColor="text1"/>
          <w:sz w:val="21"/>
          <w:szCs w:val="21"/>
          <w:highlight w:val="none"/>
          <w:lang w:val="en-US" w:eastAsia="zh-CN"/>
          <w14:textFill>
            <w14:solidFill>
              <w14:schemeClr w14:val="tx1"/>
            </w14:solidFill>
          </w14:textFill>
        </w:rPr>
        <w:t>）</w:t>
      </w:r>
    </w:p>
    <w:p w14:paraId="019C0748">
      <w:pPr>
        <w:spacing w:line="312" w:lineRule="exact"/>
        <w:rPr>
          <w:rFonts w:hint="eastAsia" w:ascii="宋体" w:hAnsi="宋体" w:eastAsia="宋体" w:cs="宋体"/>
          <w:color w:val="000000" w:themeColor="text1"/>
          <w:sz w:val="21"/>
          <w:szCs w:val="21"/>
          <w:highlight w:val="none"/>
          <w14:textFill>
            <w14:solidFill>
              <w14:schemeClr w14:val="tx1"/>
            </w14:solidFill>
          </w14:textFill>
        </w:rPr>
      </w:pPr>
    </w:p>
    <w:p w14:paraId="218F1F00">
      <w:pPr>
        <w:spacing w:line="229" w:lineRule="exact"/>
        <w:ind w:left="360"/>
        <w:rPr>
          <w:rFonts w:hint="eastAsia" w:ascii="宋体" w:hAnsi="宋体" w:eastAsia="宋体" w:cs="宋体"/>
          <w:color w:val="000000" w:themeColor="text1"/>
          <w:sz w:val="21"/>
          <w:szCs w:val="21"/>
          <w:highlight w:val="none"/>
          <w14:textFill>
            <w14:solidFill>
              <w14:schemeClr w14:val="tx1"/>
            </w14:solidFill>
          </w14:textFill>
        </w:rPr>
      </w:pPr>
      <w:bookmarkStart w:id="212" w:name="_Toc18617"/>
      <w:bookmarkStart w:id="213" w:name="_Toc26805_WPSOffice_Level1"/>
      <w:bookmarkStart w:id="214" w:name="_Toc16492"/>
      <w:bookmarkStart w:id="215" w:name="_Toc27992_WPSOffice_Level1"/>
      <w:bookmarkStart w:id="216" w:name="_Toc4125_WPSOffice_Level1"/>
      <w:r>
        <w:rPr>
          <w:rFonts w:hint="eastAsia" w:ascii="宋体" w:hAnsi="宋体" w:eastAsia="宋体" w:cs="宋体"/>
          <w:color w:val="000000" w:themeColor="text1"/>
          <w:sz w:val="21"/>
          <w:szCs w:val="21"/>
          <w:highlight w:val="none"/>
          <w14:textFill>
            <w14:solidFill>
              <w14:schemeClr w14:val="tx1"/>
            </w14:solidFill>
          </w14:textFill>
        </w:rPr>
        <w:t>二、法定代表人（单位负责人）身份证明</w:t>
      </w:r>
      <w:bookmarkEnd w:id="212"/>
      <w:bookmarkEnd w:id="213"/>
      <w:bookmarkEnd w:id="214"/>
      <w:bookmarkEnd w:id="215"/>
      <w:bookmarkEnd w:id="216"/>
      <w:r>
        <w:rPr>
          <w:rFonts w:hint="eastAsia" w:ascii="宋体" w:hAnsi="宋体" w:eastAsia="宋体" w:cs="宋体"/>
          <w:color w:val="000000" w:themeColor="text1"/>
          <w:sz w:val="21"/>
          <w:szCs w:val="21"/>
          <w:highlight w:val="none"/>
          <w14:textFill>
            <w14:solidFill>
              <w14:schemeClr w14:val="tx1"/>
            </w14:solidFill>
          </w14:textFill>
        </w:rPr>
        <w:t>及授权委托书</w:t>
      </w:r>
    </w:p>
    <w:p w14:paraId="440621B3">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p w14:paraId="60CC041D">
      <w:pPr>
        <w:spacing w:line="240" w:lineRule="exact"/>
        <w:ind w:left="360"/>
        <w:rPr>
          <w:rFonts w:hint="eastAsia" w:ascii="宋体" w:hAnsi="宋体" w:eastAsia="宋体" w:cs="宋体"/>
          <w:color w:val="000000" w:themeColor="text1"/>
          <w:sz w:val="21"/>
          <w:szCs w:val="21"/>
          <w:highlight w:val="none"/>
          <w:lang w:val="en-US"/>
          <w14:textFill>
            <w14:solidFill>
              <w14:schemeClr w14:val="tx1"/>
            </w14:solidFill>
          </w14:textFill>
        </w:rPr>
      </w:pPr>
      <w:bookmarkStart w:id="217" w:name="_Toc15076"/>
      <w:bookmarkStart w:id="218" w:name="_Toc1180_WPSOffice_Level1"/>
      <w:bookmarkStart w:id="219" w:name="_Toc31557"/>
      <w:bookmarkStart w:id="220" w:name="_Toc23098_WPSOffice_Level1"/>
      <w:bookmarkStart w:id="221" w:name="_Toc14021_WPSOffice_Level1"/>
      <w:r>
        <w:rPr>
          <w:rFonts w:hint="eastAsia" w:ascii="宋体" w:hAnsi="宋体" w:eastAsia="宋体" w:cs="宋体"/>
          <w:color w:val="000000" w:themeColor="text1"/>
          <w:sz w:val="21"/>
          <w:szCs w:val="21"/>
          <w:highlight w:val="none"/>
          <w14:textFill>
            <w14:solidFill>
              <w14:schemeClr w14:val="tx1"/>
            </w14:solidFill>
          </w14:textFill>
        </w:rPr>
        <w:t>三、</w:t>
      </w:r>
      <w:bookmarkEnd w:id="217"/>
      <w:bookmarkEnd w:id="218"/>
      <w:bookmarkEnd w:id="219"/>
      <w:bookmarkEnd w:id="220"/>
      <w:bookmarkEnd w:id="221"/>
      <w:r>
        <w:rPr>
          <w:rFonts w:hint="eastAsia" w:ascii="宋体" w:hAnsi="宋体" w:eastAsia="宋体" w:cs="宋体"/>
          <w:color w:val="000000" w:themeColor="text1"/>
          <w:sz w:val="21"/>
          <w:szCs w:val="21"/>
          <w:highlight w:val="none"/>
          <w:lang w:val="en-US" w:eastAsia="zh-CN"/>
          <w14:textFill>
            <w14:solidFill>
              <w14:schemeClr w14:val="tx1"/>
            </w14:solidFill>
          </w14:textFill>
        </w:rPr>
        <w:t>资格</w:t>
      </w:r>
      <w:r>
        <w:rPr>
          <w:rFonts w:hint="eastAsia" w:ascii="宋体" w:hAnsi="宋体" w:cs="宋体"/>
          <w:color w:val="000000" w:themeColor="text1"/>
          <w:sz w:val="21"/>
          <w:szCs w:val="21"/>
          <w:highlight w:val="none"/>
          <w:lang w:val="en-US" w:eastAsia="zh-CN"/>
          <w14:textFill>
            <w14:solidFill>
              <w14:schemeClr w14:val="tx1"/>
            </w14:solidFill>
          </w14:textFill>
        </w:rPr>
        <w:t>部分</w:t>
      </w:r>
    </w:p>
    <w:p w14:paraId="2D421063">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p w14:paraId="59F4829B">
      <w:pPr>
        <w:numPr>
          <w:ilvl w:val="0"/>
          <w:numId w:val="4"/>
        </w:numPr>
        <w:spacing w:line="240" w:lineRule="exact"/>
        <w:ind w:left="36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技术部分</w:t>
      </w:r>
    </w:p>
    <w:p w14:paraId="7895BA66">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p w14:paraId="08E039A6">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p w14:paraId="5F5CD27A">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p w14:paraId="76027603">
      <w:pPr>
        <w:spacing w:line="200" w:lineRule="exact"/>
        <w:rPr>
          <w:rFonts w:hint="eastAsia" w:ascii="宋体" w:hAnsi="宋体" w:eastAsia="宋体" w:cs="宋体"/>
          <w:color w:val="000000" w:themeColor="text1"/>
          <w:sz w:val="21"/>
          <w:szCs w:val="21"/>
          <w:highlight w:val="none"/>
          <w14:textFill>
            <w14:solidFill>
              <w14:schemeClr w14:val="tx1"/>
            </w14:solidFill>
          </w14:textFill>
        </w:rPr>
      </w:pPr>
    </w:p>
    <w:p w14:paraId="11AA8119">
      <w:pPr>
        <w:spacing w:line="200" w:lineRule="exact"/>
        <w:rPr>
          <w:rFonts w:hint="eastAsia" w:ascii="宋体" w:hAnsi="宋体" w:eastAsia="宋体" w:cs="宋体"/>
          <w:color w:val="000000" w:themeColor="text1"/>
          <w:highlight w:val="none"/>
          <w14:textFill>
            <w14:solidFill>
              <w14:schemeClr w14:val="tx1"/>
            </w14:solidFill>
          </w14:textFill>
        </w:rPr>
      </w:pPr>
    </w:p>
    <w:p w14:paraId="0925FC0D">
      <w:pPr>
        <w:spacing w:line="200" w:lineRule="exact"/>
        <w:rPr>
          <w:rFonts w:hint="eastAsia" w:ascii="宋体" w:hAnsi="宋体" w:eastAsia="宋体" w:cs="宋体"/>
          <w:color w:val="000000" w:themeColor="text1"/>
          <w:highlight w:val="none"/>
          <w14:textFill>
            <w14:solidFill>
              <w14:schemeClr w14:val="tx1"/>
            </w14:solidFill>
          </w14:textFill>
        </w:rPr>
      </w:pPr>
    </w:p>
    <w:p w14:paraId="4600EEB2">
      <w:pPr>
        <w:spacing w:line="200" w:lineRule="exact"/>
        <w:rPr>
          <w:rFonts w:hint="eastAsia" w:ascii="宋体" w:hAnsi="宋体" w:eastAsia="宋体" w:cs="宋体"/>
          <w:color w:val="000000" w:themeColor="text1"/>
          <w:highlight w:val="none"/>
          <w14:textFill>
            <w14:solidFill>
              <w14:schemeClr w14:val="tx1"/>
            </w14:solidFill>
          </w14:textFill>
        </w:rPr>
      </w:pPr>
    </w:p>
    <w:p w14:paraId="7F1DA1CE">
      <w:pPr>
        <w:spacing w:line="200" w:lineRule="exact"/>
        <w:rPr>
          <w:rFonts w:hint="eastAsia" w:ascii="宋体" w:hAnsi="宋体" w:eastAsia="宋体" w:cs="宋体"/>
          <w:color w:val="000000" w:themeColor="text1"/>
          <w:highlight w:val="none"/>
          <w14:textFill>
            <w14:solidFill>
              <w14:schemeClr w14:val="tx1"/>
            </w14:solidFill>
          </w14:textFill>
        </w:rPr>
      </w:pPr>
    </w:p>
    <w:p w14:paraId="581CC93D">
      <w:pPr>
        <w:spacing w:line="200" w:lineRule="exact"/>
        <w:rPr>
          <w:rFonts w:hint="eastAsia" w:ascii="宋体" w:hAnsi="宋体" w:eastAsia="宋体" w:cs="宋体"/>
          <w:color w:val="000000" w:themeColor="text1"/>
          <w:highlight w:val="none"/>
          <w14:textFill>
            <w14:solidFill>
              <w14:schemeClr w14:val="tx1"/>
            </w14:solidFill>
          </w14:textFill>
        </w:rPr>
      </w:pPr>
    </w:p>
    <w:p w14:paraId="040E8D42">
      <w:pPr>
        <w:spacing w:line="200" w:lineRule="exact"/>
        <w:rPr>
          <w:rFonts w:hint="eastAsia" w:ascii="宋体" w:hAnsi="宋体" w:eastAsia="宋体" w:cs="宋体"/>
          <w:color w:val="000000" w:themeColor="text1"/>
          <w:highlight w:val="none"/>
          <w14:textFill>
            <w14:solidFill>
              <w14:schemeClr w14:val="tx1"/>
            </w14:solidFill>
          </w14:textFill>
        </w:rPr>
      </w:pPr>
    </w:p>
    <w:p w14:paraId="7B4A65CA">
      <w:pPr>
        <w:spacing w:line="200" w:lineRule="exact"/>
        <w:rPr>
          <w:rFonts w:hint="eastAsia" w:ascii="宋体" w:hAnsi="宋体" w:eastAsia="宋体" w:cs="宋体"/>
          <w:color w:val="000000" w:themeColor="text1"/>
          <w:highlight w:val="none"/>
          <w14:textFill>
            <w14:solidFill>
              <w14:schemeClr w14:val="tx1"/>
            </w14:solidFill>
          </w14:textFill>
        </w:rPr>
      </w:pPr>
    </w:p>
    <w:p w14:paraId="1A34DDAE">
      <w:pPr>
        <w:spacing w:line="200" w:lineRule="exact"/>
        <w:rPr>
          <w:rFonts w:hint="eastAsia" w:ascii="宋体" w:hAnsi="宋体" w:eastAsia="宋体" w:cs="宋体"/>
          <w:color w:val="000000" w:themeColor="text1"/>
          <w:highlight w:val="none"/>
          <w14:textFill>
            <w14:solidFill>
              <w14:schemeClr w14:val="tx1"/>
            </w14:solidFill>
          </w14:textFill>
        </w:rPr>
      </w:pPr>
    </w:p>
    <w:p w14:paraId="6674685F">
      <w:pPr>
        <w:spacing w:line="200" w:lineRule="exact"/>
        <w:rPr>
          <w:rFonts w:hint="eastAsia" w:ascii="宋体" w:hAnsi="宋体" w:eastAsia="宋体" w:cs="宋体"/>
          <w:color w:val="000000" w:themeColor="text1"/>
          <w:highlight w:val="none"/>
          <w14:textFill>
            <w14:solidFill>
              <w14:schemeClr w14:val="tx1"/>
            </w14:solidFill>
          </w14:textFill>
        </w:rPr>
      </w:pPr>
    </w:p>
    <w:p w14:paraId="1662F386">
      <w:pPr>
        <w:spacing w:line="200" w:lineRule="exact"/>
        <w:rPr>
          <w:rFonts w:hint="eastAsia" w:ascii="宋体" w:hAnsi="宋体" w:eastAsia="宋体" w:cs="宋体"/>
          <w:color w:val="000000" w:themeColor="text1"/>
          <w:highlight w:val="none"/>
          <w14:textFill>
            <w14:solidFill>
              <w14:schemeClr w14:val="tx1"/>
            </w14:solidFill>
          </w14:textFill>
        </w:rPr>
      </w:pPr>
    </w:p>
    <w:p w14:paraId="6441B68B">
      <w:pPr>
        <w:spacing w:line="200" w:lineRule="exact"/>
        <w:rPr>
          <w:rFonts w:hint="eastAsia" w:ascii="宋体" w:hAnsi="宋体" w:eastAsia="宋体" w:cs="宋体"/>
          <w:color w:val="000000" w:themeColor="text1"/>
          <w:highlight w:val="none"/>
          <w14:textFill>
            <w14:solidFill>
              <w14:schemeClr w14:val="tx1"/>
            </w14:solidFill>
          </w14:textFill>
        </w:rPr>
      </w:pPr>
    </w:p>
    <w:p w14:paraId="0B7D2EAF">
      <w:pPr>
        <w:spacing w:line="200" w:lineRule="exact"/>
        <w:rPr>
          <w:rFonts w:hint="eastAsia" w:ascii="宋体" w:hAnsi="宋体" w:eastAsia="宋体" w:cs="宋体"/>
          <w:color w:val="000000" w:themeColor="text1"/>
          <w:highlight w:val="none"/>
          <w14:textFill>
            <w14:solidFill>
              <w14:schemeClr w14:val="tx1"/>
            </w14:solidFill>
          </w14:textFill>
        </w:rPr>
      </w:pPr>
    </w:p>
    <w:p w14:paraId="78631821">
      <w:pPr>
        <w:spacing w:line="200" w:lineRule="exact"/>
        <w:rPr>
          <w:rFonts w:hint="eastAsia" w:ascii="宋体" w:hAnsi="宋体" w:eastAsia="宋体" w:cs="宋体"/>
          <w:color w:val="000000" w:themeColor="text1"/>
          <w:highlight w:val="none"/>
          <w14:textFill>
            <w14:solidFill>
              <w14:schemeClr w14:val="tx1"/>
            </w14:solidFill>
          </w14:textFill>
        </w:rPr>
      </w:pPr>
    </w:p>
    <w:p w14:paraId="664E9CF2">
      <w:pPr>
        <w:spacing w:line="200" w:lineRule="exact"/>
        <w:rPr>
          <w:rFonts w:hint="eastAsia" w:ascii="宋体" w:hAnsi="宋体" w:eastAsia="宋体" w:cs="宋体"/>
          <w:color w:val="000000" w:themeColor="text1"/>
          <w:highlight w:val="none"/>
          <w14:textFill>
            <w14:solidFill>
              <w14:schemeClr w14:val="tx1"/>
            </w14:solidFill>
          </w14:textFill>
        </w:rPr>
      </w:pPr>
    </w:p>
    <w:p w14:paraId="1872E3FC">
      <w:pPr>
        <w:spacing w:line="200" w:lineRule="exact"/>
        <w:rPr>
          <w:rFonts w:hint="eastAsia" w:ascii="宋体" w:hAnsi="宋体" w:eastAsia="宋体" w:cs="宋体"/>
          <w:color w:val="000000" w:themeColor="text1"/>
          <w:highlight w:val="none"/>
          <w14:textFill>
            <w14:solidFill>
              <w14:schemeClr w14:val="tx1"/>
            </w14:solidFill>
          </w14:textFill>
        </w:rPr>
      </w:pPr>
    </w:p>
    <w:p w14:paraId="57888D62">
      <w:pPr>
        <w:spacing w:line="200" w:lineRule="exact"/>
        <w:rPr>
          <w:rFonts w:hint="eastAsia" w:ascii="宋体" w:hAnsi="宋体" w:eastAsia="宋体" w:cs="宋体"/>
          <w:color w:val="000000" w:themeColor="text1"/>
          <w:highlight w:val="none"/>
          <w14:textFill>
            <w14:solidFill>
              <w14:schemeClr w14:val="tx1"/>
            </w14:solidFill>
          </w14:textFill>
        </w:rPr>
      </w:pPr>
    </w:p>
    <w:p w14:paraId="54E7022A">
      <w:pPr>
        <w:spacing w:line="200" w:lineRule="exact"/>
        <w:rPr>
          <w:rFonts w:hint="eastAsia" w:ascii="宋体" w:hAnsi="宋体" w:eastAsia="宋体" w:cs="宋体"/>
          <w:color w:val="000000" w:themeColor="text1"/>
          <w:highlight w:val="none"/>
          <w14:textFill>
            <w14:solidFill>
              <w14:schemeClr w14:val="tx1"/>
            </w14:solidFill>
          </w14:textFill>
        </w:rPr>
      </w:pPr>
    </w:p>
    <w:p w14:paraId="5B00CC5A">
      <w:pPr>
        <w:spacing w:line="200" w:lineRule="exact"/>
        <w:rPr>
          <w:rFonts w:hint="eastAsia" w:ascii="宋体" w:hAnsi="宋体" w:eastAsia="宋体" w:cs="宋体"/>
          <w:color w:val="000000" w:themeColor="text1"/>
          <w:highlight w:val="none"/>
          <w14:textFill>
            <w14:solidFill>
              <w14:schemeClr w14:val="tx1"/>
            </w14:solidFill>
          </w14:textFill>
        </w:rPr>
      </w:pPr>
    </w:p>
    <w:p w14:paraId="4FFB3EB3">
      <w:pPr>
        <w:spacing w:line="200" w:lineRule="exact"/>
        <w:rPr>
          <w:rFonts w:hint="eastAsia" w:ascii="宋体" w:hAnsi="宋体" w:eastAsia="宋体" w:cs="宋体"/>
          <w:color w:val="000000" w:themeColor="text1"/>
          <w:highlight w:val="none"/>
          <w14:textFill>
            <w14:solidFill>
              <w14:schemeClr w14:val="tx1"/>
            </w14:solidFill>
          </w14:textFill>
        </w:rPr>
      </w:pPr>
    </w:p>
    <w:p w14:paraId="22FB0EBA">
      <w:pPr>
        <w:spacing w:line="200" w:lineRule="exact"/>
        <w:rPr>
          <w:rFonts w:hint="eastAsia" w:ascii="宋体" w:hAnsi="宋体" w:eastAsia="宋体" w:cs="宋体"/>
          <w:color w:val="000000" w:themeColor="text1"/>
          <w:highlight w:val="none"/>
          <w14:textFill>
            <w14:solidFill>
              <w14:schemeClr w14:val="tx1"/>
            </w14:solidFill>
          </w14:textFill>
        </w:rPr>
      </w:pPr>
    </w:p>
    <w:p w14:paraId="7A631EAD">
      <w:pPr>
        <w:spacing w:line="200" w:lineRule="exact"/>
        <w:rPr>
          <w:rFonts w:hint="eastAsia" w:ascii="宋体" w:hAnsi="宋体" w:eastAsia="宋体" w:cs="宋体"/>
          <w:color w:val="000000" w:themeColor="text1"/>
          <w:highlight w:val="none"/>
          <w14:textFill>
            <w14:solidFill>
              <w14:schemeClr w14:val="tx1"/>
            </w14:solidFill>
          </w14:textFill>
        </w:rPr>
      </w:pPr>
    </w:p>
    <w:p w14:paraId="47583879">
      <w:pPr>
        <w:spacing w:line="200" w:lineRule="exact"/>
        <w:rPr>
          <w:rFonts w:hint="eastAsia" w:ascii="宋体" w:hAnsi="宋体" w:eastAsia="宋体" w:cs="宋体"/>
          <w:color w:val="000000" w:themeColor="text1"/>
          <w:highlight w:val="none"/>
          <w14:textFill>
            <w14:solidFill>
              <w14:schemeClr w14:val="tx1"/>
            </w14:solidFill>
          </w14:textFill>
        </w:rPr>
      </w:pPr>
    </w:p>
    <w:p w14:paraId="0569529D">
      <w:pPr>
        <w:spacing w:line="200" w:lineRule="exact"/>
        <w:rPr>
          <w:rFonts w:hint="eastAsia" w:ascii="宋体" w:hAnsi="宋体" w:eastAsia="宋体" w:cs="宋体"/>
          <w:color w:val="000000" w:themeColor="text1"/>
          <w:highlight w:val="none"/>
          <w14:textFill>
            <w14:solidFill>
              <w14:schemeClr w14:val="tx1"/>
            </w14:solidFill>
          </w14:textFill>
        </w:rPr>
      </w:pPr>
    </w:p>
    <w:p w14:paraId="1FA49E0D">
      <w:pPr>
        <w:spacing w:line="200" w:lineRule="exact"/>
        <w:rPr>
          <w:rFonts w:hint="eastAsia" w:ascii="宋体" w:hAnsi="宋体" w:eastAsia="宋体" w:cs="宋体"/>
          <w:color w:val="000000" w:themeColor="text1"/>
          <w:highlight w:val="none"/>
          <w14:textFill>
            <w14:solidFill>
              <w14:schemeClr w14:val="tx1"/>
            </w14:solidFill>
          </w14:textFill>
        </w:rPr>
      </w:pPr>
    </w:p>
    <w:p w14:paraId="312E590E">
      <w:pPr>
        <w:spacing w:line="0" w:lineRule="atLeast"/>
        <w:rPr>
          <w:rFonts w:hint="eastAsia" w:ascii="宋体" w:hAnsi="宋体" w:eastAsia="宋体" w:cs="宋体"/>
          <w:color w:val="000000" w:themeColor="text1"/>
          <w:sz w:val="18"/>
          <w:highlight w:val="none"/>
          <w14:textFill>
            <w14:solidFill>
              <w14:schemeClr w14:val="tx1"/>
            </w14:solidFill>
          </w14:textFill>
        </w:rPr>
        <w:sectPr>
          <w:footerReference r:id="rId9" w:type="default"/>
          <w:pgSz w:w="12240" w:h="15840"/>
          <w:pgMar w:top="1440" w:right="1080" w:bottom="1440" w:left="1080" w:header="680" w:footer="680" w:gutter="0"/>
          <w:pgNumType w:fmt="decimal"/>
          <w:cols w:space="720" w:num="1"/>
          <w:docGrid w:linePitch="360" w:charSpace="0"/>
        </w:sectPr>
      </w:pPr>
    </w:p>
    <w:p w14:paraId="325B2645">
      <w:pPr>
        <w:spacing w:line="1" w:lineRule="exact"/>
        <w:rPr>
          <w:rFonts w:hint="eastAsia" w:ascii="宋体" w:hAnsi="宋体" w:eastAsia="宋体" w:cs="宋体"/>
          <w:color w:val="000000" w:themeColor="text1"/>
          <w:highlight w:val="none"/>
          <w14:textFill>
            <w14:solidFill>
              <w14:schemeClr w14:val="tx1"/>
            </w14:solidFill>
          </w14:textFill>
        </w:rPr>
      </w:pPr>
      <w:bookmarkStart w:id="222" w:name="page72"/>
      <w:bookmarkEnd w:id="222"/>
    </w:p>
    <w:p w14:paraId="00BB24E2">
      <w:pPr>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223" w:name="_Toc28830"/>
      <w:bookmarkStart w:id="224" w:name="_Toc6931_WPSOffice_Level1"/>
      <w:bookmarkStart w:id="225" w:name="_Toc8259"/>
      <w:bookmarkStart w:id="226" w:name="_Toc11691"/>
      <w:bookmarkStart w:id="227" w:name="_Toc12737"/>
      <w:bookmarkStart w:id="228" w:name="_Toc20817"/>
      <w:bookmarkStart w:id="229" w:name="_Toc7254_WPSOffice_Level1"/>
      <w:bookmarkStart w:id="230" w:name="_Toc10088"/>
      <w:r>
        <w:rPr>
          <w:rFonts w:hint="eastAsia" w:ascii="宋体" w:hAnsi="宋体" w:eastAsia="宋体" w:cs="宋体"/>
          <w:bCs/>
          <w:color w:val="000000" w:themeColor="text1"/>
          <w:kern w:val="2"/>
          <w:sz w:val="32"/>
          <w:szCs w:val="32"/>
          <w:highlight w:val="none"/>
          <w14:textFill>
            <w14:solidFill>
              <w14:schemeClr w14:val="tx1"/>
            </w14:solidFill>
          </w14:textFill>
        </w:rPr>
        <w:t>一、</w:t>
      </w:r>
      <w:r>
        <w:rPr>
          <w:rFonts w:hint="eastAsia" w:ascii="宋体" w:hAnsi="宋体" w:eastAsia="宋体" w:cs="宋体"/>
          <w:b/>
          <w:bCs/>
          <w:color w:val="000000" w:themeColor="text1"/>
          <w:sz w:val="32"/>
          <w:szCs w:val="32"/>
          <w:highlight w:val="none"/>
          <w:lang w:eastAsia="zh-CN"/>
          <w14:textFill>
            <w14:solidFill>
              <w14:schemeClr w14:val="tx1"/>
            </w14:solidFill>
          </w14:textFill>
        </w:rPr>
        <w:t>参选函</w:t>
      </w:r>
      <w:bookmarkEnd w:id="223"/>
      <w:bookmarkEnd w:id="224"/>
      <w:bookmarkEnd w:id="225"/>
      <w:bookmarkEnd w:id="226"/>
      <w:bookmarkEnd w:id="227"/>
      <w:bookmarkEnd w:id="228"/>
      <w:bookmarkEnd w:id="229"/>
      <w:bookmarkEnd w:id="230"/>
    </w:p>
    <w:p w14:paraId="02EE2B96">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4E7479E6">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人名称）：</w:t>
      </w:r>
    </w:p>
    <w:p w14:paraId="10937E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根据贵方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的比选函文件，本公司正式授权的下述签字人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（姓名和职务）代表本公司</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sz w:val="21"/>
          <w:szCs w:val="21"/>
          <w:highlight w:val="none"/>
          <w14:textFill>
            <w14:solidFill>
              <w14:schemeClr w14:val="tx1"/>
            </w14:solidFill>
          </w14:textFill>
        </w:rPr>
        <w:t>名称），提交本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函。</w:t>
      </w:r>
    </w:p>
    <w:p w14:paraId="0A6FE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据此函，签字人兹宣布同意如下：</w:t>
      </w:r>
    </w:p>
    <w:p w14:paraId="21807E3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愿意接受比选函中提出的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费用</w:t>
      </w:r>
      <w:r>
        <w:rPr>
          <w:rFonts w:hint="eastAsia" w:ascii="宋体" w:hAnsi="宋体" w:eastAsia="宋体" w:cs="宋体"/>
          <w:color w:val="000000" w:themeColor="text1"/>
          <w:sz w:val="21"/>
          <w:szCs w:val="21"/>
          <w:highlight w:val="none"/>
          <w14:textFill>
            <w14:solidFill>
              <w14:schemeClr w14:val="tx1"/>
            </w14:solidFill>
          </w14:textFill>
        </w:rPr>
        <w:t>支付方式，我司报价如下：</w:t>
      </w:r>
    </w:p>
    <w:p w14:paraId="0A049488">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含税单价       元/月/</w:t>
      </w:r>
      <w:r>
        <w:rPr>
          <w:rFonts w:hint="eastAsia" w:ascii="宋体" w:hAnsi="宋体" w:cs="宋体"/>
          <w:color w:val="000000" w:themeColor="text1"/>
          <w:sz w:val="21"/>
          <w:szCs w:val="21"/>
          <w:highlight w:val="none"/>
          <w:lang w:val="en-US" w:eastAsia="zh-CN"/>
          <w14:textFill>
            <w14:solidFill>
              <w14:schemeClr w14:val="tx1"/>
            </w14:solidFill>
          </w14:textFill>
        </w:rPr>
        <w:t>岗</w:t>
      </w:r>
      <w:r>
        <w:rPr>
          <w:rFonts w:hint="eastAsia" w:ascii="宋体" w:hAnsi="宋体" w:eastAsia="宋体" w:cs="宋体"/>
          <w:color w:val="000000" w:themeColor="text1"/>
          <w:sz w:val="21"/>
          <w:szCs w:val="21"/>
          <w:highlight w:val="none"/>
          <w14:textFill>
            <w14:solidFill>
              <w14:schemeClr w14:val="tx1"/>
            </w14:solidFill>
          </w14:textFill>
        </w:rPr>
        <w:t>，不含税单价       元/月/</w:t>
      </w:r>
      <w:r>
        <w:rPr>
          <w:rFonts w:hint="eastAsia" w:ascii="宋体" w:hAnsi="宋体" w:cs="宋体"/>
          <w:color w:val="000000" w:themeColor="text1"/>
          <w:sz w:val="21"/>
          <w:szCs w:val="21"/>
          <w:highlight w:val="none"/>
          <w:lang w:val="en-US" w:eastAsia="zh-CN"/>
          <w14:textFill>
            <w14:solidFill>
              <w14:schemeClr w14:val="tx1"/>
            </w14:solidFill>
          </w14:textFill>
        </w:rPr>
        <w:t>岗</w:t>
      </w:r>
      <w:r>
        <w:rPr>
          <w:rFonts w:hint="eastAsia" w:ascii="宋体" w:hAnsi="宋体" w:eastAsia="宋体" w:cs="宋体"/>
          <w:color w:val="000000" w:themeColor="text1"/>
          <w:sz w:val="21"/>
          <w:szCs w:val="21"/>
          <w:highlight w:val="none"/>
          <w14:textFill>
            <w14:solidFill>
              <w14:schemeClr w14:val="tx1"/>
            </w14:solidFill>
          </w14:textFill>
        </w:rPr>
        <w:t>；</w:t>
      </w:r>
    </w:p>
    <w:p w14:paraId="21A8017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含税总价       元，不含税总价        元，增值税专用发票税率为 6 %。</w:t>
      </w:r>
    </w:p>
    <w:p w14:paraId="4EEBC718">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【不含税单价=含税单价/（1+税率），不含税总价=含税总价/（1+税率），所填报价格必须保留至小数点后2位，小数点后无数字时填写0）</w:t>
      </w:r>
      <w:r>
        <w:rPr>
          <w:rFonts w:hint="eastAsia" w:ascii="宋体" w:hAnsi="宋体" w:cs="宋体"/>
          <w:color w:val="000000" w:themeColor="text1"/>
          <w:sz w:val="21"/>
          <w:szCs w:val="21"/>
          <w:highlight w:val="none"/>
          <w14:textFill>
            <w14:solidFill>
              <w14:schemeClr w14:val="tx1"/>
            </w14:solidFill>
          </w14:textFill>
        </w:rPr>
        <w:t>；保安1岗按照1人配置，预估20个岗；结算时，根据合同双方共同确认的岗位数量及考核情况据实结算</w:t>
      </w:r>
      <w:r>
        <w:rPr>
          <w:rFonts w:hint="eastAsia" w:ascii="宋体" w:hAnsi="宋体" w:eastAsia="宋体" w:cs="宋体"/>
          <w:color w:val="000000" w:themeColor="text1"/>
          <w:sz w:val="21"/>
          <w:szCs w:val="21"/>
          <w:highlight w:val="none"/>
          <w14:textFill>
            <w14:solidFill>
              <w14:schemeClr w14:val="tx1"/>
            </w14:solidFill>
          </w14:textFill>
        </w:rPr>
        <w:t>】。</w:t>
      </w:r>
    </w:p>
    <w:p w14:paraId="34A572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2.我们已详细阅读了比选函全部内容，我们知道必须放弃提出含糊不清或误解的问题的权利。</w:t>
      </w:r>
    </w:p>
    <w:p w14:paraId="6E9A25A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3．我们保证根据规定履行合同责任和义务，不得要求变更我司报价，服务费用据实结算。</w:t>
      </w:r>
    </w:p>
    <w:p w14:paraId="201C135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4．本比选函自开启之日起至项目全部完成之内有效。</w:t>
      </w:r>
    </w:p>
    <w:p w14:paraId="3A944B7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5．如我方中标，我方承诺：</w:t>
      </w:r>
    </w:p>
    <w:p w14:paraId="0882233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（1）在收到</w:t>
      </w:r>
      <w:r>
        <w:rPr>
          <w:rFonts w:hint="eastAsia" w:ascii="宋体" w:hAnsi="宋体" w:eastAsia="宋体" w:cs="宋体"/>
          <w:color w:val="000000" w:themeColor="text1"/>
          <w:sz w:val="21"/>
          <w:szCs w:val="21"/>
          <w:highlight w:val="none"/>
          <w:lang w:eastAsia="zh-CN"/>
          <w14:textFill>
            <w14:solidFill>
              <w14:schemeClr w14:val="tx1"/>
            </w14:solidFill>
          </w14:textFill>
        </w:rPr>
        <w:t>成交通知书</w:t>
      </w:r>
      <w:r>
        <w:rPr>
          <w:rFonts w:hint="eastAsia" w:ascii="宋体" w:hAnsi="宋体" w:eastAsia="宋体" w:cs="宋体"/>
          <w:color w:val="000000" w:themeColor="text1"/>
          <w:sz w:val="21"/>
          <w:szCs w:val="21"/>
          <w:highlight w:val="none"/>
          <w14:textFill>
            <w14:solidFill>
              <w14:schemeClr w14:val="tx1"/>
            </w14:solidFill>
          </w14:textFill>
        </w:rPr>
        <w:t>后，在</w:t>
      </w:r>
      <w:r>
        <w:rPr>
          <w:rFonts w:hint="eastAsia" w:ascii="宋体" w:hAnsi="宋体" w:eastAsia="宋体" w:cs="宋体"/>
          <w:color w:val="000000" w:themeColor="text1"/>
          <w:sz w:val="21"/>
          <w:szCs w:val="21"/>
          <w:highlight w:val="none"/>
          <w:lang w:eastAsia="zh-CN"/>
          <w14:textFill>
            <w14:solidFill>
              <w14:schemeClr w14:val="tx1"/>
            </w14:solidFill>
          </w14:textFill>
        </w:rPr>
        <w:t>成交通知书</w:t>
      </w:r>
      <w:r>
        <w:rPr>
          <w:rFonts w:hint="eastAsia" w:ascii="宋体" w:hAnsi="宋体" w:eastAsia="宋体" w:cs="宋体"/>
          <w:color w:val="000000" w:themeColor="text1"/>
          <w:sz w:val="21"/>
          <w:szCs w:val="21"/>
          <w:highlight w:val="none"/>
          <w14:textFill>
            <w14:solidFill>
              <w14:schemeClr w14:val="tx1"/>
            </w14:solidFill>
          </w14:textFill>
        </w:rPr>
        <w:t>规定的期限内与你方签订合同；</w:t>
      </w:r>
    </w:p>
    <w:p w14:paraId="63F4B794">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（2）在签订合同时不向你方提出附加条件；</w:t>
      </w:r>
    </w:p>
    <w:p w14:paraId="34D2207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（3）按照</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文件要求提交履约保证金；</w:t>
      </w:r>
    </w:p>
    <w:p w14:paraId="26FA421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snapToGrid w:val="0"/>
          <w:color w:val="000000" w:themeColor="text1"/>
          <w:kern w:val="0"/>
          <w:sz w:val="21"/>
          <w:szCs w:val="21"/>
          <w:highlight w:val="none"/>
          <w14:textFill>
            <w14:solidFill>
              <w14:schemeClr w14:val="tx1"/>
            </w14:solidFill>
          </w14:textFill>
        </w:rPr>
        <w:t>我方承诺以不低于</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 w:val="21"/>
          <w:szCs w:val="21"/>
          <w:highlight w:val="none"/>
          <w14:textFill>
            <w14:solidFill>
              <w14:schemeClr w14:val="tx1"/>
            </w14:solidFill>
          </w14:textFill>
        </w:rPr>
        <w:t>文件第五章“发包人要求”中所列的参数要求完成全部合同服务工作</w:t>
      </w:r>
      <w:r>
        <w:rPr>
          <w:rFonts w:hint="eastAsia" w:ascii="宋体" w:hAnsi="宋体" w:eastAsia="宋体" w:cs="宋体"/>
          <w:color w:val="000000" w:themeColor="text1"/>
          <w:sz w:val="21"/>
          <w:szCs w:val="21"/>
          <w:highlight w:val="none"/>
          <w14:textFill>
            <w14:solidFill>
              <w14:schemeClr w14:val="tx1"/>
            </w14:solidFill>
          </w14:textFill>
        </w:rPr>
        <w:t>；</w:t>
      </w:r>
    </w:p>
    <w:p w14:paraId="201AAF0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（5）在合同约定的期限内完成合同规定的全部义务。</w:t>
      </w:r>
    </w:p>
    <w:p w14:paraId="706BFC2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6．我方在此声明，所递交的</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文件及有关资料内容完整、真实和准确，且不存在第二章</w:t>
      </w:r>
    </w:p>
    <w:p w14:paraId="798BCB65">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人须知”第 1.4.3 项规定的任何一种情形。</w:t>
      </w:r>
    </w:p>
    <w:p w14:paraId="06FF62D8">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7．（其他补充说明）。</w:t>
      </w:r>
    </w:p>
    <w:p w14:paraId="37BF0148">
      <w:pPr>
        <w:spacing w:line="360" w:lineRule="auto"/>
        <w:ind w:left="36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7AFF2941">
      <w:pPr>
        <w:spacing w:line="360" w:lineRule="auto"/>
        <w:ind w:firstLine="2520" w:firstLineChars="1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参 选</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（盖单位章）</w:t>
      </w:r>
    </w:p>
    <w:p w14:paraId="2472C4AB">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法定代表人（单位负责人）或其委托代理人：</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（签字或盖章）</w:t>
      </w:r>
    </w:p>
    <w:p w14:paraId="5C4CC1E9">
      <w:pPr>
        <w:spacing w:line="360" w:lineRule="auto"/>
        <w:ind w:firstLine="2520" w:firstLineChars="1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6FB984B6">
      <w:pPr>
        <w:spacing w:line="360" w:lineRule="auto"/>
        <w:ind w:firstLine="2520" w:firstLineChars="1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    址：</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16DEA852">
      <w:pPr>
        <w:spacing w:line="360" w:lineRule="auto"/>
        <w:ind w:firstLine="2520" w:firstLineChars="1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2B73A596">
      <w:pPr>
        <w:spacing w:line="360" w:lineRule="auto"/>
        <w:ind w:firstLine="2520" w:firstLineChars="1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    真：</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0D360321">
      <w:pPr>
        <w:spacing w:line="360" w:lineRule="auto"/>
        <w:ind w:firstLine="2520" w:firstLineChars="1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6C4468D0">
      <w:pPr>
        <w:spacing w:line="360" w:lineRule="auto"/>
        <w:ind w:firstLine="4725" w:firstLineChars="225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2B80D71E">
      <w:pPr>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1140485B">
      <w:pPr>
        <w:pStyle w:val="9"/>
        <w:rPr>
          <w:rFonts w:hint="eastAsia" w:ascii="宋体" w:hAnsi="宋体" w:eastAsia="宋体" w:cs="宋体"/>
          <w:color w:val="000000" w:themeColor="text1"/>
          <w:highlight w:val="none"/>
          <w:lang w:val="en-US" w:eastAsia="zh-CN"/>
          <w14:textFill>
            <w14:solidFill>
              <w14:schemeClr w14:val="tx1"/>
            </w14:solidFill>
          </w14:textFill>
        </w:rPr>
      </w:pPr>
    </w:p>
    <w:p w14:paraId="1D946972">
      <w:pPr>
        <w:spacing w:line="1" w:lineRule="exact"/>
        <w:rPr>
          <w:rFonts w:hint="eastAsia" w:ascii="宋体" w:hAnsi="宋体" w:eastAsia="宋体" w:cs="宋体"/>
          <w:color w:val="000000" w:themeColor="text1"/>
          <w:highlight w:val="none"/>
          <w14:textFill>
            <w14:solidFill>
              <w14:schemeClr w14:val="tx1"/>
            </w14:solidFill>
          </w14:textFill>
        </w:rPr>
      </w:pPr>
      <w:bookmarkStart w:id="231" w:name="page74"/>
      <w:bookmarkEnd w:id="231"/>
    </w:p>
    <w:p w14:paraId="4153E306">
      <w:pPr>
        <w:pStyle w:val="4"/>
        <w:spacing w:line="360" w:lineRule="auto"/>
        <w:jc w:val="center"/>
        <w:rPr>
          <w:rFonts w:hint="eastAsia" w:ascii="宋体" w:hAnsi="宋体" w:eastAsia="宋体" w:cs="宋体"/>
          <w:bCs/>
          <w:color w:val="000000" w:themeColor="text1"/>
          <w:kern w:val="2"/>
          <w:sz w:val="21"/>
          <w:szCs w:val="21"/>
          <w:highlight w:val="none"/>
          <w14:textFill>
            <w14:solidFill>
              <w14:schemeClr w14:val="tx1"/>
            </w14:solidFill>
          </w14:textFill>
        </w:rPr>
      </w:pPr>
      <w:bookmarkStart w:id="232" w:name="_Toc17056_WPSOffice_Level1"/>
      <w:bookmarkStart w:id="233" w:name="_Toc12933_WPSOffice_Level1"/>
      <w:bookmarkStart w:id="234" w:name="_Toc11058"/>
      <w:bookmarkStart w:id="235" w:name="_Toc12951"/>
      <w:bookmarkStart w:id="236" w:name="_Toc29266"/>
      <w:bookmarkStart w:id="237" w:name="_Toc22831"/>
      <w:bookmarkStart w:id="238" w:name="_Toc2808"/>
      <w:bookmarkStart w:id="239" w:name="_Toc5563"/>
      <w:r>
        <w:rPr>
          <w:rFonts w:hint="eastAsia" w:ascii="宋体" w:hAnsi="宋体" w:eastAsia="宋体" w:cs="宋体"/>
          <w:bCs/>
          <w:color w:val="000000" w:themeColor="text1"/>
          <w:kern w:val="2"/>
          <w:sz w:val="21"/>
          <w:szCs w:val="21"/>
          <w:highlight w:val="none"/>
          <w14:textFill>
            <w14:solidFill>
              <w14:schemeClr w14:val="tx1"/>
            </w14:solidFill>
          </w14:textFill>
        </w:rPr>
        <w:t>二、法定代表人身份证</w:t>
      </w:r>
      <w:bookmarkEnd w:id="232"/>
      <w:bookmarkEnd w:id="233"/>
      <w:r>
        <w:rPr>
          <w:rFonts w:hint="eastAsia" w:ascii="宋体" w:hAnsi="宋体" w:eastAsia="宋体" w:cs="宋体"/>
          <w:bCs/>
          <w:color w:val="000000" w:themeColor="text1"/>
          <w:kern w:val="2"/>
          <w:sz w:val="21"/>
          <w:szCs w:val="21"/>
          <w:highlight w:val="none"/>
          <w14:textFill>
            <w14:solidFill>
              <w14:schemeClr w14:val="tx1"/>
            </w14:solidFill>
          </w14:textFill>
        </w:rPr>
        <w:t>明</w:t>
      </w:r>
      <w:bookmarkEnd w:id="234"/>
      <w:bookmarkEnd w:id="235"/>
      <w:r>
        <w:rPr>
          <w:rFonts w:hint="eastAsia" w:ascii="宋体" w:hAnsi="宋体" w:eastAsia="宋体" w:cs="宋体"/>
          <w:bCs/>
          <w:color w:val="000000" w:themeColor="text1"/>
          <w:kern w:val="2"/>
          <w:sz w:val="21"/>
          <w:szCs w:val="21"/>
          <w:highlight w:val="none"/>
          <w14:textFill>
            <w14:solidFill>
              <w14:schemeClr w14:val="tx1"/>
            </w14:solidFill>
          </w14:textFill>
        </w:rPr>
        <w:t>及授权委托书</w:t>
      </w:r>
      <w:bookmarkEnd w:id="236"/>
      <w:bookmarkEnd w:id="237"/>
      <w:bookmarkEnd w:id="238"/>
      <w:bookmarkEnd w:id="239"/>
    </w:p>
    <w:p w14:paraId="70419CC9">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bookmarkStart w:id="240" w:name="_Toc10372_WPSOffice_Level2"/>
      <w:bookmarkStart w:id="241" w:name="_Toc22493_WPSOffice_Level2"/>
      <w:r>
        <w:rPr>
          <w:rFonts w:hint="eastAsia" w:ascii="宋体" w:hAnsi="宋体" w:eastAsia="宋体" w:cs="宋体"/>
          <w:b/>
          <w:bCs/>
          <w:color w:val="000000" w:themeColor="text1"/>
          <w:sz w:val="21"/>
          <w:szCs w:val="21"/>
          <w:highlight w:val="none"/>
          <w14:textFill>
            <w14:solidFill>
              <w14:schemeClr w14:val="tx1"/>
            </w14:solidFill>
          </w14:textFill>
        </w:rPr>
        <w:t>（1）法定代表人身份证明</w:t>
      </w:r>
    </w:p>
    <w:p w14:paraId="66AB746B">
      <w:pPr>
        <w:spacing w:line="360" w:lineRule="auto"/>
        <w:ind w:left="765"/>
        <w:rPr>
          <w:rFonts w:hint="eastAsia" w:ascii="宋体" w:hAnsi="宋体" w:eastAsia="宋体" w:cs="宋体"/>
          <w:color w:val="000000" w:themeColor="text1"/>
          <w:sz w:val="21"/>
          <w:szCs w:val="21"/>
          <w:highlight w:val="none"/>
          <w14:textFill>
            <w14:solidFill>
              <w14:schemeClr w14:val="tx1"/>
            </w14:solidFill>
          </w14:textFill>
        </w:rPr>
      </w:pPr>
    </w:p>
    <w:p w14:paraId="766F839C">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kern w:val="0"/>
          <w:sz w:val="21"/>
          <w:szCs w:val="21"/>
          <w:highlight w:val="none"/>
          <w14:textFill>
            <w14:solidFill>
              <w14:schemeClr w14:val="tx1"/>
            </w14:solidFill>
          </w14:textFill>
        </w:rPr>
        <w:t>名称：</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p>
    <w:p w14:paraId="6DD102C2">
      <w:pPr>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7A0EFB93">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单位性质：</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p>
    <w:p w14:paraId="2A9BED42">
      <w:pPr>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1BC8DDDE">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地址：</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p>
    <w:p w14:paraId="4AF04CDD">
      <w:pPr>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600173D7">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成立时间：</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14:textFill>
            <w14:solidFill>
              <w14:schemeClr w14:val="tx1"/>
            </w14:solidFill>
          </w14:textFill>
        </w:rPr>
        <w:t>日</w:t>
      </w:r>
    </w:p>
    <w:p w14:paraId="747AB630">
      <w:pPr>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246664F9">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姓名：</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r>
        <w:rPr>
          <w:rFonts w:hint="eastAsia" w:ascii="宋体" w:hAnsi="宋体" w:eastAsia="宋体" w:cs="宋体"/>
          <w:color w:val="000000" w:themeColor="text1"/>
          <w:kern w:val="0"/>
          <w:sz w:val="21"/>
          <w:szCs w:val="21"/>
          <w:highlight w:val="none"/>
          <w14:textFill>
            <w14:solidFill>
              <w14:schemeClr w14:val="tx1"/>
            </w14:solidFill>
          </w14:textFill>
        </w:rPr>
        <w:t>性别</w:t>
      </w:r>
      <w:r>
        <w:rPr>
          <w:rFonts w:hint="eastAsia" w:ascii="宋体" w:hAnsi="宋体" w:eastAsia="宋体" w:cs="宋体"/>
          <w:color w:val="000000" w:themeColor="text1"/>
          <w:spacing w:val="-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14:textFill>
            <w14:solidFill>
              <w14:schemeClr w14:val="tx1"/>
            </w14:solidFill>
          </w14:textFill>
        </w:rPr>
        <w:t>龄：</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r>
        <w:rPr>
          <w:rFonts w:hint="eastAsia" w:ascii="宋体" w:hAnsi="宋体" w:eastAsia="宋体" w:cs="宋体"/>
          <w:color w:val="000000" w:themeColor="text1"/>
          <w:kern w:val="0"/>
          <w:sz w:val="21"/>
          <w:szCs w:val="21"/>
          <w:highlight w:val="none"/>
          <w14:textFill>
            <w14:solidFill>
              <w14:schemeClr w14:val="tx1"/>
            </w14:solidFill>
          </w14:textFill>
        </w:rPr>
        <w:t>职务：</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p>
    <w:p w14:paraId="723666CC">
      <w:pPr>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4D0A331C">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kern w:val="0"/>
          <w:sz w:val="21"/>
          <w:szCs w:val="21"/>
          <w:highlight w:val="none"/>
          <w14:textFill>
            <w14:solidFill>
              <w14:schemeClr w14:val="tx1"/>
            </w14:solidFill>
          </w14:textFill>
        </w:rPr>
        <w:t>名称）的法定代表人。</w:t>
      </w:r>
    </w:p>
    <w:p w14:paraId="2FE2909B">
      <w:pPr>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4710F33C">
      <w:pPr>
        <w:autoSpaceDE w:val="0"/>
        <w:autoSpaceDN w:val="0"/>
        <w:adjustRightInd w:val="0"/>
        <w:snapToGrid w:val="0"/>
        <w:spacing w:line="360" w:lineRule="auto"/>
        <w:ind w:firstLine="810" w:firstLineChars="38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特此证明。</w:t>
      </w:r>
    </w:p>
    <w:p w14:paraId="46341E58">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6A40A73E">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3F226A73">
      <w:pPr>
        <w:tabs>
          <w:tab w:val="left" w:pos="5460"/>
        </w:tabs>
        <w:autoSpaceDE w:val="0"/>
        <w:autoSpaceDN w:val="0"/>
        <w:adjustRightInd w:val="0"/>
        <w:snapToGrid w:val="0"/>
        <w:spacing w:line="360" w:lineRule="auto"/>
        <w:ind w:firstLine="21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盖</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参选人</w:t>
      </w:r>
      <w:r>
        <w:rPr>
          <w:rFonts w:hint="eastAsia" w:ascii="宋体" w:hAnsi="宋体" w:eastAsia="宋体" w:cs="宋体"/>
          <w:snapToGrid w:val="0"/>
          <w:color w:val="000000" w:themeColor="text1"/>
          <w:kern w:val="0"/>
          <w:sz w:val="21"/>
          <w:szCs w:val="21"/>
          <w:highlight w:val="none"/>
          <w14:textFill>
            <w14:solidFill>
              <w14:schemeClr w14:val="tx1"/>
            </w14:solidFill>
          </w14:textFill>
        </w:rPr>
        <w:t>公章</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36273A6">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35BCACD7">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1"/>
          <w:kern w:val="0"/>
          <w:sz w:val="21"/>
          <w:szCs w:val="21"/>
          <w:highlight w:val="none"/>
          <w14:textFill>
            <w14:solidFill>
              <w14:schemeClr w14:val="tx1"/>
            </w14:solidFill>
          </w14:textFill>
        </w:rPr>
        <w:t xml:space="preserve">年   </w:t>
      </w:r>
      <w:r>
        <w:rPr>
          <w:rFonts w:hint="eastAsia" w:ascii="宋体" w:hAnsi="宋体" w:eastAsia="宋体" w:cs="宋体"/>
          <w:color w:val="000000" w:themeColor="text1"/>
          <w:kern w:val="0"/>
          <w:sz w:val="21"/>
          <w:szCs w:val="21"/>
          <w:highlight w:val="none"/>
          <w14:textFill>
            <w14:solidFill>
              <w14:schemeClr w14:val="tx1"/>
            </w14:solidFill>
          </w14:textFill>
        </w:rPr>
        <w:t>月   日</w:t>
      </w:r>
    </w:p>
    <w:p w14:paraId="38EC388B">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3CF4B20A">
      <w:pPr>
        <w:autoSpaceDE w:val="0"/>
        <w:autoSpaceDN w:val="0"/>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附：法定代表人身份证复印件正反面</w:t>
      </w:r>
    </w:p>
    <w:p w14:paraId="1B696B6E">
      <w:pPr>
        <w:pStyle w:val="2"/>
        <w:rPr>
          <w:rFonts w:hint="eastAsia" w:ascii="宋体" w:hAnsi="宋体" w:eastAsia="宋体" w:cs="宋体"/>
          <w:color w:val="000000" w:themeColor="text1"/>
          <w:sz w:val="21"/>
          <w:szCs w:val="21"/>
          <w:highlight w:val="none"/>
          <w14:textFill>
            <w14:solidFill>
              <w14:schemeClr w14:val="tx1"/>
            </w14:solidFill>
          </w14:textFill>
        </w:rPr>
      </w:pPr>
    </w:p>
    <w:p w14:paraId="45D4772A">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1CAB8281">
      <w:pPr>
        <w:tabs>
          <w:tab w:val="left" w:pos="4935"/>
          <w:tab w:val="left" w:pos="5460"/>
          <w:tab w:val="left" w:pos="6400"/>
        </w:tabs>
        <w:autoSpaceDE w:val="0"/>
        <w:autoSpaceDN w:val="0"/>
        <w:adjustRightInd w:val="0"/>
        <w:snapToGrid w:val="0"/>
        <w:spacing w:line="360" w:lineRule="auto"/>
        <w:ind w:firstLine="3780"/>
        <w:jc w:val="left"/>
        <w:rPr>
          <w:rFonts w:ascii="宋体"/>
          <w:color w:val="000000" w:themeColor="text1"/>
          <w:kern w:val="0"/>
          <w:highlight w:val="none"/>
          <w14:textFill>
            <w14:solidFill>
              <w14:schemeClr w14:val="tx1"/>
            </w14:solidFill>
          </w14:textFill>
        </w:rPr>
      </w:pPr>
    </w:p>
    <w:p w14:paraId="27E18E3C">
      <w:pPr>
        <w:tabs>
          <w:tab w:val="left" w:pos="4935"/>
          <w:tab w:val="left" w:pos="5460"/>
          <w:tab w:val="left" w:pos="6400"/>
        </w:tabs>
        <w:autoSpaceDE w:val="0"/>
        <w:autoSpaceDN w:val="0"/>
        <w:adjustRightInd w:val="0"/>
        <w:snapToGrid w:val="0"/>
        <w:spacing w:line="360" w:lineRule="auto"/>
        <w:ind w:firstLine="3780"/>
        <w:jc w:val="left"/>
        <w:rPr>
          <w:rFonts w:ascii="宋体"/>
          <w:color w:val="000000" w:themeColor="text1"/>
          <w:kern w:val="0"/>
          <w:highlight w:val="none"/>
          <w14:textFill>
            <w14:solidFill>
              <w14:schemeClr w14:val="tx1"/>
            </w14:solidFill>
          </w14:textFill>
        </w:rPr>
      </w:pPr>
    </w:p>
    <w:p w14:paraId="01FE9307">
      <w:pPr>
        <w:tabs>
          <w:tab w:val="left" w:pos="4935"/>
          <w:tab w:val="left" w:pos="5460"/>
          <w:tab w:val="left" w:pos="6400"/>
        </w:tabs>
        <w:autoSpaceDE w:val="0"/>
        <w:autoSpaceDN w:val="0"/>
        <w:adjustRightInd w:val="0"/>
        <w:snapToGrid w:val="0"/>
        <w:spacing w:line="360" w:lineRule="auto"/>
        <w:ind w:firstLine="3780"/>
        <w:jc w:val="left"/>
        <w:rPr>
          <w:rFonts w:ascii="宋体"/>
          <w:color w:val="000000" w:themeColor="text1"/>
          <w:kern w:val="0"/>
          <w:highlight w:val="none"/>
          <w14:textFill>
            <w14:solidFill>
              <w14:schemeClr w14:val="tx1"/>
            </w14:solidFill>
          </w14:textFill>
        </w:rPr>
      </w:pPr>
    </w:p>
    <w:p w14:paraId="09B0799B">
      <w:pPr>
        <w:tabs>
          <w:tab w:val="left" w:pos="4935"/>
          <w:tab w:val="left" w:pos="5460"/>
          <w:tab w:val="left" w:pos="6400"/>
        </w:tabs>
        <w:autoSpaceDE w:val="0"/>
        <w:autoSpaceDN w:val="0"/>
        <w:adjustRightInd w:val="0"/>
        <w:snapToGrid w:val="0"/>
        <w:spacing w:line="360" w:lineRule="auto"/>
        <w:ind w:firstLine="3780"/>
        <w:jc w:val="left"/>
        <w:rPr>
          <w:rFonts w:ascii="宋体"/>
          <w:color w:val="000000" w:themeColor="text1"/>
          <w:kern w:val="0"/>
          <w:highlight w:val="none"/>
          <w14:textFill>
            <w14:solidFill>
              <w14:schemeClr w14:val="tx1"/>
            </w14:solidFill>
          </w14:textFill>
        </w:rPr>
      </w:pPr>
    </w:p>
    <w:p w14:paraId="67AF3AE7">
      <w:pPr>
        <w:tabs>
          <w:tab w:val="left" w:pos="4935"/>
          <w:tab w:val="left" w:pos="5460"/>
          <w:tab w:val="left" w:pos="6400"/>
        </w:tabs>
        <w:autoSpaceDE w:val="0"/>
        <w:autoSpaceDN w:val="0"/>
        <w:adjustRightInd w:val="0"/>
        <w:snapToGrid w:val="0"/>
        <w:spacing w:line="360" w:lineRule="auto"/>
        <w:ind w:firstLine="3780"/>
        <w:jc w:val="left"/>
        <w:rPr>
          <w:rFonts w:ascii="宋体"/>
          <w:color w:val="000000" w:themeColor="text1"/>
          <w:kern w:val="0"/>
          <w:highlight w:val="none"/>
          <w14:textFill>
            <w14:solidFill>
              <w14:schemeClr w14:val="tx1"/>
            </w14:solidFill>
          </w14:textFill>
        </w:rPr>
      </w:pPr>
    </w:p>
    <w:p w14:paraId="0DF54EB5">
      <w:pPr>
        <w:autoSpaceDE/>
        <w:autoSpaceDN/>
        <w:adjustRightInd/>
        <w:snapToGrid/>
        <w:spacing w:line="240" w:lineRule="auto"/>
        <w:ind w:firstLine="0"/>
        <w:jc w:val="left"/>
        <w:rPr>
          <w:rFonts w:ascii="宋体"/>
          <w:color w:val="000000" w:themeColor="text1"/>
          <w:kern w:val="0"/>
          <w:highlight w:val="none"/>
          <w14:textFill>
            <w14:solidFill>
              <w14:schemeClr w14:val="tx1"/>
            </w14:solidFill>
          </w14:textFill>
        </w:rPr>
      </w:pPr>
      <w:r>
        <w:rPr>
          <w:rFonts w:ascii="宋体"/>
          <w:color w:val="000000" w:themeColor="text1"/>
          <w:kern w:val="0"/>
          <w:highlight w:val="none"/>
          <w14:textFill>
            <w14:solidFill>
              <w14:schemeClr w14:val="tx1"/>
            </w14:solidFill>
          </w14:textFill>
        </w:rPr>
        <w:br w:type="page"/>
      </w:r>
    </w:p>
    <w:p w14:paraId="2EDCAD25">
      <w:pPr>
        <w:pStyle w:val="2"/>
        <w:rPr>
          <w:color w:val="000000" w:themeColor="text1"/>
          <w:sz w:val="21"/>
          <w:szCs w:val="21"/>
          <w:highlight w:val="none"/>
          <w14:textFill>
            <w14:solidFill>
              <w14:schemeClr w14:val="tx1"/>
            </w14:solidFill>
          </w14:textFill>
        </w:rPr>
      </w:pPr>
    </w:p>
    <w:p w14:paraId="0F71487F">
      <w:pPr>
        <w:spacing w:line="360" w:lineRule="auto"/>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（2）授权委托书</w:t>
      </w:r>
    </w:p>
    <w:p w14:paraId="356DE1EE">
      <w:pPr>
        <w:autoSpaceDE w:val="0"/>
        <w:autoSpaceDN w:val="0"/>
        <w:adjustRightInd w:val="0"/>
        <w:snapToGrid w:val="0"/>
        <w:spacing w:line="360" w:lineRule="auto"/>
        <w:jc w:val="left"/>
        <w:rPr>
          <w:rFonts w:ascii="宋体"/>
          <w:color w:val="000000" w:themeColor="text1"/>
          <w:kern w:val="0"/>
          <w:sz w:val="21"/>
          <w:szCs w:val="21"/>
          <w:highlight w:val="none"/>
          <w14:textFill>
            <w14:solidFill>
              <w14:schemeClr w14:val="tx1"/>
            </w14:solidFill>
          </w14:textFill>
        </w:rPr>
      </w:pPr>
    </w:p>
    <w:p w14:paraId="50371E55">
      <w:pPr>
        <w:tabs>
          <w:tab w:val="left" w:pos="1680"/>
          <w:tab w:val="left" w:pos="4425"/>
          <w:tab w:val="left" w:pos="445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本人</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（姓名）系</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pacing w:val="-1"/>
          <w:kern w:val="0"/>
          <w:sz w:val="21"/>
          <w:szCs w:val="21"/>
          <w:highlight w:val="none"/>
          <w:lang w:val="en-US" w:eastAsia="zh-CN"/>
          <w14:textFill>
            <w14:solidFill>
              <w14:schemeClr w14:val="tx1"/>
            </w14:solidFill>
          </w14:textFill>
        </w:rPr>
        <w:t>参选人</w:t>
      </w:r>
      <w:r>
        <w:rPr>
          <w:rFonts w:hint="eastAsia" w:ascii="宋体" w:hAnsi="宋体" w:cs="宋体"/>
          <w:color w:val="000000" w:themeColor="text1"/>
          <w:kern w:val="0"/>
          <w:sz w:val="21"/>
          <w:szCs w:val="21"/>
          <w:highlight w:val="none"/>
          <w14:textFill>
            <w14:solidFill>
              <w14:schemeClr w14:val="tx1"/>
            </w14:solidFill>
          </w14:textFill>
        </w:rPr>
        <w:t>名称</w:t>
      </w:r>
      <w:r>
        <w:rPr>
          <w:rFonts w:hint="eastAsia" w:ascii="宋体" w:hAnsi="宋体" w:cs="宋体"/>
          <w:color w:val="000000" w:themeColor="text1"/>
          <w:spacing w:val="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的法定代</w:t>
      </w:r>
      <w:r>
        <w:rPr>
          <w:rFonts w:hint="eastAsia" w:ascii="宋体" w:hAnsi="宋体" w:cs="宋体"/>
          <w:color w:val="000000" w:themeColor="text1"/>
          <w:spacing w:val="1"/>
          <w:kern w:val="0"/>
          <w:sz w:val="21"/>
          <w:szCs w:val="21"/>
          <w:highlight w:val="none"/>
          <w14:textFill>
            <w14:solidFill>
              <w14:schemeClr w14:val="tx1"/>
            </w14:solidFill>
          </w14:textFill>
        </w:rPr>
        <w:t>表</w:t>
      </w:r>
      <w:r>
        <w:rPr>
          <w:rFonts w:hint="eastAsia" w:ascii="宋体" w:hAnsi="宋体" w:cs="宋体"/>
          <w:color w:val="000000" w:themeColor="text1"/>
          <w:kern w:val="0"/>
          <w:sz w:val="21"/>
          <w:szCs w:val="21"/>
          <w:highlight w:val="none"/>
          <w14:textFill>
            <w14:solidFill>
              <w14:schemeClr w14:val="tx1"/>
            </w14:solidFill>
          </w14:textFill>
        </w:rPr>
        <w:t>人，现委托</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（姓名）电话：</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为我方代理人。代理人根据授权，以我方名义签署、澄清、说明、补正、递交、撤回、修改</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（项</w:t>
      </w:r>
      <w:r>
        <w:rPr>
          <w:rFonts w:hint="eastAsia" w:ascii="宋体" w:hAnsi="宋体" w:cs="宋体"/>
          <w:color w:val="000000" w:themeColor="text1"/>
          <w:spacing w:val="-1"/>
          <w:kern w:val="0"/>
          <w:sz w:val="21"/>
          <w:szCs w:val="21"/>
          <w:highlight w:val="none"/>
          <w14:textFill>
            <w14:solidFill>
              <w14:schemeClr w14:val="tx1"/>
            </w14:solidFill>
          </w14:textFill>
        </w:rPr>
        <w:t>目</w:t>
      </w:r>
      <w:r>
        <w:rPr>
          <w:rFonts w:hint="eastAsia" w:ascii="宋体" w:hAnsi="宋体" w:cs="宋体"/>
          <w:color w:val="000000" w:themeColor="text1"/>
          <w:kern w:val="0"/>
          <w:sz w:val="21"/>
          <w:szCs w:val="21"/>
          <w:highlight w:val="none"/>
          <w14:textFill>
            <w14:solidFill>
              <w14:schemeClr w14:val="tx1"/>
            </w14:solidFill>
          </w14:textFill>
        </w:rPr>
        <w:t>名称）投标文件、签订合同和处理有关事宜，其法律后果由我方承担。</w:t>
      </w:r>
    </w:p>
    <w:p w14:paraId="3200FF51">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委托</w:t>
      </w:r>
      <w:r>
        <w:rPr>
          <w:rFonts w:hint="eastAsia" w:ascii="宋体" w:hAnsi="宋体" w:cs="宋体"/>
          <w:color w:val="000000" w:themeColor="text1"/>
          <w:spacing w:val="-1"/>
          <w:kern w:val="0"/>
          <w:sz w:val="21"/>
          <w:szCs w:val="21"/>
          <w:highlight w:val="none"/>
          <w14:textFill>
            <w14:solidFill>
              <w14:schemeClr w14:val="tx1"/>
            </w14:solidFill>
          </w14:textFill>
        </w:rPr>
        <w:t>期</w:t>
      </w:r>
      <w:r>
        <w:rPr>
          <w:rFonts w:hint="eastAsia" w:ascii="宋体" w:hAnsi="宋体" w:cs="宋体"/>
          <w:color w:val="000000" w:themeColor="text1"/>
          <w:kern w:val="0"/>
          <w:sz w:val="21"/>
          <w:szCs w:val="21"/>
          <w:highlight w:val="none"/>
          <w14:textFill>
            <w14:solidFill>
              <w14:schemeClr w14:val="tx1"/>
            </w14:solidFill>
          </w14:textFill>
        </w:rPr>
        <w:t>限：</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w:t>
      </w:r>
    </w:p>
    <w:p w14:paraId="4783126B">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代理人无转委托权。</w:t>
      </w:r>
    </w:p>
    <w:p w14:paraId="1E3CAD23">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附：法定代表人身份证明。</w:t>
      </w:r>
    </w:p>
    <w:p w14:paraId="59A3BE9E">
      <w:pPr>
        <w:autoSpaceDE w:val="0"/>
        <w:autoSpaceDN w:val="0"/>
        <w:adjustRightInd w:val="0"/>
        <w:snapToGrid w:val="0"/>
        <w:spacing w:line="360" w:lineRule="auto"/>
        <w:jc w:val="left"/>
        <w:rPr>
          <w:rFonts w:ascii="宋体"/>
          <w:color w:val="000000" w:themeColor="text1"/>
          <w:kern w:val="0"/>
          <w:sz w:val="21"/>
          <w:szCs w:val="21"/>
          <w:highlight w:val="none"/>
          <w14:textFill>
            <w14:solidFill>
              <w14:schemeClr w14:val="tx1"/>
            </w14:solidFill>
          </w14:textFill>
        </w:rPr>
      </w:pPr>
    </w:p>
    <w:p w14:paraId="0E7F7FB9">
      <w:pPr>
        <w:tabs>
          <w:tab w:val="left" w:pos="4200"/>
          <w:tab w:val="left" w:pos="4620"/>
        </w:tabs>
        <w:autoSpaceDE w:val="0"/>
        <w:autoSpaceDN w:val="0"/>
        <w:adjustRightInd w:val="0"/>
        <w:snapToGrid w:val="0"/>
        <w:spacing w:line="360" w:lineRule="auto"/>
        <w:ind w:firstLine="1872" w:firstLineChars="900"/>
        <w:jc w:val="left"/>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pacing w:val="-1"/>
          <w:kern w:val="0"/>
          <w:sz w:val="21"/>
          <w:szCs w:val="21"/>
          <w:highlight w:val="none"/>
          <w:lang w:val="en-US" w:eastAsia="zh-CN"/>
          <w14:textFill>
            <w14:solidFill>
              <w14:schemeClr w14:val="tx1"/>
            </w14:solidFill>
          </w14:textFill>
        </w:rPr>
        <w:t>参选人</w:t>
      </w:r>
      <w:r>
        <w:rPr>
          <w:rFonts w:hint="eastAsia" w:ascii="宋体" w:hAnsi="宋体" w:cs="宋体"/>
          <w:color w:val="000000" w:themeColor="text1"/>
          <w:kern w:val="0"/>
          <w:sz w:val="21"/>
          <w:szCs w:val="21"/>
          <w:highlight w:val="none"/>
          <w14:textFill>
            <w14:solidFill>
              <w14:schemeClr w14:val="tx1"/>
            </w14:solidFill>
          </w14:textFill>
        </w:rPr>
        <w:t>：</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pacing w:val="-1"/>
          <w:kern w:val="0"/>
          <w:sz w:val="21"/>
          <w:szCs w:val="21"/>
          <w:highlight w:val="none"/>
          <w14:textFill>
            <w14:solidFill>
              <w14:schemeClr w14:val="tx1"/>
            </w14:solidFill>
          </w14:textFill>
        </w:rPr>
        <w:t>盖</w:t>
      </w:r>
      <w:r>
        <w:rPr>
          <w:rFonts w:hint="eastAsia" w:ascii="宋体" w:hAnsi="宋体" w:cs="宋体"/>
          <w:color w:val="000000" w:themeColor="text1"/>
          <w:spacing w:val="-1"/>
          <w:kern w:val="0"/>
          <w:sz w:val="21"/>
          <w:szCs w:val="21"/>
          <w:highlight w:val="none"/>
          <w:lang w:val="en-US" w:eastAsia="zh-CN"/>
          <w14:textFill>
            <w14:solidFill>
              <w14:schemeClr w14:val="tx1"/>
            </w14:solidFill>
          </w14:textFill>
        </w:rPr>
        <w:t>参选人</w:t>
      </w:r>
      <w:r>
        <w:rPr>
          <w:rFonts w:hint="eastAsia" w:ascii="宋体" w:hAnsi="宋体" w:cs="MingLiU"/>
          <w:snapToGrid w:val="0"/>
          <w:color w:val="000000" w:themeColor="text1"/>
          <w:kern w:val="0"/>
          <w:sz w:val="21"/>
          <w:szCs w:val="21"/>
          <w:highlight w:val="none"/>
          <w14:textFill>
            <w14:solidFill>
              <w14:schemeClr w14:val="tx1"/>
            </w14:solidFill>
          </w14:textFill>
        </w:rPr>
        <w:t>公章</w:t>
      </w:r>
      <w:r>
        <w:rPr>
          <w:rFonts w:hint="eastAsia" w:ascii="宋体" w:hAnsi="宋体" w:cs="宋体"/>
          <w:color w:val="000000" w:themeColor="text1"/>
          <w:kern w:val="0"/>
          <w:sz w:val="21"/>
          <w:szCs w:val="21"/>
          <w:highlight w:val="none"/>
          <w14:textFill>
            <w14:solidFill>
              <w14:schemeClr w14:val="tx1"/>
            </w14:solidFill>
          </w14:textFill>
        </w:rPr>
        <w:t>）</w:t>
      </w:r>
    </w:p>
    <w:p w14:paraId="23FCCFCD">
      <w:pPr>
        <w:tabs>
          <w:tab w:val="left" w:pos="6300"/>
        </w:tabs>
        <w:autoSpaceDE w:val="0"/>
        <w:autoSpaceDN w:val="0"/>
        <w:adjustRightInd w:val="0"/>
        <w:snapToGrid w:val="0"/>
        <w:spacing w:line="360" w:lineRule="auto"/>
        <w:ind w:firstLine="1890" w:firstLineChars="900"/>
        <w:jc w:val="left"/>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法定代表人：</w:t>
      </w:r>
      <w:r>
        <w:rPr>
          <w:rFonts w:ascii="宋体"/>
          <w:color w:val="000000" w:themeColor="text1"/>
          <w:kern w:val="0"/>
          <w:sz w:val="21"/>
          <w:szCs w:val="21"/>
          <w:highlight w:val="none"/>
          <w:u w:val="single"/>
          <w14:textFill>
            <w14:solidFill>
              <w14:schemeClr w14:val="tx1"/>
            </w14:solidFill>
          </w14:textFill>
        </w:rPr>
        <w:tab/>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（签字或盖章）</w:t>
      </w:r>
    </w:p>
    <w:p w14:paraId="0B1244AB">
      <w:pPr>
        <w:tabs>
          <w:tab w:val="left" w:pos="5260"/>
        </w:tabs>
        <w:autoSpaceDE w:val="0"/>
        <w:autoSpaceDN w:val="0"/>
        <w:adjustRightInd w:val="0"/>
        <w:snapToGrid w:val="0"/>
        <w:spacing w:line="360" w:lineRule="auto"/>
        <w:ind w:firstLine="1890" w:firstLineChars="900"/>
        <w:jc w:val="left"/>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身份证号码：</w:t>
      </w:r>
      <w:r>
        <w:rPr>
          <w:rFonts w:ascii="宋体"/>
          <w:color w:val="000000" w:themeColor="text1"/>
          <w:kern w:val="0"/>
          <w:sz w:val="21"/>
          <w:szCs w:val="21"/>
          <w:highlight w:val="none"/>
          <w:u w:val="single"/>
          <w14:textFill>
            <w14:solidFill>
              <w14:schemeClr w14:val="tx1"/>
            </w14:solidFill>
          </w14:textFill>
        </w:rPr>
        <w:tab/>
      </w:r>
    </w:p>
    <w:p w14:paraId="02C461C8">
      <w:pPr>
        <w:tabs>
          <w:tab w:val="left" w:pos="6720"/>
        </w:tabs>
        <w:autoSpaceDE w:val="0"/>
        <w:autoSpaceDN w:val="0"/>
        <w:adjustRightInd w:val="0"/>
        <w:snapToGrid w:val="0"/>
        <w:spacing w:line="360" w:lineRule="auto"/>
        <w:ind w:firstLine="1890" w:firstLineChars="900"/>
        <w:jc w:val="left"/>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委托代理人：</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（签</w:t>
      </w:r>
      <w:r>
        <w:rPr>
          <w:rFonts w:hint="eastAsia" w:ascii="宋体" w:hAnsi="宋体" w:cs="宋体"/>
          <w:color w:val="000000" w:themeColor="text1"/>
          <w:spacing w:val="-1"/>
          <w:kern w:val="0"/>
          <w:sz w:val="21"/>
          <w:szCs w:val="21"/>
          <w:highlight w:val="none"/>
          <w14:textFill>
            <w14:solidFill>
              <w14:schemeClr w14:val="tx1"/>
            </w14:solidFill>
          </w14:textFill>
        </w:rPr>
        <w:t>字</w:t>
      </w:r>
      <w:r>
        <w:rPr>
          <w:rFonts w:hint="eastAsia" w:ascii="宋体" w:hAnsi="宋体" w:cs="宋体"/>
          <w:color w:val="000000" w:themeColor="text1"/>
          <w:kern w:val="0"/>
          <w:sz w:val="21"/>
          <w:szCs w:val="21"/>
          <w:highlight w:val="none"/>
          <w14:textFill>
            <w14:solidFill>
              <w14:schemeClr w14:val="tx1"/>
            </w14:solidFill>
          </w14:textFill>
        </w:rPr>
        <w:t>）</w:t>
      </w:r>
    </w:p>
    <w:p w14:paraId="113BA851">
      <w:pPr>
        <w:tabs>
          <w:tab w:val="left" w:pos="6945"/>
        </w:tabs>
        <w:autoSpaceDE w:val="0"/>
        <w:autoSpaceDN w:val="0"/>
        <w:adjustRightInd w:val="0"/>
        <w:snapToGrid w:val="0"/>
        <w:spacing w:line="360" w:lineRule="auto"/>
        <w:ind w:firstLine="1890" w:firstLineChars="900"/>
        <w:jc w:val="left"/>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身份证号码：</w:t>
      </w:r>
      <w:r>
        <w:rPr>
          <w:rFonts w:ascii="宋体"/>
          <w:color w:val="000000" w:themeColor="text1"/>
          <w:kern w:val="0"/>
          <w:sz w:val="21"/>
          <w:szCs w:val="21"/>
          <w:highlight w:val="none"/>
          <w:u w:val="single"/>
          <w14:textFill>
            <w14:solidFill>
              <w14:schemeClr w14:val="tx1"/>
            </w14:solidFill>
          </w14:textFill>
        </w:rPr>
        <w:tab/>
      </w:r>
    </w:p>
    <w:p w14:paraId="5EC8ECBA">
      <w:pPr>
        <w:autoSpaceDE w:val="0"/>
        <w:autoSpaceDN w:val="0"/>
        <w:adjustRightInd w:val="0"/>
        <w:snapToGrid w:val="0"/>
        <w:spacing w:line="360" w:lineRule="auto"/>
        <w:jc w:val="left"/>
        <w:rPr>
          <w:rFonts w:ascii="宋体"/>
          <w:color w:val="000000" w:themeColor="text1"/>
          <w:kern w:val="0"/>
          <w:sz w:val="21"/>
          <w:szCs w:val="21"/>
          <w:highlight w:val="none"/>
          <w14:textFill>
            <w14:solidFill>
              <w14:schemeClr w14:val="tx1"/>
            </w14:solidFill>
          </w14:textFill>
        </w:rPr>
      </w:pPr>
    </w:p>
    <w:p w14:paraId="4F6BB0D8">
      <w:pPr>
        <w:tabs>
          <w:tab w:val="left" w:pos="4005"/>
          <w:tab w:val="left" w:pos="4100"/>
          <w:tab w:val="left" w:pos="5040"/>
        </w:tabs>
        <w:autoSpaceDE w:val="0"/>
        <w:autoSpaceDN w:val="0"/>
        <w:adjustRightInd w:val="0"/>
        <w:snapToGrid w:val="0"/>
        <w:spacing w:line="360" w:lineRule="auto"/>
        <w:ind w:firstLine="3780"/>
        <w:jc w:val="left"/>
        <w:rPr>
          <w:rFonts w:ascii="宋体"/>
          <w:color w:val="000000" w:themeColor="text1"/>
          <w:kern w:val="0"/>
          <w:sz w:val="21"/>
          <w:szCs w:val="21"/>
          <w:highlight w:val="none"/>
          <w14:textFill>
            <w14:solidFill>
              <w14:schemeClr w14:val="tx1"/>
            </w14:solidFill>
          </w14:textFill>
        </w:rPr>
      </w:pP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年</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 xml:space="preserve">月  </w:t>
      </w:r>
      <w:r>
        <w:rPr>
          <w:rFonts w:ascii="宋体"/>
          <w:color w:val="000000" w:themeColor="text1"/>
          <w:kern w:val="0"/>
          <w:sz w:val="21"/>
          <w:szCs w:val="21"/>
          <w:highlight w:val="none"/>
          <w:u w:val="single"/>
          <w14:textFill>
            <w14:solidFill>
              <w14:schemeClr w14:val="tx1"/>
            </w14:solidFill>
          </w14:textFill>
        </w:rPr>
        <w:tab/>
      </w:r>
      <w:r>
        <w:rPr>
          <w:rFonts w:hint="eastAsia" w:ascii="宋体" w:hAnsi="宋体" w:cs="宋体"/>
          <w:color w:val="000000" w:themeColor="text1"/>
          <w:kern w:val="0"/>
          <w:sz w:val="21"/>
          <w:szCs w:val="21"/>
          <w:highlight w:val="none"/>
          <w14:textFill>
            <w14:solidFill>
              <w14:schemeClr w14:val="tx1"/>
            </w14:solidFill>
          </w14:textFill>
        </w:rPr>
        <w:t>日</w:t>
      </w:r>
    </w:p>
    <w:p w14:paraId="41292E39">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tbl>
      <w:tblPr>
        <w:tblStyle w:val="22"/>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D7E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7F9AE667">
            <w:pPr>
              <w:spacing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法定代表人身份证</w:t>
            </w:r>
          </w:p>
          <w:p w14:paraId="524DB868">
            <w:pPr>
              <w:spacing w:line="360" w:lineRule="auto"/>
              <w:jc w:val="center"/>
              <w:rPr>
                <w:rFonts w:ascii="宋体"/>
                <w:color w:val="000000" w:themeColor="text1"/>
                <w:highlight w:val="none"/>
                <w14:textFill>
                  <w14:solidFill>
                    <w14:schemeClr w14:val="tx1"/>
                  </w14:solidFill>
                </w14:textFill>
              </w:rPr>
            </w:pPr>
          </w:p>
          <w:p w14:paraId="6B1790E4">
            <w:pPr>
              <w:spacing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正反面</w:t>
            </w:r>
          </w:p>
          <w:p w14:paraId="52D1C726">
            <w:pPr>
              <w:spacing w:line="360" w:lineRule="auto"/>
              <w:jc w:val="center"/>
              <w:rPr>
                <w:rFonts w:ascii="宋体"/>
                <w:color w:val="000000" w:themeColor="text1"/>
                <w:highlight w:val="none"/>
                <w14:textFill>
                  <w14:solidFill>
                    <w14:schemeClr w14:val="tx1"/>
                  </w14:solidFill>
                </w14:textFill>
              </w:rPr>
            </w:pPr>
          </w:p>
          <w:p w14:paraId="08EDC24B">
            <w:pPr>
              <w:spacing w:line="360" w:lineRule="auto"/>
              <w:jc w:val="center"/>
              <w:rPr>
                <w:rFonts w:ascii="宋体"/>
                <w:color w:val="000000" w:themeColor="text1"/>
                <w:highlight w:val="none"/>
                <w14:textFill>
                  <w14:solidFill>
                    <w14:schemeClr w14:val="tx1"/>
                  </w14:solidFill>
                </w14:textFill>
              </w:rPr>
            </w:pPr>
          </w:p>
        </w:tc>
        <w:tc>
          <w:tcPr>
            <w:tcW w:w="4261" w:type="dxa"/>
            <w:noWrap w:val="0"/>
            <w:vAlign w:val="top"/>
          </w:tcPr>
          <w:p w14:paraId="7A8C140B">
            <w:pPr>
              <w:spacing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委托代理人身份证</w:t>
            </w:r>
          </w:p>
          <w:p w14:paraId="0816D4F6">
            <w:pPr>
              <w:spacing w:line="360" w:lineRule="auto"/>
              <w:jc w:val="center"/>
              <w:rPr>
                <w:rFonts w:ascii="宋体"/>
                <w:color w:val="000000" w:themeColor="text1"/>
                <w:highlight w:val="none"/>
                <w14:textFill>
                  <w14:solidFill>
                    <w14:schemeClr w14:val="tx1"/>
                  </w14:solidFill>
                </w14:textFill>
              </w:rPr>
            </w:pPr>
          </w:p>
          <w:p w14:paraId="0CD73280">
            <w:pPr>
              <w:spacing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正反面</w:t>
            </w:r>
          </w:p>
          <w:p w14:paraId="5F8BB575">
            <w:pPr>
              <w:spacing w:line="360" w:lineRule="auto"/>
              <w:jc w:val="center"/>
              <w:rPr>
                <w:rFonts w:ascii="宋体"/>
                <w:color w:val="000000" w:themeColor="text1"/>
                <w:highlight w:val="none"/>
                <w14:textFill>
                  <w14:solidFill>
                    <w14:schemeClr w14:val="tx1"/>
                  </w14:solidFill>
                </w14:textFill>
              </w:rPr>
            </w:pPr>
          </w:p>
          <w:p w14:paraId="718118D1">
            <w:pPr>
              <w:spacing w:line="360" w:lineRule="auto"/>
              <w:jc w:val="center"/>
              <w:rPr>
                <w:rFonts w:ascii="宋体"/>
                <w:color w:val="000000" w:themeColor="text1"/>
                <w:highlight w:val="none"/>
                <w14:textFill>
                  <w14:solidFill>
                    <w14:schemeClr w14:val="tx1"/>
                  </w14:solidFill>
                </w14:textFill>
              </w:rPr>
            </w:pPr>
          </w:p>
        </w:tc>
      </w:tr>
    </w:tbl>
    <w:p w14:paraId="1BE6FE07">
      <w:pPr>
        <w:pStyle w:val="47"/>
        <w:spacing w:line="360" w:lineRule="auto"/>
        <w:jc w:val="center"/>
        <w:rPr>
          <w:rFonts w:hint="eastAsia" w:hAnsi="宋体" w:cs="黑体"/>
          <w:b/>
          <w:bCs/>
          <w:color w:val="000000" w:themeColor="text1"/>
          <w:sz w:val="28"/>
          <w:szCs w:val="28"/>
          <w:highlight w:val="none"/>
          <w14:textFill>
            <w14:solidFill>
              <w14:schemeClr w14:val="tx1"/>
            </w14:solidFill>
          </w14:textFill>
        </w:rPr>
      </w:pPr>
    </w:p>
    <w:p w14:paraId="7ED10639">
      <w:pPr>
        <w:pStyle w:val="47"/>
        <w:spacing w:line="360" w:lineRule="auto"/>
        <w:jc w:val="both"/>
        <w:rPr>
          <w:rFonts w:hAnsi="宋体" w:cs="黑体"/>
          <w:b/>
          <w:bCs/>
          <w:color w:val="000000" w:themeColor="text1"/>
          <w:sz w:val="28"/>
          <w:szCs w:val="28"/>
          <w:highlight w:val="none"/>
          <w14:textFill>
            <w14:solidFill>
              <w14:schemeClr w14:val="tx1"/>
            </w14:solidFill>
          </w14:textFill>
        </w:rPr>
      </w:pPr>
      <w:r>
        <w:rPr>
          <w:rFonts w:hint="eastAsia" w:hAnsi="宋体" w:cs="黑体"/>
          <w:b/>
          <w:bCs/>
          <w:color w:val="000000" w:themeColor="text1"/>
          <w:sz w:val="28"/>
          <w:szCs w:val="28"/>
          <w:highlight w:val="none"/>
          <w14:textFill>
            <w14:solidFill>
              <w14:schemeClr w14:val="tx1"/>
            </w14:solidFill>
          </w14:textFill>
        </w:rPr>
        <w:br w:type="page"/>
      </w:r>
    </w:p>
    <w:p w14:paraId="31B6798C">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p>
    <w:p w14:paraId="3CD73F28">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（3）分公司投标授权书</w:t>
      </w:r>
    </w:p>
    <w:p w14:paraId="7B548F53">
      <w:pPr>
        <w:widowControl/>
        <w:shd w:val="clear" w:color="auto" w:fill="FFFFFF"/>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（总公司授权分公司）</w:t>
      </w:r>
    </w:p>
    <w:p w14:paraId="2183D075">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14:paraId="315E5CA3">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重庆通邑卫士智慧生活服务有限公司：</w:t>
      </w:r>
    </w:p>
    <w:p w14:paraId="1EDA136F">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14:paraId="20638742">
      <w:pPr>
        <w:widowControl/>
        <w:shd w:val="clear" w:color="auto" w:fill="FFFFFF"/>
        <w:spacing w:line="360" w:lineRule="auto"/>
        <w:ind w:firstLine="480" w:firstLineChars="20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（姓名）系</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（总公司全称）法定代表人，现授权委托我方分公司</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（分公司名称）参加贵处司组织的</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项目（括号内填写招标编号及项目）招标活动，代表我公司全权办理针对上述项目的</w:t>
      </w:r>
    </w:p>
    <w:p w14:paraId="7660DE04">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(1.以分公司名义投标 2.以分公司名义签订合同 3.负责项目实施)</w:t>
      </w:r>
      <w:r>
        <w:rPr>
          <w:rFonts w:hint="eastAsia" w:ascii="宋体" w:hAnsi="宋体" w:cs="宋体"/>
          <w:color w:val="000000" w:themeColor="text1"/>
          <w:sz w:val="24"/>
          <w:szCs w:val="24"/>
          <w:highlight w:val="none"/>
          <w14:textFill>
            <w14:solidFill>
              <w14:schemeClr w14:val="tx1"/>
            </w14:solidFill>
          </w14:textFill>
        </w:rPr>
        <w:t>等涉及的一切事宜。以上行为，与我公司享有同等效力，我公司均予以承认，由此所产生的一切法律后果和法律责任，均由本公司承担。同时宣布承诺如下：</w:t>
      </w:r>
    </w:p>
    <w:p w14:paraId="1C39B608">
      <w:pPr>
        <w:widowControl/>
        <w:shd w:val="clear" w:color="auto" w:fill="FFFFFF"/>
        <w:spacing w:line="360" w:lineRule="auto"/>
        <w:ind w:left="1200" w:hanging="7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（1）我公司已详细阅读全部招标文件（含补充修改文件），并理解其实质性内容，同意承担招标文件规定的全部义务和相关责任。</w:t>
      </w:r>
    </w:p>
    <w:p w14:paraId="5FB28FD3">
      <w:pPr>
        <w:widowControl/>
        <w:shd w:val="clear" w:color="auto" w:fill="FFFFFF"/>
        <w:spacing w:line="360" w:lineRule="auto"/>
        <w:ind w:left="1200" w:hanging="7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（2）我公司同意提供招标人可能要求的与其投标有关的一切数据或资料。</w:t>
      </w:r>
    </w:p>
    <w:p w14:paraId="3624FEC7">
      <w:pPr>
        <w:widowControl/>
        <w:shd w:val="clear" w:color="auto" w:fill="FFFFFF"/>
        <w:spacing w:line="360" w:lineRule="auto"/>
        <w:ind w:left="1200" w:hanging="7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（3）我公司所提交的一切投标资料均为合法且真实有效。</w:t>
      </w:r>
    </w:p>
    <w:p w14:paraId="479946CA">
      <w:pPr>
        <w:widowControl/>
        <w:shd w:val="clear" w:color="auto" w:fill="FFFFFF"/>
        <w:tabs>
          <w:tab w:val="left" w:pos="6903"/>
        </w:tabs>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14:textFill>
            <w14:solidFill>
              <w14:schemeClr w14:val="tx1"/>
            </w14:solidFill>
          </w14:textFill>
        </w:rPr>
        <w:tab/>
      </w:r>
    </w:p>
    <w:p w14:paraId="6BC9F761">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法定代表人签字或签章：</w:t>
      </w:r>
    </w:p>
    <w:p w14:paraId="76C99975">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14:paraId="163DFEE5">
      <w:pPr>
        <w:widowControl/>
        <w:shd w:val="clear" w:color="auto" w:fill="FFFFFF"/>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授权人（公章）</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14:paraId="00AB934B">
      <w:pPr>
        <w:widowControl/>
        <w:shd w:val="clear" w:color="auto" w:fill="FFFFFF"/>
        <w:spacing w:line="360" w:lineRule="auto"/>
        <w:ind w:firstLine="6600" w:firstLineChars="27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日期：</w:t>
      </w:r>
    </w:p>
    <w:p w14:paraId="72A9DE90">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p>
    <w:p w14:paraId="396047DF">
      <w:pPr>
        <w:widowControl/>
        <w:shd w:val="clear" w:color="auto" w:fill="FFFFFF"/>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14:paraId="439F1B9E">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w:t>
      </w:r>
    </w:p>
    <w:p w14:paraId="7AA0F767">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法定代表人身份证复印件正反面、委托代理人身份证复印件正反面及分公司营业执照</w:t>
      </w:r>
    </w:p>
    <w:p w14:paraId="16EEC516">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14:paraId="74A274FC">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p w14:paraId="555B17C1">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p>
    <w:p w14:paraId="1D272240">
      <w:pPr>
        <w:widowControl/>
        <w:shd w:val="clear" w:color="auto" w:fill="FFFFFF"/>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14:paraId="03DCF1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br w:type="page"/>
      </w:r>
    </w:p>
    <w:p w14:paraId="2F0EAF47">
      <w:pPr>
        <w:spacing w:line="360" w:lineRule="auto"/>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（4）分公司投标负责人授权书</w:t>
      </w:r>
    </w:p>
    <w:p w14:paraId="5FC9791E">
      <w:pPr>
        <w:widowControl/>
        <w:shd w:val="clear" w:color="auto" w:fill="FFFFFF"/>
        <w:spacing w:line="360" w:lineRule="auto"/>
        <w:jc w:val="center"/>
        <w:rPr>
          <w:rFonts w:ascii="宋体" w:hAnsi="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w:t>
      </w:r>
    </w:p>
    <w:p w14:paraId="486A9FB4">
      <w:pPr>
        <w:tabs>
          <w:tab w:val="left" w:pos="1680"/>
          <w:tab w:val="left" w:pos="4425"/>
          <w:tab w:val="left" w:pos="4455"/>
          <w:tab w:val="left" w:pos="8000"/>
        </w:tabs>
        <w:autoSpaceDE w:val="0"/>
        <w:autoSpaceDN w:val="0"/>
        <w:adjustRightInd w:val="0"/>
        <w:snapToGrid w:val="0"/>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重庆通邑卫士智慧生活服务有限公司：</w:t>
      </w:r>
    </w:p>
    <w:p w14:paraId="57404D0C">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p>
    <w:p w14:paraId="3FEF6295">
      <w:pPr>
        <w:tabs>
          <w:tab w:val="left" w:pos="1680"/>
          <w:tab w:val="left" w:pos="4425"/>
          <w:tab w:val="left" w:pos="445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本人</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（姓名）系</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（分公司全称）负责人，现授权委托</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（姓名、职务，被授权人必须是授权单位人员）为全权代表。</w:t>
      </w:r>
      <w:r>
        <w:rPr>
          <w:rFonts w:hint="eastAsia" w:ascii="宋体" w:hAnsi="宋体" w:cs="宋体"/>
          <w:color w:val="000000" w:themeColor="text1"/>
          <w:kern w:val="0"/>
          <w:sz w:val="21"/>
          <w:szCs w:val="21"/>
          <w:highlight w:val="none"/>
          <w14:textFill>
            <w14:solidFill>
              <w14:schemeClr w14:val="tx1"/>
            </w14:solidFill>
          </w14:textFill>
        </w:rPr>
        <w:t>代理人根据授权，以我方名义签署、澄清、说明、补正、递交、撤回、修改</w:t>
      </w:r>
      <w:r>
        <w:rPr>
          <w:rFonts w:ascii="宋体"/>
          <w:color w:val="000000" w:themeColor="text1"/>
          <w:kern w:val="0"/>
          <w:sz w:val="21"/>
          <w:szCs w:val="21"/>
          <w:highlight w:val="none"/>
          <w:u w:val="single"/>
          <w14:textFill>
            <w14:solidFill>
              <w14:schemeClr w14:val="tx1"/>
            </w14:solidFill>
          </w14:textFill>
        </w:rPr>
        <w:tab/>
      </w:r>
      <w:r>
        <w:rPr>
          <w:rFonts w:hint="eastAsia" w:ascii="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（项</w:t>
      </w:r>
      <w:r>
        <w:rPr>
          <w:rFonts w:hint="eastAsia" w:ascii="宋体" w:hAnsi="宋体" w:cs="宋体"/>
          <w:color w:val="000000" w:themeColor="text1"/>
          <w:spacing w:val="-1"/>
          <w:kern w:val="0"/>
          <w:sz w:val="21"/>
          <w:szCs w:val="21"/>
          <w:highlight w:val="none"/>
          <w14:textFill>
            <w14:solidFill>
              <w14:schemeClr w14:val="tx1"/>
            </w14:solidFill>
          </w14:textFill>
        </w:rPr>
        <w:t>目</w:t>
      </w:r>
      <w:r>
        <w:rPr>
          <w:rFonts w:hint="eastAsia" w:ascii="宋体" w:hAnsi="宋体" w:cs="宋体"/>
          <w:color w:val="000000" w:themeColor="text1"/>
          <w:kern w:val="0"/>
          <w:sz w:val="21"/>
          <w:szCs w:val="21"/>
          <w:highlight w:val="none"/>
          <w14:textFill>
            <w14:solidFill>
              <w14:schemeClr w14:val="tx1"/>
            </w14:solidFill>
          </w14:textFill>
        </w:rPr>
        <w:t>名称）投标文件、签订合同和处理有关事宜，其法律后果由我方承担。</w:t>
      </w:r>
    </w:p>
    <w:p w14:paraId="1C080DA0">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委托</w:t>
      </w:r>
      <w:r>
        <w:rPr>
          <w:rFonts w:hint="eastAsia" w:ascii="宋体" w:hAnsi="宋体" w:cs="宋体"/>
          <w:color w:val="000000" w:themeColor="text1"/>
          <w:spacing w:val="-1"/>
          <w:kern w:val="0"/>
          <w:sz w:val="21"/>
          <w:szCs w:val="21"/>
          <w:highlight w:val="none"/>
          <w14:textFill>
            <w14:solidFill>
              <w14:schemeClr w14:val="tx1"/>
            </w14:solidFill>
          </w14:textFill>
        </w:rPr>
        <w:t>期</w:t>
      </w:r>
      <w:r>
        <w:rPr>
          <w:rFonts w:hint="eastAsia" w:ascii="宋体" w:hAnsi="宋体" w:cs="宋体"/>
          <w:color w:val="000000" w:themeColor="text1"/>
          <w:kern w:val="0"/>
          <w:sz w:val="21"/>
          <w:szCs w:val="21"/>
          <w:highlight w:val="none"/>
          <w14:textFill>
            <w14:solidFill>
              <w14:schemeClr w14:val="tx1"/>
            </w14:solidFill>
          </w14:textFill>
        </w:rPr>
        <w:t>限：</w:t>
      </w:r>
      <w:r>
        <w:rPr>
          <w:rFonts w:ascii="宋体"/>
          <w:color w:val="000000" w:themeColor="text1"/>
          <w:kern w:val="0"/>
          <w:sz w:val="21"/>
          <w:szCs w:val="21"/>
          <w:highlight w:val="none"/>
          <w:u w:val="single"/>
          <w14:textFill>
            <w14:solidFill>
              <w14:schemeClr w14:val="tx1"/>
            </w14:solidFill>
          </w14:textFill>
        </w:rPr>
        <w:tab/>
      </w:r>
      <w:r>
        <w:rPr>
          <w:rFonts w:hint="eastAsia" w:ascii="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5BC8F50F">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代理人无转委托权。</w:t>
      </w:r>
    </w:p>
    <w:p w14:paraId="1D2F1405">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附：分公司负责人身份证明。</w:t>
      </w:r>
    </w:p>
    <w:p w14:paraId="4EE9F542">
      <w:pPr>
        <w:widowControl/>
        <w:shd w:val="clear" w:color="auto" w:fill="FFFFFF"/>
        <w:spacing w:line="360" w:lineRule="auto"/>
        <w:ind w:left="1200" w:hanging="720"/>
        <w:jc w:val="left"/>
        <w:rPr>
          <w:rFonts w:ascii="宋体" w:hAnsi="宋体" w:cs="宋体"/>
          <w:color w:val="000000" w:themeColor="text1"/>
          <w:sz w:val="21"/>
          <w:szCs w:val="21"/>
          <w:highlight w:val="none"/>
          <w14:textFill>
            <w14:solidFill>
              <w14:schemeClr w14:val="tx1"/>
            </w14:solidFill>
          </w14:textFill>
        </w:rPr>
      </w:pPr>
    </w:p>
    <w:p w14:paraId="5F63C7E7">
      <w:pPr>
        <w:widowControl/>
        <w:shd w:val="clear" w:color="auto" w:fill="FFFFFF"/>
        <w:spacing w:line="360" w:lineRule="auto"/>
        <w:ind w:firstLine="600"/>
        <w:jc w:val="left"/>
        <w:rPr>
          <w:rFonts w:ascii="宋体" w:hAnsi="宋体" w:cs="宋体"/>
          <w:color w:val="000000" w:themeColor="text1"/>
          <w:sz w:val="21"/>
          <w:szCs w:val="21"/>
          <w:highlight w:val="none"/>
          <w14:textFill>
            <w14:solidFill>
              <w14:schemeClr w14:val="tx1"/>
            </w14:solidFill>
          </w14:textFill>
        </w:rPr>
      </w:pPr>
    </w:p>
    <w:p w14:paraId="7DBFB116">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p w14:paraId="58072D1E">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负责人签字：</w:t>
      </w:r>
    </w:p>
    <w:p w14:paraId="77347168">
      <w:pPr>
        <w:widowControl/>
        <w:shd w:val="clear" w:color="auto" w:fill="FFFFFF"/>
        <w:spacing w:line="360" w:lineRule="auto"/>
        <w:jc w:val="left"/>
        <w:rPr>
          <w:color w:val="000000" w:themeColor="text1"/>
          <w:sz w:val="21"/>
          <w:szCs w:val="21"/>
          <w:highlight w:val="none"/>
          <w14:textFill>
            <w14:solidFill>
              <w14:schemeClr w14:val="tx1"/>
            </w14:solidFill>
          </w14:textFill>
        </w:rPr>
      </w:pPr>
    </w:p>
    <w:p w14:paraId="3BB3EFBB">
      <w:pPr>
        <w:widowControl/>
        <w:shd w:val="clear" w:color="auto" w:fill="FFFFFF"/>
        <w:spacing w:line="360" w:lineRule="auto"/>
        <w:jc w:val="left"/>
        <w:rPr>
          <w:color w:val="000000" w:themeColor="text1"/>
          <w:sz w:val="21"/>
          <w:szCs w:val="21"/>
          <w:highlight w:val="none"/>
          <w14:textFill>
            <w14:solidFill>
              <w14:schemeClr w14:val="tx1"/>
            </w14:solidFill>
          </w14:textFill>
        </w:rPr>
      </w:pPr>
    </w:p>
    <w:p w14:paraId="601FD140">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分公司（盖章）                            </w:t>
      </w:r>
    </w:p>
    <w:p w14:paraId="4944E537">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日期：</w:t>
      </w:r>
    </w:p>
    <w:p w14:paraId="49B30372">
      <w:pPr>
        <w:widowControl/>
        <w:shd w:val="clear" w:color="auto" w:fill="FFFFFF"/>
        <w:spacing w:line="360" w:lineRule="auto"/>
        <w:jc w:val="left"/>
        <w:rPr>
          <w:color w:val="000000" w:themeColor="text1"/>
          <w:sz w:val="21"/>
          <w:szCs w:val="21"/>
          <w:highlight w:val="none"/>
          <w14:textFill>
            <w14:solidFill>
              <w14:schemeClr w14:val="tx1"/>
            </w14:solidFill>
          </w14:textFill>
        </w:rPr>
      </w:pPr>
    </w:p>
    <w:p w14:paraId="6945512C">
      <w:pPr>
        <w:widowControl/>
        <w:shd w:val="clear" w:color="auto" w:fill="FFFFFF"/>
        <w:spacing w:line="360" w:lineRule="auto"/>
        <w:jc w:val="left"/>
        <w:rPr>
          <w:color w:val="000000" w:themeColor="text1"/>
          <w:sz w:val="21"/>
          <w:szCs w:val="21"/>
          <w:highlight w:val="none"/>
          <w14:textFill>
            <w14:solidFill>
              <w14:schemeClr w14:val="tx1"/>
            </w14:solidFill>
          </w14:textFill>
        </w:rPr>
      </w:pPr>
    </w:p>
    <w:p w14:paraId="5D76CE9F">
      <w:pPr>
        <w:widowControl/>
        <w:shd w:val="clear" w:color="auto" w:fill="FFFFFF"/>
        <w:spacing w:line="360" w:lineRule="auto"/>
        <w:jc w:val="left"/>
        <w:rPr>
          <w:color w:val="000000" w:themeColor="text1"/>
          <w:sz w:val="21"/>
          <w:szCs w:val="21"/>
          <w:highlight w:val="none"/>
          <w14:textFill>
            <w14:solidFill>
              <w14:schemeClr w14:val="tx1"/>
            </w14:solidFill>
          </w14:textFill>
        </w:rPr>
      </w:pPr>
    </w:p>
    <w:p w14:paraId="75497303">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附：</w:t>
      </w:r>
    </w:p>
    <w:tbl>
      <w:tblPr>
        <w:tblStyle w:val="22"/>
        <w:tblW w:w="4394" w:type="dxa"/>
        <w:tblInd w:w="3369" w:type="dxa"/>
        <w:shd w:val="clear" w:color="auto" w:fill="FEFEFE"/>
        <w:tblLayout w:type="fixed"/>
        <w:tblCellMar>
          <w:top w:w="0" w:type="dxa"/>
          <w:left w:w="0" w:type="dxa"/>
          <w:bottom w:w="0" w:type="dxa"/>
          <w:right w:w="0" w:type="dxa"/>
        </w:tblCellMar>
      </w:tblPr>
      <w:tblGrid>
        <w:gridCol w:w="4394"/>
      </w:tblGrid>
      <w:tr w14:paraId="5FD20687">
        <w:tblPrEx>
          <w:shd w:val="clear" w:color="auto" w:fill="FEFEFE"/>
          <w:tblCellMar>
            <w:top w:w="0" w:type="dxa"/>
            <w:left w:w="0" w:type="dxa"/>
            <w:bottom w:w="0" w:type="dxa"/>
            <w:right w:w="0" w:type="dxa"/>
          </w:tblCellMar>
        </w:tblPrEx>
        <w:trPr>
          <w:trHeight w:val="2020" w:hRule="atLeast"/>
        </w:trPr>
        <w:tc>
          <w:tcPr>
            <w:tcW w:w="4394" w:type="dxa"/>
            <w:tcBorders>
              <w:top w:val="single" w:color="000000" w:sz="8" w:space="0"/>
              <w:left w:val="single" w:color="000000" w:sz="8" w:space="0"/>
              <w:bottom w:val="single" w:color="000000" w:sz="8" w:space="0"/>
              <w:right w:val="single" w:color="000000" w:sz="8" w:space="0"/>
            </w:tcBorders>
            <w:shd w:val="clear" w:color="auto" w:fill="FEFEFE"/>
            <w:noWrap w:val="0"/>
            <w:tcMar>
              <w:top w:w="0" w:type="dxa"/>
              <w:left w:w="108" w:type="dxa"/>
              <w:bottom w:w="0" w:type="dxa"/>
              <w:right w:w="108" w:type="dxa"/>
            </w:tcMar>
            <w:vAlign w:val="top"/>
          </w:tcPr>
          <w:p w14:paraId="38FC9632">
            <w:pPr>
              <w:widowControl/>
              <w:spacing w:line="360" w:lineRule="auto"/>
              <w:jc w:val="left"/>
              <w:rPr>
                <w:rFonts w:ascii="Verdana" w:hAnsi="Verdana"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 </w:t>
            </w:r>
          </w:p>
          <w:p w14:paraId="696D8849">
            <w:pPr>
              <w:widowControl/>
              <w:spacing w:line="360" w:lineRule="auto"/>
              <w:ind w:firstLine="361"/>
              <w:jc w:val="left"/>
              <w:rPr>
                <w:rFonts w:ascii="Verdana" w:hAnsi="Verdana"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全权代表身份证复印件</w:t>
            </w:r>
            <w:r>
              <w:rPr>
                <w:rFonts w:hint="eastAsia" w:ascii="宋体" w:hAnsi="宋体" w:cs="宋体"/>
                <w:b/>
                <w:bCs/>
                <w:color w:val="000000" w:themeColor="text1"/>
                <w:sz w:val="21"/>
                <w:szCs w:val="21"/>
                <w:highlight w:val="none"/>
                <w:lang w:eastAsia="zh-CN"/>
                <w14:textFill>
                  <w14:solidFill>
                    <w14:schemeClr w14:val="tx1"/>
                  </w14:solidFill>
                </w14:textFill>
              </w:rPr>
              <w:t>粘贴</w:t>
            </w:r>
            <w:r>
              <w:rPr>
                <w:rFonts w:hint="eastAsia" w:ascii="宋体" w:hAnsi="宋体" w:cs="宋体"/>
                <w:b/>
                <w:bCs/>
                <w:color w:val="000000" w:themeColor="text1"/>
                <w:sz w:val="21"/>
                <w:szCs w:val="21"/>
                <w:highlight w:val="none"/>
                <w14:textFill>
                  <w14:solidFill>
                    <w14:schemeClr w14:val="tx1"/>
                  </w14:solidFill>
                </w14:textFill>
              </w:rPr>
              <w:t>处</w:t>
            </w:r>
          </w:p>
        </w:tc>
      </w:tr>
    </w:tbl>
    <w:p w14:paraId="08DCFD7F">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p>
    <w:p w14:paraId="7DCCF4C2">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p>
    <w:p w14:paraId="7A223E9B">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全权代表姓名：      </w:t>
      </w:r>
    </w:p>
    <w:p w14:paraId="73E56CA5">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职务：                          </w:t>
      </w:r>
    </w:p>
    <w:p w14:paraId="29283405">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传真：</w:t>
      </w:r>
    </w:p>
    <w:p w14:paraId="522D4771">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电话：</w:t>
      </w:r>
    </w:p>
    <w:p w14:paraId="1F4E7025">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详细通讯地址：</w:t>
      </w:r>
    </w:p>
    <w:p w14:paraId="6BE209D1">
      <w:pPr>
        <w:widowControl/>
        <w:shd w:val="clear" w:color="auto" w:fill="FFFFFF"/>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邮政编码：</w:t>
      </w:r>
    </w:p>
    <w:p w14:paraId="190FA723">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br w:type="page"/>
      </w:r>
    </w:p>
    <w:p w14:paraId="2453958B">
      <w:pPr>
        <w:tabs>
          <w:tab w:val="left" w:pos="5760"/>
        </w:tabs>
        <w:autoSpaceDE w:val="0"/>
        <w:autoSpaceDN w:val="0"/>
        <w:adjustRightInd w:val="0"/>
        <w:snapToGrid w:val="0"/>
        <w:spacing w:line="360" w:lineRule="auto"/>
        <w:ind w:right="11"/>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注：</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法定代表人参加投标活动并签署文件的不需要授权委托书，只需提供法定代表人身份证明；非法定代表人参加投标活动及签署文件的除提供法定代表人身份证明外还须提供授权委托书。手持一份原件到开标现场。</w:t>
      </w:r>
    </w:p>
    <w:p w14:paraId="098524F4">
      <w:pPr>
        <w:tabs>
          <w:tab w:val="left" w:pos="5760"/>
        </w:tabs>
        <w:autoSpaceDE w:val="0"/>
        <w:autoSpaceDN w:val="0"/>
        <w:adjustRightInd w:val="0"/>
        <w:snapToGrid w:val="0"/>
        <w:spacing w:line="360" w:lineRule="auto"/>
        <w:ind w:right="11"/>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2、总公司投标按上述授权格式（1）.（2）提供，分公司投标按上述授权格式（1）.（3）.（4）提供。</w:t>
      </w:r>
    </w:p>
    <w:p w14:paraId="576C99D3">
      <w:pPr>
        <w:tabs>
          <w:tab w:val="left" w:pos="5760"/>
        </w:tabs>
        <w:autoSpaceDE w:val="0"/>
        <w:autoSpaceDN w:val="0"/>
        <w:adjustRightInd w:val="0"/>
        <w:snapToGrid w:val="0"/>
        <w:spacing w:line="360" w:lineRule="auto"/>
        <w:ind w:right="11"/>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3、法定代表人身份证明及授权委托书原件装入投标文件一并递交。</w:t>
      </w:r>
    </w:p>
    <w:bookmarkEnd w:id="240"/>
    <w:bookmarkEnd w:id="241"/>
    <w:p w14:paraId="25755BC4">
      <w:pPr>
        <w:tabs>
          <w:tab w:val="left" w:pos="5760"/>
        </w:tabs>
        <w:autoSpaceDE w:val="0"/>
        <w:autoSpaceDN w:val="0"/>
        <w:adjustRightInd w:val="0"/>
        <w:spacing w:line="360" w:lineRule="auto"/>
        <w:ind w:left="735" w:right="11" w:hanging="735" w:hangingChars="350"/>
        <w:rPr>
          <w:rFonts w:hint="eastAsia" w:ascii="宋体" w:hAnsi="宋体" w:eastAsia="宋体" w:cs="宋体"/>
          <w:color w:val="000000" w:themeColor="text1"/>
          <w:sz w:val="21"/>
          <w:szCs w:val="21"/>
          <w:highlight w:val="none"/>
          <w14:textFill>
            <w14:solidFill>
              <w14:schemeClr w14:val="tx1"/>
            </w14:solidFill>
          </w14:textFill>
        </w:rPr>
      </w:pPr>
      <w:bookmarkStart w:id="242" w:name="_Toc9874"/>
      <w:bookmarkStart w:id="243" w:name="_Toc9408"/>
    </w:p>
    <w:p w14:paraId="27583472">
      <w:pPr>
        <w:tabs>
          <w:tab w:val="left" w:pos="5760"/>
        </w:tabs>
        <w:autoSpaceDE w:val="0"/>
        <w:autoSpaceDN w:val="0"/>
        <w:adjustRightInd w:val="0"/>
        <w:spacing w:line="360" w:lineRule="auto"/>
        <w:ind w:left="715" w:leftChars="200" w:right="11" w:hanging="315" w:hanging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bookmarkEnd w:id="242"/>
    <w:bookmarkEnd w:id="243"/>
    <w:p w14:paraId="65FB4E4B">
      <w:pPr>
        <w:spacing w:line="1" w:lineRule="exact"/>
        <w:rPr>
          <w:rFonts w:hint="eastAsia" w:ascii="宋体" w:hAnsi="宋体" w:eastAsia="宋体" w:cs="宋体"/>
          <w:color w:val="000000" w:themeColor="text1"/>
          <w:sz w:val="21"/>
          <w:szCs w:val="21"/>
          <w:highlight w:val="none"/>
          <w14:textFill>
            <w14:solidFill>
              <w14:schemeClr w14:val="tx1"/>
            </w14:solidFill>
          </w14:textFill>
        </w:rPr>
      </w:pPr>
      <w:bookmarkStart w:id="244" w:name="第08章投标文件格式05"/>
      <w:bookmarkEnd w:id="244"/>
      <w:bookmarkStart w:id="245" w:name="page76"/>
      <w:bookmarkEnd w:id="245"/>
    </w:p>
    <w:p w14:paraId="38B7F33E">
      <w:pPr>
        <w:pStyle w:val="4"/>
        <w:numPr>
          <w:ilvl w:val="0"/>
          <w:numId w:val="5"/>
        </w:numPr>
        <w:spacing w:line="416" w:lineRule="auto"/>
        <w:jc w:val="center"/>
        <w:rPr>
          <w:rFonts w:hint="eastAsia" w:ascii="宋体" w:hAnsi="宋体" w:eastAsia="宋体" w:cs="宋体"/>
          <w:bCs/>
          <w:color w:val="000000" w:themeColor="text1"/>
          <w:kern w:val="2"/>
          <w:sz w:val="32"/>
          <w:szCs w:val="32"/>
          <w:highlight w:val="none"/>
          <w:lang w:val="en-US" w:eastAsia="zh-CN"/>
          <w14:textFill>
            <w14:solidFill>
              <w14:schemeClr w14:val="tx1"/>
            </w14:solidFill>
          </w14:textFill>
        </w:rPr>
      </w:pPr>
      <w:bookmarkStart w:id="246" w:name="page77"/>
      <w:bookmarkEnd w:id="246"/>
      <w:bookmarkStart w:id="247" w:name="_Toc30892_WPSOffice_Level1"/>
      <w:bookmarkStart w:id="248" w:name="_Toc15735_WPSOffice_Level1"/>
      <w:bookmarkStart w:id="249" w:name="_Toc14745"/>
      <w:bookmarkStart w:id="250" w:name="_Toc25428"/>
      <w:bookmarkStart w:id="251" w:name="_Toc29366"/>
      <w:bookmarkStart w:id="252" w:name="_Toc13398"/>
      <w:bookmarkStart w:id="253" w:name="_Toc21582"/>
      <w:bookmarkStart w:id="254" w:name="_Toc23747"/>
      <w:r>
        <w:rPr>
          <w:rFonts w:hint="eastAsia" w:ascii="宋体" w:hAnsi="宋体" w:eastAsia="宋体" w:cs="宋体"/>
          <w:bCs/>
          <w:color w:val="000000" w:themeColor="text1"/>
          <w:kern w:val="2"/>
          <w:sz w:val="32"/>
          <w:szCs w:val="32"/>
          <w:highlight w:val="none"/>
          <w:lang w:val="en-US" w:eastAsia="zh-CN"/>
          <w14:textFill>
            <w14:solidFill>
              <w14:schemeClr w14:val="tx1"/>
            </w14:solidFill>
          </w14:textFill>
        </w:rPr>
        <w:t>资格</w:t>
      </w:r>
      <w:r>
        <w:rPr>
          <w:rFonts w:hint="eastAsia" w:ascii="宋体" w:hAnsi="宋体" w:cs="宋体"/>
          <w:bCs/>
          <w:color w:val="000000" w:themeColor="text1"/>
          <w:kern w:val="2"/>
          <w:sz w:val="32"/>
          <w:szCs w:val="32"/>
          <w:highlight w:val="none"/>
          <w:lang w:val="en-US" w:eastAsia="zh-CN"/>
          <w14:textFill>
            <w14:solidFill>
              <w14:schemeClr w14:val="tx1"/>
            </w14:solidFill>
          </w14:textFill>
        </w:rPr>
        <w:t>部分</w:t>
      </w:r>
    </w:p>
    <w:p w14:paraId="7446BF93">
      <w:pPr>
        <w:spacing w:line="600" w:lineRule="exact"/>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1、营业执照复印件</w:t>
      </w:r>
    </w:p>
    <w:p w14:paraId="0E04F1E0">
      <w:pPr>
        <w:spacing w:line="600" w:lineRule="exact"/>
        <w:jc w:val="left"/>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2、</w:t>
      </w:r>
      <w:r>
        <w:rPr>
          <w:rFonts w:hint="eastAsia" w:ascii="宋体" w:hAnsi="宋体" w:eastAsia="宋体" w:cs="宋体"/>
          <w:color w:val="000000" w:themeColor="text1"/>
          <w:sz w:val="32"/>
          <w:szCs w:val="32"/>
          <w:highlight w:val="none"/>
          <w:lang w:val="en-US" w:eastAsia="zh-CN"/>
          <w14:textFill>
            <w14:solidFill>
              <w14:schemeClr w14:val="tx1"/>
            </w14:solidFill>
          </w14:textFill>
        </w:rPr>
        <w:t>参选人基本情况表</w:t>
      </w:r>
    </w:p>
    <w:p w14:paraId="05458027">
      <w:pPr>
        <w:spacing w:line="600" w:lineRule="exact"/>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3、承诺函</w:t>
      </w:r>
    </w:p>
    <w:p w14:paraId="4F2C4A06">
      <w:pPr>
        <w:spacing w:line="600" w:lineRule="exact"/>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4</w:t>
      </w:r>
      <w:r>
        <w:rPr>
          <w:rFonts w:hint="eastAsia" w:ascii="宋体" w:hAnsi="宋体" w:eastAsia="宋体" w:cs="宋体"/>
          <w:color w:val="000000" w:themeColor="text1"/>
          <w:sz w:val="32"/>
          <w:szCs w:val="32"/>
          <w:highlight w:val="none"/>
          <w14:textFill>
            <w14:solidFill>
              <w14:schemeClr w14:val="tx1"/>
            </w14:solidFill>
          </w14:textFill>
        </w:rPr>
        <w:t>、信用信息报告</w:t>
      </w:r>
    </w:p>
    <w:p w14:paraId="3218188A">
      <w:pPr>
        <w:spacing w:line="600" w:lineRule="exact"/>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5</w:t>
      </w:r>
      <w:r>
        <w:rPr>
          <w:rFonts w:hint="eastAsia" w:ascii="宋体" w:hAnsi="宋体" w:eastAsia="宋体" w:cs="宋体"/>
          <w:color w:val="000000" w:themeColor="text1"/>
          <w:sz w:val="32"/>
          <w:szCs w:val="32"/>
          <w:highlight w:val="none"/>
          <w14:textFill>
            <w14:solidFill>
              <w14:schemeClr w14:val="tx1"/>
            </w14:solidFill>
          </w14:textFill>
        </w:rPr>
        <w:t>、比选保证金缴纳凭证</w:t>
      </w:r>
    </w:p>
    <w:p w14:paraId="0BEDC7C6">
      <w:pPr>
        <w:spacing w:line="600" w:lineRule="exact"/>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6</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参选人</w:t>
      </w:r>
      <w:r>
        <w:rPr>
          <w:rFonts w:hint="eastAsia" w:ascii="宋体" w:hAnsi="宋体" w:eastAsia="宋体" w:cs="宋体"/>
          <w:color w:val="000000" w:themeColor="text1"/>
          <w:sz w:val="32"/>
          <w:szCs w:val="32"/>
          <w:highlight w:val="none"/>
          <w14:textFill>
            <w14:solidFill>
              <w14:schemeClr w14:val="tx1"/>
            </w14:solidFill>
          </w14:textFill>
        </w:rPr>
        <w:t>关联关系单位披露表</w:t>
      </w:r>
    </w:p>
    <w:p w14:paraId="3EEE53A2">
      <w:pPr>
        <w:spacing w:line="600" w:lineRule="exact"/>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7</w:t>
      </w:r>
      <w:r>
        <w:rPr>
          <w:rFonts w:hint="eastAsia" w:ascii="宋体" w:hAnsi="宋体" w:eastAsia="宋体" w:cs="宋体"/>
          <w:color w:val="000000" w:themeColor="text1"/>
          <w:sz w:val="32"/>
          <w:szCs w:val="32"/>
          <w:highlight w:val="none"/>
          <w14:textFill>
            <w14:solidFill>
              <w14:schemeClr w14:val="tx1"/>
            </w14:solidFill>
          </w14:textFill>
        </w:rPr>
        <w:t>、需要添加的其他资料（若有）</w:t>
      </w:r>
    </w:p>
    <w:p w14:paraId="464FC7B4">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781F0E67">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04C00A93">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4D9E2FA2">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0993F756">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7C7D10D2">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7941A301">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br w:type="page"/>
      </w:r>
    </w:p>
    <w:p w14:paraId="68007180">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42B6BB15">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1、营业执照复印件</w:t>
      </w:r>
    </w:p>
    <w:p w14:paraId="0E694661">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格式自拟</w:t>
      </w:r>
    </w:p>
    <w:p w14:paraId="596019B7">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46BE7453">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1430630A">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60C064DA">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360E2993">
      <w:pPr>
        <w:spacing w:line="360" w:lineRule="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2、</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参选人基本情况表</w:t>
      </w:r>
    </w:p>
    <w:tbl>
      <w:tblPr>
        <w:tblStyle w:val="184"/>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1814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A93C62A">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参选</w:t>
            </w:r>
            <w:r>
              <w:rPr>
                <w:rFonts w:hint="eastAsia" w:ascii="宋体" w:hAnsi="宋体" w:eastAsia="宋体" w:cs="宋体"/>
                <w:color w:val="000000" w:themeColor="text1"/>
                <w:kern w:val="0"/>
                <w:sz w:val="22"/>
                <w:szCs w:val="22"/>
                <w:highlight w:val="none"/>
                <w:lang w:eastAsia="en-US"/>
                <w14:textFill>
                  <w14:solidFill>
                    <w14:schemeClr w14:val="tx1"/>
                  </w14:solidFill>
                </w14:textFill>
              </w:rPr>
              <w:t>人名称</w:t>
            </w:r>
          </w:p>
        </w:tc>
        <w:tc>
          <w:tcPr>
            <w:tcW w:w="7176" w:type="dxa"/>
            <w:gridSpan w:val="5"/>
            <w:noWrap w:val="0"/>
            <w:vAlign w:val="center"/>
          </w:tcPr>
          <w:p w14:paraId="1A5EC30E">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r>
      <w:tr w14:paraId="64CB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4FB2A4D">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注册地址</w:t>
            </w:r>
          </w:p>
        </w:tc>
        <w:tc>
          <w:tcPr>
            <w:tcW w:w="3368" w:type="dxa"/>
            <w:gridSpan w:val="2"/>
            <w:noWrap w:val="0"/>
            <w:vAlign w:val="center"/>
          </w:tcPr>
          <w:p w14:paraId="60799F3B">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c>
          <w:tcPr>
            <w:tcW w:w="1348" w:type="dxa"/>
            <w:noWrap w:val="0"/>
            <w:vAlign w:val="center"/>
          </w:tcPr>
          <w:p w14:paraId="301ECBC4">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邮政编码</w:t>
            </w:r>
          </w:p>
        </w:tc>
        <w:tc>
          <w:tcPr>
            <w:tcW w:w="2460" w:type="dxa"/>
            <w:gridSpan w:val="2"/>
            <w:noWrap w:val="0"/>
            <w:vAlign w:val="center"/>
          </w:tcPr>
          <w:p w14:paraId="5575A2BA">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r>
      <w:tr w14:paraId="2526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27CCBD21">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联系方式</w:t>
            </w:r>
          </w:p>
        </w:tc>
        <w:tc>
          <w:tcPr>
            <w:tcW w:w="941" w:type="dxa"/>
            <w:noWrap w:val="0"/>
            <w:vAlign w:val="center"/>
          </w:tcPr>
          <w:p w14:paraId="431B4A8F">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联系人</w:t>
            </w:r>
          </w:p>
        </w:tc>
        <w:tc>
          <w:tcPr>
            <w:tcW w:w="2427" w:type="dxa"/>
            <w:noWrap w:val="0"/>
            <w:vAlign w:val="center"/>
          </w:tcPr>
          <w:p w14:paraId="25596BFE">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c>
          <w:tcPr>
            <w:tcW w:w="1348" w:type="dxa"/>
            <w:noWrap w:val="0"/>
            <w:vAlign w:val="center"/>
          </w:tcPr>
          <w:p w14:paraId="37E434CB">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电 话</w:t>
            </w:r>
          </w:p>
        </w:tc>
        <w:tc>
          <w:tcPr>
            <w:tcW w:w="2460" w:type="dxa"/>
            <w:gridSpan w:val="2"/>
            <w:noWrap w:val="0"/>
            <w:vAlign w:val="center"/>
          </w:tcPr>
          <w:p w14:paraId="54B9930F">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r>
      <w:tr w14:paraId="5B36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32E14A79">
            <w:pPr>
              <w:autoSpaceDE w:val="0"/>
              <w:autoSpaceDN w:val="0"/>
              <w:jc w:val="center"/>
              <w:rPr>
                <w:rFonts w:hint="eastAsia" w:ascii="宋体" w:hAnsi="宋体" w:eastAsia="宋体" w:cs="宋体"/>
                <w:color w:val="000000" w:themeColor="text1"/>
                <w:kern w:val="0"/>
                <w:sz w:val="2"/>
                <w:szCs w:val="2"/>
                <w:highlight w:val="none"/>
                <w:lang w:eastAsia="en-US"/>
                <w14:textFill>
                  <w14:solidFill>
                    <w14:schemeClr w14:val="tx1"/>
                  </w14:solidFill>
                </w14:textFill>
              </w:rPr>
            </w:pPr>
          </w:p>
        </w:tc>
        <w:tc>
          <w:tcPr>
            <w:tcW w:w="941" w:type="dxa"/>
            <w:noWrap w:val="0"/>
            <w:vAlign w:val="center"/>
          </w:tcPr>
          <w:p w14:paraId="784D80E0">
            <w:pPr>
              <w:tabs>
                <w:tab w:val="left" w:pos="432"/>
              </w:tabs>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传</w:t>
            </w:r>
            <w:r>
              <w:rPr>
                <w:rFonts w:hint="eastAsia" w:ascii="宋体" w:hAnsi="宋体" w:eastAsia="宋体" w:cs="宋体"/>
                <w:color w:val="000000" w:themeColor="text1"/>
                <w:kern w:val="0"/>
                <w:sz w:val="22"/>
                <w:szCs w:val="22"/>
                <w:highlight w:val="none"/>
                <w:lang w:eastAsia="en-US"/>
                <w14:textFill>
                  <w14:solidFill>
                    <w14:schemeClr w14:val="tx1"/>
                  </w14:solidFill>
                </w14:textFill>
              </w:rPr>
              <w:tab/>
            </w:r>
            <w:r>
              <w:rPr>
                <w:rFonts w:hint="eastAsia" w:ascii="宋体" w:hAnsi="宋体" w:eastAsia="宋体" w:cs="宋体"/>
                <w:color w:val="000000" w:themeColor="text1"/>
                <w:kern w:val="0"/>
                <w:sz w:val="22"/>
                <w:szCs w:val="22"/>
                <w:highlight w:val="none"/>
                <w:lang w:eastAsia="en-US"/>
                <w14:textFill>
                  <w14:solidFill>
                    <w14:schemeClr w14:val="tx1"/>
                  </w14:solidFill>
                </w14:textFill>
              </w:rPr>
              <w:t>真</w:t>
            </w:r>
          </w:p>
        </w:tc>
        <w:tc>
          <w:tcPr>
            <w:tcW w:w="2427" w:type="dxa"/>
            <w:noWrap w:val="0"/>
            <w:vAlign w:val="center"/>
          </w:tcPr>
          <w:p w14:paraId="5FE190C0">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c>
          <w:tcPr>
            <w:tcW w:w="1348" w:type="dxa"/>
            <w:noWrap w:val="0"/>
            <w:vAlign w:val="center"/>
          </w:tcPr>
          <w:p w14:paraId="2B9DC181">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网 址</w:t>
            </w:r>
          </w:p>
        </w:tc>
        <w:tc>
          <w:tcPr>
            <w:tcW w:w="2460" w:type="dxa"/>
            <w:gridSpan w:val="2"/>
            <w:noWrap w:val="0"/>
            <w:vAlign w:val="center"/>
          </w:tcPr>
          <w:p w14:paraId="3080BD3D">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r>
      <w:tr w14:paraId="5B0A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628281D">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法定代表人</w:t>
            </w:r>
          </w:p>
        </w:tc>
        <w:tc>
          <w:tcPr>
            <w:tcW w:w="941" w:type="dxa"/>
            <w:noWrap w:val="0"/>
            <w:vAlign w:val="center"/>
          </w:tcPr>
          <w:p w14:paraId="69FA4C32">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姓名</w:t>
            </w:r>
          </w:p>
        </w:tc>
        <w:tc>
          <w:tcPr>
            <w:tcW w:w="2427" w:type="dxa"/>
            <w:noWrap w:val="0"/>
            <w:vAlign w:val="center"/>
          </w:tcPr>
          <w:p w14:paraId="1C488AE2">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p>
        </w:tc>
        <w:tc>
          <w:tcPr>
            <w:tcW w:w="1348" w:type="dxa"/>
            <w:noWrap w:val="0"/>
            <w:vAlign w:val="center"/>
          </w:tcPr>
          <w:p w14:paraId="411A2F77">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c>
          <w:tcPr>
            <w:tcW w:w="1168" w:type="dxa"/>
            <w:noWrap w:val="0"/>
            <w:vAlign w:val="center"/>
          </w:tcPr>
          <w:p w14:paraId="4673A0FB">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电话</w:t>
            </w:r>
          </w:p>
        </w:tc>
        <w:tc>
          <w:tcPr>
            <w:tcW w:w="1292" w:type="dxa"/>
            <w:noWrap w:val="0"/>
            <w:vAlign w:val="center"/>
          </w:tcPr>
          <w:p w14:paraId="7AAD6F75">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r>
      <w:tr w14:paraId="50F5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0F543B0">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企业资质证书</w:t>
            </w:r>
          </w:p>
        </w:tc>
        <w:tc>
          <w:tcPr>
            <w:tcW w:w="7176" w:type="dxa"/>
            <w:gridSpan w:val="5"/>
            <w:noWrap w:val="0"/>
            <w:vAlign w:val="center"/>
          </w:tcPr>
          <w:p w14:paraId="432552D5">
            <w:pPr>
              <w:tabs>
                <w:tab w:val="left" w:pos="3790"/>
                <w:tab w:val="left" w:pos="5050"/>
              </w:tabs>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 xml:space="preserve">类型：                </w:t>
            </w:r>
            <w:r>
              <w:rPr>
                <w:rFonts w:hint="eastAsia" w:ascii="宋体" w:hAnsi="宋体" w:eastAsia="宋体" w:cs="宋体"/>
                <w:color w:val="000000" w:themeColor="text1"/>
                <w:spacing w:val="-3"/>
                <w:kern w:val="0"/>
                <w:sz w:val="22"/>
                <w:szCs w:val="22"/>
                <w:highlight w:val="none"/>
                <w:lang w:eastAsia="en-US"/>
                <w14:textFill>
                  <w14:solidFill>
                    <w14:schemeClr w14:val="tx1"/>
                  </w14:solidFill>
                </w14:textFill>
              </w:rPr>
              <w:t>等</w:t>
            </w:r>
            <w:r>
              <w:rPr>
                <w:rFonts w:hint="eastAsia" w:ascii="宋体" w:hAnsi="宋体" w:eastAsia="宋体" w:cs="宋体"/>
                <w:color w:val="000000" w:themeColor="text1"/>
                <w:kern w:val="0"/>
                <w:sz w:val="22"/>
                <w:szCs w:val="22"/>
                <w:highlight w:val="none"/>
                <w:lang w:eastAsia="en-US"/>
                <w14:textFill>
                  <w14:solidFill>
                    <w14:schemeClr w14:val="tx1"/>
                  </w14:solidFill>
                </w14:textFill>
              </w:rPr>
              <w:t>级：</w:t>
            </w:r>
            <w:r>
              <w:rPr>
                <w:rFonts w:hint="eastAsia" w:ascii="宋体" w:hAnsi="宋体" w:eastAsia="宋体" w:cs="宋体"/>
                <w:color w:val="000000" w:themeColor="text1"/>
                <w:kern w:val="0"/>
                <w:sz w:val="22"/>
                <w:szCs w:val="22"/>
                <w:highlight w:val="none"/>
                <w:lang w:eastAsia="en-US"/>
                <w14:textFill>
                  <w14:solidFill>
                    <w14:schemeClr w14:val="tx1"/>
                  </w14:solidFill>
                </w14:textFill>
              </w:rPr>
              <w:tab/>
            </w:r>
            <w:r>
              <w:rPr>
                <w:rFonts w:hint="eastAsia" w:ascii="宋体" w:hAnsi="宋体" w:eastAsia="宋体" w:cs="宋体"/>
                <w:color w:val="000000" w:themeColor="text1"/>
                <w:spacing w:val="-3"/>
                <w:kern w:val="0"/>
                <w:sz w:val="22"/>
                <w:szCs w:val="22"/>
                <w:highlight w:val="none"/>
                <w:lang w:eastAsia="en-US"/>
                <w14:textFill>
                  <w14:solidFill>
                    <w14:schemeClr w14:val="tx1"/>
                  </w14:solidFill>
                </w14:textFill>
              </w:rPr>
              <w:t>证</w:t>
            </w:r>
            <w:r>
              <w:rPr>
                <w:rFonts w:hint="eastAsia" w:ascii="宋体" w:hAnsi="宋体" w:eastAsia="宋体" w:cs="宋体"/>
                <w:color w:val="000000" w:themeColor="text1"/>
                <w:kern w:val="0"/>
                <w:sz w:val="22"/>
                <w:szCs w:val="22"/>
                <w:highlight w:val="none"/>
                <w:lang w:eastAsia="en-US"/>
                <w14:textFill>
                  <w14:solidFill>
                    <w14:schemeClr w14:val="tx1"/>
                  </w14:solidFill>
                </w14:textFill>
              </w:rPr>
              <w:t>书</w:t>
            </w:r>
            <w:r>
              <w:rPr>
                <w:rFonts w:hint="eastAsia" w:ascii="宋体" w:hAnsi="宋体" w:eastAsia="宋体" w:cs="宋体"/>
                <w:color w:val="000000" w:themeColor="text1"/>
                <w:spacing w:val="-3"/>
                <w:kern w:val="0"/>
                <w:sz w:val="22"/>
                <w:szCs w:val="22"/>
                <w:highlight w:val="none"/>
                <w:lang w:eastAsia="en-US"/>
                <w14:textFill>
                  <w14:solidFill>
                    <w14:schemeClr w14:val="tx1"/>
                  </w14:solidFill>
                </w14:textFill>
              </w:rPr>
              <w:t>号</w:t>
            </w:r>
            <w:r>
              <w:rPr>
                <w:rFonts w:hint="eastAsia" w:ascii="宋体" w:hAnsi="宋体" w:eastAsia="宋体" w:cs="宋体"/>
                <w:color w:val="000000" w:themeColor="text1"/>
                <w:kern w:val="0"/>
                <w:sz w:val="22"/>
                <w:szCs w:val="22"/>
                <w:highlight w:val="none"/>
                <w:lang w:eastAsia="en-US"/>
                <w14:textFill>
                  <w14:solidFill>
                    <w14:schemeClr w14:val="tx1"/>
                  </w14:solidFill>
                </w14:textFill>
              </w:rPr>
              <w:t>：</w:t>
            </w:r>
          </w:p>
        </w:tc>
      </w:tr>
      <w:tr w14:paraId="5BF8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72ABB666">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sz w:val="22"/>
                <w:szCs w:val="22"/>
                <w:highlight w:val="none"/>
                <w:lang w:eastAsia="en-US"/>
                <w14:textFill>
                  <w14:solidFill>
                    <w14:schemeClr w14:val="tx1"/>
                  </w14:solidFill>
                </w14:textFill>
              </w:rPr>
              <w:t>统一社会信用代码</w:t>
            </w:r>
          </w:p>
        </w:tc>
        <w:tc>
          <w:tcPr>
            <w:tcW w:w="7176" w:type="dxa"/>
            <w:gridSpan w:val="5"/>
            <w:noWrap w:val="0"/>
            <w:vAlign w:val="center"/>
          </w:tcPr>
          <w:p w14:paraId="2F8EB78D">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p>
        </w:tc>
      </w:tr>
      <w:tr w14:paraId="0717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D397744">
            <w:pPr>
              <w:autoSpaceDE w:val="0"/>
              <w:autoSpaceDN w:val="0"/>
              <w:jc w:val="center"/>
              <w:rPr>
                <w:rFonts w:hint="eastAsia" w:ascii="宋体" w:hAnsi="宋体" w:eastAsia="宋体" w:cs="宋体"/>
                <w:color w:val="000000" w:themeColor="text1"/>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注册资本</w:t>
            </w:r>
          </w:p>
        </w:tc>
        <w:tc>
          <w:tcPr>
            <w:tcW w:w="7176" w:type="dxa"/>
            <w:gridSpan w:val="5"/>
            <w:noWrap w:val="0"/>
            <w:vAlign w:val="center"/>
          </w:tcPr>
          <w:p w14:paraId="18F6E9C8">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p>
        </w:tc>
      </w:tr>
      <w:tr w14:paraId="31CB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0C8AA077">
            <w:pPr>
              <w:autoSpaceDE w:val="0"/>
              <w:autoSpaceDN w:val="0"/>
              <w:jc w:val="center"/>
              <w:rPr>
                <w:rFonts w:hint="eastAsia" w:ascii="宋体" w:hAnsi="宋体" w:eastAsia="宋体" w:cs="宋体"/>
                <w:color w:val="000000" w:themeColor="text1"/>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成立日期</w:t>
            </w:r>
          </w:p>
        </w:tc>
        <w:tc>
          <w:tcPr>
            <w:tcW w:w="7176" w:type="dxa"/>
            <w:gridSpan w:val="5"/>
            <w:noWrap w:val="0"/>
            <w:vAlign w:val="center"/>
          </w:tcPr>
          <w:p w14:paraId="65A6349C">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p>
        </w:tc>
      </w:tr>
      <w:tr w14:paraId="0D71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0088BEB">
            <w:pPr>
              <w:autoSpaceDE w:val="0"/>
              <w:autoSpaceDN w:val="0"/>
              <w:jc w:val="center"/>
              <w:rPr>
                <w:rFonts w:hint="eastAsia" w:ascii="宋体" w:hAnsi="宋体" w:eastAsia="宋体" w:cs="宋体"/>
                <w:color w:val="000000" w:themeColor="text1"/>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基本账户开户银行</w:t>
            </w:r>
          </w:p>
        </w:tc>
        <w:tc>
          <w:tcPr>
            <w:tcW w:w="7176" w:type="dxa"/>
            <w:gridSpan w:val="5"/>
            <w:noWrap w:val="0"/>
            <w:vAlign w:val="center"/>
          </w:tcPr>
          <w:p w14:paraId="60D02447">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p>
        </w:tc>
      </w:tr>
      <w:tr w14:paraId="09BF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086F72F">
            <w:pPr>
              <w:autoSpaceDE w:val="0"/>
              <w:autoSpaceDN w:val="0"/>
              <w:jc w:val="center"/>
              <w:rPr>
                <w:rFonts w:hint="eastAsia" w:ascii="宋体" w:hAnsi="宋体" w:eastAsia="宋体" w:cs="宋体"/>
                <w:color w:val="000000" w:themeColor="text1"/>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基本账户银行账号</w:t>
            </w:r>
          </w:p>
        </w:tc>
        <w:tc>
          <w:tcPr>
            <w:tcW w:w="7176" w:type="dxa"/>
            <w:gridSpan w:val="5"/>
            <w:noWrap w:val="0"/>
            <w:vAlign w:val="center"/>
          </w:tcPr>
          <w:p w14:paraId="16BB0394">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p>
        </w:tc>
      </w:tr>
      <w:tr w14:paraId="4D1F6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723296ED">
            <w:pPr>
              <w:autoSpaceDE w:val="0"/>
              <w:autoSpaceDN w:val="0"/>
              <w:jc w:val="center"/>
              <w:rPr>
                <w:rFonts w:hint="eastAsia" w:ascii="宋体" w:hAnsi="宋体" w:eastAsia="宋体" w:cs="宋体"/>
                <w:color w:val="000000" w:themeColor="text1"/>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经营范围</w:t>
            </w:r>
          </w:p>
        </w:tc>
        <w:tc>
          <w:tcPr>
            <w:tcW w:w="7176" w:type="dxa"/>
            <w:gridSpan w:val="5"/>
            <w:noWrap w:val="0"/>
            <w:vAlign w:val="center"/>
          </w:tcPr>
          <w:p w14:paraId="58D669C0">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p>
        </w:tc>
      </w:tr>
      <w:tr w14:paraId="41355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19A8E5B6">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员工总人数</w:t>
            </w:r>
          </w:p>
        </w:tc>
        <w:tc>
          <w:tcPr>
            <w:tcW w:w="7176" w:type="dxa"/>
            <w:gridSpan w:val="5"/>
            <w:noWrap w:val="0"/>
            <w:vAlign w:val="center"/>
          </w:tcPr>
          <w:p w14:paraId="3CE22241">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r>
      <w:tr w14:paraId="7BE8F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3017B5DA">
            <w:pPr>
              <w:autoSpaceDE w:val="0"/>
              <w:autoSpaceDN w:val="0"/>
              <w:jc w:val="center"/>
              <w:rPr>
                <w:rFonts w:hint="eastAsia" w:ascii="宋体" w:hAnsi="宋体" w:eastAsia="宋体" w:cs="宋体"/>
                <w:color w:val="000000" w:themeColor="text1"/>
                <w:kern w:val="0"/>
                <w:sz w:val="22"/>
                <w:szCs w:val="22"/>
                <w:highlight w:val="none"/>
                <w:lang w:eastAsia="en-US"/>
                <w14:textFill>
                  <w14:solidFill>
                    <w14:schemeClr w14:val="tx1"/>
                  </w14:solidFill>
                </w14:textFill>
              </w:rPr>
            </w:pPr>
            <w:r>
              <w:rPr>
                <w:rFonts w:hint="eastAsia" w:ascii="宋体" w:hAnsi="宋体" w:eastAsia="宋体" w:cs="宋体"/>
                <w:color w:val="000000" w:themeColor="text1"/>
                <w:kern w:val="0"/>
                <w:sz w:val="22"/>
                <w:szCs w:val="22"/>
                <w:highlight w:val="none"/>
                <w:lang w:eastAsia="en-US"/>
                <w14:textFill>
                  <w14:solidFill>
                    <w14:schemeClr w14:val="tx1"/>
                  </w14:solidFill>
                </w14:textFill>
              </w:rPr>
              <w:t>备注</w:t>
            </w:r>
          </w:p>
        </w:tc>
        <w:tc>
          <w:tcPr>
            <w:tcW w:w="7176" w:type="dxa"/>
            <w:gridSpan w:val="5"/>
            <w:noWrap w:val="0"/>
            <w:vAlign w:val="center"/>
          </w:tcPr>
          <w:p w14:paraId="4F36FF62">
            <w:pPr>
              <w:autoSpaceDE w:val="0"/>
              <w:autoSpaceDN w:val="0"/>
              <w:jc w:val="center"/>
              <w:rPr>
                <w:rFonts w:hint="eastAsia" w:ascii="宋体" w:hAnsi="宋体" w:eastAsia="宋体" w:cs="宋体"/>
                <w:color w:val="000000" w:themeColor="text1"/>
                <w:kern w:val="0"/>
                <w:sz w:val="20"/>
                <w:szCs w:val="22"/>
                <w:highlight w:val="none"/>
                <w:lang w:eastAsia="en-US"/>
                <w14:textFill>
                  <w14:solidFill>
                    <w14:schemeClr w14:val="tx1"/>
                  </w14:solidFill>
                </w14:textFill>
              </w:rPr>
            </w:pPr>
          </w:p>
        </w:tc>
      </w:tr>
    </w:tbl>
    <w:p w14:paraId="1A8F53C7">
      <w:pPr>
        <w:spacing w:line="360" w:lineRule="auto"/>
        <w:rPr>
          <w:rFonts w:hint="eastAsia" w:ascii="宋体" w:hAnsi="宋体" w:eastAsia="宋体" w:cs="宋体"/>
          <w:color w:val="000000" w:themeColor="text1"/>
          <w:highlight w:val="none"/>
          <w14:textFill>
            <w14:solidFill>
              <w14:schemeClr w14:val="tx1"/>
            </w14:solidFill>
          </w14:textFill>
        </w:rPr>
      </w:pPr>
    </w:p>
    <w:p w14:paraId="40B47D5B">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3D37BAC2">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如果</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人须知前附表第1.4.1项对</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材料制造商的</w:t>
      </w:r>
      <w:r>
        <w:rPr>
          <w:rFonts w:hint="eastAsia" w:ascii="宋体" w:hAnsi="宋体" w:eastAsia="宋体" w:cs="宋体"/>
          <w:color w:val="000000" w:themeColor="text1"/>
          <w:kern w:val="2"/>
          <w:szCs w:val="22"/>
          <w:highlight w:val="none"/>
          <w14:textFill>
            <w14:solidFill>
              <w14:schemeClr w14:val="tx1"/>
            </w14:solidFill>
          </w14:textFill>
        </w:rPr>
        <w:t>资质</w:t>
      </w:r>
      <w:r>
        <w:rPr>
          <w:rFonts w:hint="eastAsia" w:ascii="宋体" w:hAnsi="宋体" w:eastAsia="宋体" w:cs="宋体"/>
          <w:color w:val="000000" w:themeColor="text1"/>
          <w:sz w:val="21"/>
          <w:szCs w:val="21"/>
          <w:highlight w:val="none"/>
          <w14:textFill>
            <w14:solidFill>
              <w14:schemeClr w14:val="tx1"/>
            </w14:solidFill>
          </w14:textFill>
        </w:rPr>
        <w:t>提出了要求，</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人应根据</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人须知前附表第1.4.1项的要求在本表后附相关资质证书复印件</w:t>
      </w:r>
    </w:p>
    <w:p w14:paraId="234851EA">
      <w:pPr>
        <w:widowControl w:val="0"/>
        <w:numPr>
          <w:ilvl w:val="0"/>
          <w:numId w:val="0"/>
        </w:numPr>
        <w:jc w:val="both"/>
        <w:rPr>
          <w:rFonts w:hint="eastAsia" w:ascii="宋体" w:hAnsi="宋体" w:eastAsia="宋体" w:cs="宋体"/>
          <w:color w:val="000000" w:themeColor="text1"/>
          <w:highlight w:val="none"/>
          <w:lang w:val="en-US"/>
          <w14:textFill>
            <w14:solidFill>
              <w14:schemeClr w14:val="tx1"/>
            </w14:solidFill>
          </w14:textFill>
        </w:rPr>
      </w:pPr>
    </w:p>
    <w:p w14:paraId="1CE8B002">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3、承诺函</w:t>
      </w:r>
      <w:r>
        <w:rPr>
          <w:rFonts w:hint="eastAsia" w:ascii="宋体" w:hAnsi="宋体" w:eastAsia="宋体" w:cs="宋体"/>
          <w:color w:val="000000" w:themeColor="text1"/>
          <w:sz w:val="32"/>
          <w:szCs w:val="32"/>
          <w:highlight w:val="none"/>
          <w14:textFill>
            <w14:solidFill>
              <w14:schemeClr w14:val="tx1"/>
            </w14:solidFill>
          </w14:textFill>
        </w:rPr>
        <w:t>（本页文字格式和内容不得删减和添加）</w:t>
      </w:r>
    </w:p>
    <w:p w14:paraId="25552B89">
      <w:pPr>
        <w:rPr>
          <w:rFonts w:hint="eastAsia" w:ascii="宋体" w:hAnsi="宋体" w:eastAsia="宋体" w:cs="宋体"/>
          <w:color w:val="000000" w:themeColor="text1"/>
          <w:highlight w:val="none"/>
          <w14:textFill>
            <w14:solidFill>
              <w14:schemeClr w14:val="tx1"/>
            </w14:solidFill>
          </w14:textFill>
        </w:rPr>
      </w:pPr>
    </w:p>
    <w:p w14:paraId="571D4C2F">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承  诺  函</w:t>
      </w:r>
    </w:p>
    <w:p w14:paraId="3D1BBE51">
      <w:pPr>
        <w:rPr>
          <w:rFonts w:hint="eastAsia" w:ascii="宋体" w:hAnsi="宋体" w:eastAsia="宋体" w:cs="宋体"/>
          <w:color w:val="000000" w:themeColor="text1"/>
          <w:szCs w:val="28"/>
          <w:highlight w:val="none"/>
          <w14:textFill>
            <w14:solidFill>
              <w14:schemeClr w14:val="tx1"/>
            </w14:solidFill>
          </w14:textFill>
        </w:rPr>
      </w:pPr>
    </w:p>
    <w:p w14:paraId="4FA42CA7">
      <w:pPr>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55" w:name="_Toc16136"/>
      <w:bookmarkStart w:id="256" w:name="_Toc15977"/>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lang w:eastAsia="zh-CN"/>
          <w14:textFill>
            <w14:solidFill>
              <w14:schemeClr w14:val="tx1"/>
            </w14:solidFill>
          </w14:textFill>
        </w:rPr>
        <w:t>重庆通邑卫士智慧生活服务有限公司</w:t>
      </w:r>
    </w:p>
    <w:p w14:paraId="392CCA1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162F95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根据比选</w:t>
      </w:r>
      <w:r>
        <w:rPr>
          <w:rFonts w:hint="eastAsia" w:ascii="宋体" w:hAnsi="宋体" w:eastAsia="宋体" w:cs="宋体"/>
          <w:color w:val="000000" w:themeColor="text1"/>
          <w:sz w:val="28"/>
          <w:szCs w:val="28"/>
          <w:highlight w:val="none"/>
          <w:lang w:val="en-US" w:eastAsia="zh-CN"/>
          <w14:textFill>
            <w14:solidFill>
              <w14:schemeClr w14:val="tx1"/>
            </w14:solidFill>
          </w14:textFill>
        </w:rPr>
        <w:t>文件</w:t>
      </w:r>
      <w:r>
        <w:rPr>
          <w:rFonts w:hint="eastAsia" w:ascii="宋体" w:hAnsi="宋体" w:eastAsia="宋体" w:cs="宋体"/>
          <w:color w:val="000000" w:themeColor="text1"/>
          <w:sz w:val="28"/>
          <w:szCs w:val="28"/>
          <w:highlight w:val="none"/>
          <w14:textFill>
            <w14:solidFill>
              <w14:schemeClr w14:val="tx1"/>
            </w14:solidFill>
          </w14:textFill>
        </w:rPr>
        <w:t>要求，</w:t>
      </w:r>
      <w:r>
        <w:rPr>
          <w:rFonts w:hint="eastAsia" w:ascii="宋体" w:hAnsi="宋体" w:eastAsia="宋体" w:cs="宋体"/>
          <w:color w:val="000000" w:themeColor="text1"/>
          <w:sz w:val="28"/>
          <w:szCs w:val="28"/>
          <w:highlight w:val="none"/>
          <w:u w:val="single"/>
          <w14:textFill>
            <w14:solidFill>
              <w14:schemeClr w14:val="tx1"/>
            </w14:solidFill>
          </w14:textFill>
        </w:rPr>
        <w:t xml:space="preserve">                      （比选人公司名称） </w:t>
      </w:r>
      <w:r>
        <w:rPr>
          <w:rFonts w:hint="eastAsia" w:ascii="宋体" w:hAnsi="宋体" w:eastAsia="宋体" w:cs="宋体"/>
          <w:color w:val="000000" w:themeColor="text1"/>
          <w:sz w:val="28"/>
          <w:szCs w:val="28"/>
          <w:highlight w:val="none"/>
          <w14:textFill>
            <w14:solidFill>
              <w14:schemeClr w14:val="tx1"/>
            </w14:solidFill>
          </w14:textFill>
        </w:rPr>
        <w:t>郑重承诺：我司具有独立承担民事责任的能力、具有良好的商业信誉和健全的财务会计制度</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具有履行合同所必需的设备和专业技术能力</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有依法缴纳税收和社会保障资金的良好记录</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向贵司委派的安保人员</w:t>
      </w:r>
      <w:r>
        <w:rPr>
          <w:rFonts w:hint="eastAsia" w:ascii="宋体" w:hAnsi="宋体" w:eastAsia="宋体" w:cs="宋体"/>
          <w:color w:val="000000" w:themeColor="text1"/>
          <w:sz w:val="28"/>
          <w:szCs w:val="28"/>
          <w:highlight w:val="none"/>
          <w14:textFill>
            <w14:solidFill>
              <w14:schemeClr w14:val="tx1"/>
            </w14:solidFill>
          </w14:textFill>
        </w:rPr>
        <w:t>无曾被收容教育、强制隔离戒毒、行政拘留，以及无曾因故意犯罪被刑事处罚等不良记录，保安员入职</w:t>
      </w:r>
      <w:r>
        <w:rPr>
          <w:rFonts w:hint="eastAsia" w:ascii="宋体" w:hAnsi="宋体" w:eastAsia="宋体" w:cs="宋体"/>
          <w:color w:val="000000" w:themeColor="text1"/>
          <w:sz w:val="28"/>
          <w:szCs w:val="28"/>
          <w:highlight w:val="none"/>
          <w:lang w:val="en-US" w:eastAsia="zh-CN"/>
          <w14:textFill>
            <w14:solidFill>
              <w14:schemeClr w14:val="tx1"/>
            </w14:solidFill>
          </w14:textFill>
        </w:rPr>
        <w:t>均承诺出</w:t>
      </w:r>
      <w:r>
        <w:rPr>
          <w:rFonts w:hint="eastAsia" w:ascii="宋体" w:hAnsi="宋体" w:eastAsia="宋体" w:cs="宋体"/>
          <w:color w:val="000000" w:themeColor="text1"/>
          <w:sz w:val="28"/>
          <w:szCs w:val="28"/>
          <w:highlight w:val="none"/>
          <w14:textFill>
            <w14:solidFill>
              <w14:schemeClr w14:val="tx1"/>
            </w14:solidFill>
          </w14:textFill>
        </w:rPr>
        <w:t>具无犯罪记录证明</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全员持保安员证上岗；</w:t>
      </w:r>
      <w:r>
        <w:rPr>
          <w:rFonts w:hint="eastAsia" w:ascii="宋体" w:hAnsi="宋体" w:eastAsia="宋体" w:cs="宋体"/>
          <w:color w:val="000000" w:themeColor="text1"/>
          <w:sz w:val="28"/>
          <w:szCs w:val="28"/>
          <w:highlight w:val="none"/>
          <w14:textFill>
            <w14:solidFill>
              <w14:schemeClr w14:val="tx1"/>
            </w14:solidFill>
          </w14:textFill>
        </w:rPr>
        <w:t>参加本次</w:t>
      </w:r>
      <w:r>
        <w:rPr>
          <w:rFonts w:hint="eastAsia" w:ascii="宋体" w:hAnsi="宋体" w:cs="宋体"/>
          <w:color w:val="000000" w:themeColor="text1"/>
          <w:sz w:val="28"/>
          <w:szCs w:val="28"/>
          <w:highlight w:val="none"/>
          <w:lang w:val="en-US" w:eastAsia="zh-CN"/>
          <w14:textFill>
            <w14:solidFill>
              <w14:schemeClr w14:val="tx1"/>
            </w14:solidFill>
          </w14:textFill>
        </w:rPr>
        <w:t>比选</w:t>
      </w:r>
      <w:r>
        <w:rPr>
          <w:rFonts w:hint="eastAsia" w:ascii="宋体" w:hAnsi="宋体" w:eastAsia="宋体" w:cs="宋体"/>
          <w:color w:val="000000" w:themeColor="text1"/>
          <w:sz w:val="28"/>
          <w:szCs w:val="28"/>
          <w:highlight w:val="none"/>
          <w14:textFill>
            <w14:solidFill>
              <w14:schemeClr w14:val="tx1"/>
            </w14:solidFill>
          </w14:textFill>
        </w:rPr>
        <w:t>前</w:t>
      </w:r>
      <w:r>
        <w:rPr>
          <w:rFonts w:hint="eastAsia" w:ascii="宋体" w:hAnsi="宋体" w:eastAsia="宋体" w:cs="宋体"/>
          <w:color w:val="000000" w:themeColor="text1"/>
          <w:sz w:val="28"/>
          <w:szCs w:val="28"/>
          <w:highlight w:val="none"/>
          <w:lang w:eastAsia="zh-CN"/>
          <w14:textFill>
            <w14:solidFill>
              <w14:schemeClr w14:val="tx1"/>
            </w14:solidFill>
          </w14:textFill>
        </w:rPr>
        <w:t>两</w:t>
      </w:r>
      <w:r>
        <w:rPr>
          <w:rFonts w:hint="eastAsia" w:ascii="宋体" w:hAnsi="宋体" w:eastAsia="宋体" w:cs="宋体"/>
          <w:color w:val="000000" w:themeColor="text1"/>
          <w:sz w:val="28"/>
          <w:szCs w:val="28"/>
          <w:highlight w:val="none"/>
          <w14:textFill>
            <w14:solidFill>
              <w14:schemeClr w14:val="tx1"/>
            </w14:solidFill>
          </w14:textFill>
        </w:rPr>
        <w:t>年内，在经营活动中没有重大违法行为。</w:t>
      </w:r>
    </w:p>
    <w:p w14:paraId="45874D2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特此承诺。</w:t>
      </w:r>
    </w:p>
    <w:bookmarkEnd w:id="255"/>
    <w:bookmarkEnd w:id="256"/>
    <w:p w14:paraId="7A956EC4">
      <w:pPr>
        <w:ind w:firstLine="560"/>
        <w:rPr>
          <w:rFonts w:hint="eastAsia" w:ascii="宋体" w:hAnsi="宋体" w:eastAsia="宋体" w:cs="宋体"/>
          <w:color w:val="000000" w:themeColor="text1"/>
          <w:szCs w:val="28"/>
          <w:highlight w:val="none"/>
          <w14:textFill>
            <w14:solidFill>
              <w14:schemeClr w14:val="tx1"/>
            </w14:solidFill>
          </w14:textFill>
        </w:rPr>
      </w:pPr>
    </w:p>
    <w:p w14:paraId="12C1DBD7">
      <w:pPr>
        <w:ind w:firstLine="560"/>
        <w:rPr>
          <w:rFonts w:hint="eastAsia" w:ascii="宋体" w:hAnsi="宋体" w:eastAsia="宋体" w:cs="宋体"/>
          <w:color w:val="000000" w:themeColor="text1"/>
          <w:szCs w:val="28"/>
          <w:highlight w:val="none"/>
          <w14:textFill>
            <w14:solidFill>
              <w14:schemeClr w14:val="tx1"/>
            </w14:solidFill>
          </w14:textFill>
        </w:rPr>
      </w:pPr>
    </w:p>
    <w:p w14:paraId="4B6B3B7F">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参选人</w:t>
      </w:r>
      <w:r>
        <w:rPr>
          <w:rFonts w:hint="eastAsia" w:ascii="宋体" w:hAnsi="宋体" w:eastAsia="宋体" w:cs="宋体"/>
          <w:bCs/>
          <w:color w:val="000000" w:themeColor="text1"/>
          <w:kern w:val="0"/>
          <w:sz w:val="28"/>
          <w:szCs w:val="28"/>
          <w:highlight w:val="none"/>
          <w14:textFill>
            <w14:solidFill>
              <w14:schemeClr w14:val="tx1"/>
            </w14:solidFill>
          </w14:textFill>
        </w:rPr>
        <w:t>（盖章）：</w:t>
      </w:r>
      <w:r>
        <w:rPr>
          <w:rFonts w:hint="eastAsia" w:ascii="宋体" w:hAnsi="宋体" w:eastAsia="宋体" w:cs="宋体"/>
          <w:bCs/>
          <w:color w:val="000000" w:themeColor="text1"/>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2374763">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年  月   日</w:t>
      </w:r>
    </w:p>
    <w:p w14:paraId="5FBF3A82">
      <w:pPr>
        <w:spacing w:line="240" w:lineRule="auto"/>
        <w:jc w:val="left"/>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br w:type="page"/>
      </w:r>
    </w:p>
    <w:p w14:paraId="5D03F548">
      <w:pPr>
        <w:spacing w:line="240" w:lineRule="auto"/>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Fonts w:hint="eastAsia" w:ascii="宋体" w:hAnsi="宋体" w:eastAsia="宋体" w:cs="宋体"/>
          <w:b/>
          <w:bCs/>
          <w:color w:val="000000" w:themeColor="text1"/>
          <w:sz w:val="32"/>
          <w:szCs w:val="32"/>
          <w:highlight w:val="none"/>
          <w14:textFill>
            <w14:solidFill>
              <w14:schemeClr w14:val="tx1"/>
            </w14:solidFill>
          </w14:textFill>
        </w:rPr>
        <w:t>、信用信息报告。</w:t>
      </w:r>
    </w:p>
    <w:p w14:paraId="193823D0">
      <w:pPr>
        <w:spacing w:line="24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参选</w:t>
      </w:r>
      <w:r>
        <w:rPr>
          <w:rFonts w:hint="eastAsia" w:ascii="宋体" w:hAnsi="宋体" w:eastAsia="宋体" w:cs="宋体"/>
          <w:b/>
          <w:bCs/>
          <w:color w:val="000000" w:themeColor="text1"/>
          <w:sz w:val="32"/>
          <w:szCs w:val="32"/>
          <w:highlight w:val="none"/>
          <w14:textFill>
            <w14:solidFill>
              <w14:schemeClr w14:val="tx1"/>
            </w14:solidFill>
          </w14:textFill>
        </w:rPr>
        <w:t>保证金缴纳凭证（提供汇款凭证的复印件，加盖公章）。</w:t>
      </w:r>
    </w:p>
    <w:p w14:paraId="3C5169A7">
      <w:pPr>
        <w:widowControl w:val="0"/>
        <w:numPr>
          <w:ilvl w:val="0"/>
          <w:numId w:val="0"/>
        </w:numPr>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br w:type="page"/>
      </w:r>
    </w:p>
    <w:p w14:paraId="470871CD">
      <w:pPr>
        <w:widowControl w:val="0"/>
        <w:numPr>
          <w:ilvl w:val="0"/>
          <w:numId w:val="0"/>
        </w:numPr>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p>
    <w:p w14:paraId="15F6D016">
      <w:pPr>
        <w:rPr>
          <w:rFonts w:hint="eastAsia" w:ascii="宋体" w:hAnsi="宋体" w:eastAsia="宋体" w:cs="宋体"/>
          <w:b w:val="0"/>
          <w:color w:val="000000" w:themeColor="text1"/>
          <w:kern w:val="0"/>
          <w:sz w:val="28"/>
          <w:szCs w:val="28"/>
          <w:highlight w:val="none"/>
          <w:lang w:val="en-US" w:eastAsia="zh-CN"/>
          <w14:textFill>
            <w14:solidFill>
              <w14:schemeClr w14:val="tx1"/>
            </w14:solidFill>
          </w14:textFill>
        </w:rPr>
      </w:pPr>
    </w:p>
    <w:p w14:paraId="0C64F487">
      <w:pPr>
        <w:spacing w:line="400" w:lineRule="exact"/>
        <w:jc w:val="left"/>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cs="宋体"/>
          <w:b w:val="0"/>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b w:val="0"/>
          <w:color w:val="000000" w:themeColor="text1"/>
          <w:kern w:val="0"/>
          <w:sz w:val="28"/>
          <w:szCs w:val="28"/>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参选人</w:t>
      </w:r>
      <w:r>
        <w:rPr>
          <w:rFonts w:hint="eastAsia" w:ascii="宋体" w:hAnsi="宋体" w:eastAsia="宋体" w:cs="宋体"/>
          <w:b/>
          <w:bCs/>
          <w:color w:val="000000" w:themeColor="text1"/>
          <w:sz w:val="32"/>
          <w:szCs w:val="32"/>
          <w:highlight w:val="none"/>
          <w14:textFill>
            <w14:solidFill>
              <w14:schemeClr w14:val="tx1"/>
            </w14:solidFill>
          </w14:textFill>
        </w:rPr>
        <w:t>关联关系单位披露表</w:t>
      </w:r>
      <w:r>
        <w:rPr>
          <w:rFonts w:hint="eastAsia" w:ascii="宋体" w:hAnsi="宋体" w:eastAsia="宋体" w:cs="宋体"/>
          <w:bCs/>
          <w:color w:val="000000" w:themeColor="text1"/>
          <w:kern w:val="0"/>
          <w:sz w:val="28"/>
          <w:szCs w:val="28"/>
          <w:highlight w:val="none"/>
          <w14:textFill>
            <w14:solidFill>
              <w14:schemeClr w14:val="tx1"/>
            </w14:solidFill>
          </w14:textFill>
        </w:rPr>
        <w:t xml:space="preserve">          </w:t>
      </w:r>
    </w:p>
    <w:p w14:paraId="5DAF42CA">
      <w:pPr>
        <w:spacing w:line="400" w:lineRule="exact"/>
        <w:ind w:firstLine="2240" w:firstLineChars="800"/>
        <w:jc w:val="left"/>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 xml:space="preserve">   </w:t>
      </w:r>
    </w:p>
    <w:p w14:paraId="13B02B03">
      <w:pPr>
        <w:spacing w:line="400" w:lineRule="exact"/>
        <w:ind w:firstLine="1789" w:firstLineChars="495"/>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参选人</w:t>
      </w:r>
      <w:r>
        <w:rPr>
          <w:rFonts w:hint="eastAsia" w:ascii="宋体" w:hAnsi="宋体" w:eastAsia="宋体" w:cs="宋体"/>
          <w:b/>
          <w:bCs/>
          <w:color w:val="000000" w:themeColor="text1"/>
          <w:sz w:val="36"/>
          <w:szCs w:val="36"/>
          <w:highlight w:val="none"/>
          <w14:textFill>
            <w14:solidFill>
              <w14:schemeClr w14:val="tx1"/>
            </w14:solidFill>
          </w14:textFill>
        </w:rPr>
        <w:t>关联关系单位披露表</w:t>
      </w:r>
    </w:p>
    <w:p w14:paraId="22CC74C3">
      <w:pPr>
        <w:spacing w:line="600" w:lineRule="exact"/>
        <w:jc w:val="left"/>
        <w:rPr>
          <w:rFonts w:hint="eastAsia" w:ascii="宋体" w:hAnsi="宋体" w:eastAsia="宋体" w:cs="宋体"/>
          <w:b/>
          <w:color w:val="000000" w:themeColor="text1"/>
          <w:sz w:val="28"/>
          <w:szCs w:val="28"/>
          <w:highlight w:val="none"/>
          <w14:textFill>
            <w14:solidFill>
              <w14:schemeClr w14:val="tx1"/>
            </w14:solidFill>
          </w14:textFill>
        </w:rPr>
      </w:pPr>
    </w:p>
    <w:tbl>
      <w:tblPr>
        <w:tblStyle w:val="22"/>
        <w:tblpPr w:leftFromText="180" w:rightFromText="180" w:vertAnchor="text" w:horzAnchor="margin" w:tblpY="98"/>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2"/>
        <w:gridCol w:w="2190"/>
        <w:gridCol w:w="2223"/>
        <w:gridCol w:w="2625"/>
      </w:tblGrid>
      <w:tr w14:paraId="4F7B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0" w:type="dxa"/>
            <w:noWrap w:val="0"/>
            <w:vAlign w:val="center"/>
          </w:tcPr>
          <w:p w14:paraId="16A9D178">
            <w:pPr>
              <w:spacing w:line="44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932" w:type="dxa"/>
            <w:noWrap w:val="0"/>
            <w:vAlign w:val="center"/>
          </w:tcPr>
          <w:p w14:paraId="060F6E7E">
            <w:pPr>
              <w:spacing w:line="44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关联关系</w:t>
            </w:r>
          </w:p>
          <w:p w14:paraId="523ED33F">
            <w:pPr>
              <w:spacing w:line="44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类型</w:t>
            </w:r>
          </w:p>
        </w:tc>
        <w:tc>
          <w:tcPr>
            <w:tcW w:w="2190" w:type="dxa"/>
            <w:noWrap w:val="0"/>
            <w:vAlign w:val="center"/>
          </w:tcPr>
          <w:p w14:paraId="22A998A7">
            <w:pPr>
              <w:spacing w:line="44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关联单位名称</w:t>
            </w:r>
          </w:p>
        </w:tc>
        <w:tc>
          <w:tcPr>
            <w:tcW w:w="2223" w:type="dxa"/>
            <w:noWrap w:val="0"/>
            <w:vAlign w:val="center"/>
          </w:tcPr>
          <w:p w14:paraId="4446A2C7">
            <w:pPr>
              <w:spacing w:line="44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关联单位</w:t>
            </w:r>
          </w:p>
          <w:p w14:paraId="520C06D3">
            <w:pPr>
              <w:spacing w:line="44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企业信用代码</w:t>
            </w:r>
          </w:p>
        </w:tc>
        <w:tc>
          <w:tcPr>
            <w:tcW w:w="2625" w:type="dxa"/>
            <w:noWrap w:val="0"/>
            <w:vAlign w:val="center"/>
          </w:tcPr>
          <w:p w14:paraId="20739FE4">
            <w:pPr>
              <w:spacing w:line="44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与</w:t>
            </w:r>
            <w:r>
              <w:rPr>
                <w:rFonts w:hint="eastAsia" w:ascii="宋体" w:hAnsi="宋体" w:cs="宋体"/>
                <w:b/>
                <w:color w:val="000000" w:themeColor="text1"/>
                <w:sz w:val="24"/>
                <w:highlight w:val="none"/>
                <w:lang w:eastAsia="zh-CN"/>
                <w14:textFill>
                  <w14:solidFill>
                    <w14:schemeClr w14:val="tx1"/>
                  </w14:solidFill>
                </w14:textFill>
              </w:rPr>
              <w:t>参选人</w:t>
            </w:r>
            <w:r>
              <w:rPr>
                <w:rFonts w:hint="eastAsia" w:ascii="宋体" w:hAnsi="宋体" w:eastAsia="宋体" w:cs="宋体"/>
                <w:b/>
                <w:color w:val="000000" w:themeColor="text1"/>
                <w:sz w:val="24"/>
                <w:highlight w:val="none"/>
                <w14:textFill>
                  <w14:solidFill>
                    <w14:schemeClr w14:val="tx1"/>
                  </w14:solidFill>
                </w14:textFill>
              </w:rPr>
              <w:t>关系</w:t>
            </w:r>
          </w:p>
        </w:tc>
      </w:tr>
      <w:tr w14:paraId="3DE5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0" w:type="dxa"/>
            <w:noWrap w:val="0"/>
            <w:vAlign w:val="center"/>
          </w:tcPr>
          <w:p w14:paraId="296ABF67">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1932" w:type="dxa"/>
            <w:noWrap w:val="0"/>
            <w:vAlign w:val="center"/>
          </w:tcPr>
          <w:p w14:paraId="16CBC1CC">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负责人</w:t>
            </w:r>
          </w:p>
          <w:p w14:paraId="205F26F5">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为同一人</w:t>
            </w:r>
          </w:p>
        </w:tc>
        <w:tc>
          <w:tcPr>
            <w:tcW w:w="2190" w:type="dxa"/>
            <w:noWrap w:val="0"/>
            <w:vAlign w:val="center"/>
          </w:tcPr>
          <w:p w14:paraId="2462F4DC">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223" w:type="dxa"/>
            <w:noWrap w:val="0"/>
            <w:vAlign w:val="center"/>
          </w:tcPr>
          <w:p w14:paraId="0750EFE4">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625" w:type="dxa"/>
            <w:noWrap w:val="0"/>
            <w:vAlign w:val="center"/>
          </w:tcPr>
          <w:p w14:paraId="1137F76F">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同一法定代表人</w:t>
            </w:r>
          </w:p>
        </w:tc>
      </w:tr>
      <w:tr w14:paraId="2B8A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20" w:type="dxa"/>
            <w:vMerge w:val="restart"/>
            <w:noWrap w:val="0"/>
            <w:vAlign w:val="center"/>
          </w:tcPr>
          <w:p w14:paraId="03352AE9">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1932" w:type="dxa"/>
            <w:vMerge w:val="restart"/>
            <w:noWrap w:val="0"/>
            <w:vAlign w:val="center"/>
          </w:tcPr>
          <w:p w14:paraId="38DC7B7D">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管理关系</w:t>
            </w:r>
          </w:p>
        </w:tc>
        <w:tc>
          <w:tcPr>
            <w:tcW w:w="2190" w:type="dxa"/>
            <w:noWrap w:val="0"/>
            <w:vAlign w:val="center"/>
          </w:tcPr>
          <w:p w14:paraId="01B25657">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223" w:type="dxa"/>
            <w:noWrap w:val="0"/>
            <w:vAlign w:val="center"/>
          </w:tcPr>
          <w:p w14:paraId="1CF2CCE6">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625" w:type="dxa"/>
            <w:noWrap w:val="0"/>
            <w:vAlign w:val="center"/>
          </w:tcPr>
          <w:p w14:paraId="3429AE65">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是我公司的分公司</w:t>
            </w:r>
          </w:p>
        </w:tc>
      </w:tr>
      <w:tr w14:paraId="7164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0" w:type="dxa"/>
            <w:vMerge w:val="continue"/>
            <w:noWrap w:val="0"/>
            <w:vAlign w:val="center"/>
          </w:tcPr>
          <w:p w14:paraId="30778C72">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1932" w:type="dxa"/>
            <w:vMerge w:val="continue"/>
            <w:noWrap w:val="0"/>
            <w:vAlign w:val="center"/>
          </w:tcPr>
          <w:p w14:paraId="310341F0">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190" w:type="dxa"/>
            <w:noWrap w:val="0"/>
            <w:vAlign w:val="center"/>
          </w:tcPr>
          <w:p w14:paraId="5176A7B3">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223" w:type="dxa"/>
            <w:noWrap w:val="0"/>
            <w:vAlign w:val="center"/>
          </w:tcPr>
          <w:p w14:paraId="2B055239">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625" w:type="dxa"/>
            <w:noWrap w:val="0"/>
            <w:vAlign w:val="center"/>
          </w:tcPr>
          <w:p w14:paraId="6B2FD8FC">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是我公司的总公司</w:t>
            </w:r>
          </w:p>
        </w:tc>
      </w:tr>
      <w:tr w14:paraId="2F04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20" w:type="dxa"/>
            <w:vMerge w:val="restart"/>
            <w:noWrap w:val="0"/>
            <w:vAlign w:val="center"/>
          </w:tcPr>
          <w:p w14:paraId="6CF13DDC">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w:t>
            </w:r>
          </w:p>
        </w:tc>
        <w:tc>
          <w:tcPr>
            <w:tcW w:w="1932" w:type="dxa"/>
            <w:vMerge w:val="restart"/>
            <w:noWrap w:val="0"/>
            <w:vAlign w:val="center"/>
          </w:tcPr>
          <w:p w14:paraId="7B989C24">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持股情况</w:t>
            </w:r>
          </w:p>
        </w:tc>
        <w:tc>
          <w:tcPr>
            <w:tcW w:w="2190" w:type="dxa"/>
            <w:noWrap w:val="0"/>
            <w:vAlign w:val="center"/>
          </w:tcPr>
          <w:p w14:paraId="7854586B">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223" w:type="dxa"/>
            <w:noWrap w:val="0"/>
            <w:vAlign w:val="center"/>
          </w:tcPr>
          <w:p w14:paraId="34BDD8F1">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625" w:type="dxa"/>
            <w:noWrap w:val="0"/>
            <w:vAlign w:val="center"/>
          </w:tcPr>
          <w:p w14:paraId="635A8383">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参选人</w:t>
            </w:r>
            <w:r>
              <w:rPr>
                <w:rFonts w:hint="eastAsia" w:ascii="宋体" w:hAnsi="宋体" w:eastAsia="宋体" w:cs="宋体"/>
                <w:bCs/>
                <w:color w:val="000000" w:themeColor="text1"/>
                <w:sz w:val="24"/>
                <w:highlight w:val="none"/>
                <w14:textFill>
                  <w14:solidFill>
                    <w14:schemeClr w14:val="tx1"/>
                  </w14:solidFill>
                </w14:textFill>
              </w:rPr>
              <w:t>之间存在交互持股情况（含历史持股）</w:t>
            </w:r>
          </w:p>
        </w:tc>
      </w:tr>
      <w:tr w14:paraId="0BB5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20" w:type="dxa"/>
            <w:vMerge w:val="continue"/>
            <w:noWrap w:val="0"/>
            <w:vAlign w:val="center"/>
          </w:tcPr>
          <w:p w14:paraId="685ED2D4">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1932" w:type="dxa"/>
            <w:vMerge w:val="continue"/>
            <w:noWrap w:val="0"/>
            <w:vAlign w:val="center"/>
          </w:tcPr>
          <w:p w14:paraId="30204DDD">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190" w:type="dxa"/>
            <w:noWrap w:val="0"/>
            <w:vAlign w:val="center"/>
          </w:tcPr>
          <w:p w14:paraId="1E1DE744">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223" w:type="dxa"/>
            <w:noWrap w:val="0"/>
            <w:vAlign w:val="center"/>
          </w:tcPr>
          <w:p w14:paraId="4C35C1D6">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p>
        </w:tc>
        <w:tc>
          <w:tcPr>
            <w:tcW w:w="2625" w:type="dxa"/>
            <w:noWrap w:val="0"/>
            <w:vAlign w:val="center"/>
          </w:tcPr>
          <w:p w14:paraId="3CC926E9">
            <w:pPr>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同时被第三方法人或非法人组织或自然人直接持有股股权</w:t>
            </w:r>
          </w:p>
        </w:tc>
      </w:tr>
    </w:tbl>
    <w:p w14:paraId="7EA52725">
      <w:pPr>
        <w:spacing w:line="600" w:lineRule="exact"/>
        <w:ind w:firstLine="562" w:firstLineChars="200"/>
        <w:jc w:val="left"/>
        <w:rPr>
          <w:rFonts w:hint="eastAsia" w:ascii="宋体" w:hAnsi="宋体" w:eastAsia="宋体" w:cs="宋体"/>
          <w:b/>
          <w:color w:val="000000" w:themeColor="text1"/>
          <w:sz w:val="28"/>
          <w:szCs w:val="28"/>
          <w:highlight w:val="none"/>
          <w14:textFill>
            <w14:solidFill>
              <w14:schemeClr w14:val="tx1"/>
            </w14:solidFill>
          </w14:textFill>
        </w:rPr>
      </w:pPr>
    </w:p>
    <w:p w14:paraId="45213E99">
      <w:pPr>
        <w:spacing w:line="240" w:lineRule="auto"/>
        <w:ind w:firstLine="422"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w:t>
      </w: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eastAsia="宋体" w:cs="宋体"/>
          <w:bCs/>
          <w:color w:val="000000" w:themeColor="text1"/>
          <w:sz w:val="21"/>
          <w:szCs w:val="21"/>
          <w:highlight w:val="none"/>
          <w14:textFill>
            <w14:solidFill>
              <w14:schemeClr w14:val="tx1"/>
            </w14:solidFill>
          </w14:textFill>
        </w:rPr>
        <w:t>应如实披露关联关系单位，禁止存在下列关联关系的</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eastAsia="宋体" w:cs="宋体"/>
          <w:bCs/>
          <w:color w:val="000000" w:themeColor="text1"/>
          <w:sz w:val="21"/>
          <w:szCs w:val="21"/>
          <w:highlight w:val="none"/>
          <w14:textFill>
            <w14:solidFill>
              <w14:schemeClr w14:val="tx1"/>
            </w14:solidFill>
          </w14:textFill>
        </w:rPr>
        <w:t>同时参与本项目采购：（1）法定代表人或单位负责人为同一人（以“国家企业信用信息公示系统”显示的“主要人员信息”名单为准）；（2）</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eastAsia="宋体" w:cs="宋体"/>
          <w:bCs/>
          <w:color w:val="000000" w:themeColor="text1"/>
          <w:sz w:val="21"/>
          <w:szCs w:val="21"/>
          <w:highlight w:val="none"/>
          <w14:textFill>
            <w14:solidFill>
              <w14:schemeClr w14:val="tx1"/>
            </w14:solidFill>
          </w14:textFill>
        </w:rPr>
        <w:t>之间存在管理关系；（3）</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eastAsia="宋体" w:cs="宋体"/>
          <w:bCs/>
          <w:color w:val="000000" w:themeColor="text1"/>
          <w:sz w:val="21"/>
          <w:szCs w:val="21"/>
          <w:highlight w:val="none"/>
          <w14:textFill>
            <w14:solidFill>
              <w14:schemeClr w14:val="tx1"/>
            </w14:solidFill>
          </w14:textFill>
        </w:rPr>
        <w:t>之间存在交互持股情况（含历史持股），或</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eastAsia="宋体" w:cs="宋体"/>
          <w:bCs/>
          <w:color w:val="000000" w:themeColor="text1"/>
          <w:sz w:val="21"/>
          <w:szCs w:val="21"/>
          <w:highlight w:val="none"/>
          <w14:textFill>
            <w14:solidFill>
              <w14:schemeClr w14:val="tx1"/>
            </w14:solidFill>
          </w14:textFill>
        </w:rPr>
        <w:t>同时被第三方法人或非法人组织或自然人直接持有股</w:t>
      </w:r>
      <w:r>
        <w:rPr>
          <w:rFonts w:hint="eastAsia" w:ascii="宋体" w:hAnsi="宋体" w:cs="宋体"/>
          <w:bCs/>
          <w:color w:val="000000" w:themeColor="text1"/>
          <w:sz w:val="21"/>
          <w:szCs w:val="21"/>
          <w:highlight w:val="none"/>
          <w:lang w:eastAsia="zh-CN"/>
          <w14:textFill>
            <w14:solidFill>
              <w14:schemeClr w14:val="tx1"/>
            </w14:solidFill>
          </w14:textFill>
        </w:rPr>
        <w:t>权</w:t>
      </w:r>
      <w:r>
        <w:rPr>
          <w:rFonts w:hint="eastAsia" w:ascii="宋体" w:hAnsi="宋体" w:eastAsia="宋体" w:cs="宋体"/>
          <w:bCs/>
          <w:color w:val="000000" w:themeColor="text1"/>
          <w:sz w:val="21"/>
          <w:szCs w:val="21"/>
          <w:highlight w:val="none"/>
          <w14:textFill>
            <w14:solidFill>
              <w14:schemeClr w14:val="tx1"/>
            </w14:solidFill>
          </w14:textFill>
        </w:rPr>
        <w:t>（国家控股的</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eastAsia="宋体" w:cs="宋体"/>
          <w:bCs/>
          <w:color w:val="000000" w:themeColor="text1"/>
          <w:sz w:val="21"/>
          <w:szCs w:val="21"/>
          <w:highlight w:val="none"/>
          <w14:textFill>
            <w14:solidFill>
              <w14:schemeClr w14:val="tx1"/>
            </w14:solidFill>
          </w14:textFill>
        </w:rPr>
        <w:t>除外）。</w:t>
      </w:r>
      <w:r>
        <w:rPr>
          <w:rFonts w:hint="eastAsia" w:ascii="宋体" w:hAnsi="宋体" w:eastAsia="宋体" w:cs="宋体"/>
          <w:b/>
          <w:color w:val="000000" w:themeColor="text1"/>
          <w:sz w:val="21"/>
          <w:szCs w:val="21"/>
          <w:highlight w:val="none"/>
          <w14:textFill>
            <w14:solidFill>
              <w14:schemeClr w14:val="tx1"/>
            </w14:solidFill>
          </w14:textFill>
        </w:rPr>
        <w:t>竞选过程中如发现各</w:t>
      </w:r>
      <w:r>
        <w:rPr>
          <w:rFonts w:hint="eastAsia" w:ascii="宋体" w:hAnsi="宋体" w:cs="宋体"/>
          <w:b/>
          <w:color w:val="000000" w:themeColor="text1"/>
          <w:sz w:val="21"/>
          <w:szCs w:val="21"/>
          <w:highlight w:val="none"/>
          <w:lang w:eastAsia="zh-CN"/>
          <w14:textFill>
            <w14:solidFill>
              <w14:schemeClr w14:val="tx1"/>
            </w14:solidFill>
          </w14:textFill>
        </w:rPr>
        <w:t>参选人</w:t>
      </w:r>
      <w:r>
        <w:rPr>
          <w:rFonts w:hint="eastAsia" w:ascii="宋体" w:hAnsi="宋体" w:eastAsia="宋体" w:cs="宋体"/>
          <w:b/>
          <w:color w:val="000000" w:themeColor="text1"/>
          <w:sz w:val="21"/>
          <w:szCs w:val="21"/>
          <w:highlight w:val="none"/>
          <w14:textFill>
            <w14:solidFill>
              <w14:schemeClr w14:val="tx1"/>
            </w14:solidFill>
          </w14:textFill>
        </w:rPr>
        <w:t>之间存在上述关联关系，</w:t>
      </w:r>
      <w:r>
        <w:rPr>
          <w:rFonts w:hint="eastAsia" w:ascii="宋体" w:hAnsi="宋体" w:cs="宋体"/>
          <w:b/>
          <w:color w:val="000000" w:themeColor="text1"/>
          <w:sz w:val="21"/>
          <w:szCs w:val="21"/>
          <w:highlight w:val="none"/>
          <w:lang w:eastAsia="zh-CN"/>
          <w14:textFill>
            <w14:solidFill>
              <w14:schemeClr w14:val="tx1"/>
            </w14:solidFill>
          </w14:textFill>
        </w:rPr>
        <w:t>比选人</w:t>
      </w:r>
      <w:r>
        <w:rPr>
          <w:rFonts w:hint="eastAsia" w:ascii="宋体" w:hAnsi="宋体" w:eastAsia="宋体" w:cs="宋体"/>
          <w:b/>
          <w:color w:val="000000" w:themeColor="text1"/>
          <w:sz w:val="21"/>
          <w:szCs w:val="21"/>
          <w:highlight w:val="none"/>
          <w14:textFill>
            <w14:solidFill>
              <w14:schemeClr w14:val="tx1"/>
            </w14:solidFill>
          </w14:textFill>
        </w:rPr>
        <w:t>有权取消有关联关系的</w:t>
      </w:r>
      <w:r>
        <w:rPr>
          <w:rFonts w:hint="eastAsia" w:ascii="宋体" w:hAnsi="宋体" w:cs="宋体"/>
          <w:b/>
          <w:color w:val="000000" w:themeColor="text1"/>
          <w:sz w:val="21"/>
          <w:szCs w:val="21"/>
          <w:highlight w:val="none"/>
          <w:lang w:eastAsia="zh-CN"/>
          <w14:textFill>
            <w14:solidFill>
              <w14:schemeClr w14:val="tx1"/>
            </w14:solidFill>
          </w14:textFill>
        </w:rPr>
        <w:t>参选人</w:t>
      </w:r>
      <w:r>
        <w:rPr>
          <w:rFonts w:hint="eastAsia" w:ascii="宋体" w:hAnsi="宋体" w:eastAsia="宋体" w:cs="宋体"/>
          <w:b/>
          <w:color w:val="000000" w:themeColor="text1"/>
          <w:sz w:val="21"/>
          <w:szCs w:val="21"/>
          <w:highlight w:val="none"/>
          <w14:textFill>
            <w14:solidFill>
              <w14:schemeClr w14:val="tx1"/>
            </w14:solidFill>
          </w14:textFill>
        </w:rPr>
        <w:t>参与本项目的资格或重新组织比选。</w:t>
      </w:r>
    </w:p>
    <w:p w14:paraId="5DECD1CD">
      <w:pPr>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2.后附“国家企业信用信息公示系统”显示的：“主要人员信息”名单截图，截图加盖</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eastAsia="宋体" w:cs="宋体"/>
          <w:bCs/>
          <w:color w:val="000000" w:themeColor="text1"/>
          <w:sz w:val="21"/>
          <w:szCs w:val="21"/>
          <w:highlight w:val="none"/>
          <w14:textFill>
            <w14:solidFill>
              <w14:schemeClr w14:val="tx1"/>
            </w14:solidFill>
          </w14:textFill>
        </w:rPr>
        <w:t>公章。</w:t>
      </w:r>
    </w:p>
    <w:p w14:paraId="373275B7">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参选人</w:t>
      </w:r>
      <w:r>
        <w:rPr>
          <w:rFonts w:hint="eastAsia" w:ascii="宋体" w:hAnsi="宋体" w:eastAsia="宋体" w:cs="宋体"/>
          <w:color w:val="000000" w:themeColor="text1"/>
          <w:sz w:val="28"/>
          <w:szCs w:val="28"/>
          <w:highlight w:val="none"/>
          <w14:textFill>
            <w14:solidFill>
              <w14:schemeClr w14:val="tx1"/>
            </w14:solidFill>
          </w14:textFill>
        </w:rPr>
        <w:t xml:space="preserve">（公章）： </w:t>
      </w:r>
    </w:p>
    <w:p w14:paraId="00792899">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13C3863C">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14:paraId="1510A851">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14:paraId="5DA2783D">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14:paraId="6E3BB309">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14:paraId="0271B23D">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14:paraId="344D0B83">
      <w:pPr>
        <w:numPr>
          <w:ilvl w:val="-1"/>
          <w:numId w:val="0"/>
        </w:num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7、</w:t>
      </w:r>
      <w:r>
        <w:rPr>
          <w:rFonts w:hint="eastAsia" w:ascii="宋体" w:hAnsi="宋体" w:eastAsia="宋体" w:cs="宋体"/>
          <w:b/>
          <w:bCs/>
          <w:color w:val="000000" w:themeColor="text1"/>
          <w:sz w:val="32"/>
          <w:szCs w:val="32"/>
          <w:highlight w:val="none"/>
          <w14:textFill>
            <w14:solidFill>
              <w14:schemeClr w14:val="tx1"/>
            </w14:solidFill>
          </w14:textFill>
        </w:rPr>
        <w:t>需要添加的其他资料（若有）</w:t>
      </w:r>
    </w:p>
    <w:p w14:paraId="0BE0DFEF">
      <w:pPr>
        <w:rPr>
          <w:rFonts w:hint="eastAsia" w:ascii="宋体" w:hAnsi="宋体" w:eastAsia="宋体" w:cs="宋体"/>
          <w:b w:val="0"/>
          <w:color w:val="000000" w:themeColor="text1"/>
          <w:kern w:val="0"/>
          <w:sz w:val="28"/>
          <w:szCs w:val="28"/>
          <w:highlight w:val="none"/>
          <w:lang w:val="en-US" w:eastAsia="zh-CN"/>
          <w14:textFill>
            <w14:solidFill>
              <w14:schemeClr w14:val="tx1"/>
            </w14:solidFill>
          </w14:textFill>
        </w:rPr>
        <w:sectPr>
          <w:pgSz w:w="11900" w:h="16840"/>
          <w:pgMar w:top="1440" w:right="1134" w:bottom="1440" w:left="1134" w:header="920" w:footer="454" w:gutter="0"/>
          <w:pgNumType w:fmt="decimal"/>
          <w:cols w:space="720" w:num="1"/>
          <w:docGrid w:type="lines" w:linePitch="1" w:charSpace="0"/>
        </w:sectPr>
      </w:pPr>
    </w:p>
    <w:bookmarkEnd w:id="247"/>
    <w:bookmarkEnd w:id="248"/>
    <w:bookmarkEnd w:id="249"/>
    <w:bookmarkEnd w:id="250"/>
    <w:bookmarkEnd w:id="251"/>
    <w:bookmarkEnd w:id="252"/>
    <w:bookmarkEnd w:id="253"/>
    <w:bookmarkEnd w:id="254"/>
    <w:p w14:paraId="1A93E3A7">
      <w:pPr>
        <w:spacing w:line="1" w:lineRule="exact"/>
        <w:rPr>
          <w:rFonts w:hint="eastAsia" w:ascii="宋体" w:hAnsi="宋体" w:eastAsia="宋体" w:cs="宋体"/>
          <w:color w:val="000000" w:themeColor="text1"/>
          <w:highlight w:val="none"/>
          <w14:textFill>
            <w14:solidFill>
              <w14:schemeClr w14:val="tx1"/>
            </w14:solidFill>
          </w14:textFill>
        </w:rPr>
      </w:pPr>
      <w:bookmarkStart w:id="257" w:name="page78"/>
      <w:bookmarkEnd w:id="257"/>
    </w:p>
    <w:p w14:paraId="2913F0D6">
      <w:pPr>
        <w:pStyle w:val="4"/>
        <w:numPr>
          <w:ilvl w:val="0"/>
          <w:numId w:val="5"/>
        </w:numPr>
        <w:spacing w:line="416" w:lineRule="auto"/>
        <w:ind w:left="0" w:leftChars="0" w:firstLine="0" w:firstLineChars="0"/>
        <w:jc w:val="center"/>
        <w:rPr>
          <w:rFonts w:hint="eastAsia" w:ascii="宋体" w:hAnsi="宋体" w:eastAsia="宋体" w:cs="宋体"/>
          <w:bCs/>
          <w:color w:val="000000" w:themeColor="text1"/>
          <w:kern w:val="2"/>
          <w:sz w:val="32"/>
          <w:szCs w:val="32"/>
          <w:highlight w:val="none"/>
          <w:lang w:val="en-US" w:eastAsia="zh-CN"/>
          <w14:textFill>
            <w14:solidFill>
              <w14:schemeClr w14:val="tx1"/>
            </w14:solidFill>
          </w14:textFill>
        </w:rPr>
      </w:pPr>
      <w:bookmarkStart w:id="258" w:name="_Toc8039"/>
      <w:bookmarkStart w:id="259" w:name="_Toc5213"/>
      <w:bookmarkStart w:id="260" w:name="_Toc8117_WPSOffice_Level1"/>
      <w:bookmarkStart w:id="261" w:name="_Toc10067_WPSOffice_Level1"/>
      <w:bookmarkStart w:id="262" w:name="_Toc31747"/>
      <w:bookmarkStart w:id="263" w:name="_Toc24984"/>
      <w:bookmarkStart w:id="264" w:name="_Toc7478"/>
      <w:bookmarkStart w:id="265" w:name="_Toc22222"/>
      <w:r>
        <w:rPr>
          <w:rFonts w:hint="eastAsia" w:ascii="宋体" w:hAnsi="宋体" w:cs="宋体"/>
          <w:bCs/>
          <w:color w:val="000000" w:themeColor="text1"/>
          <w:kern w:val="2"/>
          <w:sz w:val="32"/>
          <w:szCs w:val="32"/>
          <w:highlight w:val="none"/>
          <w:lang w:val="en-US" w:eastAsia="zh-CN"/>
          <w14:textFill>
            <w14:solidFill>
              <w14:schemeClr w14:val="tx1"/>
            </w14:solidFill>
          </w14:textFill>
        </w:rPr>
        <w:t>技术</w:t>
      </w:r>
      <w:r>
        <w:rPr>
          <w:rFonts w:hint="eastAsia" w:ascii="宋体" w:hAnsi="宋体" w:eastAsia="宋体" w:cs="宋体"/>
          <w:bCs/>
          <w:color w:val="000000" w:themeColor="text1"/>
          <w:kern w:val="2"/>
          <w:sz w:val="32"/>
          <w:szCs w:val="32"/>
          <w:highlight w:val="none"/>
          <w:lang w:val="en-US" w:eastAsia="zh-CN"/>
          <w14:textFill>
            <w14:solidFill>
              <w14:schemeClr w14:val="tx1"/>
            </w14:solidFill>
          </w14:textFill>
        </w:rPr>
        <w:t>部分</w:t>
      </w:r>
    </w:p>
    <w:p w14:paraId="51E01856">
      <w:pPr>
        <w:pStyle w:val="4"/>
        <w:numPr>
          <w:ilvl w:val="0"/>
          <w:numId w:val="6"/>
        </w:numPr>
        <w:spacing w:line="416" w:lineRule="auto"/>
        <w:rPr>
          <w:rFonts w:hint="eastAsia" w:ascii="宋体" w:hAnsi="宋体" w:cs="宋体"/>
          <w:bCs/>
          <w:color w:val="000000" w:themeColor="text1"/>
          <w:kern w:val="2"/>
          <w:sz w:val="28"/>
          <w:szCs w:val="28"/>
          <w:highlight w:val="none"/>
          <w:lang w:val="en-US" w:eastAsia="zh-CN"/>
          <w14:textFill>
            <w14:solidFill>
              <w14:schemeClr w14:val="tx1"/>
            </w14:solidFill>
          </w14:textFill>
        </w:rPr>
      </w:pPr>
      <w:r>
        <w:rPr>
          <w:rFonts w:hint="eastAsia" w:ascii="宋体" w:hAnsi="宋体" w:cs="宋体"/>
          <w:bCs/>
          <w:color w:val="000000" w:themeColor="text1"/>
          <w:kern w:val="2"/>
          <w:sz w:val="28"/>
          <w:szCs w:val="28"/>
          <w:highlight w:val="none"/>
          <w:lang w:val="en-US" w:eastAsia="zh-CN"/>
          <w14:textFill>
            <w14:solidFill>
              <w14:schemeClr w14:val="tx1"/>
            </w14:solidFill>
          </w14:textFill>
        </w:rPr>
        <w:t>企业实力证明材料</w:t>
      </w:r>
    </w:p>
    <w:p w14:paraId="56A639E3">
      <w:pPr>
        <w:pStyle w:val="4"/>
        <w:numPr>
          <w:ilvl w:val="-1"/>
          <w:numId w:val="0"/>
        </w:numPr>
        <w:spacing w:line="416" w:lineRule="auto"/>
        <w:rPr>
          <w:rFonts w:hint="eastAsia" w:ascii="宋体" w:hAnsi="宋体" w:cs="宋体"/>
          <w:bCs/>
          <w:color w:val="000000" w:themeColor="text1"/>
          <w:kern w:val="2"/>
          <w:sz w:val="28"/>
          <w:szCs w:val="28"/>
          <w:highlight w:val="none"/>
          <w:lang w:val="en-US" w:eastAsia="zh-CN"/>
          <w14:textFill>
            <w14:solidFill>
              <w14:schemeClr w14:val="tx1"/>
            </w14:solidFill>
          </w14:textFill>
        </w:rPr>
      </w:pPr>
      <w:r>
        <w:rPr>
          <w:rFonts w:hint="eastAsia" w:ascii="宋体" w:hAnsi="宋体" w:cs="宋体"/>
          <w:bCs/>
          <w:color w:val="000000" w:themeColor="text1"/>
          <w:kern w:val="2"/>
          <w:sz w:val="28"/>
          <w:szCs w:val="28"/>
          <w:highlight w:val="none"/>
          <w:lang w:val="en-US" w:eastAsia="zh-CN"/>
          <w14:textFill>
            <w14:solidFill>
              <w14:schemeClr w14:val="tx1"/>
            </w14:solidFill>
          </w14:textFill>
        </w:rPr>
        <w:t>（1）（注册资本金及人员要求）</w:t>
      </w:r>
    </w:p>
    <w:p w14:paraId="4F86C927">
      <w:pPr>
        <w:numPr>
          <w:ilvl w:val="-1"/>
          <w:numId w:val="0"/>
        </w:num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val="0"/>
          <w:color w:val="000000" w:themeColor="text1"/>
          <w:kern w:val="2"/>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业绩证明材料（</w:t>
      </w:r>
      <w:r>
        <w:rPr>
          <w:rFonts w:hint="eastAsia" w:ascii="宋体" w:hAnsi="宋体" w:eastAsia="宋体" w:cs="宋体"/>
          <w:color w:val="000000" w:themeColor="text1"/>
          <w:sz w:val="28"/>
          <w:szCs w:val="28"/>
          <w:highlight w:val="none"/>
          <w14:textFill>
            <w14:solidFill>
              <w14:schemeClr w14:val="tx1"/>
            </w14:solidFill>
          </w14:textFill>
        </w:rPr>
        <w:t>不得对合同单价、总价、服务面积、服务时间等关键信息遮挡）</w:t>
      </w:r>
    </w:p>
    <w:p w14:paraId="2470E67E">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业绩证明材料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1FCB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C1ACB13">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项目名称</w:t>
            </w:r>
          </w:p>
        </w:tc>
        <w:tc>
          <w:tcPr>
            <w:tcW w:w="6406" w:type="dxa"/>
            <w:noWrap w:val="0"/>
            <w:vAlign w:val="center"/>
          </w:tcPr>
          <w:p w14:paraId="05BE2B65">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0BF7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202A5224">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合作方名称</w:t>
            </w:r>
          </w:p>
        </w:tc>
        <w:tc>
          <w:tcPr>
            <w:tcW w:w="6406" w:type="dxa"/>
            <w:noWrap w:val="0"/>
            <w:vAlign w:val="center"/>
          </w:tcPr>
          <w:p w14:paraId="01D54FCB">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76D4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22BADA77">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合作方地址</w:t>
            </w:r>
          </w:p>
        </w:tc>
        <w:tc>
          <w:tcPr>
            <w:tcW w:w="6406" w:type="dxa"/>
            <w:noWrap w:val="0"/>
            <w:vAlign w:val="center"/>
          </w:tcPr>
          <w:p w14:paraId="40338280">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6218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F8C87BD">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合作方电话</w:t>
            </w:r>
          </w:p>
        </w:tc>
        <w:tc>
          <w:tcPr>
            <w:tcW w:w="6406" w:type="dxa"/>
            <w:noWrap w:val="0"/>
            <w:vAlign w:val="center"/>
          </w:tcPr>
          <w:p w14:paraId="795AEB47">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37F2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87DDC5A">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合同价格</w:t>
            </w:r>
          </w:p>
        </w:tc>
        <w:tc>
          <w:tcPr>
            <w:tcW w:w="6406" w:type="dxa"/>
            <w:noWrap w:val="0"/>
            <w:vAlign w:val="center"/>
          </w:tcPr>
          <w:p w14:paraId="1BBA7D89">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64D3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0D600795">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服务开始时间</w:t>
            </w:r>
          </w:p>
        </w:tc>
        <w:tc>
          <w:tcPr>
            <w:tcW w:w="6406" w:type="dxa"/>
            <w:noWrap w:val="0"/>
            <w:vAlign w:val="center"/>
          </w:tcPr>
          <w:p w14:paraId="44B722E4">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6676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09624B4">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服务结束时间</w:t>
            </w:r>
          </w:p>
        </w:tc>
        <w:tc>
          <w:tcPr>
            <w:tcW w:w="6406" w:type="dxa"/>
            <w:noWrap w:val="0"/>
            <w:vAlign w:val="center"/>
          </w:tcPr>
          <w:p w14:paraId="1F3F0E37">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17D7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157363A">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服务内容</w:t>
            </w:r>
          </w:p>
        </w:tc>
        <w:tc>
          <w:tcPr>
            <w:tcW w:w="6406" w:type="dxa"/>
            <w:noWrap w:val="0"/>
            <w:vAlign w:val="center"/>
          </w:tcPr>
          <w:p w14:paraId="57FE888C">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0AF3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C530719">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服务质量</w:t>
            </w:r>
          </w:p>
        </w:tc>
        <w:tc>
          <w:tcPr>
            <w:tcW w:w="6406" w:type="dxa"/>
            <w:noWrap w:val="0"/>
            <w:vAlign w:val="center"/>
          </w:tcPr>
          <w:p w14:paraId="02923C34">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507C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7F8F48B">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项目描述</w:t>
            </w:r>
          </w:p>
        </w:tc>
        <w:tc>
          <w:tcPr>
            <w:tcW w:w="6406" w:type="dxa"/>
            <w:noWrap w:val="0"/>
            <w:vAlign w:val="center"/>
          </w:tcPr>
          <w:p w14:paraId="2134E39A">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r w14:paraId="7BC9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752CAD7C">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w:t>
            </w:r>
          </w:p>
        </w:tc>
        <w:tc>
          <w:tcPr>
            <w:tcW w:w="6406" w:type="dxa"/>
            <w:noWrap w:val="0"/>
            <w:vAlign w:val="center"/>
          </w:tcPr>
          <w:p w14:paraId="6318A25C">
            <w:pPr>
              <w:widowControl/>
              <w:snapToGrid w:val="0"/>
              <w:spacing w:before="100" w:beforeAutospacing="1" w:after="100" w:afterAutospacing="1" w:line="252" w:lineRule="atLeast"/>
              <w:jc w:val="center"/>
              <w:textAlignment w:val="bottom"/>
              <w:rPr>
                <w:rFonts w:hint="eastAsia" w:ascii="宋体" w:hAnsi="宋体" w:eastAsia="宋体" w:cs="宋体"/>
                <w:color w:val="000000" w:themeColor="text1"/>
                <w:kern w:val="0"/>
                <w:sz w:val="21"/>
                <w:szCs w:val="21"/>
                <w:highlight w:val="none"/>
                <w14:textFill>
                  <w14:solidFill>
                    <w14:schemeClr w14:val="tx1"/>
                  </w14:solidFill>
                </w14:textFill>
              </w:rPr>
            </w:pPr>
          </w:p>
        </w:tc>
      </w:tr>
    </w:tbl>
    <w:p w14:paraId="142CE797">
      <w:pPr>
        <w:pStyle w:val="4"/>
        <w:numPr>
          <w:ilvl w:val="-1"/>
          <w:numId w:val="0"/>
        </w:numPr>
        <w:spacing w:line="416" w:lineRule="auto"/>
        <w:ind w:left="0" w:leftChars="0" w:firstLine="0" w:firstLineChars="0"/>
        <w:jc w:val="both"/>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pPr>
      <w:r>
        <w:rPr>
          <w:rFonts w:hint="eastAsia" w:ascii="宋体" w:hAnsi="宋体" w:cs="宋体"/>
          <w:bCs/>
          <w:color w:val="000000" w:themeColor="text1"/>
          <w:kern w:val="2"/>
          <w:sz w:val="28"/>
          <w:szCs w:val="28"/>
          <w:highlight w:val="none"/>
          <w:lang w:val="en-US" w:eastAsia="zh-CN"/>
          <w14:textFill>
            <w14:solidFill>
              <w14:schemeClr w14:val="tx1"/>
            </w14:solidFill>
          </w14:textFill>
        </w:rPr>
        <w:t>2、服务方案</w:t>
      </w:r>
      <w:r>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t>（格式自拟）</w:t>
      </w:r>
    </w:p>
    <w:p w14:paraId="34D17933">
      <w:pPr>
        <w:pStyle w:val="4"/>
        <w:numPr>
          <w:ilvl w:val="-1"/>
          <w:numId w:val="0"/>
        </w:numPr>
        <w:spacing w:line="416" w:lineRule="auto"/>
        <w:ind w:left="0" w:leftChars="0" w:firstLine="0" w:firstLineChars="0"/>
        <w:jc w:val="both"/>
        <w:rPr>
          <w:rFonts w:hint="default" w:ascii="宋体" w:hAnsi="宋体" w:eastAsia="宋体" w:cs="宋体"/>
          <w:bCs/>
          <w:color w:val="000000" w:themeColor="text1"/>
          <w:kern w:val="2"/>
          <w:sz w:val="28"/>
          <w:szCs w:val="28"/>
          <w:highlight w:val="none"/>
          <w:lang w:val="en-US" w:eastAsia="zh-CN"/>
          <w14:textFill>
            <w14:solidFill>
              <w14:schemeClr w14:val="tx1"/>
            </w14:solidFill>
          </w14:textFill>
        </w:rPr>
      </w:pPr>
    </w:p>
    <w:bookmarkEnd w:id="258"/>
    <w:bookmarkEnd w:id="259"/>
    <w:bookmarkEnd w:id="260"/>
    <w:bookmarkEnd w:id="261"/>
    <w:bookmarkEnd w:id="262"/>
    <w:bookmarkEnd w:id="263"/>
    <w:bookmarkEnd w:id="264"/>
    <w:bookmarkEnd w:id="265"/>
    <w:p w14:paraId="7477A3EA">
      <w:pPr>
        <w:spacing w:line="200" w:lineRule="exact"/>
        <w:rPr>
          <w:rFonts w:hint="eastAsia" w:ascii="宋体" w:hAnsi="宋体" w:eastAsia="宋体" w:cs="宋体"/>
          <w:color w:val="000000" w:themeColor="text1"/>
          <w:highlight w:val="none"/>
          <w14:textFill>
            <w14:solidFill>
              <w14:schemeClr w14:val="tx1"/>
            </w14:solidFill>
          </w14:textFill>
        </w:rPr>
      </w:pPr>
    </w:p>
    <w:sectPr>
      <w:headerReference r:id="rId10" w:type="default"/>
      <w:footerReference r:id="rId11" w:type="default"/>
      <w:pgSz w:w="11906" w:h="16838"/>
      <w:pgMar w:top="1440" w:right="1276" w:bottom="1440" w:left="1418"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C3A977-EB83-4871-8460-00062B71FA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embedRegular r:id="rId2" w:fontKey="{31B65C63-678C-4885-941B-11727238285D}"/>
  </w:font>
  <w:font w:name="方正仿宋_GBK">
    <w:panose1 w:val="02000000000000000000"/>
    <w:charset w:val="86"/>
    <w:family w:val="script"/>
    <w:pitch w:val="default"/>
    <w:sig w:usb0="A00002BF" w:usb1="38CF7CFA" w:usb2="00082016" w:usb3="00000000" w:csb0="00040001" w:csb1="00000000"/>
    <w:embedRegular r:id="rId3" w:fontKey="{4DBC20F7-8E73-44C4-ABE6-9A17C11EE84E}"/>
  </w:font>
  <w:font w:name="Verdana">
    <w:panose1 w:val="020B0604030504040204"/>
    <w:charset w:val="00"/>
    <w:family w:val="swiss"/>
    <w:pitch w:val="default"/>
    <w:sig w:usb0="A00006FF" w:usb1="4000205B" w:usb2="00000010" w:usb3="00000000" w:csb0="2000019F" w:csb1="00000000"/>
    <w:embedRegular r:id="rId4" w:fontKey="{7753871B-4052-4710-9F8E-04FD87579C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C117">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7C7BD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07C7BD7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5FC7">
    <w:pPr>
      <w:pStyle w:val="12"/>
      <w:pBdr>
        <w:top w:val="single" w:color="auto" w:sz="4" w:space="0"/>
      </w:pBdr>
      <w:tabs>
        <w:tab w:val="left" w:pos="4327"/>
        <w:tab w:val="clear" w:pos="4153"/>
      </w:tabs>
      <w:rPr>
        <w:i/>
        <w:iCs/>
      </w:rPr>
    </w:pPr>
    <w:r>
      <w:rPr>
        <w:rFonts w:ascii="宋体" w:hAnsi="宋体" w:cs="宋体"/>
        <w:sz w:val="24"/>
        <w:szCs w:val="24"/>
      </w:rPr>
      <w:drawing>
        <wp:inline distT="0" distB="0" distL="114300" distR="114300">
          <wp:extent cx="403225" cy="176530"/>
          <wp:effectExtent l="0" t="0" r="15875" b="1397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Fonts w:hint="default"/>
        <w:i/>
        <w:iCs/>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104775</wp:posOffset>
              </wp:positionV>
              <wp:extent cx="114935" cy="13144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044631A1">
                          <w:pPr>
                            <w:pStyle w:val="12"/>
                            <w:jc w:val="both"/>
                          </w:pPr>
                          <w:r>
                            <w:fldChar w:fldCharType="begin"/>
                          </w:r>
                          <w:r>
                            <w:instrText xml:space="preserve"> PAGE  \* MERGEFORMAT </w:instrText>
                          </w:r>
                          <w:r>
                            <w:fldChar w:fldCharType="separate"/>
                          </w:r>
                          <w:r>
                            <w:t>45</w:t>
                          </w:r>
                          <w: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8.25pt;height:10.35pt;width:9.05pt;mso-position-horizontal:center;mso-position-horizontal-relative:margin;mso-wrap-style:none;z-index:251660288;mso-width-relative:page;mso-height-relative:page;" filled="f" stroked="f" coordsize="21600,21600" o:gfxdata="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p4Ql0gAAAAUBAAAPAAAA&#10;AAAAAAEAIAAAACIAAABkcnMvZG93bnJldi54bWxQSwECFAAUAAAACACHTuJAL346A+IBAAC4AwAA&#10;DgAAAAAAAAABACAAAAAhAQAAZHJzL2Uyb0RvYy54bWxQSwUGAAAAAAYABgBZAQAAdQUAAAAA&#10;">
              <v:fill on="f" focussize="0,0"/>
              <v:stroke on="f"/>
              <v:imagedata o:title=""/>
              <o:lock v:ext="edit" aspectratio="f"/>
              <v:textbox inset="0mm,0mm,0mm,0mm" style="mso-fit-shape-to-text:t;">
                <w:txbxContent>
                  <w:p w14:paraId="044631A1">
                    <w:pPr>
                      <w:pStyle w:val="12"/>
                      <w:jc w:val="both"/>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i/>
        <w:iCs/>
        <w:lang w:val="en-US" w:eastAsia="zh-CN"/>
      </w:rPr>
      <w:t>重庆国际投资咨询集团有限公司</w:t>
    </w:r>
    <w:r>
      <w:rPr>
        <w:rFonts w:hint="eastAsia" w:ascii="宋体" w:hAnsi="宋体"/>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E129">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2AADD2C">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02AADD2C">
                    <w:pPr>
                      <w:pStyle w:val="12"/>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ascii="宋体" w:hAnsi="宋体"/>
        <w:i/>
        <w:iC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DF7B">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F7D5FA0">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3F7D5FA0">
                    <w:pPr>
                      <w:pStyle w:val="12"/>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ascii="宋体" w:hAnsi="宋体"/>
        <w:i/>
        <w:iC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60ADA">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2F08DF68">
                          <w:pPr>
                            <w:snapToGrid w:val="0"/>
                            <w:spacing w:line="360" w:lineRule="auto"/>
                            <w:ind w:firstLine="482"/>
                            <w:rPr>
                              <w:sz w:val="24"/>
                            </w:rPr>
                          </w:pPr>
                          <w:r>
                            <w:rPr>
                              <w:sz w:val="24"/>
                            </w:rPr>
                            <w:fldChar w:fldCharType="begin"/>
                          </w:r>
                          <w:r>
                            <w:rPr>
                              <w:sz w:val="24"/>
                            </w:rPr>
                            <w:instrText xml:space="preserve"> PAGE  \* MERGEFORMAT </w:instrText>
                          </w:r>
                          <w:r>
                            <w:rPr>
                              <w:sz w:val="24"/>
                            </w:rPr>
                            <w:fldChar w:fldCharType="separate"/>
                          </w:r>
                          <w:r>
                            <w:rPr>
                              <w:sz w:val="24"/>
                            </w:rPr>
                            <w:t>80</w:t>
                          </w:r>
                          <w:r>
                            <w:rPr>
                              <w:sz w:val="24"/>
                            </w:rPr>
                            <w:fldChar w:fldCharType="end"/>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2F08DF68">
                    <w:pPr>
                      <w:snapToGrid w:val="0"/>
                      <w:spacing w:line="360" w:lineRule="auto"/>
                      <w:ind w:firstLine="482"/>
                      <w:rPr>
                        <w:sz w:val="24"/>
                      </w:rPr>
                    </w:pPr>
                    <w:r>
                      <w:rPr>
                        <w:sz w:val="24"/>
                      </w:rPr>
                      <w:fldChar w:fldCharType="begin"/>
                    </w:r>
                    <w:r>
                      <w:rPr>
                        <w:sz w:val="24"/>
                      </w:rPr>
                      <w:instrText xml:space="preserve"> PAGE  \* MERGEFORMAT </w:instrText>
                    </w:r>
                    <w:r>
                      <w:rPr>
                        <w:sz w:val="24"/>
                      </w:rPr>
                      <w:fldChar w:fldCharType="separate"/>
                    </w:r>
                    <w:r>
                      <w:rPr>
                        <w:sz w:val="24"/>
                      </w:rPr>
                      <w:t>80</w:t>
                    </w:r>
                    <w:r>
                      <w:rPr>
                        <w:sz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D9FA">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2B8C">
    <w:pPr>
      <w:jc w:val="left"/>
      <w:rPr>
        <w:rFonts w:hint="eastAsia" w:ascii="宋体" w:hAnsi="宋体" w:eastAsia="宋体" w:cs="宋体"/>
        <w:b/>
        <w:bCs/>
        <w:i/>
        <w:iCs/>
        <w:sz w:val="18"/>
        <w:szCs w:val="18"/>
        <w:u w:val="single"/>
        <w:lang w:eastAsia="zh-CN"/>
      </w:rPr>
    </w:pPr>
    <w:r>
      <w:rPr>
        <w:rFonts w:hint="eastAsia" w:ascii="宋体" w:hAnsi="宋体" w:cs="宋体"/>
        <w:b/>
        <w:bCs/>
        <w:i/>
        <w:iCs/>
        <w:sz w:val="18"/>
        <w:szCs w:val="18"/>
        <w:u w:val="single"/>
        <w:lang w:eastAsia="zh-CN"/>
      </w:rPr>
      <w:t>中国铁建•元时代</w:t>
    </w:r>
    <w:r>
      <w:rPr>
        <w:rFonts w:hint="eastAsia" w:ascii="宋体" w:hAnsi="宋体" w:eastAsia="宋体" w:cs="宋体"/>
        <w:b/>
        <w:bCs/>
        <w:i/>
        <w:iCs/>
        <w:sz w:val="18"/>
        <w:szCs w:val="18"/>
        <w:u w:val="single"/>
        <w:lang w:eastAsia="zh-CN"/>
      </w:rPr>
      <w:t xml:space="preserve">安保业务委外项目比选 </w:t>
    </w:r>
    <w:r>
      <w:rPr>
        <w:rFonts w:hint="eastAsia" w:ascii="宋体" w:hAnsi="宋体" w:eastAsia="宋体" w:cs="宋体"/>
        <w:b/>
        <w:bCs/>
        <w:i/>
        <w:iCs/>
        <w:sz w:val="18"/>
        <w:szCs w:val="18"/>
        <w:u w:val="single"/>
        <w:lang w:val="en-US" w:eastAsia="zh-CN"/>
      </w:rPr>
      <w:t xml:space="preserve">                                         </w:t>
    </w:r>
    <w:r>
      <w:rPr>
        <w:rFonts w:hint="eastAsia" w:ascii="宋体" w:hAnsi="宋体" w:eastAsia="宋体" w:cs="宋体"/>
        <w:b/>
        <w:bCs/>
        <w:i/>
        <w:iCs/>
        <w:sz w:val="18"/>
        <w:szCs w:val="18"/>
        <w:u w:val="single"/>
        <w:lang w:eastAsia="zh-CN"/>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999E">
    <w:pPr>
      <w:pStyle w:val="13"/>
      <w:jc w:val="left"/>
      <w:rPr>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813F">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E87B3D64"/>
    <w:multiLevelType w:val="singleLevel"/>
    <w:tmpl w:val="E87B3D64"/>
    <w:lvl w:ilvl="0" w:tentative="0">
      <w:start w:val="3"/>
      <w:numFmt w:val="chineseCounting"/>
      <w:suff w:val="nothing"/>
      <w:lvlText w:val="%1、"/>
      <w:lvlJc w:val="left"/>
      <w:rPr>
        <w:rFonts w:hint="eastAsia"/>
      </w:rPr>
    </w:lvl>
  </w:abstractNum>
  <w:abstractNum w:abstractNumId="2">
    <w:nsid w:val="0CFCA331"/>
    <w:multiLevelType w:val="singleLevel"/>
    <w:tmpl w:val="0CFCA331"/>
    <w:lvl w:ilvl="0" w:tentative="0">
      <w:start w:val="4"/>
      <w:numFmt w:val="chineseCounting"/>
      <w:suff w:val="nothing"/>
      <w:lvlText w:val="%1、"/>
      <w:lvlJc w:val="left"/>
      <w:rPr>
        <w:rFonts w:hint="eastAsia"/>
      </w:rPr>
    </w:lvl>
  </w:abstractNum>
  <w:abstractNum w:abstractNumId="3">
    <w:nsid w:val="358DFED8"/>
    <w:multiLevelType w:val="singleLevel"/>
    <w:tmpl w:val="358DFED8"/>
    <w:lvl w:ilvl="0" w:tentative="0">
      <w:start w:val="1"/>
      <w:numFmt w:val="decimal"/>
      <w:suff w:val="nothing"/>
      <w:lvlText w:val="（%1）"/>
      <w:lvlJc w:val="left"/>
    </w:lvl>
  </w:abstractNum>
  <w:abstractNum w:abstractNumId="4">
    <w:nsid w:val="3F91FCEF"/>
    <w:multiLevelType w:val="singleLevel"/>
    <w:tmpl w:val="3F91FCEF"/>
    <w:lvl w:ilvl="0" w:tentative="0">
      <w:start w:val="1"/>
      <w:numFmt w:val="decimal"/>
      <w:suff w:val="nothing"/>
      <w:lvlText w:val="%1、"/>
      <w:lvlJc w:val="left"/>
    </w:lvl>
  </w:abstractNum>
  <w:abstractNum w:abstractNumId="5">
    <w:nsid w:val="66104F0B"/>
    <w:multiLevelType w:val="multilevel"/>
    <w:tmpl w:val="66104F0B"/>
    <w:lvl w:ilvl="0" w:tentative="0">
      <w:start w:val="1"/>
      <w:numFmt w:val="decimal"/>
      <w:pStyle w:val="3"/>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421D"/>
    <w:rsid w:val="00E7585B"/>
    <w:rsid w:val="00E77F22"/>
    <w:rsid w:val="00E8242D"/>
    <w:rsid w:val="00E960D5"/>
    <w:rsid w:val="00EA6E90"/>
    <w:rsid w:val="00EB083E"/>
    <w:rsid w:val="00EB14A9"/>
    <w:rsid w:val="00EC3B69"/>
    <w:rsid w:val="00EE471B"/>
    <w:rsid w:val="00F014E0"/>
    <w:rsid w:val="00F219FD"/>
    <w:rsid w:val="00F56E85"/>
    <w:rsid w:val="00F571B0"/>
    <w:rsid w:val="00F81742"/>
    <w:rsid w:val="00F856CE"/>
    <w:rsid w:val="00FA5944"/>
    <w:rsid w:val="00FA77D0"/>
    <w:rsid w:val="00FB0F15"/>
    <w:rsid w:val="00FD6C27"/>
    <w:rsid w:val="010B22B0"/>
    <w:rsid w:val="01255F91"/>
    <w:rsid w:val="01830099"/>
    <w:rsid w:val="021A36E8"/>
    <w:rsid w:val="029F4234"/>
    <w:rsid w:val="03093160"/>
    <w:rsid w:val="040B29CC"/>
    <w:rsid w:val="0419477B"/>
    <w:rsid w:val="042B4E24"/>
    <w:rsid w:val="048760F2"/>
    <w:rsid w:val="05780E89"/>
    <w:rsid w:val="05F91E7B"/>
    <w:rsid w:val="0650513E"/>
    <w:rsid w:val="069948CC"/>
    <w:rsid w:val="07400174"/>
    <w:rsid w:val="077112C2"/>
    <w:rsid w:val="07C22F8C"/>
    <w:rsid w:val="082F2D28"/>
    <w:rsid w:val="084A5204"/>
    <w:rsid w:val="09157676"/>
    <w:rsid w:val="096F182D"/>
    <w:rsid w:val="0991492A"/>
    <w:rsid w:val="09E511F0"/>
    <w:rsid w:val="0A1C0D26"/>
    <w:rsid w:val="0A2F6A30"/>
    <w:rsid w:val="0A6842D0"/>
    <w:rsid w:val="0A713753"/>
    <w:rsid w:val="0AC52262"/>
    <w:rsid w:val="0AF32134"/>
    <w:rsid w:val="0B2B1171"/>
    <w:rsid w:val="0B8E7EA5"/>
    <w:rsid w:val="0BA15CEB"/>
    <w:rsid w:val="0BE77114"/>
    <w:rsid w:val="0BF635B8"/>
    <w:rsid w:val="0BFD1E80"/>
    <w:rsid w:val="0CC264EA"/>
    <w:rsid w:val="0CCA3020"/>
    <w:rsid w:val="0D234439"/>
    <w:rsid w:val="0D3D7625"/>
    <w:rsid w:val="0D9F625A"/>
    <w:rsid w:val="0E115993"/>
    <w:rsid w:val="0E231F89"/>
    <w:rsid w:val="0E836445"/>
    <w:rsid w:val="0E8A41F3"/>
    <w:rsid w:val="0EB41738"/>
    <w:rsid w:val="0EBE56F3"/>
    <w:rsid w:val="0F416D70"/>
    <w:rsid w:val="0F4F1C29"/>
    <w:rsid w:val="0FA905E8"/>
    <w:rsid w:val="0FE81691"/>
    <w:rsid w:val="1018390F"/>
    <w:rsid w:val="102D5080"/>
    <w:rsid w:val="1045133B"/>
    <w:rsid w:val="10801699"/>
    <w:rsid w:val="111B422B"/>
    <w:rsid w:val="113969C6"/>
    <w:rsid w:val="11F450ED"/>
    <w:rsid w:val="12412365"/>
    <w:rsid w:val="12A17EDD"/>
    <w:rsid w:val="12BF5CD9"/>
    <w:rsid w:val="13752E98"/>
    <w:rsid w:val="13E9112B"/>
    <w:rsid w:val="13F5681F"/>
    <w:rsid w:val="14103A0E"/>
    <w:rsid w:val="141273BA"/>
    <w:rsid w:val="141507D5"/>
    <w:rsid w:val="14751742"/>
    <w:rsid w:val="14BE60AA"/>
    <w:rsid w:val="14D013EF"/>
    <w:rsid w:val="14FE15CF"/>
    <w:rsid w:val="15026C33"/>
    <w:rsid w:val="152037A0"/>
    <w:rsid w:val="15435863"/>
    <w:rsid w:val="15D53161"/>
    <w:rsid w:val="16044B07"/>
    <w:rsid w:val="1680016C"/>
    <w:rsid w:val="168D3E86"/>
    <w:rsid w:val="16922DAB"/>
    <w:rsid w:val="17584A62"/>
    <w:rsid w:val="175963A8"/>
    <w:rsid w:val="17716CB6"/>
    <w:rsid w:val="188C43C7"/>
    <w:rsid w:val="1941564B"/>
    <w:rsid w:val="19BE404A"/>
    <w:rsid w:val="19EE40AC"/>
    <w:rsid w:val="1A2742AF"/>
    <w:rsid w:val="1A521E66"/>
    <w:rsid w:val="1A7408EE"/>
    <w:rsid w:val="1BD00F21"/>
    <w:rsid w:val="1BF7226F"/>
    <w:rsid w:val="1C10457D"/>
    <w:rsid w:val="1C547B18"/>
    <w:rsid w:val="1C6B05B3"/>
    <w:rsid w:val="1CB100BD"/>
    <w:rsid w:val="1D5C35F6"/>
    <w:rsid w:val="1D943995"/>
    <w:rsid w:val="1DA51336"/>
    <w:rsid w:val="1DB55626"/>
    <w:rsid w:val="1DCF0F6C"/>
    <w:rsid w:val="1DEB51E9"/>
    <w:rsid w:val="1E5673AA"/>
    <w:rsid w:val="1ED10BC0"/>
    <w:rsid w:val="1EFC6654"/>
    <w:rsid w:val="1F026649"/>
    <w:rsid w:val="1F350325"/>
    <w:rsid w:val="1F4B1D96"/>
    <w:rsid w:val="1F93444B"/>
    <w:rsid w:val="1FE0236E"/>
    <w:rsid w:val="1FE33C5E"/>
    <w:rsid w:val="2055040C"/>
    <w:rsid w:val="206F0705"/>
    <w:rsid w:val="2074297D"/>
    <w:rsid w:val="20AC1FF1"/>
    <w:rsid w:val="20AE7F28"/>
    <w:rsid w:val="20E029BA"/>
    <w:rsid w:val="20E7584F"/>
    <w:rsid w:val="211337D0"/>
    <w:rsid w:val="21245059"/>
    <w:rsid w:val="21393C54"/>
    <w:rsid w:val="21F70203"/>
    <w:rsid w:val="222D1C2F"/>
    <w:rsid w:val="226909D1"/>
    <w:rsid w:val="22AA3C81"/>
    <w:rsid w:val="22F870EC"/>
    <w:rsid w:val="23096527"/>
    <w:rsid w:val="23830D0F"/>
    <w:rsid w:val="23F9528D"/>
    <w:rsid w:val="24653902"/>
    <w:rsid w:val="24C113DB"/>
    <w:rsid w:val="24EA6C9B"/>
    <w:rsid w:val="250D5433"/>
    <w:rsid w:val="254232C6"/>
    <w:rsid w:val="25692BED"/>
    <w:rsid w:val="26012B5C"/>
    <w:rsid w:val="26552171"/>
    <w:rsid w:val="268737AC"/>
    <w:rsid w:val="26E86A6C"/>
    <w:rsid w:val="273C62F2"/>
    <w:rsid w:val="277B168E"/>
    <w:rsid w:val="279B7F7B"/>
    <w:rsid w:val="27EF5BC2"/>
    <w:rsid w:val="28563F4C"/>
    <w:rsid w:val="28E26642"/>
    <w:rsid w:val="295936F4"/>
    <w:rsid w:val="296034C4"/>
    <w:rsid w:val="2A3B4BBC"/>
    <w:rsid w:val="2AAE4EDC"/>
    <w:rsid w:val="2AE5579D"/>
    <w:rsid w:val="2D995198"/>
    <w:rsid w:val="2DE2381F"/>
    <w:rsid w:val="2DEB2F7F"/>
    <w:rsid w:val="2E88318E"/>
    <w:rsid w:val="2EB24E01"/>
    <w:rsid w:val="2EC451E1"/>
    <w:rsid w:val="2EF96CFB"/>
    <w:rsid w:val="2FAD1FC1"/>
    <w:rsid w:val="300F7A6B"/>
    <w:rsid w:val="302373E1"/>
    <w:rsid w:val="30264AB5"/>
    <w:rsid w:val="30282309"/>
    <w:rsid w:val="30724DC3"/>
    <w:rsid w:val="30770970"/>
    <w:rsid w:val="30F453D1"/>
    <w:rsid w:val="31013E15"/>
    <w:rsid w:val="31057EE3"/>
    <w:rsid w:val="313361CC"/>
    <w:rsid w:val="31421205"/>
    <w:rsid w:val="319553AC"/>
    <w:rsid w:val="31A32F06"/>
    <w:rsid w:val="31CE7D46"/>
    <w:rsid w:val="31FB1742"/>
    <w:rsid w:val="320D39CA"/>
    <w:rsid w:val="323B31EE"/>
    <w:rsid w:val="326E3542"/>
    <w:rsid w:val="328A220F"/>
    <w:rsid w:val="3292723A"/>
    <w:rsid w:val="33192E30"/>
    <w:rsid w:val="33281F09"/>
    <w:rsid w:val="33796523"/>
    <w:rsid w:val="33E717EE"/>
    <w:rsid w:val="34305614"/>
    <w:rsid w:val="35615166"/>
    <w:rsid w:val="358D01F3"/>
    <w:rsid w:val="35F76384"/>
    <w:rsid w:val="360D204B"/>
    <w:rsid w:val="36D861B6"/>
    <w:rsid w:val="37E74553"/>
    <w:rsid w:val="38BB5D3B"/>
    <w:rsid w:val="38ED3A6E"/>
    <w:rsid w:val="39054E8F"/>
    <w:rsid w:val="393B2011"/>
    <w:rsid w:val="3954623F"/>
    <w:rsid w:val="396C246F"/>
    <w:rsid w:val="39A10FA5"/>
    <w:rsid w:val="39B7013D"/>
    <w:rsid w:val="39D61A3E"/>
    <w:rsid w:val="3A947337"/>
    <w:rsid w:val="3A9D6DFE"/>
    <w:rsid w:val="3AA41A22"/>
    <w:rsid w:val="3ACB0E96"/>
    <w:rsid w:val="3AD32DCA"/>
    <w:rsid w:val="3BB81A68"/>
    <w:rsid w:val="3BCE5DD9"/>
    <w:rsid w:val="3C08615F"/>
    <w:rsid w:val="3CE955E4"/>
    <w:rsid w:val="3DEC64CB"/>
    <w:rsid w:val="3E043149"/>
    <w:rsid w:val="3E28133D"/>
    <w:rsid w:val="3E4E1552"/>
    <w:rsid w:val="3E8957CD"/>
    <w:rsid w:val="3E9E1A93"/>
    <w:rsid w:val="3EB71483"/>
    <w:rsid w:val="3EDD6068"/>
    <w:rsid w:val="3EF815BD"/>
    <w:rsid w:val="3F867553"/>
    <w:rsid w:val="401914AE"/>
    <w:rsid w:val="40301DE3"/>
    <w:rsid w:val="40714CDA"/>
    <w:rsid w:val="40897FAE"/>
    <w:rsid w:val="422C1AAB"/>
    <w:rsid w:val="423A5F76"/>
    <w:rsid w:val="42C65A5C"/>
    <w:rsid w:val="4359057C"/>
    <w:rsid w:val="43887561"/>
    <w:rsid w:val="44A55215"/>
    <w:rsid w:val="44C43EA1"/>
    <w:rsid w:val="44E177B9"/>
    <w:rsid w:val="4557299B"/>
    <w:rsid w:val="45E23FB4"/>
    <w:rsid w:val="465D2233"/>
    <w:rsid w:val="466B1380"/>
    <w:rsid w:val="46737A24"/>
    <w:rsid w:val="468F2C31"/>
    <w:rsid w:val="46B300A5"/>
    <w:rsid w:val="46E32AE1"/>
    <w:rsid w:val="470152B5"/>
    <w:rsid w:val="475A2C17"/>
    <w:rsid w:val="47CE6EB6"/>
    <w:rsid w:val="483B5802"/>
    <w:rsid w:val="485B73A2"/>
    <w:rsid w:val="48D75AB6"/>
    <w:rsid w:val="48FE3C36"/>
    <w:rsid w:val="49187A4A"/>
    <w:rsid w:val="4932285C"/>
    <w:rsid w:val="49E83A83"/>
    <w:rsid w:val="49FE5072"/>
    <w:rsid w:val="4A143A8B"/>
    <w:rsid w:val="4A9379E1"/>
    <w:rsid w:val="4AC04D89"/>
    <w:rsid w:val="4B616322"/>
    <w:rsid w:val="4BA02CB9"/>
    <w:rsid w:val="4BB551C6"/>
    <w:rsid w:val="4BE00928"/>
    <w:rsid w:val="4C4C0949"/>
    <w:rsid w:val="4CCC03DE"/>
    <w:rsid w:val="4CD01FC4"/>
    <w:rsid w:val="4D304C6C"/>
    <w:rsid w:val="4D5A2408"/>
    <w:rsid w:val="4D6E6E87"/>
    <w:rsid w:val="4E5157F8"/>
    <w:rsid w:val="4ED64CE6"/>
    <w:rsid w:val="4F3050C3"/>
    <w:rsid w:val="4F7D4B2A"/>
    <w:rsid w:val="4FC357FD"/>
    <w:rsid w:val="4FC705C4"/>
    <w:rsid w:val="502B2E38"/>
    <w:rsid w:val="50792360"/>
    <w:rsid w:val="50B27620"/>
    <w:rsid w:val="50C04F20"/>
    <w:rsid w:val="51062C1B"/>
    <w:rsid w:val="51497F84"/>
    <w:rsid w:val="5156370C"/>
    <w:rsid w:val="52114F30"/>
    <w:rsid w:val="528B27DD"/>
    <w:rsid w:val="52D10771"/>
    <w:rsid w:val="53142E17"/>
    <w:rsid w:val="539E70B4"/>
    <w:rsid w:val="53B042EA"/>
    <w:rsid w:val="53BB17DB"/>
    <w:rsid w:val="53DB57FE"/>
    <w:rsid w:val="544669C5"/>
    <w:rsid w:val="54833F31"/>
    <w:rsid w:val="549E5F97"/>
    <w:rsid w:val="54F979C2"/>
    <w:rsid w:val="55BF32EF"/>
    <w:rsid w:val="56A74DC4"/>
    <w:rsid w:val="56CC5412"/>
    <w:rsid w:val="56E72D1D"/>
    <w:rsid w:val="56EE38A4"/>
    <w:rsid w:val="579202B1"/>
    <w:rsid w:val="586F6A97"/>
    <w:rsid w:val="58B02697"/>
    <w:rsid w:val="58BF2129"/>
    <w:rsid w:val="58CC5AE7"/>
    <w:rsid w:val="592E15DE"/>
    <w:rsid w:val="594B7F90"/>
    <w:rsid w:val="59857E62"/>
    <w:rsid w:val="599373D3"/>
    <w:rsid w:val="599C21C4"/>
    <w:rsid w:val="5A0A6E64"/>
    <w:rsid w:val="5A222E83"/>
    <w:rsid w:val="5A232E32"/>
    <w:rsid w:val="5A347B90"/>
    <w:rsid w:val="5A6C2173"/>
    <w:rsid w:val="5AB64BCA"/>
    <w:rsid w:val="5B18483E"/>
    <w:rsid w:val="5B487F38"/>
    <w:rsid w:val="5B82646D"/>
    <w:rsid w:val="5BDF19A7"/>
    <w:rsid w:val="5BE20F83"/>
    <w:rsid w:val="5BE545A3"/>
    <w:rsid w:val="5C083322"/>
    <w:rsid w:val="5C300CF9"/>
    <w:rsid w:val="5C367357"/>
    <w:rsid w:val="5C6A303F"/>
    <w:rsid w:val="5C6F4470"/>
    <w:rsid w:val="5D1C479E"/>
    <w:rsid w:val="5D7E0FB5"/>
    <w:rsid w:val="5DD14158"/>
    <w:rsid w:val="5DD706C5"/>
    <w:rsid w:val="5E545273"/>
    <w:rsid w:val="5E770427"/>
    <w:rsid w:val="5EBA39E1"/>
    <w:rsid w:val="5FA5659C"/>
    <w:rsid w:val="60357A6E"/>
    <w:rsid w:val="608465EA"/>
    <w:rsid w:val="61345DC0"/>
    <w:rsid w:val="61A75524"/>
    <w:rsid w:val="61BF6568"/>
    <w:rsid w:val="61E0763D"/>
    <w:rsid w:val="622A170C"/>
    <w:rsid w:val="624437D8"/>
    <w:rsid w:val="62B721E4"/>
    <w:rsid w:val="62C12E21"/>
    <w:rsid w:val="62D8513E"/>
    <w:rsid w:val="63C97C58"/>
    <w:rsid w:val="6425508F"/>
    <w:rsid w:val="64A013C7"/>
    <w:rsid w:val="650E0E71"/>
    <w:rsid w:val="65A228EE"/>
    <w:rsid w:val="65A44432"/>
    <w:rsid w:val="66206F11"/>
    <w:rsid w:val="66236E91"/>
    <w:rsid w:val="66441FD0"/>
    <w:rsid w:val="668A09A0"/>
    <w:rsid w:val="66AB03EC"/>
    <w:rsid w:val="66F21521"/>
    <w:rsid w:val="672C62E0"/>
    <w:rsid w:val="6758090E"/>
    <w:rsid w:val="67A52E51"/>
    <w:rsid w:val="67DC3AE3"/>
    <w:rsid w:val="683D00F1"/>
    <w:rsid w:val="68660FC4"/>
    <w:rsid w:val="686A4130"/>
    <w:rsid w:val="691D167A"/>
    <w:rsid w:val="69826F75"/>
    <w:rsid w:val="69A174C3"/>
    <w:rsid w:val="69AC5120"/>
    <w:rsid w:val="69EE74C3"/>
    <w:rsid w:val="6A132A85"/>
    <w:rsid w:val="6A4D243B"/>
    <w:rsid w:val="6A8F7CBA"/>
    <w:rsid w:val="6B1034E1"/>
    <w:rsid w:val="6B7328FD"/>
    <w:rsid w:val="6BDF16FD"/>
    <w:rsid w:val="6C8E61E8"/>
    <w:rsid w:val="6CD66350"/>
    <w:rsid w:val="6D41751F"/>
    <w:rsid w:val="6DC04707"/>
    <w:rsid w:val="6E0A39B8"/>
    <w:rsid w:val="6E3C12D8"/>
    <w:rsid w:val="6EC436A5"/>
    <w:rsid w:val="6EE8016F"/>
    <w:rsid w:val="6F035C5A"/>
    <w:rsid w:val="6F3B7580"/>
    <w:rsid w:val="6F6027D2"/>
    <w:rsid w:val="6F9E31A3"/>
    <w:rsid w:val="6FBF7D7C"/>
    <w:rsid w:val="70A56EAD"/>
    <w:rsid w:val="70A94824"/>
    <w:rsid w:val="70DD1430"/>
    <w:rsid w:val="70EB0AD6"/>
    <w:rsid w:val="70ED3680"/>
    <w:rsid w:val="71017FE7"/>
    <w:rsid w:val="713A2FED"/>
    <w:rsid w:val="715167AF"/>
    <w:rsid w:val="723328AA"/>
    <w:rsid w:val="7233416B"/>
    <w:rsid w:val="725C083F"/>
    <w:rsid w:val="734B1073"/>
    <w:rsid w:val="747B6B15"/>
    <w:rsid w:val="74D05B3B"/>
    <w:rsid w:val="75062336"/>
    <w:rsid w:val="750D23E3"/>
    <w:rsid w:val="750E708E"/>
    <w:rsid w:val="751E6E82"/>
    <w:rsid w:val="75657DC9"/>
    <w:rsid w:val="75733B7F"/>
    <w:rsid w:val="759E2B9F"/>
    <w:rsid w:val="76E11BA8"/>
    <w:rsid w:val="771336CB"/>
    <w:rsid w:val="779E68C8"/>
    <w:rsid w:val="77A13124"/>
    <w:rsid w:val="77ED54A9"/>
    <w:rsid w:val="780B1D27"/>
    <w:rsid w:val="791026A2"/>
    <w:rsid w:val="791A5539"/>
    <w:rsid w:val="7A5A1BBE"/>
    <w:rsid w:val="7A992209"/>
    <w:rsid w:val="7A9F5145"/>
    <w:rsid w:val="7AF72073"/>
    <w:rsid w:val="7B813697"/>
    <w:rsid w:val="7C2B0102"/>
    <w:rsid w:val="7C746BBD"/>
    <w:rsid w:val="7C7D391B"/>
    <w:rsid w:val="7C7E2532"/>
    <w:rsid w:val="7CBA2CDD"/>
    <w:rsid w:val="7CF40710"/>
    <w:rsid w:val="7DD91777"/>
    <w:rsid w:val="7DEF37C6"/>
    <w:rsid w:val="7E00126B"/>
    <w:rsid w:val="7E634C06"/>
    <w:rsid w:val="7EC00FD6"/>
    <w:rsid w:val="7F086B76"/>
    <w:rsid w:val="7F0A2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4"/>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4">
    <w:name w:val="heading 2"/>
    <w:basedOn w:val="1"/>
    <w:next w:val="1"/>
    <w:link w:val="35"/>
    <w:qFormat/>
    <w:uiPriority w:val="0"/>
    <w:pPr>
      <w:keepNext/>
      <w:keepLines/>
      <w:spacing w:before="260" w:after="260" w:line="413" w:lineRule="auto"/>
      <w:outlineLvl w:val="1"/>
    </w:pPr>
    <w:rPr>
      <w:b/>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Document Map"/>
    <w:basedOn w:val="1"/>
    <w:link w:val="36"/>
    <w:unhideWhenUsed/>
    <w:qFormat/>
    <w:uiPriority w:val="99"/>
    <w:rPr>
      <w:sz w:val="18"/>
      <w:szCs w:val="18"/>
    </w:rPr>
  </w:style>
  <w:style w:type="paragraph" w:styleId="8">
    <w:name w:val="annotation text"/>
    <w:basedOn w:val="1"/>
    <w:link w:val="37"/>
    <w:unhideWhenUsed/>
    <w:qFormat/>
    <w:uiPriority w:val="99"/>
    <w:pPr>
      <w:jc w:val="left"/>
    </w:pPr>
  </w:style>
  <w:style w:type="paragraph" w:styleId="9">
    <w:name w:val="Body Text Indent"/>
    <w:basedOn w:val="6"/>
    <w:next w:val="6"/>
    <w:link w:val="38"/>
    <w:qFormat/>
    <w:uiPriority w:val="0"/>
    <w:pPr>
      <w:spacing w:after="120"/>
      <w:ind w:left="420" w:leftChars="200"/>
    </w:pPr>
  </w:style>
  <w:style w:type="paragraph" w:styleId="10">
    <w:name w:val="Plain Text"/>
    <w:basedOn w:val="1"/>
    <w:next w:val="1"/>
    <w:qFormat/>
    <w:uiPriority w:val="0"/>
    <w:rPr>
      <w:rFonts w:hAnsi="Courier New" w:cs="Courier New"/>
      <w:kern w:val="2"/>
      <w:sz w:val="21"/>
      <w:szCs w:val="21"/>
    </w:rPr>
  </w:style>
  <w:style w:type="paragraph" w:styleId="11">
    <w:name w:val="Balloon Text"/>
    <w:basedOn w:val="1"/>
    <w:link w:val="39"/>
    <w:unhideWhenUsed/>
    <w:qFormat/>
    <w:uiPriority w:val="99"/>
    <w:rPr>
      <w:sz w:val="18"/>
      <w:szCs w:val="18"/>
    </w:rPr>
  </w:style>
  <w:style w:type="paragraph" w:styleId="12">
    <w:name w:val="footer"/>
    <w:basedOn w:val="1"/>
    <w:link w:val="40"/>
    <w:unhideWhenUsed/>
    <w:qFormat/>
    <w:uiPriority w:val="99"/>
    <w:pPr>
      <w:tabs>
        <w:tab w:val="center" w:pos="4153"/>
        <w:tab w:val="right" w:pos="8306"/>
      </w:tabs>
      <w:snapToGrid w:val="0"/>
      <w:jc w:val="left"/>
    </w:pPr>
    <w:rPr>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leftChars="200"/>
    </w:pPr>
    <w:rPr>
      <w:kern w:val="2"/>
      <w:sz w:val="16"/>
      <w:szCs w:val="16"/>
    </w:rPr>
  </w:style>
  <w:style w:type="paragraph" w:styleId="16">
    <w:name w:val="index 7"/>
    <w:basedOn w:val="1"/>
    <w:next w:val="1"/>
    <w:unhideWhenUsed/>
    <w:qFormat/>
    <w:uiPriority w:val="99"/>
    <w:pPr>
      <w:ind w:left="2520"/>
    </w:pPr>
    <w:rPr>
      <w:rFonts w:ascii="Calibri" w:hAnsi="Calibri"/>
    </w:r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sz w:val="24"/>
    </w:rPr>
  </w:style>
  <w:style w:type="paragraph" w:styleId="19">
    <w:name w:val="Title"/>
    <w:basedOn w:val="1"/>
    <w:qFormat/>
    <w:uiPriority w:val="0"/>
    <w:pPr>
      <w:spacing w:before="240" w:after="60"/>
      <w:jc w:val="left"/>
      <w:outlineLvl w:val="0"/>
    </w:pPr>
    <w:rPr>
      <w:rFonts w:ascii="Cambria" w:hAnsi="Cambria"/>
      <w:b/>
      <w:bCs/>
      <w:sz w:val="32"/>
      <w:szCs w:val="32"/>
    </w:rPr>
  </w:style>
  <w:style w:type="paragraph" w:styleId="20">
    <w:name w:val="annotation subject"/>
    <w:basedOn w:val="8"/>
    <w:next w:val="8"/>
    <w:link w:val="42"/>
    <w:unhideWhenUsed/>
    <w:qFormat/>
    <w:uiPriority w:val="99"/>
    <w:rPr>
      <w:b/>
      <w:bCs/>
    </w:rPr>
  </w:style>
  <w:style w:type="paragraph" w:styleId="21">
    <w:name w:val="Body Text First Indent"/>
    <w:basedOn w:val="2"/>
    <w:qFormat/>
    <w:uiPriority w:val="0"/>
    <w:pPr>
      <w:spacing w:after="120"/>
      <w:ind w:firstLine="420" w:firstLineChars="100"/>
    </w:pPr>
    <w:rPr>
      <w:kern w:val="2"/>
      <w:sz w:val="21"/>
      <w:szCs w:val="21"/>
    </w:rPr>
  </w:style>
  <w:style w:type="table" w:styleId="23">
    <w:name w:val="Table Grid"/>
    <w:basedOn w:val="22"/>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sz w:val="20"/>
    </w:rPr>
  </w:style>
  <w:style w:type="character" w:styleId="26">
    <w:name w:val="page number"/>
    <w:qFormat/>
    <w:uiPriority w:val="0"/>
    <w:rPr>
      <w:sz w:val="20"/>
    </w:rPr>
  </w:style>
  <w:style w:type="character" w:styleId="27">
    <w:name w:val="FollowedHyperlink"/>
    <w:qFormat/>
    <w:uiPriority w:val="0"/>
    <w:rPr>
      <w:color w:val="800080"/>
      <w:sz w:val="20"/>
      <w:u w:val="single"/>
    </w:rPr>
  </w:style>
  <w:style w:type="character" w:styleId="28">
    <w:name w:val="Emphasis"/>
    <w:qFormat/>
    <w:uiPriority w:val="0"/>
    <w:rPr>
      <w:color w:val="CC0033"/>
      <w:sz w:val="20"/>
    </w:rPr>
  </w:style>
  <w:style w:type="character" w:styleId="29">
    <w:name w:val="line number"/>
    <w:qFormat/>
    <w:uiPriority w:val="0"/>
    <w:rPr>
      <w:sz w:val="20"/>
    </w:rPr>
  </w:style>
  <w:style w:type="character" w:styleId="30">
    <w:name w:val="Hyperlink"/>
    <w:qFormat/>
    <w:uiPriority w:val="99"/>
    <w:rPr>
      <w:color w:val="0000FF"/>
      <w:sz w:val="20"/>
      <w:u w:val="single"/>
    </w:rPr>
  </w:style>
  <w:style w:type="character" w:styleId="31">
    <w:name w:val="annotation reference"/>
    <w:qFormat/>
    <w:uiPriority w:val="0"/>
    <w:rPr>
      <w:sz w:val="20"/>
    </w:rPr>
  </w:style>
  <w:style w:type="character" w:styleId="32">
    <w:name w:val="footnote reference"/>
    <w:qFormat/>
    <w:uiPriority w:val="0"/>
    <w:rPr>
      <w:sz w:val="20"/>
      <w:vertAlign w:val="superscript"/>
    </w:rPr>
  </w:style>
  <w:style w:type="paragraph" w:customStyle="1" w:styleId="33">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4">
    <w:name w:val="标题 1 Char"/>
    <w:link w:val="3"/>
    <w:qFormat/>
    <w:uiPriority w:val="0"/>
    <w:rPr>
      <w:rFonts w:eastAsia="宋体"/>
      <w:b/>
      <w:bCs/>
      <w:kern w:val="44"/>
      <w:sz w:val="36"/>
      <w:szCs w:val="44"/>
    </w:rPr>
  </w:style>
  <w:style w:type="character" w:customStyle="1" w:styleId="35">
    <w:name w:val="标题 2 Char3"/>
    <w:link w:val="4"/>
    <w:qFormat/>
    <w:uiPriority w:val="0"/>
    <w:rPr>
      <w:b/>
      <w:sz w:val="20"/>
    </w:rPr>
  </w:style>
  <w:style w:type="character" w:customStyle="1" w:styleId="36">
    <w:name w:val="文档结构图 Char1"/>
    <w:link w:val="7"/>
    <w:semiHidden/>
    <w:qFormat/>
    <w:uiPriority w:val="99"/>
    <w:rPr>
      <w:rFonts w:eastAsia="宋体"/>
      <w:sz w:val="18"/>
      <w:szCs w:val="18"/>
    </w:rPr>
  </w:style>
  <w:style w:type="character" w:customStyle="1" w:styleId="37">
    <w:name w:val="批注文字 Char1"/>
    <w:basedOn w:val="24"/>
    <w:link w:val="8"/>
    <w:semiHidden/>
    <w:qFormat/>
    <w:uiPriority w:val="99"/>
  </w:style>
  <w:style w:type="character" w:customStyle="1" w:styleId="38">
    <w:name w:val="正文文本缩进 Char2"/>
    <w:basedOn w:val="24"/>
    <w:link w:val="9"/>
    <w:semiHidden/>
    <w:qFormat/>
    <w:uiPriority w:val="99"/>
  </w:style>
  <w:style w:type="character" w:customStyle="1" w:styleId="39">
    <w:name w:val="批注框文本 Char1"/>
    <w:link w:val="11"/>
    <w:semiHidden/>
    <w:qFormat/>
    <w:uiPriority w:val="99"/>
    <w:rPr>
      <w:sz w:val="18"/>
      <w:szCs w:val="18"/>
    </w:rPr>
  </w:style>
  <w:style w:type="character" w:customStyle="1" w:styleId="40">
    <w:name w:val="页脚 Char2"/>
    <w:link w:val="12"/>
    <w:semiHidden/>
    <w:qFormat/>
    <w:uiPriority w:val="99"/>
    <w:rPr>
      <w:sz w:val="18"/>
      <w:szCs w:val="18"/>
    </w:rPr>
  </w:style>
  <w:style w:type="character" w:customStyle="1" w:styleId="41">
    <w:name w:val="页眉 Char2"/>
    <w:link w:val="13"/>
    <w:semiHidden/>
    <w:qFormat/>
    <w:uiPriority w:val="99"/>
    <w:rPr>
      <w:sz w:val="18"/>
      <w:szCs w:val="18"/>
    </w:rPr>
  </w:style>
  <w:style w:type="character" w:customStyle="1" w:styleId="42">
    <w:name w:val="批注主题 Char1"/>
    <w:link w:val="20"/>
    <w:semiHidden/>
    <w:qFormat/>
    <w:uiPriority w:val="99"/>
    <w:rPr>
      <w:b/>
      <w:bCs/>
      <w:sz w:val="20"/>
    </w:rPr>
  </w:style>
  <w:style w:type="paragraph" w:customStyle="1" w:styleId="4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4">
    <w:name w:val="表格标题"/>
    <w:basedOn w:val="1"/>
    <w:qFormat/>
    <w:uiPriority w:val="0"/>
    <w:pPr>
      <w:spacing w:beforeLines="50" w:line="460" w:lineRule="exact"/>
    </w:pPr>
    <w:rPr>
      <w:rFonts w:eastAsia="黑体"/>
      <w:kern w:val="2"/>
      <w:sz w:val="24"/>
      <w:szCs w:val="24"/>
    </w:rPr>
  </w:style>
  <w:style w:type="paragraph" w:customStyle="1" w:styleId="45">
    <w:name w:val="正文1"/>
    <w:basedOn w:val="14"/>
    <w:next w:val="1"/>
    <w:link w:val="46"/>
    <w:qFormat/>
    <w:uiPriority w:val="0"/>
    <w:pPr>
      <w:ind w:firstLine="200"/>
    </w:pPr>
  </w:style>
  <w:style w:type="character" w:customStyle="1" w:styleId="46">
    <w:name w:val="正文1 Char"/>
    <w:link w:val="45"/>
    <w:qFormat/>
    <w:uiPriority w:val="0"/>
    <w:rPr>
      <w:sz w:val="20"/>
    </w:rPr>
  </w:style>
  <w:style w:type="paragraph" w:customStyle="1" w:styleId="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样式1 Char"/>
    <w:qFormat/>
    <w:uiPriority w:val="0"/>
    <w:rPr>
      <w:sz w:val="20"/>
    </w:rPr>
  </w:style>
  <w:style w:type="character" w:customStyle="1" w:styleId="49">
    <w:name w:val="明显引用 Char"/>
    <w:qFormat/>
    <w:uiPriority w:val="0"/>
    <w:rPr>
      <w:color w:val="622423"/>
      <w:sz w:val="20"/>
    </w:rPr>
  </w:style>
  <w:style w:type="character" w:customStyle="1" w:styleId="50">
    <w:name w:val="Char Char21"/>
    <w:qFormat/>
    <w:uiPriority w:val="0"/>
    <w:rPr>
      <w:b/>
      <w:sz w:val="20"/>
    </w:rPr>
  </w:style>
  <w:style w:type="character" w:customStyle="1" w:styleId="51">
    <w:name w:val="title_emph1"/>
    <w:qFormat/>
    <w:uiPriority w:val="0"/>
    <w:rPr>
      <w:b/>
      <w:sz w:val="20"/>
    </w:rPr>
  </w:style>
  <w:style w:type="character" w:customStyle="1" w:styleId="52">
    <w:name w:val="页脚2 Char"/>
    <w:qFormat/>
    <w:uiPriority w:val="0"/>
    <w:rPr>
      <w:sz w:val="20"/>
    </w:rPr>
  </w:style>
  <w:style w:type="character" w:customStyle="1" w:styleId="53">
    <w:name w:val="正文首行缩进 2 Char"/>
    <w:qFormat/>
    <w:uiPriority w:val="0"/>
    <w:rPr>
      <w:sz w:val="20"/>
    </w:rPr>
  </w:style>
  <w:style w:type="character" w:customStyle="1" w:styleId="54">
    <w:name w:val="标题 9 Char"/>
    <w:qFormat/>
    <w:uiPriority w:val="0"/>
    <w:rPr>
      <w:sz w:val="20"/>
    </w:rPr>
  </w:style>
  <w:style w:type="character" w:customStyle="1" w:styleId="55">
    <w:name w:val="标题 3 Char"/>
    <w:qFormat/>
    <w:uiPriority w:val="0"/>
    <w:rPr>
      <w:b/>
      <w:sz w:val="20"/>
    </w:rPr>
  </w:style>
  <w:style w:type="character" w:customStyle="1" w:styleId="56">
    <w:name w:val="z-窗体底端 Char"/>
    <w:qFormat/>
    <w:uiPriority w:val="0"/>
    <w:rPr>
      <w:sz w:val="20"/>
    </w:rPr>
  </w:style>
  <w:style w:type="character" w:customStyle="1" w:styleId="57">
    <w:name w:val="批注主题 Char"/>
    <w:qFormat/>
    <w:uiPriority w:val="0"/>
    <w:rPr>
      <w:b/>
      <w:sz w:val="20"/>
    </w:rPr>
  </w:style>
  <w:style w:type="character" w:customStyle="1" w:styleId="58">
    <w:name w:val="Char Char13"/>
    <w:qFormat/>
    <w:uiPriority w:val="0"/>
    <w:rPr>
      <w:sz w:val="20"/>
    </w:rPr>
  </w:style>
  <w:style w:type="character" w:customStyle="1" w:styleId="59">
    <w:name w:val="正文文本缩进 2 Char"/>
    <w:qFormat/>
    <w:uiPriority w:val="0"/>
    <w:rPr>
      <w:sz w:val="20"/>
    </w:rPr>
  </w:style>
  <w:style w:type="character" w:customStyle="1" w:styleId="60">
    <w:name w:val="正文 首行缩进:  2 字符 Char1"/>
    <w:qFormat/>
    <w:uiPriority w:val="0"/>
    <w:rPr>
      <w:sz w:val="20"/>
    </w:rPr>
  </w:style>
  <w:style w:type="character" w:customStyle="1" w:styleId="61">
    <w:name w:val="技术规范书正文 Char"/>
    <w:qFormat/>
    <w:uiPriority w:val="0"/>
    <w:rPr>
      <w:sz w:val="20"/>
    </w:rPr>
  </w:style>
  <w:style w:type="character" w:customStyle="1" w:styleId="62">
    <w:name w:val="Char Char23"/>
    <w:qFormat/>
    <w:uiPriority w:val="0"/>
    <w:rPr>
      <w:b/>
      <w:sz w:val="20"/>
    </w:rPr>
  </w:style>
  <w:style w:type="character" w:customStyle="1" w:styleId="63">
    <w:name w:val="页眉 Char1"/>
    <w:qFormat/>
    <w:uiPriority w:val="0"/>
    <w:rPr>
      <w:sz w:val="20"/>
    </w:rPr>
  </w:style>
  <w:style w:type="character" w:customStyle="1" w:styleId="64">
    <w:name w:val="副标题 Char"/>
    <w:qFormat/>
    <w:uiPriority w:val="0"/>
    <w:rPr>
      <w:b/>
      <w:sz w:val="20"/>
    </w:rPr>
  </w:style>
  <w:style w:type="character" w:customStyle="1" w:styleId="65">
    <w:name w:val="标题 Char"/>
    <w:qFormat/>
    <w:uiPriority w:val="0"/>
    <w:rPr>
      <w:sz w:val="20"/>
    </w:rPr>
  </w:style>
  <w:style w:type="character" w:customStyle="1" w:styleId="66">
    <w:name w:val="正文文本缩进 Char"/>
    <w:qFormat/>
    <w:uiPriority w:val="0"/>
    <w:rPr>
      <w:sz w:val="20"/>
    </w:rPr>
  </w:style>
  <w:style w:type="character" w:customStyle="1" w:styleId="67">
    <w:name w:val="t31"/>
    <w:qFormat/>
    <w:uiPriority w:val="0"/>
    <w:rPr>
      <w:color w:val="000060"/>
      <w:sz w:val="20"/>
    </w:rPr>
  </w:style>
  <w:style w:type="character" w:customStyle="1" w:styleId="68">
    <w:name w:val="批注文字 Char"/>
    <w:qFormat/>
    <w:uiPriority w:val="0"/>
    <w:rPr>
      <w:sz w:val="20"/>
    </w:rPr>
  </w:style>
  <w:style w:type="character" w:customStyle="1" w:styleId="69">
    <w:name w:val="A0 Char Char"/>
    <w:qFormat/>
    <w:uiPriority w:val="0"/>
    <w:rPr>
      <w:sz w:val="20"/>
    </w:rPr>
  </w:style>
  <w:style w:type="character" w:customStyle="1" w:styleId="70">
    <w:name w:val="Char Char24"/>
    <w:qFormat/>
    <w:uiPriority w:val="0"/>
    <w:rPr>
      <w:sz w:val="20"/>
    </w:rPr>
  </w:style>
  <w:style w:type="character" w:customStyle="1" w:styleId="71">
    <w:name w:val="批注主题 Char Char"/>
    <w:qFormat/>
    <w:uiPriority w:val="0"/>
    <w:rPr>
      <w:b/>
      <w:sz w:val="20"/>
    </w:rPr>
  </w:style>
  <w:style w:type="character" w:customStyle="1" w:styleId="72">
    <w:name w:val="页眉 Char"/>
    <w:qFormat/>
    <w:uiPriority w:val="0"/>
    <w:rPr>
      <w:sz w:val="20"/>
    </w:rPr>
  </w:style>
  <w:style w:type="character" w:customStyle="1" w:styleId="73">
    <w:name w:val="Char Char22"/>
    <w:qFormat/>
    <w:uiPriority w:val="0"/>
    <w:rPr>
      <w:b/>
      <w:sz w:val="20"/>
    </w:rPr>
  </w:style>
  <w:style w:type="character" w:customStyle="1" w:styleId="74">
    <w:name w:val="样式 仿宋_GB2312"/>
    <w:qFormat/>
    <w:uiPriority w:val="0"/>
    <w:rPr>
      <w:sz w:val="20"/>
    </w:rPr>
  </w:style>
  <w:style w:type="character" w:customStyle="1" w:styleId="75">
    <w:name w:val="样式 标题 1 + 加粗 Char"/>
    <w:qFormat/>
    <w:uiPriority w:val="0"/>
    <w:rPr>
      <w:b/>
      <w:sz w:val="20"/>
    </w:rPr>
  </w:style>
  <w:style w:type="character" w:customStyle="1" w:styleId="76">
    <w:name w:val="Char Char5"/>
    <w:qFormat/>
    <w:uiPriority w:val="0"/>
    <w:rPr>
      <w:b/>
      <w:sz w:val="20"/>
    </w:rPr>
  </w:style>
  <w:style w:type="character" w:customStyle="1" w:styleId="77">
    <w:name w:val="页脚 Char"/>
    <w:qFormat/>
    <w:uiPriority w:val="0"/>
    <w:rPr>
      <w:sz w:val="20"/>
    </w:rPr>
  </w:style>
  <w:style w:type="character" w:customStyle="1" w:styleId="78">
    <w:name w:val="_Style 59"/>
    <w:qFormat/>
    <w:uiPriority w:val="0"/>
    <w:rPr>
      <w:i/>
      <w:color w:val="622423"/>
      <w:sz w:val="20"/>
    </w:rPr>
  </w:style>
  <w:style w:type="character" w:customStyle="1" w:styleId="79">
    <w:name w:val="Char Char10"/>
    <w:qFormat/>
    <w:uiPriority w:val="0"/>
    <w:rPr>
      <w:b/>
      <w:sz w:val="20"/>
    </w:rPr>
  </w:style>
  <w:style w:type="character" w:customStyle="1" w:styleId="80">
    <w:name w:val="Char Char20"/>
    <w:qFormat/>
    <w:uiPriority w:val="0"/>
    <w:rPr>
      <w:b/>
      <w:sz w:val="20"/>
    </w:rPr>
  </w:style>
  <w:style w:type="character" w:customStyle="1" w:styleId="81">
    <w:name w:val="Body Text Char2 Char"/>
    <w:qFormat/>
    <w:uiPriority w:val="0"/>
    <w:rPr>
      <w:sz w:val="20"/>
    </w:rPr>
  </w:style>
  <w:style w:type="character" w:customStyle="1" w:styleId="82">
    <w:name w:val="样式 正文首行缩进 + 首行缩进:  2 字符1 Char Char Char Char"/>
    <w:qFormat/>
    <w:uiPriority w:val="0"/>
    <w:rPr>
      <w:sz w:val="20"/>
    </w:rPr>
  </w:style>
  <w:style w:type="character" w:customStyle="1" w:styleId="83">
    <w:name w:val="Char Char27"/>
    <w:qFormat/>
    <w:uiPriority w:val="0"/>
    <w:rPr>
      <w:b/>
      <w:sz w:val="20"/>
    </w:rPr>
  </w:style>
  <w:style w:type="character" w:customStyle="1" w:styleId="84">
    <w:name w:val="标题 7 Char"/>
    <w:qFormat/>
    <w:uiPriority w:val="0"/>
    <w:rPr>
      <w:b/>
      <w:sz w:val="20"/>
    </w:rPr>
  </w:style>
  <w:style w:type="character" w:customStyle="1" w:styleId="85">
    <w:name w:val="_Style 66"/>
    <w:qFormat/>
    <w:uiPriority w:val="0"/>
    <w:rPr>
      <w:i/>
      <w:sz w:val="20"/>
    </w:rPr>
  </w:style>
  <w:style w:type="character" w:customStyle="1" w:styleId="86">
    <w:name w:val="目录 9 Char"/>
    <w:qFormat/>
    <w:uiPriority w:val="0"/>
    <w:rPr>
      <w:sz w:val="20"/>
    </w:rPr>
  </w:style>
  <w:style w:type="character" w:customStyle="1" w:styleId="87">
    <w:name w:val="标题 2 Char1"/>
    <w:qFormat/>
    <w:uiPriority w:val="0"/>
    <w:rPr>
      <w:b/>
      <w:sz w:val="20"/>
    </w:rPr>
  </w:style>
  <w:style w:type="character" w:customStyle="1" w:styleId="88">
    <w:name w:val="正文文本 2 Char"/>
    <w:qFormat/>
    <w:uiPriority w:val="0"/>
    <w:rPr>
      <w:sz w:val="20"/>
    </w:rPr>
  </w:style>
  <w:style w:type="character" w:customStyle="1" w:styleId="89">
    <w:name w:val="Char Char8"/>
    <w:qFormat/>
    <w:uiPriority w:val="0"/>
    <w:rPr>
      <w:sz w:val="20"/>
    </w:rPr>
  </w:style>
  <w:style w:type="character" w:customStyle="1" w:styleId="90">
    <w:name w:val="样式1 Char Char"/>
    <w:qFormat/>
    <w:uiPriority w:val="0"/>
    <w:rPr>
      <w:sz w:val="20"/>
    </w:rPr>
  </w:style>
  <w:style w:type="character" w:customStyle="1" w:styleId="91">
    <w:name w:val="para"/>
    <w:qFormat/>
    <w:uiPriority w:val="0"/>
    <w:rPr>
      <w:sz w:val="20"/>
    </w:rPr>
  </w:style>
  <w:style w:type="character" w:customStyle="1" w:styleId="92">
    <w:name w:val="正文文本缩进 Char1"/>
    <w:qFormat/>
    <w:uiPriority w:val="0"/>
    <w:rPr>
      <w:sz w:val="20"/>
    </w:rPr>
  </w:style>
  <w:style w:type="character" w:customStyle="1" w:styleId="93">
    <w:name w:val="正文文本 3 Char"/>
    <w:qFormat/>
    <w:uiPriority w:val="0"/>
    <w:rPr>
      <w:sz w:val="20"/>
    </w:rPr>
  </w:style>
  <w:style w:type="character" w:customStyle="1" w:styleId="94">
    <w:name w:val="正文符号1 Char"/>
    <w:qFormat/>
    <w:uiPriority w:val="0"/>
    <w:rPr>
      <w:sz w:val="20"/>
    </w:rPr>
  </w:style>
  <w:style w:type="character" w:customStyle="1" w:styleId="95">
    <w:name w:val="style18"/>
    <w:qFormat/>
    <w:uiPriority w:val="0"/>
    <w:rPr>
      <w:sz w:val="20"/>
    </w:rPr>
  </w:style>
  <w:style w:type="character" w:customStyle="1" w:styleId="96">
    <w:name w:val="px141"/>
    <w:qFormat/>
    <w:uiPriority w:val="0"/>
    <w:rPr>
      <w:sz w:val="20"/>
    </w:rPr>
  </w:style>
  <w:style w:type="character" w:customStyle="1" w:styleId="97">
    <w:name w:val="标题 5 Char"/>
    <w:qFormat/>
    <w:uiPriority w:val="0"/>
    <w:rPr>
      <w:sz w:val="20"/>
    </w:rPr>
  </w:style>
  <w:style w:type="character" w:customStyle="1" w:styleId="98">
    <w:name w:val="引用 Char"/>
    <w:qFormat/>
    <w:uiPriority w:val="0"/>
    <w:rPr>
      <w:i/>
      <w:color w:val="FF0000"/>
      <w:sz w:val="20"/>
    </w:rPr>
  </w:style>
  <w:style w:type="character" w:customStyle="1" w:styleId="99">
    <w:name w:val="页脚 Char1"/>
    <w:qFormat/>
    <w:uiPriority w:val="0"/>
    <w:rPr>
      <w:sz w:val="20"/>
    </w:rPr>
  </w:style>
  <w:style w:type="character" w:customStyle="1" w:styleId="100">
    <w:name w:val="style15"/>
    <w:qFormat/>
    <w:uiPriority w:val="0"/>
    <w:rPr>
      <w:sz w:val="20"/>
    </w:rPr>
  </w:style>
  <w:style w:type="character" w:customStyle="1" w:styleId="101">
    <w:name w:val="Default Char Char"/>
    <w:qFormat/>
    <w:uiPriority w:val="0"/>
    <w:rPr>
      <w:color w:val="000000"/>
      <w:sz w:val="20"/>
    </w:rPr>
  </w:style>
  <w:style w:type="character" w:customStyle="1" w:styleId="102">
    <w:name w:val="_Style 85"/>
    <w:qFormat/>
    <w:uiPriority w:val="0"/>
    <w:rPr>
      <w:b/>
      <w:i/>
      <w:color w:val="622423"/>
      <w:sz w:val="20"/>
    </w:rPr>
  </w:style>
  <w:style w:type="character" w:customStyle="1" w:styleId="103">
    <w:name w:val="标题 Char1"/>
    <w:qFormat/>
    <w:uiPriority w:val="0"/>
    <w:rPr>
      <w:b/>
      <w:sz w:val="20"/>
    </w:rPr>
  </w:style>
  <w:style w:type="character" w:customStyle="1" w:styleId="104">
    <w:name w:val="big11"/>
    <w:qFormat/>
    <w:uiPriority w:val="0"/>
    <w:rPr>
      <w:sz w:val="20"/>
    </w:rPr>
  </w:style>
  <w:style w:type="character" w:customStyle="1" w:styleId="105">
    <w:name w:val="Char Char11"/>
    <w:qFormat/>
    <w:uiPriority w:val="0"/>
    <w:rPr>
      <w:sz w:val="20"/>
    </w:rPr>
  </w:style>
  <w:style w:type="character" w:customStyle="1" w:styleId="106">
    <w:name w:val="正文首行缩进2字 Char"/>
    <w:qFormat/>
    <w:uiPriority w:val="0"/>
    <w:rPr>
      <w:sz w:val="20"/>
    </w:rPr>
  </w:style>
  <w:style w:type="character" w:customStyle="1" w:styleId="107">
    <w:name w:val="脚注文本 Char Char"/>
    <w:qFormat/>
    <w:uiPriority w:val="0"/>
    <w:rPr>
      <w:sz w:val="20"/>
    </w:rPr>
  </w:style>
  <w:style w:type="character" w:customStyle="1" w:styleId="108">
    <w:name w:val="样式 正文首行缩进 + 首行缩进:  2 字符1 Char Char Char Char Char"/>
    <w:qFormat/>
    <w:uiPriority w:val="0"/>
    <w:rPr>
      <w:sz w:val="20"/>
    </w:rPr>
  </w:style>
  <w:style w:type="character" w:customStyle="1" w:styleId="109">
    <w:name w:val="标题4 Char"/>
    <w:qFormat/>
    <w:uiPriority w:val="0"/>
    <w:rPr>
      <w:b/>
      <w:sz w:val="20"/>
    </w:rPr>
  </w:style>
  <w:style w:type="character" w:customStyle="1" w:styleId="110">
    <w:name w:val="批注框文本 Char"/>
    <w:qFormat/>
    <w:uiPriority w:val="0"/>
    <w:rPr>
      <w:sz w:val="20"/>
    </w:rPr>
  </w:style>
  <w:style w:type="character" w:customStyle="1" w:styleId="111">
    <w:name w:val="纯文本 Char1"/>
    <w:qFormat/>
    <w:uiPriority w:val="0"/>
    <w:rPr>
      <w:sz w:val="20"/>
    </w:rPr>
  </w:style>
  <w:style w:type="character" w:customStyle="1" w:styleId="112">
    <w:name w:val="纯文本 Char Char"/>
    <w:qFormat/>
    <w:uiPriority w:val="0"/>
    <w:rPr>
      <w:sz w:val="20"/>
    </w:rPr>
  </w:style>
  <w:style w:type="character" w:customStyle="1" w:styleId="113">
    <w:name w:val="文本块 Char Char"/>
    <w:qFormat/>
    <w:uiPriority w:val="0"/>
    <w:rPr>
      <w:sz w:val="20"/>
    </w:rPr>
  </w:style>
  <w:style w:type="character" w:customStyle="1" w:styleId="114">
    <w:name w:val="height-25"/>
    <w:qFormat/>
    <w:uiPriority w:val="0"/>
    <w:rPr>
      <w:sz w:val="20"/>
    </w:rPr>
  </w:style>
  <w:style w:type="character" w:customStyle="1" w:styleId="115">
    <w:name w:val="标题4 Char Char Char Char Char Char"/>
    <w:qFormat/>
    <w:uiPriority w:val="0"/>
    <w:rPr>
      <w:b/>
      <w:sz w:val="20"/>
    </w:rPr>
  </w:style>
  <w:style w:type="character" w:customStyle="1" w:styleId="116">
    <w:name w:val="标题 6 Char"/>
    <w:qFormat/>
    <w:uiPriority w:val="0"/>
    <w:rPr>
      <w:b/>
      <w:sz w:val="20"/>
    </w:rPr>
  </w:style>
  <w:style w:type="character" w:customStyle="1" w:styleId="117">
    <w:name w:val="批注文字 Char Char"/>
    <w:qFormat/>
    <w:uiPriority w:val="0"/>
    <w:rPr>
      <w:sz w:val="20"/>
    </w:rPr>
  </w:style>
  <w:style w:type="character" w:customStyle="1" w:styleId="118">
    <w:name w:val="标题 4 Char"/>
    <w:qFormat/>
    <w:uiPriority w:val="0"/>
    <w:rPr>
      <w:i/>
      <w:sz w:val="20"/>
    </w:rPr>
  </w:style>
  <w:style w:type="character" w:customStyle="1" w:styleId="119">
    <w:name w:val="标题1 Char"/>
    <w:qFormat/>
    <w:uiPriority w:val="0"/>
    <w:rPr>
      <w:b/>
      <w:sz w:val="20"/>
    </w:rPr>
  </w:style>
  <w:style w:type="character" w:customStyle="1" w:styleId="120">
    <w:name w:val="Char Char3"/>
    <w:qFormat/>
    <w:uiPriority w:val="0"/>
    <w:rPr>
      <w:sz w:val="20"/>
    </w:rPr>
  </w:style>
  <w:style w:type="character" w:customStyle="1" w:styleId="121">
    <w:name w:val="正文首行缩进 Char"/>
    <w:qFormat/>
    <w:uiPriority w:val="0"/>
    <w:rPr>
      <w:sz w:val="20"/>
    </w:rPr>
  </w:style>
  <w:style w:type="character" w:customStyle="1" w:styleId="122">
    <w:name w:val="Char Char2"/>
    <w:qFormat/>
    <w:uiPriority w:val="0"/>
    <w:rPr>
      <w:sz w:val="20"/>
    </w:rPr>
  </w:style>
  <w:style w:type="character" w:customStyle="1" w:styleId="123">
    <w:name w:val="px14"/>
    <w:qFormat/>
    <w:uiPriority w:val="0"/>
    <w:rPr>
      <w:sz w:val="20"/>
    </w:rPr>
  </w:style>
  <w:style w:type="character" w:customStyle="1" w:styleId="124">
    <w:name w:val="IBM 正文 Char"/>
    <w:qFormat/>
    <w:uiPriority w:val="0"/>
    <w:rPr>
      <w:sz w:val="20"/>
    </w:rPr>
  </w:style>
  <w:style w:type="character" w:customStyle="1" w:styleId="125">
    <w:name w:val="正文文本1"/>
    <w:qFormat/>
    <w:uiPriority w:val="0"/>
    <w:rPr>
      <w:sz w:val="20"/>
    </w:rPr>
  </w:style>
  <w:style w:type="character" w:customStyle="1" w:styleId="126">
    <w:name w:val="Char Char25"/>
    <w:qFormat/>
    <w:uiPriority w:val="0"/>
    <w:rPr>
      <w:color w:val="000000"/>
      <w:sz w:val="20"/>
    </w:rPr>
  </w:style>
  <w:style w:type="character" w:customStyle="1" w:styleId="127">
    <w:name w:val="正文文本缩进 3 Char"/>
    <w:qFormat/>
    <w:uiPriority w:val="0"/>
    <w:rPr>
      <w:color w:val="FF0000"/>
      <w:sz w:val="20"/>
    </w:rPr>
  </w:style>
  <w:style w:type="character" w:customStyle="1" w:styleId="128">
    <w:name w:val="正文文本缩进 3 Char Char"/>
    <w:qFormat/>
    <w:uiPriority w:val="0"/>
    <w:rPr>
      <w:sz w:val="20"/>
    </w:rPr>
  </w:style>
  <w:style w:type="character" w:customStyle="1" w:styleId="129">
    <w:name w:val="标题 8 Char"/>
    <w:qFormat/>
    <w:uiPriority w:val="0"/>
    <w:rPr>
      <w:sz w:val="20"/>
    </w:rPr>
  </w:style>
  <w:style w:type="character" w:customStyle="1" w:styleId="130">
    <w:name w:val="纯文本 Char"/>
    <w:qFormat/>
    <w:uiPriority w:val="0"/>
    <w:rPr>
      <w:sz w:val="20"/>
    </w:rPr>
  </w:style>
  <w:style w:type="character" w:customStyle="1" w:styleId="131">
    <w:name w:val="_Style 117"/>
    <w:qFormat/>
    <w:uiPriority w:val="0"/>
    <w:rPr>
      <w:color w:val="622423"/>
      <w:sz w:val="20"/>
    </w:rPr>
  </w:style>
  <w:style w:type="character" w:customStyle="1" w:styleId="132">
    <w:name w:val="样式2 Char"/>
    <w:qFormat/>
    <w:uiPriority w:val="0"/>
    <w:rPr>
      <w:b/>
      <w:sz w:val="20"/>
    </w:rPr>
  </w:style>
  <w:style w:type="character" w:customStyle="1" w:styleId="133">
    <w:name w:val="章 Char Char"/>
    <w:qFormat/>
    <w:uiPriority w:val="0"/>
    <w:rPr>
      <w:b/>
      <w:sz w:val="20"/>
    </w:rPr>
  </w:style>
  <w:style w:type="character" w:customStyle="1" w:styleId="134">
    <w:name w:val="webdict1"/>
    <w:qFormat/>
    <w:uiPriority w:val="0"/>
    <w:rPr>
      <w:b/>
      <w:sz w:val="20"/>
    </w:rPr>
  </w:style>
  <w:style w:type="character" w:customStyle="1" w:styleId="135">
    <w:name w:val="标题 11"/>
    <w:qFormat/>
    <w:uiPriority w:val="0"/>
    <w:rPr>
      <w:b/>
      <w:sz w:val="20"/>
    </w:rPr>
  </w:style>
  <w:style w:type="character" w:customStyle="1" w:styleId="136">
    <w:name w:val="页脚 Char Char"/>
    <w:qFormat/>
    <w:uiPriority w:val="0"/>
    <w:rPr>
      <w:sz w:val="20"/>
    </w:rPr>
  </w:style>
  <w:style w:type="character" w:customStyle="1" w:styleId="137">
    <w:name w:val="Char Char4"/>
    <w:qFormat/>
    <w:uiPriority w:val="0"/>
    <w:rPr>
      <w:sz w:val="20"/>
    </w:rPr>
  </w:style>
  <w:style w:type="character" w:customStyle="1" w:styleId="138">
    <w:name w:val="Char Char12"/>
    <w:qFormat/>
    <w:uiPriority w:val="0"/>
    <w:rPr>
      <w:sz w:val="20"/>
    </w:rPr>
  </w:style>
  <w:style w:type="character" w:customStyle="1" w:styleId="139">
    <w:name w:val="Char Char9"/>
    <w:qFormat/>
    <w:uiPriority w:val="0"/>
    <w:rPr>
      <w:b/>
      <w:sz w:val="20"/>
    </w:rPr>
  </w:style>
  <w:style w:type="character" w:customStyle="1" w:styleId="140">
    <w:name w:val="standdate1"/>
    <w:qFormat/>
    <w:uiPriority w:val="0"/>
    <w:rPr>
      <w:sz w:val="20"/>
      <w:u w:val="none"/>
    </w:rPr>
  </w:style>
  <w:style w:type="character" w:customStyle="1" w:styleId="141">
    <w:name w:val="标题 2 Char Char"/>
    <w:qFormat/>
    <w:uiPriority w:val="0"/>
    <w:rPr>
      <w:color w:val="365F91"/>
      <w:sz w:val="20"/>
    </w:rPr>
  </w:style>
  <w:style w:type="character" w:customStyle="1" w:styleId="142">
    <w:name w:val="章节标题 Char"/>
    <w:qFormat/>
    <w:uiPriority w:val="0"/>
    <w:rPr>
      <w:b/>
      <w:sz w:val="20"/>
    </w:rPr>
  </w:style>
  <w:style w:type="character" w:customStyle="1" w:styleId="143">
    <w:name w:val="目录 1 Char"/>
    <w:qFormat/>
    <w:uiPriority w:val="0"/>
    <w:rPr>
      <w:b/>
      <w:sz w:val="20"/>
    </w:rPr>
  </w:style>
  <w:style w:type="character" w:customStyle="1" w:styleId="144">
    <w:name w:val="Char Char111"/>
    <w:qFormat/>
    <w:uiPriority w:val="0"/>
    <w:rPr>
      <w:b/>
      <w:sz w:val="20"/>
    </w:rPr>
  </w:style>
  <w:style w:type="character" w:customStyle="1" w:styleId="145">
    <w:name w:val="段 Char"/>
    <w:qFormat/>
    <w:uiPriority w:val="0"/>
    <w:rPr>
      <w:sz w:val="20"/>
    </w:rPr>
  </w:style>
  <w:style w:type="character" w:customStyle="1" w:styleId="146">
    <w:name w:val="Char Char7"/>
    <w:qFormat/>
    <w:uiPriority w:val="0"/>
    <w:rPr>
      <w:sz w:val="20"/>
    </w:rPr>
  </w:style>
  <w:style w:type="character" w:customStyle="1" w:styleId="147">
    <w:name w:val="日期 Char"/>
    <w:qFormat/>
    <w:uiPriority w:val="0"/>
    <w:rPr>
      <w:sz w:val="20"/>
    </w:rPr>
  </w:style>
  <w:style w:type="character" w:customStyle="1" w:styleId="148">
    <w:name w:val="无间隔 Char"/>
    <w:qFormat/>
    <w:uiPriority w:val="0"/>
    <w:rPr>
      <w:sz w:val="20"/>
    </w:rPr>
  </w:style>
  <w:style w:type="character" w:customStyle="1" w:styleId="149">
    <w:name w:val="批注框文本 Char Char"/>
    <w:qFormat/>
    <w:uiPriority w:val="0"/>
    <w:rPr>
      <w:sz w:val="20"/>
    </w:rPr>
  </w:style>
  <w:style w:type="character" w:customStyle="1" w:styleId="150">
    <w:name w:val="Char Char6"/>
    <w:qFormat/>
    <w:uiPriority w:val="0"/>
    <w:rPr>
      <w:sz w:val="20"/>
    </w:rPr>
  </w:style>
  <w:style w:type="character" w:customStyle="1" w:styleId="151">
    <w:name w:val="节标题 1.1 Char Char"/>
    <w:qFormat/>
    <w:uiPriority w:val="0"/>
    <w:rPr>
      <w:b/>
      <w:sz w:val="20"/>
    </w:rPr>
  </w:style>
  <w:style w:type="character" w:customStyle="1" w:styleId="152">
    <w:name w:val="正文缩进 Char1"/>
    <w:qFormat/>
    <w:uiPriority w:val="0"/>
    <w:rPr>
      <w:sz w:val="20"/>
    </w:rPr>
  </w:style>
  <w:style w:type="character" w:customStyle="1" w:styleId="153">
    <w:name w:val="文档结构图 Char"/>
    <w:qFormat/>
    <w:uiPriority w:val="0"/>
    <w:rPr>
      <w:b/>
      <w:sz w:val="20"/>
    </w:rPr>
  </w:style>
  <w:style w:type="character" w:customStyle="1" w:styleId="154">
    <w:name w:val="标题 1 Char Char"/>
    <w:qFormat/>
    <w:uiPriority w:val="0"/>
    <w:rPr>
      <w:b/>
      <w:color w:val="365F91"/>
      <w:sz w:val="20"/>
    </w:rPr>
  </w:style>
  <w:style w:type="character" w:customStyle="1" w:styleId="155">
    <w:name w:val="目录 3 Char Char"/>
    <w:qFormat/>
    <w:uiPriority w:val="0"/>
    <w:rPr>
      <w:i/>
      <w:sz w:val="20"/>
    </w:rPr>
  </w:style>
  <w:style w:type="character" w:customStyle="1" w:styleId="156">
    <w:name w:val="+正文 Char2 Char Char"/>
    <w:qFormat/>
    <w:uiPriority w:val="0"/>
    <w:rPr>
      <w:sz w:val="20"/>
    </w:rPr>
  </w:style>
  <w:style w:type="character" w:customStyle="1" w:styleId="157">
    <w:name w:val="+正文 Char Char2 Char Char Char"/>
    <w:qFormat/>
    <w:uiPriority w:val="0"/>
    <w:rPr>
      <w:sz w:val="20"/>
    </w:rPr>
  </w:style>
  <w:style w:type="character" w:customStyle="1" w:styleId="158">
    <w:name w:val="+正文 Char Char Char4"/>
    <w:qFormat/>
    <w:uiPriority w:val="0"/>
    <w:rPr>
      <w:sz w:val="20"/>
    </w:rPr>
  </w:style>
  <w:style w:type="character" w:customStyle="1" w:styleId="159">
    <w:name w:val="正文文本 Char"/>
    <w:qFormat/>
    <w:uiPriority w:val="0"/>
    <w:rPr>
      <w:sz w:val="20"/>
    </w:rPr>
  </w:style>
  <w:style w:type="character" w:customStyle="1" w:styleId="160">
    <w:name w:val="标题 2 Char"/>
    <w:qFormat/>
    <w:uiPriority w:val="0"/>
    <w:rPr>
      <w:b/>
      <w:sz w:val="20"/>
    </w:rPr>
  </w:style>
  <w:style w:type="character" w:customStyle="1" w:styleId="161">
    <w:name w:val="line201"/>
    <w:qFormat/>
    <w:uiPriority w:val="0"/>
    <w:rPr>
      <w:sz w:val="20"/>
    </w:rPr>
  </w:style>
  <w:style w:type="character" w:customStyle="1" w:styleId="162">
    <w:name w:val="+正文 Char7"/>
    <w:qFormat/>
    <w:uiPriority w:val="0"/>
    <w:rPr>
      <w:sz w:val="20"/>
    </w:rPr>
  </w:style>
  <w:style w:type="character" w:customStyle="1" w:styleId="163">
    <w:name w:val="_Style 154"/>
    <w:qFormat/>
    <w:uiPriority w:val="0"/>
    <w:rPr>
      <w:i/>
      <w:sz w:val="20"/>
    </w:rPr>
  </w:style>
  <w:style w:type="character" w:customStyle="1" w:styleId="164">
    <w:name w:val="副标题 Char1"/>
    <w:qFormat/>
    <w:uiPriority w:val="0"/>
    <w:rPr>
      <w:b/>
      <w:sz w:val="20"/>
    </w:rPr>
  </w:style>
  <w:style w:type="character" w:customStyle="1" w:styleId="165">
    <w:name w:val="Char Char"/>
    <w:qFormat/>
    <w:uiPriority w:val="0"/>
    <w:rPr>
      <w:sz w:val="20"/>
    </w:rPr>
  </w:style>
  <w:style w:type="character" w:customStyle="1" w:styleId="166">
    <w:name w:val="标题 2 Char2"/>
    <w:qFormat/>
    <w:uiPriority w:val="0"/>
    <w:rPr>
      <w:b/>
      <w:sz w:val="20"/>
    </w:rPr>
  </w:style>
  <w:style w:type="character" w:customStyle="1" w:styleId="167">
    <w:name w:val="Char Char15"/>
    <w:qFormat/>
    <w:uiPriority w:val="0"/>
    <w:rPr>
      <w:sz w:val="20"/>
    </w:rPr>
  </w:style>
  <w:style w:type="character" w:customStyle="1" w:styleId="168">
    <w:name w:val="注释标题 Char"/>
    <w:qFormat/>
    <w:uiPriority w:val="0"/>
    <w:rPr>
      <w:sz w:val="20"/>
    </w:rPr>
  </w:style>
  <w:style w:type="character" w:customStyle="1" w:styleId="169">
    <w:name w:val="Char Char17"/>
    <w:qFormat/>
    <w:uiPriority w:val="0"/>
    <w:rPr>
      <w:sz w:val="20"/>
    </w:rPr>
  </w:style>
  <w:style w:type="character" w:customStyle="1" w:styleId="170">
    <w:name w:val="正文加重首行缩进2字 Char"/>
    <w:qFormat/>
    <w:uiPriority w:val="0"/>
    <w:rPr>
      <w:b/>
      <w:sz w:val="20"/>
    </w:rPr>
  </w:style>
  <w:style w:type="character" w:customStyle="1" w:styleId="171">
    <w:name w:val="样式 黑色"/>
    <w:qFormat/>
    <w:uiPriority w:val="0"/>
    <w:rPr>
      <w:color w:val="000000"/>
      <w:sz w:val="20"/>
    </w:rPr>
  </w:style>
  <w:style w:type="paragraph" w:customStyle="1" w:styleId="172">
    <w:name w:val="样式 正文首行缩进 + 首行缩进:  2 字符1 Char Char"/>
    <w:basedOn w:val="173"/>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3">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4">
    <w:name w:val="_Style 2"/>
    <w:basedOn w:val="1"/>
    <w:qFormat/>
    <w:uiPriority w:val="99"/>
    <w:pPr>
      <w:ind w:firstLine="420" w:firstLineChars="200"/>
    </w:pPr>
    <w:rPr>
      <w:rFonts w:ascii="Calibri" w:hAnsi="Calibri"/>
      <w:szCs w:val="22"/>
    </w:rPr>
  </w:style>
  <w:style w:type="paragraph" w:customStyle="1" w:styleId="175">
    <w:name w:val="列出段落1"/>
    <w:basedOn w:val="1"/>
    <w:unhideWhenUsed/>
    <w:qFormat/>
    <w:uiPriority w:val="99"/>
    <w:pPr>
      <w:ind w:firstLine="420"/>
    </w:pPr>
  </w:style>
  <w:style w:type="paragraph" w:customStyle="1" w:styleId="176">
    <w:name w:val="修订1"/>
    <w:unhideWhenUsed/>
    <w:qFormat/>
    <w:uiPriority w:val="99"/>
    <w:rPr>
      <w:rFonts w:ascii="Times New Roman" w:hAnsi="Times New Roman" w:eastAsia="宋体" w:cs="Times New Roman"/>
      <w:lang w:val="en-US" w:eastAsia="zh-CN" w:bidi="ar-SA"/>
    </w:rPr>
  </w:style>
  <w:style w:type="paragraph" w:customStyle="1" w:styleId="177">
    <w:name w:val="修订2"/>
    <w:semiHidden/>
    <w:qFormat/>
    <w:uiPriority w:val="99"/>
    <w:rPr>
      <w:rFonts w:ascii="Times New Roman" w:hAnsi="Times New Roman" w:eastAsia="宋体" w:cs="Times New Roman"/>
      <w:lang w:val="en-US" w:eastAsia="zh-CN" w:bidi="ar-SA"/>
    </w:rPr>
  </w:style>
  <w:style w:type="paragraph" w:customStyle="1" w:styleId="178">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常用"/>
    <w:basedOn w:val="1"/>
    <w:qFormat/>
    <w:uiPriority w:val="0"/>
    <w:pPr>
      <w:spacing w:line="360" w:lineRule="auto"/>
      <w:ind w:firstLine="420"/>
    </w:pPr>
    <w:rPr>
      <w:rFonts w:ascii="宋体" w:hAnsi="宋体"/>
      <w:color w:val="000000"/>
      <w:sz w:val="24"/>
      <w:szCs w:val="21"/>
    </w:rPr>
  </w:style>
  <w:style w:type="paragraph" w:customStyle="1" w:styleId="181">
    <w:name w:val="（1节）正文标题"/>
    <w:basedOn w:val="1"/>
    <w:next w:val="5"/>
    <w:qFormat/>
    <w:uiPriority w:val="0"/>
    <w:pPr>
      <w:spacing w:before="30" w:beforeLines="30" w:after="20" w:afterLines="20" w:line="360" w:lineRule="auto"/>
      <w:jc w:val="left"/>
      <w:outlineLvl w:val="1"/>
    </w:pPr>
    <w:rPr>
      <w:rFonts w:ascii="Calibri" w:hAnsi="Calibri" w:cs="Arial"/>
      <w:b/>
      <w:sz w:val="24"/>
    </w:rPr>
  </w:style>
  <w:style w:type="paragraph" w:customStyle="1" w:styleId="18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3">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4">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5">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6">
    <w:name w:val="Body Text Indent 3"/>
    <w:basedOn w:val="1"/>
    <w:qFormat/>
    <w:uiPriority w:val="0"/>
    <w:pPr>
      <w:spacing w:after="120"/>
      <w:ind w:left="420" w:leftChars="200"/>
    </w:pPr>
    <w:rPr>
      <w:rFonts w:ascii="Times New Roman" w:hAnsi="Times New Roman"/>
      <w:kern w:val="0"/>
      <w:sz w:val="16"/>
      <w:szCs w:val="16"/>
    </w:rPr>
  </w:style>
  <w:style w:type="character" w:customStyle="1" w:styleId="187">
    <w:name w:val="font31"/>
    <w:basedOn w:val="24"/>
    <w:qFormat/>
    <w:uiPriority w:val="0"/>
    <w:rPr>
      <w:rFonts w:hint="eastAsia" w:ascii="方正仿宋_GBK" w:hAnsi="方正仿宋_GBK" w:eastAsia="方正仿宋_GBK" w:cs="方正仿宋_GBK"/>
      <w:color w:val="000000"/>
      <w:sz w:val="24"/>
      <w:szCs w:val="24"/>
      <w:u w:val="none"/>
    </w:rPr>
  </w:style>
  <w:style w:type="character" w:customStyle="1" w:styleId="188">
    <w:name w:val="font51"/>
    <w:basedOn w:val="24"/>
    <w:qFormat/>
    <w:uiPriority w:val="0"/>
    <w:rPr>
      <w:rFonts w:hint="default" w:ascii="Times New Roman" w:hAnsi="Times New Roman" w:cs="Times New Roman"/>
      <w:b/>
      <w:bCs/>
      <w:color w:val="000000"/>
      <w:sz w:val="24"/>
      <w:szCs w:val="24"/>
      <w:u w:val="none"/>
    </w:rPr>
  </w:style>
  <w:style w:type="paragraph" w:styleId="189">
    <w:name w:val="List Paragraph"/>
    <w:basedOn w:val="1"/>
    <w:qFormat/>
    <w:uiPriority w:val="1"/>
    <w:pPr>
      <w:ind w:left="100" w:right="237" w:firstLine="480"/>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78</Pages>
  <Words>13751</Words>
  <Characters>15003</Characters>
  <Lines>269</Lines>
  <Paragraphs>75</Paragraphs>
  <TotalTime>0</TotalTime>
  <ScaleCrop>false</ScaleCrop>
  <LinksUpToDate>false</LinksUpToDate>
  <CharactersWithSpaces>15416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2021-08-26T04:01:00Z</dcterms:created>
  <dc:creator>ss</dc:creator>
  <cp:lastModifiedBy>NTKO</cp:lastModifiedBy>
  <cp:lastPrinted>2025-04-15T08:42:00Z</cp:lastPrinted>
  <dcterms:modified xsi:type="dcterms:W3CDTF">2025-05-13T09:41:22Z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34A2AA0052064E568D023F0DD5EC3206_13</vt:lpwstr>
  </property>
  <property fmtid="{D5CDD505-2E9C-101B-9397-08002B2CF9AE}" pid="4" name="KSOTemplateDocerSaveRecord">
    <vt:lpwstr>eyJoZGlkIjoiMmQyYmRjMzFiZWMzYTc0NDgwZjYyMGNhZGFlZTcyZjYiLCJ1c2VySWQiOiI0Mjc3NjkxNzAifQ==</vt:lpwstr>
  </property>
</Properties>
</file>