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D3C77">
      <w:pPr>
        <w:shd w:val="clear" w:color="auto"/>
        <w:autoSpaceDE/>
        <w:autoSpaceDN/>
        <w:adjustRightInd/>
        <w:snapToGrid w:val="0"/>
        <w:ind w:left="1506" w:hanging="1506" w:hangingChars="500"/>
        <w:jc w:val="left"/>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重庆东站铁路综合交通枢纽保洁服务委外项目比选</w:t>
      </w:r>
    </w:p>
    <w:p w14:paraId="44A0E271">
      <w:pPr>
        <w:shd w:val="clear" w:color="auto"/>
        <w:autoSpaceDE/>
        <w:autoSpaceDN/>
        <w:adjustRightInd/>
        <w:snapToGrid w:val="0"/>
        <w:ind w:left="1506" w:hanging="1506" w:hangingChars="500"/>
        <w:jc w:val="left"/>
        <w:rPr>
          <w:rFonts w:hint="default"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比选编号：FG2500070620A</w:t>
      </w:r>
    </w:p>
    <w:p w14:paraId="15628ED0">
      <w:pPr>
        <w:autoSpaceDE w:val="0"/>
        <w:autoSpaceDN w:val="0"/>
        <w:adjustRightInd w:val="0"/>
        <w:snapToGrid w:val="0"/>
        <w:rPr>
          <w:rFonts w:hint="eastAsia" w:ascii="宋体" w:hAnsi="宋体" w:eastAsia="宋体" w:cs="宋体"/>
          <w:b/>
          <w:color w:val="auto"/>
          <w:sz w:val="28"/>
          <w:szCs w:val="28"/>
          <w:highlight w:val="none"/>
        </w:rPr>
      </w:pPr>
    </w:p>
    <w:p w14:paraId="432AD953">
      <w:pPr>
        <w:autoSpaceDE w:val="0"/>
        <w:autoSpaceDN w:val="0"/>
        <w:adjustRightInd w:val="0"/>
        <w:snapToGrid w:val="0"/>
        <w:spacing w:line="480" w:lineRule="auto"/>
        <w:jc w:val="center"/>
        <w:rPr>
          <w:rFonts w:hint="eastAsia" w:ascii="宋体" w:hAnsi="宋体" w:eastAsia="宋体" w:cs="宋体"/>
          <w:b/>
          <w:color w:val="auto"/>
          <w:sz w:val="84"/>
          <w:szCs w:val="84"/>
          <w:highlight w:val="none"/>
        </w:rPr>
      </w:pPr>
    </w:p>
    <w:p w14:paraId="3C9706D2">
      <w:pPr>
        <w:snapToGrid w:val="0"/>
        <w:spacing w:line="360" w:lineRule="auto"/>
        <w:jc w:val="center"/>
        <w:rPr>
          <w:rFonts w:hint="eastAsia" w:ascii="宋体" w:hAnsi="宋体" w:eastAsia="宋体" w:cs="宋体"/>
          <w:b/>
          <w:color w:val="auto"/>
          <w:sz w:val="126"/>
          <w:highlight w:val="none"/>
        </w:rPr>
      </w:pPr>
      <w:r>
        <w:rPr>
          <w:rFonts w:hint="eastAsia" w:ascii="宋体" w:hAnsi="宋体" w:eastAsia="宋体" w:cs="宋体"/>
          <w:b/>
          <w:color w:val="auto"/>
          <w:sz w:val="126"/>
          <w:highlight w:val="none"/>
          <w:lang w:val="en-US" w:eastAsia="zh-CN"/>
        </w:rPr>
        <w:t>竞争性比选</w:t>
      </w:r>
      <w:r>
        <w:rPr>
          <w:rFonts w:hint="eastAsia" w:ascii="宋体" w:hAnsi="宋体" w:eastAsia="宋体" w:cs="宋体"/>
          <w:b/>
          <w:color w:val="auto"/>
          <w:sz w:val="126"/>
          <w:highlight w:val="none"/>
        </w:rPr>
        <w:t>文件</w:t>
      </w:r>
    </w:p>
    <w:p w14:paraId="5762DF58">
      <w:pPr>
        <w:adjustRightInd w:val="0"/>
        <w:snapToGrid w:val="0"/>
        <w:spacing w:line="480" w:lineRule="auto"/>
        <w:rPr>
          <w:rFonts w:hint="eastAsia" w:ascii="宋体" w:hAnsi="宋体" w:eastAsia="宋体" w:cs="宋体"/>
          <w:b/>
          <w:color w:val="auto"/>
          <w:kern w:val="2"/>
          <w:sz w:val="32"/>
          <w:szCs w:val="32"/>
          <w:highlight w:val="none"/>
        </w:rPr>
      </w:pPr>
    </w:p>
    <w:p w14:paraId="20E3D055">
      <w:pPr>
        <w:adjustRightInd w:val="0"/>
        <w:snapToGrid w:val="0"/>
        <w:spacing w:line="480" w:lineRule="auto"/>
        <w:jc w:val="center"/>
        <w:rPr>
          <w:rFonts w:hint="eastAsia" w:ascii="宋体" w:hAnsi="宋体" w:eastAsia="宋体" w:cs="宋体"/>
          <w:b/>
          <w:color w:val="auto"/>
          <w:kern w:val="2"/>
          <w:sz w:val="32"/>
          <w:szCs w:val="32"/>
          <w:highlight w:val="none"/>
        </w:rPr>
      </w:pPr>
      <w:r>
        <w:rPr>
          <w:rFonts w:hint="eastAsia" w:ascii="宋体" w:hAnsi="宋体" w:eastAsia="宋体" w:cs="宋体"/>
          <w:bCs/>
          <w:color w:val="auto"/>
          <w:kern w:val="2"/>
          <w:sz w:val="36"/>
          <w:szCs w:val="36"/>
          <w:highlight w:val="none"/>
        </w:rPr>
        <w:drawing>
          <wp:inline distT="0" distB="0" distL="114300" distR="114300">
            <wp:extent cx="1605280" cy="970915"/>
            <wp:effectExtent l="0" t="0" r="13970" b="635"/>
            <wp:docPr id="5" name="图片 1"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招采LOGO"/>
                    <pic:cNvPicPr>
                      <a:picLocks noChangeAspect="1"/>
                    </pic:cNvPicPr>
                  </pic:nvPicPr>
                  <pic:blipFill>
                    <a:blip r:embed="rId13"/>
                    <a:stretch>
                      <a:fillRect/>
                    </a:stretch>
                  </pic:blipFill>
                  <pic:spPr>
                    <a:xfrm>
                      <a:off x="0" y="0"/>
                      <a:ext cx="1605280" cy="970915"/>
                    </a:xfrm>
                    <a:prstGeom prst="rect">
                      <a:avLst/>
                    </a:prstGeom>
                    <a:noFill/>
                    <a:ln>
                      <a:noFill/>
                    </a:ln>
                  </pic:spPr>
                </pic:pic>
              </a:graphicData>
            </a:graphic>
          </wp:inline>
        </w:drawing>
      </w:r>
    </w:p>
    <w:p w14:paraId="73FA8073">
      <w:pPr>
        <w:adjustRightInd w:val="0"/>
        <w:snapToGrid w:val="0"/>
        <w:spacing w:line="480" w:lineRule="auto"/>
        <w:rPr>
          <w:rFonts w:hint="eastAsia" w:ascii="宋体" w:hAnsi="宋体" w:eastAsia="宋体" w:cs="宋体"/>
          <w:b/>
          <w:color w:val="auto"/>
          <w:kern w:val="2"/>
          <w:sz w:val="32"/>
          <w:szCs w:val="32"/>
          <w:highlight w:val="none"/>
        </w:rPr>
      </w:pPr>
    </w:p>
    <w:p w14:paraId="1E8BB804">
      <w:pPr>
        <w:autoSpaceDE w:val="0"/>
        <w:autoSpaceDN w:val="0"/>
        <w:adjustRightInd w:val="0"/>
        <w:snapToGrid w:val="0"/>
        <w:spacing w:line="360" w:lineRule="auto"/>
        <w:jc w:val="left"/>
        <w:rPr>
          <w:rFonts w:hint="eastAsia" w:ascii="宋体" w:hAnsi="宋体" w:eastAsia="宋体" w:cs="宋体"/>
          <w:color w:val="auto"/>
          <w:szCs w:val="24"/>
          <w:highlight w:val="none"/>
        </w:rPr>
      </w:pPr>
    </w:p>
    <w:p w14:paraId="032E4438">
      <w:pPr>
        <w:autoSpaceDE w:val="0"/>
        <w:autoSpaceDN w:val="0"/>
        <w:adjustRightInd w:val="0"/>
        <w:snapToGrid w:val="0"/>
        <w:spacing w:line="360" w:lineRule="auto"/>
        <w:jc w:val="left"/>
        <w:rPr>
          <w:rFonts w:hint="eastAsia" w:ascii="宋体" w:hAnsi="宋体" w:eastAsia="宋体" w:cs="宋体"/>
          <w:color w:val="auto"/>
          <w:szCs w:val="24"/>
          <w:highlight w:val="none"/>
        </w:rPr>
      </w:pPr>
    </w:p>
    <w:p w14:paraId="33F11617">
      <w:pPr>
        <w:snapToGrid w:val="0"/>
        <w:spacing w:before="100" w:beforeAutospacing="1" w:after="100" w:afterAutospacing="1"/>
        <w:ind w:firstLine="1003" w:firstLineChars="333"/>
        <w:rPr>
          <w:rFonts w:hint="eastAsia" w:ascii="宋体" w:hAnsi="宋体" w:eastAsia="宋体" w:cs="宋体"/>
          <w:b/>
          <w:color w:val="auto"/>
          <w:sz w:val="28"/>
          <w:highlight w:val="none"/>
        </w:rPr>
      </w:pPr>
      <w:r>
        <w:rPr>
          <w:rFonts w:hint="eastAsia" w:ascii="宋体" w:hAnsi="宋体" w:eastAsia="宋体" w:cs="宋体"/>
          <w:b/>
          <w:color w:val="auto"/>
          <w:kern w:val="2"/>
          <w:sz w:val="30"/>
          <w:szCs w:val="30"/>
          <w:highlight w:val="none"/>
          <w:lang w:val="en-US" w:eastAsia="zh-CN"/>
        </w:rPr>
        <w:t>比</w:t>
      </w:r>
      <w:r>
        <w:rPr>
          <w:rFonts w:hint="eastAsia" w:ascii="宋体" w:hAnsi="宋体" w:eastAsia="宋体" w:cs="宋体"/>
          <w:b/>
          <w:color w:val="auto"/>
          <w:kern w:val="2"/>
          <w:sz w:val="30"/>
          <w:szCs w:val="30"/>
          <w:highlight w:val="none"/>
        </w:rPr>
        <w:t xml:space="preserve">   </w:t>
      </w:r>
      <w:r>
        <w:rPr>
          <w:rFonts w:hint="eastAsia" w:ascii="宋体" w:hAnsi="宋体" w:eastAsia="宋体" w:cs="宋体"/>
          <w:b/>
          <w:color w:val="auto"/>
          <w:kern w:val="2"/>
          <w:sz w:val="30"/>
          <w:szCs w:val="30"/>
          <w:highlight w:val="none"/>
          <w:lang w:val="en-US" w:eastAsia="zh-CN"/>
        </w:rPr>
        <w:t>选</w:t>
      </w:r>
      <w:r>
        <w:rPr>
          <w:rFonts w:hint="eastAsia" w:ascii="宋体" w:hAnsi="宋体" w:eastAsia="宋体" w:cs="宋体"/>
          <w:b/>
          <w:color w:val="auto"/>
          <w:kern w:val="2"/>
          <w:sz w:val="30"/>
          <w:szCs w:val="30"/>
          <w:highlight w:val="none"/>
        </w:rPr>
        <w:t xml:space="preserve">   人：</w:t>
      </w:r>
      <w:r>
        <w:rPr>
          <w:rFonts w:hint="eastAsia" w:ascii="宋体" w:hAnsi="宋体" w:eastAsia="宋体" w:cs="宋体"/>
          <w:b/>
          <w:color w:val="auto"/>
          <w:kern w:val="2"/>
          <w:sz w:val="30"/>
          <w:szCs w:val="30"/>
          <w:highlight w:val="none"/>
          <w:u w:val="single"/>
          <w:lang w:eastAsia="zh-CN"/>
        </w:rPr>
        <w:t>重庆通邑卫士智慧生活服务有限公司</w:t>
      </w:r>
      <w:r>
        <w:rPr>
          <w:rFonts w:hint="eastAsia" w:ascii="宋体" w:hAnsi="宋体" w:eastAsia="宋体" w:cs="宋体"/>
          <w:b/>
          <w:color w:val="auto"/>
          <w:spacing w:val="8"/>
          <w:sz w:val="28"/>
          <w:szCs w:val="28"/>
          <w:highlight w:val="none"/>
        </w:rPr>
        <w:t>（盖章）</w:t>
      </w:r>
    </w:p>
    <w:p w14:paraId="1590ED41">
      <w:pPr>
        <w:tabs>
          <w:tab w:val="left" w:pos="6379"/>
        </w:tabs>
        <w:adjustRightInd w:val="0"/>
        <w:snapToGrid w:val="0"/>
        <w:spacing w:line="360" w:lineRule="auto"/>
        <w:ind w:firstLine="1003" w:firstLineChars="333"/>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eastAsia="zh-CN"/>
        </w:rPr>
        <w:t>比选</w:t>
      </w:r>
      <w:r>
        <w:rPr>
          <w:rFonts w:hint="eastAsia" w:ascii="宋体" w:hAnsi="宋体" w:eastAsia="宋体" w:cs="宋体"/>
          <w:b/>
          <w:color w:val="auto"/>
          <w:kern w:val="2"/>
          <w:sz w:val="30"/>
          <w:szCs w:val="30"/>
          <w:highlight w:val="none"/>
        </w:rPr>
        <w:t xml:space="preserve">代理机构： </w:t>
      </w:r>
      <w:r>
        <w:rPr>
          <w:rFonts w:hint="eastAsia" w:ascii="宋体" w:hAnsi="宋体" w:eastAsia="宋体" w:cs="宋体"/>
          <w:b/>
          <w:color w:val="auto"/>
          <w:kern w:val="2"/>
          <w:sz w:val="30"/>
          <w:szCs w:val="30"/>
          <w:highlight w:val="none"/>
          <w:u w:val="single"/>
          <w:lang w:eastAsia="zh-CN"/>
        </w:rPr>
        <w:t>重庆国际投资咨询集团有限公司</w:t>
      </w:r>
      <w:r>
        <w:rPr>
          <w:rFonts w:hint="eastAsia" w:ascii="宋体" w:hAnsi="宋体" w:eastAsia="宋体" w:cs="宋体"/>
          <w:b/>
          <w:color w:val="auto"/>
          <w:kern w:val="2"/>
          <w:sz w:val="30"/>
          <w:szCs w:val="30"/>
          <w:highlight w:val="none"/>
        </w:rPr>
        <w:t>（盖章）</w:t>
      </w:r>
    </w:p>
    <w:p w14:paraId="7FA3DB4A">
      <w:pPr>
        <w:adjustRightInd w:val="0"/>
        <w:snapToGrid w:val="0"/>
        <w:spacing w:line="480" w:lineRule="auto"/>
        <w:rPr>
          <w:rFonts w:hint="eastAsia" w:ascii="宋体" w:hAnsi="宋体" w:eastAsia="宋体" w:cs="宋体"/>
          <w:b/>
          <w:color w:val="auto"/>
          <w:kern w:val="2"/>
          <w:sz w:val="30"/>
          <w:szCs w:val="30"/>
          <w:highlight w:val="none"/>
        </w:rPr>
      </w:pPr>
    </w:p>
    <w:p w14:paraId="09522B27">
      <w:pPr>
        <w:shd w:val="clear" w:color="auto"/>
        <w:autoSpaceDE/>
        <w:autoSpaceDN/>
        <w:adjustRightInd/>
        <w:snapToGrid w:val="0"/>
        <w:ind w:left="1506" w:hanging="1506" w:hangingChars="500"/>
        <w:jc w:val="center"/>
        <w:rPr>
          <w:rFonts w:hint="eastAsia" w:ascii="宋体" w:hAnsi="宋体" w:eastAsia="宋体" w:cs="宋体"/>
          <w:b/>
          <w:color w:val="auto"/>
          <w:sz w:val="28"/>
          <w:highlight w:val="yellow"/>
        </w:rPr>
      </w:pPr>
      <w:r>
        <w:rPr>
          <w:rFonts w:hint="eastAsia" w:ascii="宋体" w:hAnsi="宋体" w:cs="宋体"/>
          <w:b/>
          <w:bCs/>
          <w:color w:val="auto"/>
          <w:sz w:val="30"/>
          <w:szCs w:val="30"/>
          <w:highlight w:val="none"/>
          <w:lang w:val="en-US" w:eastAsia="zh-CN"/>
        </w:rPr>
        <w:t>二〇二五年五月</w:t>
      </w:r>
    </w:p>
    <w:p w14:paraId="43900146">
      <w:pPr>
        <w:snapToGrid w:val="0"/>
        <w:spacing w:line="360" w:lineRule="auto"/>
        <w:jc w:val="center"/>
        <w:rPr>
          <w:rFonts w:hint="eastAsia" w:ascii="宋体" w:hAnsi="宋体" w:eastAsia="宋体" w:cs="宋体"/>
          <w:b/>
          <w:color w:val="auto"/>
          <w:sz w:val="28"/>
          <w:highlight w:val="none"/>
        </w:rPr>
        <w:sectPr>
          <w:headerReference r:id="rId3" w:type="default"/>
          <w:footerReference r:id="rId4" w:type="default"/>
          <w:pgSz w:w="11906" w:h="16838"/>
          <w:pgMar w:top="1440" w:right="826" w:bottom="1440" w:left="880" w:header="680" w:footer="680" w:gutter="0"/>
          <w:cols w:space="720" w:num="1"/>
          <w:docGrid w:type="lines" w:linePitch="312" w:charSpace="0"/>
        </w:sectPr>
      </w:pPr>
    </w:p>
    <w:p w14:paraId="2927E4A2">
      <w:pPr>
        <w:snapToGrid w:val="0"/>
        <w:spacing w:line="360" w:lineRule="auto"/>
        <w:jc w:val="center"/>
        <w:rPr>
          <w:rFonts w:hint="eastAsia" w:ascii="宋体" w:hAnsi="宋体" w:eastAsia="宋体" w:cs="宋体"/>
          <w:b/>
          <w:color w:val="auto"/>
          <w:sz w:val="28"/>
          <w:highlight w:val="none"/>
        </w:rPr>
      </w:pPr>
    </w:p>
    <w:p w14:paraId="3502C633">
      <w:pPr>
        <w:snapToGrid w:val="0"/>
        <w:spacing w:line="360" w:lineRule="auto"/>
        <w:jc w:val="center"/>
        <w:rPr>
          <w:rFonts w:hint="eastAsia" w:ascii="宋体" w:hAnsi="宋体" w:eastAsia="宋体" w:cs="宋体"/>
          <w:b/>
          <w:color w:val="auto"/>
          <w:sz w:val="28"/>
          <w:szCs w:val="18"/>
          <w:highlight w:val="none"/>
        </w:rPr>
      </w:pPr>
      <w:r>
        <w:rPr>
          <w:rFonts w:hint="eastAsia" w:ascii="宋体" w:hAnsi="宋体" w:eastAsia="宋体" w:cs="宋体"/>
          <w:b/>
          <w:color w:val="auto"/>
          <w:sz w:val="28"/>
          <w:szCs w:val="18"/>
          <w:highlight w:val="none"/>
        </w:rPr>
        <w:t>目    录</w:t>
      </w:r>
    </w:p>
    <w:p w14:paraId="1BA6ED97">
      <w:pPr>
        <w:pStyle w:val="15"/>
        <w:tabs>
          <w:tab w:val="right" w:leader="dot" w:pos="10080"/>
        </w:tabs>
        <w:spacing w:line="480" w:lineRule="auto"/>
        <w:rPr>
          <w:rFonts w:hint="eastAsia" w:ascii="宋体" w:hAnsi="宋体" w:eastAsia="宋体" w:cs="宋体"/>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TOC \o "1-1" \h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_Toc184 </w:instrText>
      </w:r>
      <w:r>
        <w:rPr>
          <w:rFonts w:hint="eastAsia" w:ascii="宋体" w:hAnsi="宋体" w:eastAsia="宋体" w:cs="宋体"/>
          <w:szCs w:val="21"/>
          <w:highlight w:val="none"/>
        </w:rPr>
        <w:fldChar w:fldCharType="separate"/>
      </w:r>
      <w:r>
        <w:rPr>
          <w:rFonts w:hint="eastAsia" w:ascii="宋体" w:hAnsi="宋体" w:eastAsia="宋体" w:cs="宋体"/>
          <w:highlight w:val="none"/>
        </w:rPr>
        <w:t xml:space="preserve">第一章 </w:t>
      </w:r>
      <w:r>
        <w:rPr>
          <w:rFonts w:hint="eastAsia" w:ascii="宋体" w:hAnsi="宋体" w:eastAsia="宋体" w:cs="宋体"/>
          <w:highlight w:val="none"/>
          <w:lang w:val="en-US" w:eastAsia="zh-CN"/>
        </w:rPr>
        <w:t>参选邀请函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_Toc184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531B4BCD">
      <w:pPr>
        <w:pStyle w:val="15"/>
        <w:tabs>
          <w:tab w:val="right" w:leader="dot" w:pos="10080"/>
        </w:tabs>
        <w:spacing w:line="480" w:lineRule="auto"/>
        <w:rPr>
          <w:rFonts w:hint="eastAsia" w:ascii="宋体" w:hAnsi="宋体" w:eastAsia="宋体" w:cs="宋体"/>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_Toc10957 </w:instrText>
      </w:r>
      <w:r>
        <w:rPr>
          <w:rFonts w:hint="eastAsia" w:ascii="宋体" w:hAnsi="宋体" w:eastAsia="宋体" w:cs="宋体"/>
          <w:szCs w:val="21"/>
          <w:highlight w:val="none"/>
        </w:rPr>
        <w:fldChar w:fldCharType="separate"/>
      </w:r>
      <w:r>
        <w:rPr>
          <w:rFonts w:hint="eastAsia" w:ascii="宋体" w:hAnsi="宋体" w:eastAsia="宋体" w:cs="宋体"/>
          <w:bCs/>
          <w:kern w:val="44"/>
          <w:szCs w:val="44"/>
          <w:highlight w:val="none"/>
          <w:lang w:val="en-US" w:eastAsia="zh-CN" w:bidi="ar-SA"/>
        </w:rPr>
        <w:t>第二</w:t>
      </w:r>
      <w:r>
        <w:rPr>
          <w:rFonts w:hint="eastAsia" w:ascii="宋体" w:hAnsi="宋体" w:eastAsia="宋体" w:cs="宋体"/>
          <w:highlight w:val="none"/>
          <w:lang w:val="en-US" w:eastAsia="zh-CN"/>
        </w:rPr>
        <w:t>章 参选人</w:t>
      </w:r>
      <w:r>
        <w:rPr>
          <w:rFonts w:hint="eastAsia" w:ascii="宋体" w:hAnsi="宋体" w:eastAsia="宋体" w:cs="宋体"/>
          <w:bCs/>
          <w:kern w:val="44"/>
          <w:szCs w:val="44"/>
          <w:highlight w:val="none"/>
          <w:lang w:val="en-US" w:eastAsia="zh-CN" w:bidi="ar-SA"/>
        </w:rPr>
        <w:t>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_Toc10957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19097CDE">
      <w:pPr>
        <w:pStyle w:val="15"/>
        <w:tabs>
          <w:tab w:val="right" w:leader="dot" w:pos="10080"/>
        </w:tabs>
        <w:spacing w:line="480" w:lineRule="auto"/>
        <w:rPr>
          <w:rFonts w:hint="eastAsia" w:ascii="宋体" w:hAnsi="宋体" w:eastAsia="宋体" w:cs="宋体"/>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_Toc7362 </w:instrText>
      </w:r>
      <w:r>
        <w:rPr>
          <w:rFonts w:hint="eastAsia" w:ascii="宋体" w:hAnsi="宋体" w:eastAsia="宋体" w:cs="宋体"/>
          <w:szCs w:val="21"/>
          <w:highlight w:val="none"/>
        </w:rPr>
        <w:fldChar w:fldCharType="separate"/>
      </w:r>
      <w:r>
        <w:rPr>
          <w:rFonts w:hint="eastAsia" w:ascii="宋体" w:hAnsi="宋体" w:eastAsia="宋体" w:cs="宋体"/>
          <w:bCs w:val="0"/>
          <w:szCs w:val="30"/>
          <w:highlight w:val="none"/>
        </w:rPr>
        <w:t xml:space="preserve">第三章 </w:t>
      </w:r>
      <w:r>
        <w:rPr>
          <w:rFonts w:hint="eastAsia" w:ascii="宋体" w:hAnsi="宋体" w:eastAsia="宋体" w:cs="宋体"/>
          <w:bCs w:val="0"/>
          <w:szCs w:val="30"/>
          <w:highlight w:val="none"/>
          <w:lang w:val="en-US" w:eastAsia="zh-CN"/>
        </w:rPr>
        <w:t>评审</w:t>
      </w:r>
      <w:r>
        <w:rPr>
          <w:rFonts w:hint="eastAsia" w:ascii="宋体" w:hAnsi="宋体" w:eastAsia="宋体" w:cs="宋体"/>
          <w:bCs w:val="0"/>
          <w:szCs w:val="30"/>
          <w:highlight w:val="none"/>
        </w:rPr>
        <w:t>办法（</w:t>
      </w:r>
      <w:r>
        <w:rPr>
          <w:rFonts w:hint="eastAsia" w:ascii="宋体" w:hAnsi="宋体" w:cs="宋体"/>
          <w:szCs w:val="30"/>
          <w:highlight w:val="none"/>
        </w:rPr>
        <w:t>经评审的最低投标价法</w:t>
      </w:r>
      <w:r>
        <w:rPr>
          <w:rFonts w:hint="eastAsia" w:ascii="宋体" w:hAnsi="宋体" w:eastAsia="宋体" w:cs="宋体"/>
          <w:bCs w:val="0"/>
          <w:szCs w:val="30"/>
          <w:highlight w:val="none"/>
        </w:rPr>
        <w:t>）</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_Toc7362 \h </w:instrText>
      </w:r>
      <w:r>
        <w:rPr>
          <w:rFonts w:hint="eastAsia" w:ascii="宋体" w:hAnsi="宋体" w:eastAsia="宋体" w:cs="宋体"/>
          <w:highlight w:val="none"/>
        </w:rPr>
        <w:fldChar w:fldCharType="separate"/>
      </w:r>
      <w:r>
        <w:rPr>
          <w:rFonts w:hint="eastAsia" w:ascii="宋体" w:hAnsi="宋体" w:eastAsia="宋体" w:cs="宋体"/>
          <w:highlight w:val="none"/>
        </w:rPr>
        <w:t>25</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4C5190D5">
      <w:pPr>
        <w:pStyle w:val="15"/>
        <w:tabs>
          <w:tab w:val="right" w:leader="dot" w:pos="10080"/>
        </w:tabs>
        <w:spacing w:line="480" w:lineRule="auto"/>
        <w:rPr>
          <w:rFonts w:hint="eastAsia" w:ascii="宋体" w:hAnsi="宋体" w:eastAsia="宋体" w:cs="宋体"/>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_Toc7637 </w:instrText>
      </w:r>
      <w:r>
        <w:rPr>
          <w:rFonts w:hint="eastAsia" w:ascii="宋体" w:hAnsi="宋体" w:eastAsia="宋体" w:cs="宋体"/>
          <w:szCs w:val="21"/>
          <w:highlight w:val="none"/>
        </w:rPr>
        <w:fldChar w:fldCharType="separate"/>
      </w:r>
      <w:r>
        <w:rPr>
          <w:rFonts w:hint="eastAsia" w:ascii="宋体" w:hAnsi="宋体" w:eastAsia="宋体" w:cs="宋体"/>
          <w:highlight w:val="none"/>
        </w:rPr>
        <w:t>第四章　合同</w:t>
      </w:r>
      <w:r>
        <w:rPr>
          <w:rFonts w:hint="eastAsia" w:ascii="宋体" w:hAnsi="宋体" w:eastAsia="宋体" w:cs="宋体"/>
          <w:highlight w:val="none"/>
          <w:lang w:val="en-US" w:eastAsia="zh-CN"/>
        </w:rPr>
        <w:t>条款</w:t>
      </w:r>
      <w:r>
        <w:rPr>
          <w:rFonts w:hint="eastAsia" w:ascii="宋体" w:hAnsi="宋体" w:eastAsia="宋体" w:cs="宋体"/>
          <w:highlight w:val="none"/>
        </w:rPr>
        <w:t>及格式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_Toc7637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6FBD71C5">
      <w:pPr>
        <w:pStyle w:val="15"/>
        <w:tabs>
          <w:tab w:val="right" w:leader="dot" w:pos="10080"/>
        </w:tabs>
        <w:spacing w:line="480" w:lineRule="auto"/>
        <w:rPr>
          <w:rFonts w:hint="eastAsia" w:ascii="宋体" w:hAnsi="宋体" w:eastAsia="宋体" w:cs="宋体"/>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_Toc3892 </w:instrText>
      </w:r>
      <w:r>
        <w:rPr>
          <w:rFonts w:hint="eastAsia" w:ascii="宋体" w:hAnsi="宋体" w:eastAsia="宋体" w:cs="宋体"/>
          <w:szCs w:val="21"/>
          <w:highlight w:val="none"/>
        </w:rPr>
        <w:fldChar w:fldCharType="separate"/>
      </w:r>
      <w:r>
        <w:rPr>
          <w:rFonts w:hint="eastAsia" w:ascii="宋体" w:hAnsi="宋体" w:eastAsia="宋体" w:cs="宋体"/>
          <w:highlight w:val="none"/>
        </w:rPr>
        <w:t xml:space="preserve">第五章 </w:t>
      </w:r>
      <w:r>
        <w:rPr>
          <w:rFonts w:hint="eastAsia" w:ascii="宋体" w:hAnsi="宋体" w:eastAsia="宋体" w:cs="宋体"/>
          <w:highlight w:val="none"/>
          <w:lang w:val="en-US" w:eastAsia="zh-CN"/>
        </w:rPr>
        <w:t>发包人要求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_Toc3892 \h </w:instrText>
      </w:r>
      <w:r>
        <w:rPr>
          <w:rFonts w:hint="eastAsia" w:ascii="宋体" w:hAnsi="宋体" w:eastAsia="宋体" w:cs="宋体"/>
          <w:highlight w:val="none"/>
        </w:rPr>
        <w:fldChar w:fldCharType="separate"/>
      </w:r>
      <w:r>
        <w:rPr>
          <w:rFonts w:hint="eastAsia" w:ascii="宋体" w:hAnsi="宋体" w:eastAsia="宋体" w:cs="宋体"/>
          <w:highlight w:val="none"/>
        </w:rPr>
        <w:t>55</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280889EA">
      <w:pPr>
        <w:pStyle w:val="15"/>
        <w:tabs>
          <w:tab w:val="right" w:leader="dot" w:pos="10080"/>
        </w:tabs>
        <w:spacing w:line="480" w:lineRule="auto"/>
        <w:rPr>
          <w:rFonts w:hint="eastAsia" w:ascii="宋体" w:hAnsi="宋体" w:eastAsia="宋体" w:cs="宋体"/>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_Toc4184 </w:instrText>
      </w:r>
      <w:r>
        <w:rPr>
          <w:rFonts w:hint="eastAsia" w:ascii="宋体" w:hAnsi="宋体" w:eastAsia="宋体" w:cs="宋体"/>
          <w:szCs w:val="21"/>
          <w:highlight w:val="none"/>
        </w:rPr>
        <w:fldChar w:fldCharType="separate"/>
      </w:r>
      <w:r>
        <w:rPr>
          <w:rFonts w:hint="eastAsia" w:ascii="宋体" w:hAnsi="宋体" w:eastAsia="宋体" w:cs="宋体"/>
          <w:highlight w:val="none"/>
        </w:rPr>
        <w:t xml:space="preserve">第六章 </w:t>
      </w:r>
      <w:r>
        <w:rPr>
          <w:rFonts w:hint="eastAsia" w:ascii="宋体" w:hAnsi="宋体" w:eastAsia="宋体" w:cs="宋体"/>
          <w:highlight w:val="none"/>
          <w:lang w:val="en-US" w:eastAsia="zh-CN"/>
        </w:rPr>
        <w:t>投标</w:t>
      </w:r>
      <w:r>
        <w:rPr>
          <w:rFonts w:hint="eastAsia" w:ascii="宋体" w:hAnsi="宋体" w:eastAsia="宋体" w:cs="宋体"/>
          <w:highlight w:val="none"/>
        </w:rPr>
        <w:t>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_Toc4184 \h </w:instrText>
      </w:r>
      <w:r>
        <w:rPr>
          <w:rFonts w:hint="eastAsia" w:ascii="宋体" w:hAnsi="宋体" w:eastAsia="宋体" w:cs="宋体"/>
          <w:highlight w:val="none"/>
        </w:rPr>
        <w:fldChar w:fldCharType="separate"/>
      </w:r>
      <w:r>
        <w:rPr>
          <w:rFonts w:hint="eastAsia" w:ascii="宋体" w:hAnsi="宋体" w:eastAsia="宋体" w:cs="宋体"/>
          <w:highlight w:val="none"/>
        </w:rPr>
        <w:t>57</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2B7EACA4">
      <w:pPr>
        <w:pStyle w:val="15"/>
        <w:tabs>
          <w:tab w:val="right" w:leader="dot" w:pos="10080"/>
        </w:tabs>
        <w:spacing w:line="480" w:lineRule="auto"/>
        <w:rPr>
          <w:rFonts w:hint="eastAsia" w:ascii="宋体" w:hAnsi="宋体" w:eastAsia="宋体" w:cs="宋体"/>
          <w:highlight w:val="none"/>
        </w:rPr>
      </w:pPr>
    </w:p>
    <w:p w14:paraId="52674C91">
      <w:pPr>
        <w:tabs>
          <w:tab w:val="left" w:pos="600"/>
          <w:tab w:val="right" w:leader="dot" w:pos="8931"/>
        </w:tabs>
        <w:snapToGrid w:val="0"/>
        <w:spacing w:line="480" w:lineRule="auto"/>
        <w:rPr>
          <w:rFonts w:hint="eastAsia" w:ascii="宋体" w:hAnsi="宋体" w:eastAsia="宋体" w:cs="宋体"/>
          <w:b/>
          <w:color w:val="auto"/>
          <w:sz w:val="28"/>
          <w:highlight w:val="none"/>
        </w:rPr>
      </w:pPr>
      <w:r>
        <w:rPr>
          <w:rFonts w:hint="eastAsia" w:ascii="宋体" w:hAnsi="宋体" w:eastAsia="宋体" w:cs="宋体"/>
          <w:color w:val="auto"/>
          <w:szCs w:val="21"/>
          <w:highlight w:val="none"/>
        </w:rPr>
        <w:fldChar w:fldCharType="end"/>
      </w:r>
    </w:p>
    <w:p w14:paraId="6445B71D">
      <w:pPr>
        <w:snapToGrid w:val="0"/>
        <w:spacing w:line="360" w:lineRule="auto"/>
        <w:ind w:firstLine="482"/>
        <w:rPr>
          <w:rFonts w:hint="eastAsia" w:ascii="宋体" w:hAnsi="宋体" w:eastAsia="宋体" w:cs="宋体"/>
          <w:color w:val="auto"/>
          <w:sz w:val="24"/>
          <w:highlight w:val="none"/>
        </w:rPr>
      </w:pPr>
    </w:p>
    <w:p w14:paraId="5D137A65">
      <w:pPr>
        <w:pStyle w:val="2"/>
        <w:numPr>
          <w:ilvl w:val="0"/>
          <w:numId w:val="0"/>
        </w:numPr>
        <w:tabs>
          <w:tab w:val="clear" w:pos="600"/>
        </w:tabs>
        <w:ind w:left="240" w:firstLine="0"/>
        <w:jc w:val="center"/>
        <w:rPr>
          <w:rFonts w:hint="eastAsia" w:ascii="宋体" w:hAnsi="宋体" w:eastAsia="宋体" w:cs="宋体"/>
          <w:color w:val="auto"/>
          <w:highlight w:val="none"/>
          <w:lang w:val="en-US"/>
        </w:rPr>
      </w:pPr>
      <w:r>
        <w:rPr>
          <w:rFonts w:hint="eastAsia" w:ascii="宋体" w:hAnsi="宋体" w:eastAsia="宋体" w:cs="宋体"/>
          <w:b w:val="0"/>
          <w:color w:val="auto"/>
          <w:highlight w:val="none"/>
        </w:rPr>
        <w:br w:type="page"/>
      </w:r>
      <w:bookmarkStart w:id="0" w:name="_Toc22848"/>
      <w:bookmarkStart w:id="1" w:name="_Toc8475"/>
      <w:bookmarkStart w:id="2" w:name="_Toc184"/>
      <w:r>
        <w:rPr>
          <w:rFonts w:hint="eastAsia" w:ascii="宋体" w:hAnsi="宋体" w:eastAsia="宋体" w:cs="宋体"/>
          <w:color w:val="auto"/>
          <w:highlight w:val="none"/>
        </w:rPr>
        <w:t xml:space="preserve">第一章 </w:t>
      </w:r>
      <w:bookmarkEnd w:id="0"/>
      <w:bookmarkEnd w:id="1"/>
      <w:bookmarkEnd w:id="2"/>
      <w:r>
        <w:rPr>
          <w:rFonts w:hint="eastAsia" w:ascii="宋体" w:hAnsi="宋体" w:eastAsia="宋体" w:cs="宋体"/>
          <w:color w:val="auto"/>
          <w:highlight w:val="none"/>
          <w:lang w:val="en-US" w:eastAsia="zh-CN"/>
        </w:rPr>
        <w:t>比选公告</w:t>
      </w:r>
    </w:p>
    <w:p w14:paraId="6C7797BA">
      <w:pPr>
        <w:snapToGrid w:val="0"/>
        <w:spacing w:before="156" w:beforeLines="50" w:after="156" w:afterLines="50" w:line="360" w:lineRule="auto"/>
        <w:jc w:val="center"/>
        <w:outlineLvl w:val="0"/>
        <w:rPr>
          <w:rFonts w:hint="eastAsia" w:ascii="宋体" w:hAnsi="宋体" w:eastAsia="宋体" w:cs="宋体"/>
          <w:snapToGrid w:val="0"/>
          <w:color w:val="auto"/>
          <w:sz w:val="21"/>
          <w:szCs w:val="21"/>
          <w:highlight w:val="none"/>
          <w:u w:val="single"/>
          <w:lang w:val="en-US" w:eastAsia="zh-CN"/>
        </w:rPr>
      </w:pPr>
      <w:r>
        <w:rPr>
          <w:rFonts w:hint="eastAsia" w:ascii="宋体" w:hAnsi="宋体" w:cs="宋体"/>
          <w:snapToGrid w:val="0"/>
          <w:color w:val="auto"/>
          <w:sz w:val="21"/>
          <w:szCs w:val="21"/>
          <w:highlight w:val="none"/>
          <w:u w:val="single"/>
          <w:lang w:eastAsia="zh-CN"/>
        </w:rPr>
        <w:t>重庆东站铁路综合交通枢纽保洁服务委外项目比选</w:t>
      </w:r>
    </w:p>
    <w:p w14:paraId="4E2C5BAB">
      <w:pPr>
        <w:snapToGrid w:val="0"/>
        <w:spacing w:before="156" w:beforeLines="50" w:after="156" w:afterLines="50" w:line="360" w:lineRule="auto"/>
        <w:jc w:val="center"/>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比选公告</w:t>
      </w:r>
    </w:p>
    <w:p w14:paraId="473F0AFF">
      <w:pPr>
        <w:snapToGrid w:val="0"/>
        <w:spacing w:line="360" w:lineRule="auto"/>
        <w:jc w:val="left"/>
        <w:outlineLvl w:val="0"/>
        <w:rPr>
          <w:rFonts w:hint="eastAsia" w:ascii="宋体" w:hAnsi="宋体" w:eastAsia="宋体" w:cs="宋体"/>
          <w:b/>
          <w:bCs/>
          <w:sz w:val="21"/>
          <w:szCs w:val="21"/>
          <w:highlight w:val="none"/>
          <w:u w:val="single"/>
          <w:lang w:eastAsia="zh-CN"/>
        </w:rPr>
      </w:pPr>
    </w:p>
    <w:p w14:paraId="07974340">
      <w:pPr>
        <w:pStyle w:val="13"/>
        <w:spacing w:line="360" w:lineRule="auto"/>
        <w:rPr>
          <w:rFonts w:hint="eastAsia" w:ascii="宋体" w:hAnsi="宋体" w:eastAsia="宋体" w:cs="宋体"/>
          <w:sz w:val="21"/>
          <w:szCs w:val="21"/>
          <w:highlight w:val="none"/>
          <w:lang w:eastAsia="zh-CN"/>
        </w:rPr>
      </w:pPr>
    </w:p>
    <w:p w14:paraId="2254AC69">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bookmarkStart w:id="3" w:name="_Toc3245"/>
      <w:bookmarkStart w:id="4" w:name="_Toc9164"/>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条件</w:t>
      </w:r>
    </w:p>
    <w:p w14:paraId="2AFE19D6">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w:t>
      </w:r>
      <w:r>
        <w:rPr>
          <w:rFonts w:hint="eastAsia" w:ascii="宋体" w:hAnsi="宋体" w:cs="宋体"/>
          <w:snapToGrid w:val="0"/>
          <w:color w:val="auto"/>
          <w:sz w:val="21"/>
          <w:szCs w:val="21"/>
          <w:highlight w:val="none"/>
          <w:u w:val="single"/>
          <w:lang w:eastAsia="zh-CN"/>
        </w:rPr>
        <w:t>重庆东站铁路综合交通枢纽保洁服务委外项目比选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人为</w:t>
      </w:r>
      <w:r>
        <w:rPr>
          <w:rFonts w:hint="eastAsia" w:ascii="宋体" w:hAnsi="宋体" w:eastAsia="宋体" w:cs="宋体"/>
          <w:snapToGrid w:val="0"/>
          <w:color w:val="auto"/>
          <w:sz w:val="21"/>
          <w:szCs w:val="21"/>
          <w:highlight w:val="none"/>
          <w:u w:val="single"/>
          <w:lang w:eastAsia="zh-CN"/>
        </w:rPr>
        <w:t>重庆通邑卫士智慧生活服务有限公司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项目资金自筹（资金来源），出资比例为100%。项目已具备</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条件。</w:t>
      </w:r>
      <w:r>
        <w:rPr>
          <w:rFonts w:hint="eastAsia" w:ascii="宋体" w:hAnsi="宋体" w:eastAsia="宋体" w:cs="宋体"/>
          <w:color w:val="auto"/>
          <w:sz w:val="21"/>
          <w:szCs w:val="21"/>
          <w:highlight w:val="none"/>
          <w:lang w:val="en-US" w:eastAsia="zh-CN"/>
        </w:rPr>
        <w:t>现对该项目进行公开比选项目</w:t>
      </w:r>
      <w:r>
        <w:rPr>
          <w:rFonts w:hint="eastAsia" w:ascii="宋体" w:hAnsi="宋体" w:cs="宋体"/>
          <w:color w:val="auto"/>
          <w:sz w:val="21"/>
          <w:szCs w:val="21"/>
          <w:highlight w:val="none"/>
          <w:lang w:val="en-US" w:eastAsia="zh-CN"/>
        </w:rPr>
        <w:t>。</w:t>
      </w:r>
    </w:p>
    <w:p w14:paraId="5F342BE9">
      <w:pPr>
        <w:keepNext w:val="0"/>
        <w:keepLines w:val="0"/>
        <w:pageBreakBefore w:val="0"/>
        <w:widowControl w:val="0"/>
        <w:kinsoku/>
        <w:wordWrap/>
        <w:overflowPunct/>
        <w:topLinePunct w:val="0"/>
        <w:bidi w:val="0"/>
        <w:snapToGrid w:val="0"/>
        <w:spacing w:after="157" w:afterLines="50" w:line="360" w:lineRule="auto"/>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项目概况及</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范围</w:t>
      </w:r>
    </w:p>
    <w:p w14:paraId="1C71DBC9">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地点：重庆东站铁路综合交通枢纽项目。</w:t>
      </w:r>
    </w:p>
    <w:p w14:paraId="243B262B">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项目概况：</w:t>
      </w:r>
      <w:r>
        <w:rPr>
          <w:rFonts w:hint="eastAsia" w:ascii="宋体" w:hAnsi="宋体" w:eastAsia="宋体" w:cs="宋体"/>
          <w:color w:val="auto"/>
          <w:sz w:val="21"/>
          <w:szCs w:val="21"/>
          <w:highlight w:val="none"/>
        </w:rPr>
        <w:t>重庆东站配套综合交通枢纽物业管理区域面积约102.1万平方米，主要包括西侧集中商业及车库、西南楼6-9F、西北楼6-9F、东北楼副楼、东南楼、停车场及匝道（含铁路自营 停车场、网约车场）、出租车场、团体旅客车场、原机器人停车区以及枢纽内公共区域等</w:t>
      </w:r>
      <w:r>
        <w:rPr>
          <w:rFonts w:hint="eastAsia" w:ascii="宋体" w:hAnsi="宋体" w:eastAsia="宋体" w:cs="宋体"/>
          <w:color w:val="auto"/>
          <w:sz w:val="21"/>
          <w:szCs w:val="21"/>
          <w:highlight w:val="none"/>
          <w:lang w:val="en-US" w:eastAsia="zh-CN"/>
        </w:rPr>
        <w:t>。</w:t>
      </w:r>
    </w:p>
    <w:p w14:paraId="0BD808E1">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p>
    <w:p w14:paraId="06B633E2">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2.3.1.比选范围：重庆东站铁路综合交通枢纽保洁服务委外项目比选。</w:t>
      </w:r>
    </w:p>
    <w:p w14:paraId="139DCF62">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2.3.2.比选内容</w:t>
      </w:r>
    </w:p>
    <w:p w14:paraId="441E0F06">
      <w:pPr>
        <w:keepNext w:val="0"/>
        <w:keepLines w:val="0"/>
        <w:pageBreakBefore w:val="0"/>
        <w:widowControl w:val="0"/>
        <w:kinsoku/>
        <w:wordWrap/>
        <w:overflowPunct/>
        <w:topLinePunct w:val="0"/>
        <w:bidi w:val="0"/>
        <w:snapToGrid w:val="0"/>
        <w:spacing w:after="157" w:afterLines="50" w:line="360" w:lineRule="auto"/>
        <w:ind w:firstLine="42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负责重庆东站铁路综合交通枢纽项目管理范围内写字楼、公共区域、卫生间、消防通道、电梯、停车场、车道、绿化带、物业中心办公室等区域的清洁工作。</w:t>
      </w:r>
    </w:p>
    <w:p w14:paraId="0576A622">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2.4服务期限</w:t>
      </w:r>
    </w:p>
    <w:p w14:paraId="63AF263C">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2.4.1</w:t>
      </w:r>
      <w:r>
        <w:rPr>
          <w:rFonts w:hint="eastAsia" w:ascii="宋体" w:hAnsi="宋体" w:eastAsia="宋体" w:cs="宋体"/>
          <w:color w:val="auto"/>
          <w:sz w:val="21"/>
          <w:szCs w:val="21"/>
          <w:highlight w:val="none"/>
        </w:rPr>
        <w:t>暂定服务期限自2025年6月15日起至2026年6月14日止，具体入场时间以项目通知为准。合同期内，若项目需求方与比选邀请人服务合同提前终止，则本合同同步终止且比选邀请人不承担违约责任。</w:t>
      </w:r>
    </w:p>
    <w:p w14:paraId="56177ED9">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4.2</w:t>
      </w:r>
      <w:r>
        <w:rPr>
          <w:rFonts w:hint="eastAsia" w:ascii="宋体" w:hAnsi="宋体" w:eastAsia="宋体" w:cs="宋体"/>
          <w:color w:val="auto"/>
          <w:sz w:val="21"/>
          <w:szCs w:val="21"/>
          <w:highlight w:val="none"/>
        </w:rPr>
        <w:t>合同采取1+1模式，首年合同到期后，经评审合格可续签合同，续签期限为1年。</w:t>
      </w:r>
    </w:p>
    <w:p w14:paraId="5CC3AA00">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3.对</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人资格要求</w:t>
      </w:r>
    </w:p>
    <w:p w14:paraId="05174CAC">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人须具备以下条件</w:t>
      </w:r>
      <w:r>
        <w:rPr>
          <w:rFonts w:hint="eastAsia" w:ascii="宋体" w:hAnsi="宋体" w:eastAsia="宋体" w:cs="宋体"/>
          <w:color w:val="auto"/>
          <w:sz w:val="21"/>
          <w:szCs w:val="21"/>
          <w:highlight w:val="none"/>
          <w:lang w:eastAsia="zh-CN"/>
        </w:rPr>
        <w:t>：</w:t>
      </w:r>
    </w:p>
    <w:p w14:paraId="64BCA353">
      <w:pPr>
        <w:keepNext w:val="0"/>
        <w:keepLines w:val="0"/>
        <w:pageBreakBefore w:val="0"/>
        <w:widowControl w:val="0"/>
        <w:numPr>
          <w:ilvl w:val="0"/>
          <w:numId w:val="2"/>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参选人须为</w:t>
      </w:r>
      <w:r>
        <w:rPr>
          <w:rFonts w:hint="eastAsia" w:ascii="宋体" w:hAnsi="宋体" w:eastAsia="宋体" w:cs="宋体"/>
          <w:color w:val="auto"/>
          <w:sz w:val="21"/>
          <w:szCs w:val="21"/>
          <w:highlight w:val="none"/>
          <w:lang w:eastAsia="zh-CN"/>
        </w:rPr>
        <w:t>在中华人民共和国境内注册，</w:t>
      </w:r>
      <w:r>
        <w:rPr>
          <w:rFonts w:hint="eastAsia" w:ascii="宋体" w:hAnsi="宋体" w:eastAsia="宋体" w:cs="宋体"/>
          <w:b w:val="0"/>
          <w:bCs w:val="0"/>
          <w:color w:val="auto"/>
          <w:kern w:val="0"/>
          <w:sz w:val="21"/>
          <w:szCs w:val="21"/>
          <w:highlight w:val="none"/>
          <w:lang w:val="en-US" w:eastAsia="zh-CN" w:bidi="ar"/>
        </w:rPr>
        <w:t>至参选截止日止，成立时间不低于36个月，</w:t>
      </w:r>
      <w:r>
        <w:rPr>
          <w:rFonts w:hint="eastAsia" w:ascii="宋体" w:hAnsi="宋体" w:eastAsia="宋体" w:cs="宋体"/>
          <w:color w:val="auto"/>
          <w:sz w:val="21"/>
          <w:szCs w:val="21"/>
          <w:highlight w:val="none"/>
          <w:lang w:eastAsia="zh-CN"/>
        </w:rPr>
        <w:t>具有有效营业执照</w:t>
      </w:r>
      <w:r>
        <w:rPr>
          <w:rFonts w:hint="eastAsia" w:ascii="宋体" w:hAnsi="宋体" w:eastAsia="宋体" w:cs="宋体"/>
          <w:color w:val="auto"/>
          <w:sz w:val="21"/>
          <w:szCs w:val="21"/>
          <w:highlight w:val="none"/>
          <w:lang w:val="en-US" w:eastAsia="zh-CN"/>
        </w:rPr>
        <w:t>（事业单位提供法人证书）；经营范围包括物业管理或清洁服务或绿化养护等相关内容。</w:t>
      </w:r>
    </w:p>
    <w:p w14:paraId="5BFF572F">
      <w:pPr>
        <w:keepNext w:val="0"/>
        <w:keepLines w:val="0"/>
        <w:pageBreakBefore w:val="0"/>
        <w:widowControl w:val="0"/>
        <w:numPr>
          <w:ilvl w:val="0"/>
          <w:numId w:val="2"/>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具有良好的商业信誉，需在信用中国（www.creditchina.gov.cn）下载并提供“信用信息报告”，报告中不得有相关行政处罚、严重失信、经营（活动）异常等违规、违法信息。</w:t>
      </w:r>
    </w:p>
    <w:p w14:paraId="0F83BDB2">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（3）如实填写《</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关联关系单位披露表》（见格式文件），</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lang w:val="en-US" w:eastAsia="zh-CN"/>
        </w:rPr>
        <w:t>过程中如发现各</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之间存在表格明确的关联关系，</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有权取消有关联关系的</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参与本项目的资格或重新组织比选。</w:t>
      </w:r>
    </w:p>
    <w:p w14:paraId="280DC641">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）其余要求详见参选人须知前附表1.4.1</w:t>
      </w:r>
    </w:p>
    <w:p w14:paraId="0B1C17CC">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不接受联合体</w:t>
      </w:r>
      <w:r>
        <w:rPr>
          <w:rFonts w:hint="eastAsia" w:ascii="宋体" w:hAnsi="宋体" w:eastAsia="宋体" w:cs="宋体"/>
          <w:color w:val="auto"/>
          <w:sz w:val="21"/>
          <w:szCs w:val="21"/>
          <w:highlight w:val="none"/>
          <w:lang w:val="en-US" w:eastAsia="zh-CN"/>
        </w:rPr>
        <w:t>参选</w:t>
      </w:r>
      <w:r>
        <w:rPr>
          <w:rFonts w:hint="eastAsia" w:ascii="宋体" w:hAnsi="宋体" w:cs="宋体"/>
          <w:color w:val="auto"/>
          <w:sz w:val="21"/>
          <w:szCs w:val="21"/>
          <w:highlight w:val="none"/>
          <w:lang w:val="en-US" w:eastAsia="zh-CN"/>
        </w:rPr>
        <w:t>，不接受分公司参选</w:t>
      </w:r>
      <w:r>
        <w:rPr>
          <w:rFonts w:hint="eastAsia" w:ascii="宋体" w:hAnsi="宋体" w:eastAsia="宋体" w:cs="宋体"/>
          <w:color w:val="auto"/>
          <w:sz w:val="21"/>
          <w:szCs w:val="21"/>
          <w:highlight w:val="none"/>
        </w:rPr>
        <w:t>。</w:t>
      </w:r>
    </w:p>
    <w:p w14:paraId="48D702D7">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文件的获取</w:t>
      </w:r>
    </w:p>
    <w:p w14:paraId="0783D267">
      <w:pPr>
        <w:keepNext w:val="0"/>
        <w:keepLines w:val="0"/>
        <w:pageBreakBefore w:val="0"/>
        <w:widowControl w:val="0"/>
        <w:kinsoku/>
        <w:wordWrap/>
        <w:overflowPunct/>
        <w:topLinePunct w:val="0"/>
        <w:bidi w:val="0"/>
        <w:snapToGrid w:val="0"/>
        <w:spacing w:after="157"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获取方式：凡有意参加</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者，</w:t>
      </w:r>
      <w:r>
        <w:rPr>
          <w:rFonts w:hint="eastAsia" w:ascii="宋体" w:hAnsi="宋体" w:cs="宋体"/>
          <w:color w:val="auto"/>
          <w:sz w:val="21"/>
          <w:szCs w:val="21"/>
          <w:highlight w:val="none"/>
          <w:lang w:val="en-US" w:eastAsia="zh-CN"/>
        </w:rPr>
        <w:t>自本公告发布之日起，在</w:t>
      </w:r>
      <w:r>
        <w:rPr>
          <w:rFonts w:hint="eastAsia" w:ascii="宋体" w:hAnsi="宋体" w:eastAsia="宋体" w:cs="宋体"/>
          <w:color w:val="auto"/>
          <w:sz w:val="21"/>
          <w:szCs w:val="21"/>
          <w:highlight w:val="none"/>
          <w:lang w:val="en-US" w:eastAsia="zh-CN"/>
        </w:rPr>
        <w:t>重庆国际投资咨询集团有限公司、重庆交通资源开发有限公司</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http://www.cqjtsn.com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网上</w:t>
      </w:r>
      <w:r>
        <w:rPr>
          <w:rFonts w:hint="eastAsia" w:ascii="宋体" w:hAnsi="宋体" w:cs="宋体"/>
          <w:color w:val="auto"/>
          <w:sz w:val="21"/>
          <w:szCs w:val="21"/>
          <w:highlight w:val="none"/>
          <w:lang w:val="en-US" w:eastAsia="zh-CN"/>
        </w:rPr>
        <w:t>下载比选文件。</w:t>
      </w:r>
    </w:p>
    <w:p w14:paraId="698FFE65">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文件的递交</w:t>
      </w:r>
    </w:p>
    <w:p w14:paraId="45700EA8">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递交截止时间：202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 xml:space="preserve"> 11</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 xml:space="preserve"> 00 </w:t>
      </w:r>
      <w:r>
        <w:rPr>
          <w:rFonts w:hint="eastAsia" w:ascii="宋体" w:hAnsi="宋体" w:eastAsia="宋体" w:cs="宋体"/>
          <w:color w:val="auto"/>
          <w:sz w:val="21"/>
          <w:szCs w:val="21"/>
          <w:highlight w:val="none"/>
        </w:rPr>
        <w:t>分</w:t>
      </w:r>
    </w:p>
    <w:p w14:paraId="463BFF4C">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递交方式：重庆国际投资咨询集团有限公司开标厅（重庆市江北区五里店五简路2号重庆咨询大厦A 栋），具体开标厅详见一楼大厅当天指示牌。</w:t>
      </w:r>
    </w:p>
    <w:p w14:paraId="7377935F">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文件时间为202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p w14:paraId="2AB45907">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文件递交的地点为：重庆国际投资咨询集团有限公司开标厅（重庆市江北区五里店五简路2号重庆咨询大厦A栋），具体开标厅详见</w:t>
      </w:r>
      <w:r>
        <w:rPr>
          <w:rFonts w:hint="eastAsia" w:ascii="宋体" w:hAnsi="宋体" w:eastAsia="宋体" w:cs="宋体"/>
          <w:color w:val="auto"/>
          <w:sz w:val="21"/>
          <w:szCs w:val="21"/>
          <w:highlight w:val="none"/>
          <w:lang w:val="en-US" w:eastAsia="zh-CN"/>
        </w:rPr>
        <w:t>负</w:t>
      </w:r>
      <w:r>
        <w:rPr>
          <w:rFonts w:hint="eastAsia" w:ascii="宋体" w:hAnsi="宋体" w:eastAsia="宋体" w:cs="宋体"/>
          <w:color w:val="auto"/>
          <w:sz w:val="21"/>
          <w:szCs w:val="21"/>
          <w:highlight w:val="none"/>
        </w:rPr>
        <w:t>一楼大厅当天指示牌。</w:t>
      </w:r>
    </w:p>
    <w:p w14:paraId="168972FD">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3.逾期送达，或未送达指定地点，或未按</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文件要求密封的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人不予受理。</w:t>
      </w:r>
    </w:p>
    <w:p w14:paraId="032B6E12">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6.发布公告的媒介</w:t>
      </w:r>
    </w:p>
    <w:p w14:paraId="7CA51C42">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本次比选公告同时在中国招标投标公共服务平台（http://www.cebpubservice.com）、重庆国际投资咨询集团有限公司（https://www.cqiic.com/）、重庆交通资源开发有限公司（http://www.cqjtsn.com/）网上发布</w:t>
      </w:r>
    </w:p>
    <w:p w14:paraId="71C983A3">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.联系方式</w:t>
      </w:r>
    </w:p>
    <w:p w14:paraId="02B3D430">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重庆通邑卫士智慧生活服务有限公司</w:t>
      </w:r>
    </w:p>
    <w:p w14:paraId="67961E70">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 xml:space="preserve"> 重庆市南岸区腾龙大道58号附25号  </w:t>
      </w:r>
    </w:p>
    <w:p w14:paraId="6680F11F">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程老师</w:t>
      </w:r>
    </w:p>
    <w:p w14:paraId="2D751AA2">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rPr>
        <w:t>电  话：023-</w:t>
      </w:r>
      <w:r>
        <w:rPr>
          <w:rFonts w:hint="eastAsia" w:ascii="宋体" w:hAnsi="宋体" w:eastAsia="宋体" w:cs="宋体"/>
          <w:color w:val="auto"/>
          <w:sz w:val="21"/>
          <w:szCs w:val="21"/>
          <w:highlight w:val="none"/>
          <w:lang w:val="en-US" w:eastAsia="zh-CN"/>
        </w:rPr>
        <w:t>61751770</w:t>
      </w:r>
    </w:p>
    <w:p w14:paraId="11F53604">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eastAsia="zh-CN" w:bidi="he-IL"/>
        </w:rPr>
        <w:t>比选</w:t>
      </w:r>
      <w:r>
        <w:rPr>
          <w:rFonts w:hint="eastAsia" w:ascii="宋体" w:hAnsi="宋体" w:eastAsia="宋体" w:cs="宋体"/>
          <w:color w:val="auto"/>
          <w:sz w:val="21"/>
          <w:szCs w:val="21"/>
          <w:highlight w:val="none"/>
          <w:lang w:bidi="he-IL"/>
        </w:rPr>
        <w:t>代理机构：重庆国际投资咨询集团有限公司</w:t>
      </w:r>
    </w:p>
    <w:p w14:paraId="48E3F509">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地址：重庆市江北五里店重咨大厦A栋15</w:t>
      </w:r>
      <w:r>
        <w:rPr>
          <w:rFonts w:hint="eastAsia" w:ascii="宋体" w:hAnsi="宋体" w:eastAsia="宋体" w:cs="宋体"/>
          <w:color w:val="auto"/>
          <w:sz w:val="21"/>
          <w:szCs w:val="21"/>
          <w:highlight w:val="none"/>
          <w:lang w:val="en-US" w:eastAsia="zh-CN" w:bidi="he-IL"/>
        </w:rPr>
        <w:t>10</w:t>
      </w:r>
      <w:r>
        <w:rPr>
          <w:rFonts w:hint="eastAsia" w:ascii="宋体" w:hAnsi="宋体" w:eastAsia="宋体" w:cs="宋体"/>
          <w:color w:val="auto"/>
          <w:sz w:val="21"/>
          <w:szCs w:val="21"/>
          <w:highlight w:val="none"/>
          <w:lang w:bidi="he-IL"/>
        </w:rPr>
        <w:t xml:space="preserve">室 </w:t>
      </w:r>
    </w:p>
    <w:p w14:paraId="0D098964">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联系人：</w:t>
      </w:r>
      <w:r>
        <w:rPr>
          <w:rFonts w:hint="eastAsia" w:ascii="宋体" w:hAnsi="宋体" w:cs="宋体"/>
          <w:color w:val="auto"/>
          <w:sz w:val="21"/>
          <w:szCs w:val="21"/>
          <w:highlight w:val="none"/>
          <w:lang w:val="en-US" w:eastAsia="zh-CN" w:bidi="he-IL"/>
        </w:rPr>
        <w:t>余女士</w:t>
      </w:r>
      <w:r>
        <w:rPr>
          <w:rFonts w:hint="eastAsia" w:ascii="宋体" w:hAnsi="宋体" w:eastAsia="宋体" w:cs="宋体"/>
          <w:color w:val="auto"/>
          <w:sz w:val="21"/>
          <w:szCs w:val="21"/>
          <w:highlight w:val="none"/>
          <w:lang w:bidi="he-IL"/>
        </w:rPr>
        <w:t xml:space="preserve">   </w:t>
      </w:r>
    </w:p>
    <w:p w14:paraId="624082E1">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023-677</w:t>
      </w:r>
      <w:r>
        <w:rPr>
          <w:rFonts w:hint="eastAsia" w:ascii="宋体" w:hAnsi="宋体" w:cs="宋体"/>
          <w:color w:val="auto"/>
          <w:sz w:val="21"/>
          <w:szCs w:val="21"/>
          <w:highlight w:val="none"/>
          <w:lang w:val="en-US" w:eastAsia="zh-CN"/>
        </w:rPr>
        <w:t>03834</w:t>
      </w:r>
      <w:r>
        <w:rPr>
          <w:rFonts w:hint="eastAsia" w:ascii="宋体" w:hAnsi="宋体" w:eastAsia="宋体" w:cs="宋体"/>
          <w:color w:val="auto"/>
          <w:sz w:val="21"/>
          <w:szCs w:val="21"/>
          <w:highlight w:val="none"/>
        </w:rPr>
        <w:t xml:space="preserve">      传真：023-67703020</w:t>
      </w:r>
    </w:p>
    <w:p w14:paraId="0DF5E0D2">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保证金汇款信息如下：</w:t>
      </w:r>
    </w:p>
    <w:p w14:paraId="229EEDB4">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户名:重庆通邑卫士智慧生活服务有限公司</w:t>
      </w:r>
    </w:p>
    <w:p w14:paraId="4548EF1E">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开户银行：民生银行南坪支行</w:t>
      </w:r>
    </w:p>
    <w:p w14:paraId="1598AE5A">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w:t>
      </w:r>
      <w:r>
        <w:rPr>
          <w:rFonts w:hint="eastAsia" w:ascii="宋体" w:hAnsi="宋体" w:eastAsia="宋体" w:cs="宋体"/>
          <w:color w:val="auto"/>
          <w:sz w:val="21"/>
          <w:szCs w:val="21"/>
          <w:highlight w:val="none"/>
        </w:rPr>
        <w:t>：648680030</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bookmarkEnd w:id="3"/>
    <w:bookmarkEnd w:id="4"/>
    <w:p w14:paraId="5AECCBEA">
      <w:pPr>
        <w:pStyle w:val="47"/>
        <w:spacing w:line="360" w:lineRule="auto"/>
        <w:ind w:firstLine="420" w:firstLineChars="200"/>
        <w:outlineLvl w:val="1"/>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br w:type="page"/>
      </w:r>
    </w:p>
    <w:p w14:paraId="6AEB6E5C">
      <w:pPr>
        <w:pStyle w:val="2"/>
        <w:numPr>
          <w:ilvl w:val="0"/>
          <w:numId w:val="0"/>
        </w:numPr>
        <w:tabs>
          <w:tab w:val="clear" w:pos="600"/>
        </w:tabs>
        <w:ind w:left="240" w:firstLine="0"/>
        <w:jc w:val="center"/>
        <w:rPr>
          <w:rFonts w:hint="eastAsia" w:ascii="宋体" w:hAnsi="宋体" w:eastAsia="宋体" w:cs="宋体"/>
          <w:b/>
          <w:bCs/>
          <w:color w:val="auto"/>
          <w:kern w:val="44"/>
          <w:sz w:val="36"/>
          <w:szCs w:val="44"/>
          <w:highlight w:val="none"/>
          <w:lang w:val="en-US" w:eastAsia="zh-CN" w:bidi="ar-SA"/>
        </w:rPr>
      </w:pPr>
      <w:bookmarkStart w:id="5" w:name="_Toc18027"/>
      <w:bookmarkStart w:id="6" w:name="_Toc10957"/>
      <w:bookmarkStart w:id="7" w:name="_Toc8294"/>
      <w:r>
        <w:rPr>
          <w:rFonts w:hint="eastAsia" w:ascii="宋体" w:hAnsi="宋体" w:eastAsia="宋体" w:cs="宋体"/>
          <w:b/>
          <w:bCs/>
          <w:color w:val="auto"/>
          <w:kern w:val="44"/>
          <w:sz w:val="36"/>
          <w:szCs w:val="44"/>
          <w:highlight w:val="none"/>
          <w:lang w:val="en-US" w:eastAsia="zh-CN" w:bidi="ar-SA"/>
        </w:rPr>
        <w:t>第二</w:t>
      </w:r>
      <w:r>
        <w:rPr>
          <w:rFonts w:hint="eastAsia" w:ascii="宋体" w:hAnsi="宋体" w:eastAsia="宋体" w:cs="宋体"/>
          <w:color w:val="auto"/>
          <w:highlight w:val="none"/>
          <w:lang w:val="en-US" w:eastAsia="zh-CN"/>
        </w:rPr>
        <w:t>章 参选人</w:t>
      </w:r>
      <w:r>
        <w:rPr>
          <w:rFonts w:hint="eastAsia" w:ascii="宋体" w:hAnsi="宋体" w:eastAsia="宋体" w:cs="宋体"/>
          <w:b/>
          <w:bCs/>
          <w:color w:val="auto"/>
          <w:kern w:val="44"/>
          <w:sz w:val="36"/>
          <w:szCs w:val="44"/>
          <w:highlight w:val="none"/>
          <w:lang w:val="en-US" w:eastAsia="zh-CN" w:bidi="ar-SA"/>
        </w:rPr>
        <w:t>须知</w:t>
      </w:r>
      <w:bookmarkEnd w:id="5"/>
      <w:bookmarkEnd w:id="6"/>
      <w:bookmarkEnd w:id="7"/>
    </w:p>
    <w:p w14:paraId="72F44BB5">
      <w:pPr>
        <w:widowControl/>
        <w:snapToGrid w:val="0"/>
        <w:spacing w:line="360" w:lineRule="auto"/>
        <w:jc w:val="center"/>
        <w:outlineLvl w:val="0"/>
        <w:rPr>
          <w:rFonts w:hint="eastAsia" w:ascii="宋体" w:hAnsi="宋体" w:eastAsia="宋体" w:cs="宋体"/>
          <w:b/>
          <w:bCs/>
          <w:color w:val="auto"/>
          <w:sz w:val="28"/>
          <w:highlight w:val="none"/>
        </w:rPr>
      </w:pPr>
      <w:bookmarkStart w:id="8" w:name="_Toc30698"/>
      <w:bookmarkStart w:id="9" w:name="_Toc27922"/>
      <w:bookmarkStart w:id="10" w:name="_Toc9159"/>
      <w:bookmarkStart w:id="11" w:name="_Toc22608"/>
      <w:bookmarkStart w:id="12" w:name="_Toc11226"/>
      <w:r>
        <w:rPr>
          <w:rFonts w:hint="eastAsia" w:ascii="宋体" w:hAnsi="宋体" w:eastAsia="宋体" w:cs="宋体"/>
          <w:b/>
          <w:bCs/>
          <w:color w:val="auto"/>
          <w:sz w:val="28"/>
          <w:highlight w:val="none"/>
          <w:lang w:eastAsia="zh-CN"/>
        </w:rPr>
        <w:t>参选</w:t>
      </w:r>
      <w:r>
        <w:rPr>
          <w:rFonts w:hint="eastAsia" w:ascii="宋体" w:hAnsi="宋体" w:eastAsia="宋体" w:cs="宋体"/>
          <w:b/>
          <w:bCs/>
          <w:color w:val="auto"/>
          <w:sz w:val="28"/>
          <w:highlight w:val="none"/>
        </w:rPr>
        <w:t>人须知前附表</w:t>
      </w:r>
      <w:bookmarkEnd w:id="8"/>
      <w:bookmarkEnd w:id="9"/>
      <w:bookmarkEnd w:id="10"/>
      <w:bookmarkEnd w:id="11"/>
      <w:bookmarkEnd w:id="12"/>
    </w:p>
    <w:tbl>
      <w:tblPr>
        <w:tblStyle w:val="23"/>
        <w:tblW w:w="9164" w:type="dxa"/>
        <w:tblInd w:w="0" w:type="dxa"/>
        <w:tblLayout w:type="fixed"/>
        <w:tblCellMar>
          <w:top w:w="0" w:type="dxa"/>
          <w:left w:w="0" w:type="dxa"/>
          <w:bottom w:w="0" w:type="dxa"/>
          <w:right w:w="0" w:type="dxa"/>
        </w:tblCellMar>
      </w:tblPr>
      <w:tblGrid>
        <w:gridCol w:w="999"/>
        <w:gridCol w:w="1877"/>
        <w:gridCol w:w="6288"/>
      </w:tblGrid>
      <w:tr w14:paraId="3246AA50">
        <w:tblPrEx>
          <w:tblCellMar>
            <w:top w:w="0" w:type="dxa"/>
            <w:left w:w="0" w:type="dxa"/>
            <w:bottom w:w="0" w:type="dxa"/>
            <w:right w:w="0" w:type="dxa"/>
          </w:tblCellMar>
        </w:tblPrEx>
        <w:trPr>
          <w:trHeight w:val="454" w:hRule="atLeast"/>
        </w:trPr>
        <w:tc>
          <w:tcPr>
            <w:tcW w:w="999"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123B2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877"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B3940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288"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8F412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2A64A7E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54324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48B46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D0D381">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重庆通邑卫士智慧生活服务有限公司</w:t>
            </w:r>
          </w:p>
          <w:p w14:paraId="2ED190DE">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址：重庆市南岸区腾龙大道58号附25号  </w:t>
            </w:r>
          </w:p>
          <w:p w14:paraId="4587F030">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联系人：程老师</w:t>
            </w:r>
          </w:p>
          <w:p w14:paraId="29E11E7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话：023-61751770</w:t>
            </w:r>
          </w:p>
        </w:tc>
      </w:tr>
      <w:tr w14:paraId="2A7F103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971DC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1AF99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代理机构</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F9C597">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lang w:eastAsia="zh-CN"/>
              </w:rPr>
              <w:t>重庆国际投资咨询集团有限公司</w:t>
            </w:r>
          </w:p>
          <w:p w14:paraId="5DE4F7C2">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地址：重庆市江北五里店重咨大厦A栋15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室 </w:t>
            </w:r>
          </w:p>
          <w:p w14:paraId="4776041E">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余女士</w:t>
            </w:r>
            <w:r>
              <w:rPr>
                <w:rFonts w:hint="eastAsia" w:ascii="宋体" w:hAnsi="宋体" w:eastAsia="宋体" w:cs="宋体"/>
                <w:color w:val="auto"/>
                <w:sz w:val="21"/>
                <w:szCs w:val="21"/>
                <w:highlight w:val="none"/>
              </w:rPr>
              <w:t xml:space="preserve">   </w:t>
            </w:r>
          </w:p>
          <w:p w14:paraId="2968529D">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023-677</w:t>
            </w:r>
            <w:r>
              <w:rPr>
                <w:rFonts w:hint="eastAsia" w:ascii="宋体" w:hAnsi="宋体" w:cs="宋体"/>
                <w:color w:val="auto"/>
                <w:sz w:val="21"/>
                <w:szCs w:val="21"/>
                <w:highlight w:val="none"/>
                <w:lang w:val="en-US" w:eastAsia="zh-CN"/>
              </w:rPr>
              <w:t>03834</w:t>
            </w:r>
            <w:r>
              <w:rPr>
                <w:rFonts w:hint="eastAsia" w:ascii="宋体" w:hAnsi="宋体" w:eastAsia="宋体" w:cs="宋体"/>
                <w:color w:val="auto"/>
                <w:sz w:val="21"/>
                <w:szCs w:val="21"/>
                <w:highlight w:val="none"/>
              </w:rPr>
              <w:t xml:space="preserve">      传真：023-67703020</w:t>
            </w:r>
          </w:p>
        </w:tc>
      </w:tr>
      <w:tr w14:paraId="1EF2BEF9">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F30C3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A8D54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381ADD">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重庆东站铁路综合交通枢纽保洁服务委外项目比选</w:t>
            </w:r>
          </w:p>
        </w:tc>
      </w:tr>
      <w:tr w14:paraId="05BA21F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A161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B849E7">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2C14D">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企业自筹</w:t>
            </w:r>
          </w:p>
        </w:tc>
      </w:tr>
      <w:tr w14:paraId="6FA8D64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EFD03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B761E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6D3D3C">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02047743">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2B5D1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02375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952EA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74C8F6ED">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BA1FA6">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555CBD">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BB3D24">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0C22D5ED">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D18CFF">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FE2CE7">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284AC6">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71BC296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4689ED">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9A93AA">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FEB90E">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满足比选文件的要求</w:t>
            </w:r>
          </w:p>
        </w:tc>
      </w:tr>
      <w:tr w14:paraId="4545327E">
        <w:tblPrEx>
          <w:tblCellMar>
            <w:top w:w="0" w:type="dxa"/>
            <w:left w:w="0" w:type="dxa"/>
            <w:bottom w:w="0" w:type="dxa"/>
            <w:right w:w="0" w:type="dxa"/>
          </w:tblCellMar>
        </w:tblPrEx>
        <w:trPr>
          <w:trHeight w:val="53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38839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A914A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05156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资格后审</w:t>
            </w:r>
          </w:p>
        </w:tc>
      </w:tr>
      <w:tr w14:paraId="384B58AC">
        <w:tblPrEx>
          <w:tblCellMar>
            <w:top w:w="0" w:type="dxa"/>
            <w:left w:w="0" w:type="dxa"/>
            <w:bottom w:w="0" w:type="dxa"/>
            <w:right w:w="0" w:type="dxa"/>
          </w:tblCellMar>
        </w:tblPrEx>
        <w:trPr>
          <w:trHeight w:val="1240"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3111E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p w14:paraId="2DBC516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4BEAF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人资质条件、能力和信誉</w:t>
            </w:r>
          </w:p>
          <w:p w14:paraId="7793BB4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2ABB9B">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实行资格后审，</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人应具备以下资格条件：</w:t>
            </w:r>
          </w:p>
          <w:p w14:paraId="3A5DE8F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rPr>
              <w:t>参选人须为</w:t>
            </w:r>
            <w:r>
              <w:rPr>
                <w:rFonts w:hint="eastAsia" w:ascii="宋体" w:hAnsi="宋体" w:eastAsia="宋体" w:cs="宋体"/>
                <w:color w:val="auto"/>
                <w:sz w:val="21"/>
                <w:szCs w:val="21"/>
                <w:highlight w:val="none"/>
                <w:lang w:eastAsia="zh-CN"/>
              </w:rPr>
              <w:t>在中华人民共和国境内注册，</w:t>
            </w:r>
            <w:r>
              <w:rPr>
                <w:rFonts w:hint="eastAsia" w:ascii="宋体" w:hAnsi="宋体" w:eastAsia="宋体" w:cs="宋体"/>
                <w:b w:val="0"/>
                <w:bCs w:val="0"/>
                <w:color w:val="auto"/>
                <w:kern w:val="0"/>
                <w:sz w:val="21"/>
                <w:szCs w:val="21"/>
                <w:highlight w:val="none"/>
                <w:lang w:val="en-US" w:eastAsia="zh-CN" w:bidi="ar"/>
              </w:rPr>
              <w:t>至参选截止日止，成立时间不低于36个月，</w:t>
            </w:r>
            <w:r>
              <w:rPr>
                <w:rFonts w:hint="eastAsia" w:ascii="宋体" w:hAnsi="宋体" w:eastAsia="宋体" w:cs="宋体"/>
                <w:color w:val="auto"/>
                <w:sz w:val="21"/>
                <w:szCs w:val="21"/>
                <w:highlight w:val="none"/>
                <w:lang w:eastAsia="zh-CN"/>
              </w:rPr>
              <w:t>具有有效营业执照</w:t>
            </w:r>
            <w:r>
              <w:rPr>
                <w:rFonts w:hint="eastAsia" w:ascii="宋体" w:hAnsi="宋体" w:eastAsia="宋体" w:cs="宋体"/>
                <w:color w:val="auto"/>
                <w:sz w:val="21"/>
                <w:szCs w:val="21"/>
                <w:highlight w:val="none"/>
                <w:lang w:val="en-US" w:eastAsia="zh-CN"/>
              </w:rPr>
              <w:t>（事业单位提供法人证书）；经营范围包括物业管理或清洁服务或绿化养护等相关内容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提供营业执照副本复印件加盖参选人公章</w:t>
            </w:r>
            <w:r>
              <w:rPr>
                <w:rFonts w:hint="eastAsia" w:ascii="宋体" w:hAnsi="宋体" w:eastAsia="宋体" w:cs="宋体"/>
                <w:color w:val="auto"/>
                <w:sz w:val="21"/>
                <w:szCs w:val="21"/>
                <w:highlight w:val="none"/>
                <w:lang w:eastAsia="zh-CN"/>
              </w:rPr>
              <w:t>）</w:t>
            </w:r>
          </w:p>
          <w:p w14:paraId="6F6D29F3">
            <w:pPr>
              <w:keepNext w:val="0"/>
              <w:keepLines w:val="0"/>
              <w:pageBreakBefore w:val="0"/>
              <w:widowControl w:val="0"/>
              <w:kinsoku/>
              <w:wordWrap/>
              <w:overflowPunct/>
              <w:topLinePunct w:val="0"/>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rPr>
            </w:pPr>
            <w:bookmarkStart w:id="13" w:name="_Toc32178"/>
            <w:bookmarkStart w:id="14" w:name="_Toc12267"/>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）具有良好的商业信誉，需在信用中国（www.creditchina.gov.cn）下载并提供</w:t>
            </w:r>
            <w:r>
              <w:rPr>
                <w:rFonts w:hint="eastAsia" w:ascii="宋体" w:hAnsi="宋体" w:cs="宋体"/>
                <w:color w:val="auto"/>
                <w:sz w:val="21"/>
                <w:szCs w:val="21"/>
                <w:highlight w:val="none"/>
                <w:lang w:val="en-US" w:eastAsia="zh-CN"/>
              </w:rPr>
              <w:t>完整的</w:t>
            </w:r>
            <w:r>
              <w:rPr>
                <w:rFonts w:hint="eastAsia" w:ascii="宋体" w:hAnsi="宋体" w:eastAsia="宋体" w:cs="宋体"/>
                <w:color w:val="auto"/>
                <w:sz w:val="21"/>
                <w:szCs w:val="21"/>
                <w:highlight w:val="none"/>
              </w:rPr>
              <w:t>“信用信息报告”，报告中不得有相关行政处罚、严重失信、经营（活动）异常等违规、违法信息。</w:t>
            </w:r>
            <w:bookmarkEnd w:id="13"/>
            <w:bookmarkEnd w:id="14"/>
          </w:p>
          <w:p w14:paraId="67F8BE1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（提供信用信息报告复印件加盖参选人公章）</w:t>
            </w:r>
          </w:p>
          <w:p w14:paraId="3AA59A5A">
            <w:pPr>
              <w:keepNext w:val="0"/>
              <w:keepLines w:val="0"/>
              <w:pageBreakBefore w:val="0"/>
              <w:widowControl/>
              <w:numPr>
                <w:ilvl w:val="-1"/>
                <w:numId w:val="0"/>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lang w:val="en-US" w:eastAsia="zh-CN" w:bidi="ar-SA"/>
              </w:rPr>
            </w:pPr>
            <w:bookmarkStart w:id="15" w:name="_Toc19919"/>
            <w:bookmarkStart w:id="16" w:name="_Toc1310"/>
            <w:r>
              <w:rPr>
                <w:rFonts w:hint="eastAsia" w:ascii="宋体" w:hAnsi="宋体" w:eastAsia="宋体" w:cs="宋体"/>
                <w:color w:val="auto"/>
                <w:sz w:val="21"/>
                <w:szCs w:val="21"/>
                <w:highlight w:val="none"/>
                <w:lang w:val="en-US" w:eastAsia="zh-CN" w:bidi="ar-SA"/>
              </w:rPr>
              <w:t>（3）如实填写《</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关联关系单位披露表》（见格式文件），</w:t>
            </w:r>
            <w:r>
              <w:rPr>
                <w:rFonts w:hint="eastAsia" w:ascii="宋体" w:hAnsi="宋体" w:cs="宋体"/>
                <w:color w:val="auto"/>
                <w:sz w:val="21"/>
                <w:szCs w:val="21"/>
                <w:highlight w:val="none"/>
                <w:lang w:val="en-US" w:eastAsia="zh-CN" w:bidi="ar-SA"/>
              </w:rPr>
              <w:t>比选过程中</w:t>
            </w:r>
            <w:r>
              <w:rPr>
                <w:rFonts w:hint="eastAsia" w:ascii="宋体" w:hAnsi="宋体" w:eastAsia="宋体" w:cs="宋体"/>
                <w:color w:val="auto"/>
                <w:sz w:val="21"/>
                <w:szCs w:val="21"/>
                <w:highlight w:val="none"/>
                <w:lang w:val="en-US" w:eastAsia="zh-CN" w:bidi="ar-SA"/>
              </w:rPr>
              <w:t>如发现各</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之间存在表格明确的关联关系，</w:t>
            </w:r>
            <w:r>
              <w:rPr>
                <w:rFonts w:hint="eastAsia" w:ascii="宋体" w:hAnsi="宋体" w:cs="宋体"/>
                <w:color w:val="auto"/>
                <w:sz w:val="21"/>
                <w:szCs w:val="21"/>
                <w:highlight w:val="none"/>
                <w:lang w:val="en-US" w:eastAsia="zh-CN" w:bidi="ar-SA"/>
              </w:rPr>
              <w:t>比选人</w:t>
            </w:r>
            <w:r>
              <w:rPr>
                <w:rFonts w:hint="eastAsia" w:ascii="宋体" w:hAnsi="宋体" w:eastAsia="宋体" w:cs="宋体"/>
                <w:color w:val="auto"/>
                <w:sz w:val="21"/>
                <w:szCs w:val="21"/>
                <w:highlight w:val="none"/>
                <w:lang w:val="en-US" w:eastAsia="zh-CN" w:bidi="ar-SA"/>
              </w:rPr>
              <w:t>有权取消有关联关系的</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参与本项目的资格或重新组织比选。</w:t>
            </w:r>
            <w:bookmarkEnd w:id="15"/>
            <w:bookmarkEnd w:id="16"/>
          </w:p>
          <w:p w14:paraId="7EFF120E">
            <w:pPr>
              <w:keepNext w:val="0"/>
              <w:keepLines w:val="0"/>
              <w:pageBreakBefore w:val="0"/>
              <w:widowControl/>
              <w:numPr>
                <w:ilvl w:val="-1"/>
                <w:numId w:val="0"/>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特别提示：参选人如提供虚假材料，比选人有权取消其参选资格或中标资格，并保留追诉权。</w:t>
            </w:r>
          </w:p>
        </w:tc>
      </w:tr>
      <w:tr w14:paraId="0635333F">
        <w:tblPrEx>
          <w:tblCellMar>
            <w:top w:w="0" w:type="dxa"/>
            <w:left w:w="0" w:type="dxa"/>
            <w:bottom w:w="0" w:type="dxa"/>
            <w:right w:w="0" w:type="dxa"/>
          </w:tblCellMar>
        </w:tblPrEx>
        <w:trPr>
          <w:trHeight w:val="959"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8ECAD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5CF5C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w:t>
            </w:r>
          </w:p>
          <w:p w14:paraId="4C089E5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eastAsia="zh-CN"/>
              </w:rPr>
              <w:t>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C38B5D">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516715AE">
        <w:tblPrEx>
          <w:tblCellMar>
            <w:top w:w="0" w:type="dxa"/>
            <w:left w:w="0" w:type="dxa"/>
            <w:bottom w:w="0" w:type="dxa"/>
            <w:right w:w="0" w:type="dxa"/>
          </w:tblCellMar>
        </w:tblPrEx>
        <w:trPr>
          <w:trHeight w:val="959"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EA4A8A">
            <w:pPr>
              <w:keepNext w:val="0"/>
              <w:keepLines w:val="0"/>
              <w:pageBreakBefore w:val="0"/>
              <w:widowControl w:val="0"/>
              <w:kinsoku/>
              <w:wordWrap/>
              <w:overflowPunct/>
              <w:bidi w:val="0"/>
              <w:adjustRightInd w:val="0"/>
              <w:snapToGrid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6705A9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w:t>
            </w:r>
          </w:p>
          <w:p w14:paraId="6CE92D2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分公司</w:t>
            </w:r>
            <w:r>
              <w:rPr>
                <w:rFonts w:hint="eastAsia" w:ascii="宋体" w:hAnsi="宋体" w:eastAsia="宋体" w:cs="宋体"/>
                <w:color w:val="auto"/>
                <w:sz w:val="21"/>
                <w:szCs w:val="21"/>
                <w:highlight w:val="none"/>
              </w:rPr>
              <w:t>体</w:t>
            </w:r>
            <w:r>
              <w:rPr>
                <w:rFonts w:hint="eastAsia" w:ascii="宋体" w:hAnsi="宋体" w:eastAsia="宋体" w:cs="宋体"/>
                <w:color w:val="auto"/>
                <w:sz w:val="21"/>
                <w:szCs w:val="21"/>
                <w:highlight w:val="none"/>
                <w:lang w:eastAsia="zh-CN"/>
              </w:rPr>
              <w:t>参选</w:t>
            </w:r>
          </w:p>
        </w:tc>
        <w:tc>
          <w:tcPr>
            <w:tcW w:w="628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76DB54">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不接受</w:t>
            </w:r>
          </w:p>
        </w:tc>
      </w:tr>
      <w:tr w14:paraId="15596F8C">
        <w:tblPrEx>
          <w:tblCellMar>
            <w:top w:w="0" w:type="dxa"/>
            <w:left w:w="0" w:type="dxa"/>
            <w:bottom w:w="0" w:type="dxa"/>
            <w:right w:w="0" w:type="dxa"/>
          </w:tblCellMar>
        </w:tblPrEx>
        <w:trPr>
          <w:trHeight w:val="773"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8EF51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96688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踏勘现场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865E3C">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不组织踏勘</w:t>
            </w:r>
            <w:r>
              <w:rPr>
                <w:rFonts w:hint="eastAsia" w:ascii="宋体" w:hAnsi="宋体" w:eastAsia="宋体" w:cs="宋体"/>
                <w:color w:val="auto"/>
                <w:sz w:val="21"/>
                <w:szCs w:val="21"/>
                <w:highlight w:val="none"/>
              </w:rPr>
              <w:t>。</w:t>
            </w:r>
          </w:p>
        </w:tc>
      </w:tr>
      <w:tr w14:paraId="17B01E4B">
        <w:tblPrEx>
          <w:tblCellMar>
            <w:top w:w="0" w:type="dxa"/>
            <w:left w:w="0" w:type="dxa"/>
            <w:bottom w:w="0" w:type="dxa"/>
            <w:right w:w="0" w:type="dxa"/>
          </w:tblCellMar>
        </w:tblPrEx>
        <w:trPr>
          <w:trHeight w:val="687"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63DA3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B3256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7808F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401D70C5">
        <w:tblPrEx>
          <w:tblCellMar>
            <w:top w:w="0" w:type="dxa"/>
            <w:left w:w="0" w:type="dxa"/>
            <w:bottom w:w="0" w:type="dxa"/>
            <w:right w:w="0" w:type="dxa"/>
          </w:tblCellMar>
        </w:tblPrEx>
        <w:trPr>
          <w:trHeight w:val="9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29F8D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8834C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文件的偏离</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8959EA">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EDDB9FB">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60F99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DBE8A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文件的其他材料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16F609">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人发出的答疑、补遗及澄清文件</w:t>
            </w:r>
          </w:p>
        </w:tc>
      </w:tr>
      <w:tr w14:paraId="31BAFB42">
        <w:tblPrEx>
          <w:tblCellMar>
            <w:top w:w="0" w:type="dxa"/>
            <w:left w:w="0" w:type="dxa"/>
            <w:bottom w:w="0" w:type="dxa"/>
            <w:right w:w="0" w:type="dxa"/>
          </w:tblCellMar>
        </w:tblPrEx>
        <w:trPr>
          <w:trHeight w:val="554" w:hRule="atLeast"/>
        </w:trPr>
        <w:tc>
          <w:tcPr>
            <w:tcW w:w="99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1EBFBFC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p w14:paraId="54AEFDD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519B2A2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人要求澄清</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w:t>
            </w:r>
          </w:p>
        </w:tc>
        <w:tc>
          <w:tcPr>
            <w:tcW w:w="62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7FD6449">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29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分（北京时间）前</w:t>
            </w:r>
          </w:p>
        </w:tc>
      </w:tr>
      <w:tr w14:paraId="6D4BF1AF">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5F175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F0140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文件澄清发出的形式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D2F71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人在认为有必要对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人所提问题进行答复时或对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文件进行补充时，将作出答复，并将答复内容和补充内容作为</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文件的补充部分，答复截止时间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29</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17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北京时间），补遗内容可能影响</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文件编制产生重大影响的，须在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日前发布，发布时间至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截止时间不足</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日的，须相应延后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tc>
      </w:tr>
      <w:tr w14:paraId="33EA0DAF">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CF6DF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p w14:paraId="2204EFF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7BE9D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文件的其他资料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0F7922">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、允许</w:t>
            </w:r>
            <w:r>
              <w:rPr>
                <w:rFonts w:hint="eastAsia" w:ascii="宋体" w:hAnsi="宋体" w:eastAsia="宋体" w:cs="宋体"/>
                <w:b/>
                <w:bCs/>
                <w:color w:val="auto"/>
                <w:sz w:val="21"/>
                <w:szCs w:val="21"/>
                <w:highlight w:val="none"/>
                <w:lang w:eastAsia="zh-CN"/>
              </w:rPr>
              <w:t>参选</w:t>
            </w:r>
            <w:r>
              <w:rPr>
                <w:rFonts w:hint="eastAsia" w:ascii="宋体" w:hAnsi="宋体" w:eastAsia="宋体" w:cs="宋体"/>
                <w:b/>
                <w:bCs/>
                <w:color w:val="auto"/>
                <w:sz w:val="21"/>
                <w:szCs w:val="21"/>
                <w:highlight w:val="none"/>
              </w:rPr>
              <w:t>人为证明自己的实力和能力提供另外的资料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文件格式中表格可以扩展。</w:t>
            </w:r>
          </w:p>
          <w:p w14:paraId="6926D41C">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过程中作出的符合法律法规和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文件规定的澄清确认，构成</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文件的组成部分。</w:t>
            </w:r>
          </w:p>
        </w:tc>
      </w:tr>
      <w:tr w14:paraId="22FB610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9B5F5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p w14:paraId="4E9A09F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28CF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6E01EE">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本次比选报价为综合</w:t>
            </w:r>
            <w:r>
              <w:rPr>
                <w:rFonts w:hint="eastAsia" w:ascii="宋体" w:hAnsi="宋体" w:eastAsia="宋体" w:cs="宋体"/>
                <w:color w:val="auto"/>
                <w:sz w:val="21"/>
                <w:szCs w:val="21"/>
                <w:highlight w:val="none"/>
                <w:lang w:val="en-US" w:eastAsia="zh-CN"/>
              </w:rPr>
              <w:t>单价</w:t>
            </w:r>
            <w:r>
              <w:rPr>
                <w:rFonts w:hint="eastAsia" w:ascii="宋体" w:hAnsi="宋体" w:eastAsia="宋体" w:cs="宋体"/>
                <w:color w:val="auto"/>
                <w:sz w:val="21"/>
                <w:szCs w:val="21"/>
                <w:highlight w:val="none"/>
              </w:rPr>
              <w:t>包干，</w:t>
            </w:r>
            <w:r>
              <w:rPr>
                <w:rFonts w:hint="eastAsia" w:ascii="宋体" w:hAnsi="宋体" w:eastAsia="宋体" w:cs="宋体"/>
                <w:color w:val="auto"/>
                <w:sz w:val="21"/>
                <w:szCs w:val="21"/>
                <w:highlight w:val="none"/>
                <w:lang w:eastAsia="zh-CN"/>
              </w:rPr>
              <w:t>综合单价</w:t>
            </w:r>
            <w:r>
              <w:rPr>
                <w:rFonts w:hint="eastAsia" w:ascii="宋体" w:hAnsi="宋体" w:eastAsia="宋体" w:cs="宋体"/>
                <w:color w:val="auto"/>
                <w:sz w:val="21"/>
                <w:szCs w:val="21"/>
                <w:highlight w:val="none"/>
              </w:rPr>
              <w:t>包含但不限于</w:t>
            </w:r>
            <w:r>
              <w:rPr>
                <w:rFonts w:hint="default" w:ascii="宋体" w:hAnsi="宋体" w:eastAsia="宋体" w:cs="宋体"/>
                <w:color w:val="auto"/>
                <w:sz w:val="21"/>
                <w:szCs w:val="21"/>
                <w:highlight w:val="none"/>
              </w:rPr>
              <w:t>人工费、</w:t>
            </w:r>
            <w:r>
              <w:rPr>
                <w:rFonts w:hint="eastAsia" w:ascii="宋体" w:hAnsi="宋体" w:eastAsia="宋体" w:cs="宋体"/>
                <w:color w:val="auto"/>
                <w:sz w:val="21"/>
                <w:szCs w:val="21"/>
                <w:highlight w:val="none"/>
                <w:lang w:val="en-US" w:eastAsia="zh-CN"/>
              </w:rPr>
              <w:t>办公</w:t>
            </w:r>
            <w:r>
              <w:rPr>
                <w:rFonts w:hint="default" w:ascii="宋体" w:hAnsi="宋体" w:eastAsia="宋体" w:cs="宋体"/>
                <w:color w:val="auto"/>
                <w:sz w:val="21"/>
                <w:szCs w:val="21"/>
                <w:highlight w:val="none"/>
              </w:rPr>
              <w:t>费、</w:t>
            </w:r>
            <w:r>
              <w:rPr>
                <w:rFonts w:hint="eastAsia" w:ascii="宋体" w:hAnsi="宋体" w:eastAsia="宋体" w:cs="宋体"/>
                <w:color w:val="auto"/>
                <w:sz w:val="21"/>
                <w:szCs w:val="21"/>
                <w:highlight w:val="none"/>
                <w:lang w:val="en-US" w:eastAsia="zh-CN"/>
              </w:rPr>
              <w:t>住宿费、</w:t>
            </w:r>
            <w:r>
              <w:rPr>
                <w:rFonts w:hint="default" w:ascii="宋体" w:hAnsi="宋体" w:eastAsia="宋体" w:cs="宋体"/>
                <w:color w:val="auto"/>
                <w:sz w:val="21"/>
                <w:szCs w:val="21"/>
                <w:highlight w:val="none"/>
              </w:rPr>
              <w:t>服装费、保险费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物料费、</w:t>
            </w:r>
            <w:r>
              <w:rPr>
                <w:rFonts w:hint="default" w:ascii="宋体" w:hAnsi="宋体" w:eastAsia="宋体" w:cs="宋体"/>
                <w:color w:val="auto"/>
                <w:sz w:val="21"/>
                <w:szCs w:val="21"/>
                <w:highlight w:val="none"/>
              </w:rPr>
              <w:t>企业管理费、利润、风险费</w:t>
            </w:r>
            <w:r>
              <w:rPr>
                <w:rFonts w:hint="eastAsia" w:ascii="宋体" w:hAnsi="宋体" w:eastAsia="宋体" w:cs="宋体"/>
                <w:color w:val="auto"/>
                <w:sz w:val="21"/>
                <w:szCs w:val="21"/>
                <w:highlight w:val="none"/>
                <w:lang w:val="en-US" w:eastAsia="zh-CN"/>
              </w:rPr>
              <w:t>用</w:t>
            </w:r>
            <w:r>
              <w:rPr>
                <w:rFonts w:hint="default"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eastAsia="zh-CN"/>
              </w:rPr>
              <w:t>税金</w:t>
            </w:r>
            <w:r>
              <w:rPr>
                <w:rFonts w:hint="default"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en-US" w:eastAsia="zh-CN"/>
              </w:rPr>
              <w:t>为实施和完成本比选项目所需的</w:t>
            </w:r>
            <w:r>
              <w:rPr>
                <w:rFonts w:hint="default" w:ascii="宋体" w:hAnsi="宋体" w:eastAsia="宋体" w:cs="宋体"/>
                <w:color w:val="auto"/>
                <w:sz w:val="21"/>
                <w:szCs w:val="21"/>
                <w:highlight w:val="none"/>
              </w:rPr>
              <w:t>一切费用</w:t>
            </w:r>
            <w:r>
              <w:rPr>
                <w:rFonts w:hint="default" w:ascii="宋体" w:hAnsi="宋体" w:eastAsia="宋体" w:cs="宋体"/>
                <w:color w:val="auto"/>
                <w:sz w:val="21"/>
                <w:szCs w:val="21"/>
                <w:highlight w:val="none"/>
                <w:lang w:eastAsia="zh-CN"/>
              </w:rPr>
              <w:t>。</w:t>
            </w:r>
          </w:p>
          <w:p w14:paraId="109AAB86">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比选被邀请人须充分考虑人工费用、税率变化、其他物料的变化等不利因素，合同期内不含税单价及含税单价均不因税率变化做调增。</w:t>
            </w:r>
          </w:p>
          <w:p w14:paraId="78AE3F56">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比选邀请人不组织集中踏勘，由比选被邀请人自行前往现场了解</w:t>
            </w:r>
            <w:r>
              <w:rPr>
                <w:rFonts w:hint="eastAsia" w:ascii="宋体" w:hAnsi="宋体" w:eastAsia="宋体" w:cs="宋体"/>
                <w:color w:val="auto"/>
                <w:sz w:val="21"/>
                <w:szCs w:val="21"/>
                <w:highlight w:val="none"/>
                <w:lang w:eastAsia="zh-CN"/>
              </w:rPr>
              <w:t>相关项目情况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不论比选被邀请人是否自行前往现场进行踏勘，均视为</w:t>
            </w:r>
            <w:r>
              <w:rPr>
                <w:rFonts w:hint="eastAsia" w:ascii="宋体" w:hAnsi="宋体" w:eastAsia="宋体" w:cs="宋体"/>
                <w:color w:val="auto"/>
                <w:sz w:val="21"/>
                <w:szCs w:val="21"/>
                <w:highlight w:val="none"/>
              </w:rPr>
              <w:t>比选被邀请</w:t>
            </w:r>
            <w:r>
              <w:rPr>
                <w:rFonts w:hint="eastAsia" w:ascii="宋体" w:hAnsi="宋体" w:eastAsia="宋体" w:cs="宋体"/>
                <w:color w:val="auto"/>
                <w:sz w:val="21"/>
                <w:szCs w:val="21"/>
                <w:highlight w:val="none"/>
                <w:lang w:eastAsia="zh-CN"/>
              </w:rPr>
              <w:t>人已充分了解项目现状情况及</w:t>
            </w:r>
            <w:r>
              <w:rPr>
                <w:rFonts w:hint="eastAsia" w:ascii="宋体" w:hAnsi="宋体" w:eastAsia="宋体" w:cs="宋体"/>
                <w:color w:val="auto"/>
                <w:sz w:val="21"/>
                <w:szCs w:val="21"/>
                <w:highlight w:val="none"/>
              </w:rPr>
              <w:t>潜在风险</w:t>
            </w:r>
            <w:r>
              <w:rPr>
                <w:rFonts w:hint="eastAsia" w:ascii="宋体" w:hAnsi="宋体" w:eastAsia="宋体" w:cs="宋体"/>
                <w:color w:val="auto"/>
                <w:sz w:val="21"/>
                <w:szCs w:val="21"/>
                <w:highlight w:val="none"/>
                <w:lang w:eastAsia="zh-CN"/>
              </w:rPr>
              <w:t>，比选报价均视为已包含相关风险</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费用。</w:t>
            </w:r>
          </w:p>
        </w:tc>
      </w:tr>
      <w:tr w14:paraId="2AC0568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7296F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41DB0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限价</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D201DA">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1.限价：</w:t>
            </w:r>
            <w:r>
              <w:rPr>
                <w:rFonts w:hint="eastAsia" w:ascii="宋体" w:hAnsi="宋体" w:eastAsia="宋体" w:cs="宋体"/>
                <w:b w:val="0"/>
                <w:color w:val="auto"/>
                <w:kern w:val="0"/>
                <w:sz w:val="21"/>
                <w:szCs w:val="21"/>
                <w:highlight w:val="none"/>
              </w:rPr>
              <w:t>本</w:t>
            </w:r>
            <w:r>
              <w:rPr>
                <w:rFonts w:hint="eastAsia" w:ascii="宋体" w:hAnsi="宋体" w:eastAsia="宋体" w:cs="宋体"/>
                <w:b w:val="0"/>
                <w:color w:val="auto"/>
                <w:kern w:val="0"/>
                <w:sz w:val="21"/>
                <w:szCs w:val="21"/>
                <w:highlight w:val="none"/>
                <w:lang w:val="en-US" w:eastAsia="zh-CN"/>
              </w:rPr>
              <w:t>项目</w:t>
            </w:r>
            <w:r>
              <w:rPr>
                <w:rFonts w:hint="eastAsia" w:ascii="宋体" w:hAnsi="宋体" w:eastAsia="宋体" w:cs="宋体"/>
                <w:b w:val="0"/>
                <w:color w:val="auto"/>
                <w:kern w:val="0"/>
                <w:sz w:val="21"/>
                <w:szCs w:val="21"/>
                <w:highlight w:val="none"/>
              </w:rPr>
              <w:t>将设置最高限价</w:t>
            </w:r>
            <w:r>
              <w:rPr>
                <w:rFonts w:hint="eastAsia" w:ascii="宋体" w:hAnsi="宋体" w:eastAsia="宋体" w:cs="宋体"/>
                <w:b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含税总价</w:t>
            </w:r>
            <w:r>
              <w:rPr>
                <w:rFonts w:hint="eastAsia" w:ascii="宋体" w:hAnsi="宋体" w:eastAsia="宋体" w:cs="宋体"/>
                <w:b w:val="0"/>
                <w:color w:val="auto"/>
                <w:kern w:val="0"/>
                <w:sz w:val="21"/>
                <w:szCs w:val="21"/>
                <w:highlight w:val="none"/>
              </w:rPr>
              <w:t>最高限价、</w:t>
            </w:r>
            <w:r>
              <w:rPr>
                <w:rFonts w:hint="eastAsia" w:ascii="宋体" w:hAnsi="宋体" w:eastAsia="宋体" w:cs="宋体"/>
                <w:b w:val="0"/>
                <w:bCs w:val="0"/>
                <w:color w:val="auto"/>
                <w:sz w:val="21"/>
                <w:szCs w:val="21"/>
                <w:highlight w:val="none"/>
                <w:lang w:val="en-US" w:eastAsia="zh-CN"/>
              </w:rPr>
              <w:t>含税单价最高限价</w:t>
            </w:r>
            <w:r>
              <w:rPr>
                <w:rFonts w:hint="eastAsia" w:ascii="宋体" w:hAnsi="宋体" w:eastAsia="宋体" w:cs="宋体"/>
                <w:b w:val="0"/>
                <w:color w:val="auto"/>
                <w:kern w:val="0"/>
                <w:sz w:val="21"/>
                <w:szCs w:val="21"/>
                <w:highlight w:val="none"/>
                <w:lang w:eastAsia="zh-CN"/>
              </w:rPr>
              <w:t>）</w:t>
            </w:r>
            <w:r>
              <w:rPr>
                <w:rFonts w:hint="eastAsia" w:ascii="宋体" w:hAnsi="宋体" w:eastAsia="宋体" w:cs="宋体"/>
                <w:b w:val="0"/>
                <w:color w:val="auto"/>
                <w:sz w:val="21"/>
                <w:szCs w:val="21"/>
                <w:highlight w:val="none"/>
                <w:lang w:val="en-US" w:eastAsia="zh-CN"/>
              </w:rPr>
              <w:t>报价超过限价的作否决比选处理。</w:t>
            </w:r>
            <w:r>
              <w:rPr>
                <w:rFonts w:hint="eastAsia" w:ascii="宋体" w:hAnsi="宋体" w:eastAsia="宋体" w:cs="宋体"/>
                <w:color w:val="auto"/>
                <w:sz w:val="21"/>
                <w:szCs w:val="21"/>
                <w:highlight w:val="none"/>
              </w:rPr>
              <w:t>限价：</w:t>
            </w:r>
            <w:r>
              <w:rPr>
                <w:rFonts w:hint="eastAsia" w:ascii="宋体" w:hAnsi="宋体" w:eastAsia="宋体" w:cs="宋体"/>
                <w:b w:val="0"/>
                <w:bCs w:val="0"/>
                <w:color w:val="auto"/>
                <w:sz w:val="21"/>
                <w:szCs w:val="21"/>
                <w:highlight w:val="none"/>
              </w:rPr>
              <w:t>以含税</w:t>
            </w:r>
            <w:r>
              <w:rPr>
                <w:rFonts w:hint="eastAsia" w:ascii="宋体" w:hAnsi="宋体" w:eastAsia="宋体" w:cs="宋体"/>
                <w:b w:val="0"/>
                <w:bCs w:val="0"/>
                <w:color w:val="auto"/>
                <w:sz w:val="21"/>
                <w:szCs w:val="21"/>
                <w:highlight w:val="none"/>
                <w:lang w:val="en-US" w:eastAsia="zh-CN"/>
              </w:rPr>
              <w:t>单价</w:t>
            </w:r>
            <w:r>
              <w:rPr>
                <w:rFonts w:hint="eastAsia" w:ascii="宋体" w:hAnsi="宋体" w:eastAsia="宋体" w:cs="宋体"/>
                <w:b w:val="0"/>
                <w:bCs w:val="0"/>
                <w:color w:val="auto"/>
                <w:sz w:val="21"/>
                <w:szCs w:val="21"/>
                <w:highlight w:val="none"/>
                <w:u w:val="none"/>
                <w:lang w:val="en-US" w:eastAsia="zh-CN"/>
              </w:rPr>
              <w:t>3</w:t>
            </w:r>
            <w:r>
              <w:rPr>
                <w:rFonts w:hint="eastAsia" w:ascii="宋体" w:hAnsi="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lang w:val="en-US" w:eastAsia="zh-CN"/>
              </w:rPr>
              <w:t>00.00</w:t>
            </w:r>
            <w:r>
              <w:rPr>
                <w:rFonts w:hint="eastAsia" w:ascii="宋体" w:hAnsi="宋体" w:eastAsia="宋体" w:cs="宋体"/>
                <w:b w:val="0"/>
                <w:bCs w:val="0"/>
                <w:color w:val="auto"/>
                <w:sz w:val="21"/>
                <w:szCs w:val="21"/>
                <w:highlight w:val="none"/>
                <w:lang w:val="en-US" w:eastAsia="zh-CN"/>
              </w:rPr>
              <w:t>元/月/人，含税</w:t>
            </w:r>
            <w:r>
              <w:rPr>
                <w:rFonts w:hint="eastAsia" w:ascii="宋体" w:hAnsi="宋体" w:eastAsia="宋体" w:cs="宋体"/>
                <w:color w:val="auto"/>
                <w:sz w:val="21"/>
                <w:szCs w:val="21"/>
                <w:highlight w:val="none"/>
              </w:rPr>
              <w:t>总价3360000</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rPr>
              <w:t>元作为最高限价</w:t>
            </w:r>
            <w:r>
              <w:rPr>
                <w:rFonts w:hint="eastAsia" w:ascii="宋体" w:hAnsi="宋体" w:eastAsia="宋体" w:cs="宋体"/>
                <w:color w:val="auto"/>
                <w:sz w:val="21"/>
                <w:szCs w:val="21"/>
                <w:highlight w:val="none"/>
                <w:lang w:eastAsia="zh-CN"/>
              </w:rPr>
              <w:t>，其中本项目要求提供</w:t>
            </w:r>
            <w:r>
              <w:rPr>
                <w:rFonts w:hint="eastAsia" w:ascii="宋体" w:hAnsi="宋体" w:eastAsia="宋体" w:cs="宋体"/>
                <w:b w:val="0"/>
                <w:bCs w:val="0"/>
                <w:color w:val="auto"/>
                <w:sz w:val="21"/>
                <w:szCs w:val="21"/>
                <w:highlight w:val="none"/>
                <w:lang w:eastAsia="zh-CN"/>
              </w:rPr>
              <w:t>专票</w:t>
            </w:r>
            <w:r>
              <w:rPr>
                <w:rFonts w:hint="eastAsia" w:ascii="宋体" w:hAnsi="宋体" w:eastAsia="宋体" w:cs="宋体"/>
                <w:b w:val="0"/>
                <w:bCs w:val="0"/>
                <w:color w:val="auto"/>
                <w:sz w:val="21"/>
                <w:szCs w:val="21"/>
                <w:highlight w:val="none"/>
                <w:lang w:val="en-US" w:eastAsia="zh-CN"/>
              </w:rPr>
              <w:t>（税率</w:t>
            </w:r>
            <w:r>
              <w:rPr>
                <w:rFonts w:hint="eastAsia" w:ascii="宋体" w:hAnsi="宋体" w:eastAsia="宋体" w:cs="宋体"/>
                <w:b w:val="0"/>
                <w:bCs w:val="0"/>
                <w:color w:val="auto"/>
                <w:sz w:val="21"/>
                <w:szCs w:val="21"/>
                <w:highlight w:val="none"/>
                <w:u w:val="none"/>
                <w:lang w:val="en-US" w:eastAsia="zh-CN"/>
              </w:rPr>
              <w:t xml:space="preserve"> 6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u w:val="none"/>
                <w:lang w:val="en-US" w:eastAsia="zh-CN"/>
              </w:rPr>
              <w:t>。</w:t>
            </w:r>
          </w:p>
          <w:p w14:paraId="0FA0A60E">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2.请</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根据自身情况自主报价。</w:t>
            </w:r>
          </w:p>
        </w:tc>
      </w:tr>
      <w:tr w14:paraId="4E388022">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C329B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1B213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报价的其他要求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3156E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报价货币为人民币(RMB)。</w:t>
            </w:r>
          </w:p>
          <w:p w14:paraId="484F722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p>
        </w:tc>
      </w:tr>
      <w:tr w14:paraId="2D5C4A57">
        <w:tblPrEx>
          <w:tblCellMar>
            <w:top w:w="0" w:type="dxa"/>
            <w:left w:w="0" w:type="dxa"/>
            <w:bottom w:w="0" w:type="dxa"/>
            <w:right w:w="0" w:type="dxa"/>
          </w:tblCellMar>
        </w:tblPrEx>
        <w:trPr>
          <w:trHeight w:val="528"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996EE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FB353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0FF3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文件截止日起90日历天。</w:t>
            </w:r>
          </w:p>
        </w:tc>
      </w:tr>
      <w:tr w14:paraId="06597B7B">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BB79B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p w14:paraId="5483366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DB9FE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p w14:paraId="45A73EE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EEDD4">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保证金的形式</w:t>
            </w:r>
          </w:p>
          <w:p w14:paraId="6E976211">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保证金形式：</w:t>
            </w:r>
            <w:r>
              <w:rPr>
                <w:rFonts w:hint="eastAsia" w:ascii="宋体" w:hAnsi="宋体" w:cs="宋体"/>
                <w:color w:val="auto"/>
                <w:sz w:val="21"/>
                <w:szCs w:val="21"/>
                <w:highlight w:val="none"/>
                <w:lang w:eastAsia="zh-CN"/>
              </w:rPr>
              <w:t>银行转账</w:t>
            </w:r>
            <w:r>
              <w:rPr>
                <w:rFonts w:hint="eastAsia" w:ascii="宋体" w:hAnsi="宋体" w:eastAsia="宋体" w:cs="宋体"/>
                <w:color w:val="auto"/>
                <w:sz w:val="21"/>
                <w:szCs w:val="21"/>
                <w:highlight w:val="none"/>
              </w:rPr>
              <w:t>、电汇。</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保证金应从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人本单位银行基本账户汇出。</w:t>
            </w:r>
          </w:p>
          <w:p w14:paraId="7AE6F8D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保证金的金额：人民币</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u w:val="single"/>
                <w:lang w:val="en-US" w:eastAsia="zh-CN"/>
              </w:rPr>
              <w:t xml:space="preserve">陆 </w:t>
            </w:r>
            <w:r>
              <w:rPr>
                <w:rFonts w:hint="eastAsia" w:ascii="宋体" w:hAnsi="宋体" w:eastAsia="宋体" w:cs="宋体"/>
                <w:b/>
                <w:color w:val="auto"/>
                <w:sz w:val="21"/>
                <w:szCs w:val="21"/>
                <w:highlight w:val="none"/>
              </w:rPr>
              <w:t>万元。</w:t>
            </w:r>
          </w:p>
          <w:p w14:paraId="0743475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w:t>
            </w:r>
            <w:r>
              <w:rPr>
                <w:rFonts w:hint="eastAsia" w:ascii="宋体" w:hAnsi="宋体" w:cs="宋体"/>
                <w:b/>
                <w:color w:val="auto"/>
                <w:sz w:val="21"/>
                <w:szCs w:val="21"/>
                <w:highlight w:val="none"/>
                <w:lang w:eastAsia="zh-CN"/>
              </w:rPr>
              <w:t>到账时间</w:t>
            </w:r>
            <w:r>
              <w:rPr>
                <w:rFonts w:hint="eastAsia" w:ascii="宋体" w:hAnsi="宋体" w:eastAsia="宋体" w:cs="宋体"/>
                <w:b/>
                <w:color w:val="auto"/>
                <w:sz w:val="21"/>
                <w:szCs w:val="21"/>
                <w:highlight w:val="none"/>
              </w:rPr>
              <w:t>：与</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截止时间一致。</w:t>
            </w:r>
          </w:p>
          <w:p w14:paraId="30BFDCC9">
            <w:pPr>
              <w:spacing w:line="440" w:lineRule="exact"/>
              <w:rPr>
                <w:rFonts w:hint="eastAsia" w:ascii="方正仿宋_GBK" w:hAnsi="方正仿宋_GBK" w:eastAsia="方正仿宋_GBK" w:cs="方正仿宋_GBK"/>
                <w:color w:val="auto"/>
                <w:sz w:val="24"/>
                <w:highlight w:val="none"/>
                <w:u w:val="none"/>
              </w:rPr>
            </w:pPr>
            <w:r>
              <w:rPr>
                <w:rFonts w:hint="eastAsia" w:ascii="方正仿宋_GBK" w:hAnsi="方正仿宋_GBK" w:eastAsia="方正仿宋_GBK" w:cs="方正仿宋_GBK"/>
                <w:color w:val="auto"/>
                <w:sz w:val="24"/>
                <w:highlight w:val="none"/>
              </w:rPr>
              <w:t>开户银行</w:t>
            </w:r>
            <w:r>
              <w:rPr>
                <w:rFonts w:hint="eastAsia" w:ascii="方正仿宋_GBK" w:hAnsi="方正仿宋_GBK" w:eastAsia="方正仿宋_GBK" w:cs="方正仿宋_GBK"/>
                <w:color w:val="auto"/>
                <w:sz w:val="24"/>
                <w:highlight w:val="none"/>
                <w:u w:val="none"/>
              </w:rPr>
              <w:t>：</w:t>
            </w:r>
            <w:r>
              <w:rPr>
                <w:rFonts w:hint="default" w:ascii="Times New Roman" w:hAnsi="Times New Roman" w:eastAsia="方正仿宋_GBK" w:cs="Times New Roman"/>
                <w:color w:val="auto"/>
                <w:sz w:val="24"/>
                <w:highlight w:val="none"/>
                <w:u w:val="none"/>
                <w:lang w:val="en-US" w:eastAsia="zh-CN"/>
              </w:rPr>
              <w:t>民生银行南坪支行</w:t>
            </w:r>
          </w:p>
          <w:p w14:paraId="050069ED">
            <w:pPr>
              <w:spacing w:line="440" w:lineRule="exact"/>
              <w:rPr>
                <w:rFonts w:hint="eastAsia" w:ascii="方正仿宋_GBK" w:hAnsi="方正仿宋_GBK" w:eastAsia="方正仿宋_GBK" w:cs="方正仿宋_GBK"/>
                <w:color w:val="auto"/>
                <w:sz w:val="24"/>
                <w:highlight w:val="none"/>
                <w:u w:val="none"/>
              </w:rPr>
            </w:pPr>
            <w:r>
              <w:rPr>
                <w:rFonts w:hint="eastAsia" w:ascii="方正仿宋_GBK" w:hAnsi="方正仿宋_GBK" w:eastAsia="方正仿宋_GBK" w:cs="方正仿宋_GBK"/>
                <w:color w:val="auto"/>
                <w:sz w:val="24"/>
                <w:highlight w:val="none"/>
                <w:u w:val="none"/>
              </w:rPr>
              <w:t>户    名：</w:t>
            </w:r>
            <w:r>
              <w:rPr>
                <w:rFonts w:hint="eastAsia" w:ascii="方正仿宋_GBK" w:hAnsi="方正仿宋_GBK" w:eastAsia="方正仿宋_GBK" w:cs="方正仿宋_GBK"/>
                <w:color w:val="auto"/>
                <w:sz w:val="24"/>
                <w:szCs w:val="24"/>
                <w:highlight w:val="none"/>
                <w:lang w:eastAsia="zh-CN"/>
              </w:rPr>
              <w:t>重庆通邑卫士智慧生活服务有限公司</w:t>
            </w:r>
          </w:p>
          <w:p w14:paraId="447E8573">
            <w:pPr>
              <w:keepNext w:val="0"/>
              <w:keepLines w:val="0"/>
              <w:pageBreakBefore w:val="0"/>
              <w:widowControl w:val="0"/>
              <w:kinsoku/>
              <w:wordWrap/>
              <w:overflowPunct/>
              <w:bidi w:val="0"/>
              <w:adjustRightInd w:val="0"/>
              <w:snapToGrid w:val="0"/>
              <w:spacing w:line="400" w:lineRule="exact"/>
              <w:ind w:firstLine="0" w:firstLineChars="0"/>
              <w:textAlignment w:val="auto"/>
              <w:rPr>
                <w:rFonts w:hint="default" w:ascii="Times New Roman" w:hAnsi="Times New Roman" w:eastAsia="方正仿宋_GBK" w:cs="Times New Roman"/>
                <w:color w:val="auto"/>
                <w:sz w:val="24"/>
                <w:highlight w:val="none"/>
                <w:u w:val="none"/>
                <w:lang w:val="en-US" w:eastAsia="zh-CN"/>
              </w:rPr>
            </w:pPr>
            <w:r>
              <w:rPr>
                <w:rFonts w:hint="eastAsia" w:ascii="方正仿宋_GBK" w:hAnsi="方正仿宋_GBK" w:eastAsia="方正仿宋_GBK" w:cs="方正仿宋_GBK"/>
                <w:color w:val="auto"/>
                <w:sz w:val="24"/>
                <w:highlight w:val="none"/>
                <w:u w:val="none"/>
              </w:rPr>
              <w:t>银行账号：</w:t>
            </w:r>
            <w:r>
              <w:rPr>
                <w:rFonts w:hint="default" w:ascii="Times New Roman" w:hAnsi="Times New Roman" w:eastAsia="方正仿宋_GBK" w:cs="Times New Roman"/>
                <w:color w:val="auto"/>
                <w:sz w:val="24"/>
                <w:highlight w:val="none"/>
                <w:u w:val="none"/>
                <w:lang w:val="en-US" w:eastAsia="zh-CN"/>
              </w:rPr>
              <w:t>648680030</w:t>
            </w:r>
          </w:p>
          <w:p w14:paraId="0A6F38D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lang w:eastAsia="zh-CN"/>
              </w:rPr>
              <w:t>参选</w:t>
            </w:r>
            <w:r>
              <w:rPr>
                <w:rFonts w:hint="eastAsia" w:ascii="宋体" w:hAnsi="宋体" w:eastAsia="宋体" w:cs="宋体"/>
                <w:b/>
                <w:snapToGrid w:val="0"/>
                <w:color w:val="auto"/>
                <w:sz w:val="21"/>
                <w:szCs w:val="21"/>
                <w:highlight w:val="none"/>
              </w:rPr>
              <w:t>人应在付款凭证备注栏中注明是</w:t>
            </w:r>
            <w:r>
              <w:rPr>
                <w:rFonts w:hint="eastAsia" w:ascii="宋体" w:hAnsi="宋体" w:eastAsia="宋体" w:cs="宋体"/>
                <w:b/>
                <w:snapToGrid w:val="0"/>
                <w:color w:val="auto"/>
                <w:sz w:val="21"/>
                <w:szCs w:val="21"/>
                <w:highlight w:val="none"/>
                <w:u w:val="none"/>
              </w:rPr>
              <w:t>“</w:t>
            </w:r>
            <w:r>
              <w:rPr>
                <w:rFonts w:hint="eastAsia" w:ascii="宋体" w:hAnsi="宋体" w:cs="宋体"/>
                <w:b/>
                <w:snapToGrid w:val="0"/>
                <w:color w:val="auto"/>
                <w:sz w:val="21"/>
                <w:szCs w:val="21"/>
                <w:highlight w:val="none"/>
                <w:u w:val="none"/>
                <w:lang w:eastAsia="zh-CN"/>
              </w:rPr>
              <w:t>东站保洁</w:t>
            </w:r>
            <w:r>
              <w:rPr>
                <w:rFonts w:hint="eastAsia" w:ascii="宋体" w:hAnsi="宋体" w:eastAsia="宋体" w:cs="宋体"/>
                <w:b/>
                <w:snapToGrid w:val="0"/>
                <w:color w:val="auto"/>
                <w:sz w:val="21"/>
                <w:szCs w:val="21"/>
                <w:highlight w:val="none"/>
                <w:u w:val="none"/>
              </w:rPr>
              <w:t>项</w:t>
            </w:r>
            <w:r>
              <w:rPr>
                <w:rFonts w:hint="eastAsia" w:ascii="宋体" w:hAnsi="宋体" w:eastAsia="宋体" w:cs="宋体"/>
                <w:b/>
                <w:snapToGrid w:val="0"/>
                <w:color w:val="auto"/>
                <w:sz w:val="21"/>
                <w:szCs w:val="21"/>
                <w:highlight w:val="none"/>
              </w:rPr>
              <w:t>目</w:t>
            </w:r>
            <w:r>
              <w:rPr>
                <w:rFonts w:hint="eastAsia" w:ascii="宋体" w:hAnsi="宋体" w:eastAsia="宋体" w:cs="宋体"/>
                <w:b/>
                <w:snapToGrid w:val="0"/>
                <w:color w:val="auto"/>
                <w:sz w:val="21"/>
                <w:szCs w:val="21"/>
                <w:highlight w:val="none"/>
                <w:lang w:eastAsia="zh-CN"/>
              </w:rPr>
              <w:t>参选</w:t>
            </w:r>
            <w:r>
              <w:rPr>
                <w:rFonts w:hint="eastAsia" w:ascii="宋体" w:hAnsi="宋体" w:eastAsia="宋体" w:cs="宋体"/>
                <w:b/>
                <w:snapToGrid w:val="0"/>
                <w:color w:val="auto"/>
                <w:sz w:val="21"/>
                <w:szCs w:val="21"/>
                <w:highlight w:val="none"/>
              </w:rPr>
              <w:t>保证金”。</w:t>
            </w:r>
          </w:p>
          <w:p w14:paraId="3539781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保证金有效期：与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有效期一致。</w:t>
            </w:r>
          </w:p>
          <w:p w14:paraId="038389CC">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注：未按上述要求提交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文件按无效</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p w14:paraId="494754E5">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特别提示：实际保证金到账时间可能会与</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人的估算时间有偏差。为保障</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保证金的有效性，提前汇入保证金是最有效的方式。</w:t>
            </w:r>
          </w:p>
        </w:tc>
      </w:tr>
      <w:tr w14:paraId="6FC5B5B2">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D6F75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18E4E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其他可以不予退还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保证金的情形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306089">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有效期内撤销</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62900459">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rPr>
              <w:t>人在收到</w:t>
            </w:r>
            <w:r>
              <w:rPr>
                <w:rFonts w:hint="eastAsia" w:ascii="宋体" w:hAnsi="宋体" w:eastAsia="宋体" w:cs="宋体"/>
                <w:color w:val="auto"/>
                <w:sz w:val="21"/>
                <w:szCs w:val="21"/>
                <w:highlight w:val="none"/>
                <w:lang w:val="en-US" w:eastAsia="zh-CN"/>
              </w:rPr>
              <w:t>成交通知书</w:t>
            </w:r>
            <w:r>
              <w:rPr>
                <w:rFonts w:hint="eastAsia" w:ascii="宋体" w:hAnsi="宋体" w:eastAsia="宋体" w:cs="宋体"/>
                <w:color w:val="auto"/>
                <w:sz w:val="21"/>
                <w:szCs w:val="21"/>
                <w:highlight w:val="none"/>
              </w:rPr>
              <w:t>后，无正当理由不与</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人订立合同，在签订合同时向</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人提出附加条件，或者不按照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文件要求提交履约保证金</w:t>
            </w:r>
            <w:r>
              <w:rPr>
                <w:rFonts w:hint="eastAsia" w:ascii="宋体" w:hAnsi="宋体" w:cs="宋体"/>
                <w:color w:val="auto"/>
                <w:sz w:val="21"/>
                <w:szCs w:val="21"/>
                <w:highlight w:val="none"/>
                <w:lang w:eastAsia="zh-CN"/>
              </w:rPr>
              <w:t>。</w:t>
            </w:r>
          </w:p>
        </w:tc>
      </w:tr>
      <w:tr w14:paraId="1D4E5ECA">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9C4DC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588C4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5C4D5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按照本须知前附表1.4.1执行。</w:t>
            </w:r>
          </w:p>
        </w:tc>
      </w:tr>
      <w:tr w14:paraId="22748F44">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664BF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8E76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方案</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1CF7D3">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CA2FC01">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F4623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D778F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文件签字</w:t>
            </w:r>
          </w:p>
          <w:p w14:paraId="6124623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或盖章要求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B807B7">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文件的正本应由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人的法定代表人或经正式授权并对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人有约束力的代表签字。由授权代表签字时，须在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文件中提供法定代表人“授权委托书”</w:t>
            </w:r>
            <w:r>
              <w:rPr>
                <w:rFonts w:hint="eastAsia" w:ascii="宋体" w:hAnsi="宋体" w:cs="宋体"/>
                <w:color w:val="auto"/>
                <w:sz w:val="21"/>
                <w:szCs w:val="21"/>
                <w:highlight w:val="none"/>
                <w:lang w:eastAsia="zh-CN"/>
              </w:rPr>
              <w:t>。</w:t>
            </w:r>
          </w:p>
          <w:p w14:paraId="7A708489">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人对错漏之处做必要修改或补充外，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文件中不得有随意的行间插字、涂改和增删。如确有错漏之处确需要手工修改或补充，</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文件的修改必须由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人的法定代表人或其授权代表在修改或补充之处签字并盖章。</w:t>
            </w:r>
          </w:p>
          <w:p w14:paraId="484D0D19">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签字盖章不符合要求的评委会有权将其作否决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11F7CE32">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D96F6A">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A4ED2B">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文件副本份数及其他要求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0CF2E5">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文件正本份数：1份；</w:t>
            </w:r>
          </w:p>
          <w:p w14:paraId="3EF3ABF5">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文件副本份数：</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份；</w:t>
            </w:r>
          </w:p>
          <w:p w14:paraId="24814443">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每份文件资格文件、经济文件、技术文件应分册装订；</w:t>
            </w:r>
          </w:p>
          <w:p w14:paraId="492DD20F">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提交电子版文件</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人应提供载有全部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文件内容</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盖章版PDF扫描件1份（以U盘形式装入正本文件袋内，U盘需用加盖单位公章的纸条包裹，U盘是否加盖公章不作为否决比选条件）。</w:t>
            </w:r>
          </w:p>
          <w:p w14:paraId="2A2405B6">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U</w:t>
            </w:r>
            <w:r>
              <w:rPr>
                <w:rFonts w:hint="eastAsia" w:ascii="宋体" w:hAnsi="宋体" w:eastAsia="宋体" w:cs="宋体"/>
                <w:color w:val="auto"/>
                <w:sz w:val="21"/>
                <w:szCs w:val="21"/>
                <w:highlight w:val="none"/>
              </w:rPr>
              <w:t>盘表面须注明项目名称、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单位名称，并加盖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单位鲜章，请</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人予以配合，但不作为否决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条款</w:t>
            </w:r>
            <w:r>
              <w:rPr>
                <w:rFonts w:hint="eastAsia" w:ascii="宋体" w:hAnsi="宋体" w:cs="宋体"/>
                <w:color w:val="auto"/>
                <w:sz w:val="21"/>
                <w:szCs w:val="21"/>
                <w:highlight w:val="none"/>
                <w:lang w:eastAsia="zh-CN"/>
              </w:rPr>
              <w:t>。</w:t>
            </w:r>
          </w:p>
        </w:tc>
      </w:tr>
      <w:tr w14:paraId="09110C48">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41FC8D">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820183">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文件是否需分册装订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BBC84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需要</w:t>
            </w:r>
          </w:p>
        </w:tc>
      </w:tr>
      <w:tr w14:paraId="111EE54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062E15">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D6E7D">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E4477B">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文件须装订成册（</w:t>
            </w:r>
            <w:r>
              <w:rPr>
                <w:rFonts w:hint="eastAsia" w:ascii="宋体" w:hAnsi="宋体" w:cs="宋体"/>
                <w:color w:val="auto"/>
                <w:sz w:val="21"/>
                <w:szCs w:val="21"/>
                <w:highlight w:val="none"/>
                <w:lang w:val="en-US" w:eastAsia="zh-CN"/>
              </w:rPr>
              <w:t>资格文件、经济文件、技术文件分开装订；</w:t>
            </w:r>
            <w:r>
              <w:rPr>
                <w:rFonts w:hint="eastAsia" w:ascii="宋体" w:hAnsi="宋体" w:eastAsia="宋体" w:cs="宋体"/>
                <w:color w:val="auto"/>
                <w:sz w:val="21"/>
                <w:szCs w:val="21"/>
                <w:highlight w:val="none"/>
              </w:rPr>
              <w:t>若一本装订不下，可分多册装订），并应编制目录、标注页码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文件不论使用任何方式进行装订，必须保证</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书装订牢固，否则，</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人对由于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文件装订松散而造成的丢失或其他后果不承担任何责任。</w:t>
            </w:r>
          </w:p>
        </w:tc>
      </w:tr>
      <w:tr w14:paraId="048B6884">
        <w:tblPrEx>
          <w:tblCellMar>
            <w:top w:w="0" w:type="dxa"/>
            <w:left w:w="0" w:type="dxa"/>
            <w:bottom w:w="0" w:type="dxa"/>
            <w:right w:w="0" w:type="dxa"/>
          </w:tblCellMar>
        </w:tblPrEx>
        <w:trPr>
          <w:trHeight w:val="41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8D75D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D51BE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文件装袋密封要求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6A9E3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文件应密封包装，并在封套的封口处加盖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人单位章或由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人的法定代表人（单位负责人）或其授权的代理人签字。</w:t>
            </w:r>
          </w:p>
        </w:tc>
      </w:tr>
      <w:tr w14:paraId="08BF7B3C">
        <w:tblPrEx>
          <w:tblCellMar>
            <w:top w:w="0" w:type="dxa"/>
            <w:left w:w="0" w:type="dxa"/>
            <w:bottom w:w="0" w:type="dxa"/>
            <w:right w:w="0" w:type="dxa"/>
          </w:tblCellMar>
        </w:tblPrEx>
        <w:trPr>
          <w:trHeight w:val="841"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D1192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87163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文件外封套应注明</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1BFC04">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文件”大袋封套上应写明如下内容：</w:t>
            </w:r>
          </w:p>
          <w:p w14:paraId="757D3DC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p w14:paraId="7C5F2E9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人地址：</w:t>
            </w:r>
          </w:p>
          <w:p w14:paraId="13638A79">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0D75406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   年  月  日  时   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截止时间）前不得开启</w:t>
            </w:r>
          </w:p>
        </w:tc>
      </w:tr>
      <w:tr w14:paraId="61475BDE">
        <w:tblPrEx>
          <w:tblCellMar>
            <w:top w:w="0" w:type="dxa"/>
            <w:left w:w="0" w:type="dxa"/>
            <w:bottom w:w="0" w:type="dxa"/>
            <w:right w:w="0" w:type="dxa"/>
          </w:tblCellMar>
        </w:tblPrEx>
        <w:trPr>
          <w:trHeight w:val="108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F6F9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8D3F7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89FFD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snapToGrid w:val="0"/>
                <w:color w:val="auto"/>
                <w:sz w:val="21"/>
                <w:szCs w:val="21"/>
                <w:highlight w:val="none"/>
                <w:u w:val="single"/>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文件递交</w:t>
            </w:r>
            <w:r>
              <w:rPr>
                <w:rFonts w:hint="eastAsia" w:ascii="宋体" w:hAnsi="宋体" w:eastAsia="宋体" w:cs="宋体"/>
                <w:b/>
                <w:snapToGrid w:val="0"/>
                <w:color w:val="auto"/>
                <w:sz w:val="21"/>
                <w:szCs w:val="21"/>
                <w:highlight w:val="none"/>
                <w:u w:val="single"/>
                <w:lang w:val="en-US" w:eastAsia="zh-CN" w:bidi="ar-SA"/>
              </w:rPr>
              <w:t>时间：</w:t>
            </w: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p w14:paraId="29BD4DFF">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截止时</w:t>
            </w:r>
            <w:r>
              <w:rPr>
                <w:rFonts w:hint="eastAsia" w:ascii="宋体" w:hAnsi="宋体" w:eastAsia="宋体" w:cs="宋体"/>
                <w:b/>
                <w:snapToGrid w:val="0"/>
                <w:color w:val="auto"/>
                <w:sz w:val="21"/>
                <w:szCs w:val="21"/>
                <w:highlight w:val="none"/>
                <w:u w:val="single"/>
                <w:lang w:val="en-US" w:eastAsia="zh-CN" w:bidi="ar-SA"/>
              </w:rPr>
              <w:t>间;</w:t>
            </w: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14DE998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A90C1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B4A61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067C1FB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1876BA">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重庆国际投资咨询集团有限公司开标厅，具体开标厅详见</w:t>
            </w:r>
            <w:r>
              <w:rPr>
                <w:rFonts w:hint="eastAsia" w:ascii="宋体" w:hAnsi="宋体" w:eastAsia="宋体" w:cs="宋体"/>
                <w:bCs/>
                <w:color w:val="auto"/>
                <w:sz w:val="21"/>
                <w:szCs w:val="21"/>
                <w:highlight w:val="none"/>
                <w:lang w:val="en-US" w:eastAsia="zh-CN"/>
              </w:rPr>
              <w:t>负</w:t>
            </w:r>
            <w:r>
              <w:rPr>
                <w:rFonts w:hint="eastAsia" w:ascii="宋体" w:hAnsi="宋体" w:eastAsia="宋体" w:cs="宋体"/>
                <w:bCs/>
                <w:color w:val="auto"/>
                <w:sz w:val="21"/>
                <w:szCs w:val="21"/>
                <w:highlight w:val="none"/>
              </w:rPr>
              <w:t>一楼大厅当天指示牌。</w:t>
            </w:r>
          </w:p>
        </w:tc>
      </w:tr>
      <w:tr w14:paraId="0074F0B5">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A26E09">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F11F6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w:t>
            </w:r>
          </w:p>
          <w:p w14:paraId="29B4593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6B0AF7">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1DC632F0">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A023CD">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6C4E1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p w14:paraId="5035E51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FA025">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p w14:paraId="21D42C8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开标地点：同递交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文件地点</w:t>
            </w:r>
          </w:p>
        </w:tc>
      </w:tr>
      <w:tr w14:paraId="498336A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8A6E7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p w14:paraId="2BB26DB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955D8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p w14:paraId="2744DD5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DE83C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14:paraId="3459FFD4">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（1）宣布开标纪律；</w:t>
            </w:r>
          </w:p>
          <w:p w14:paraId="35A1765B">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（2）公布在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截止时间前递交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p w14:paraId="755B2EC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14:paraId="2083B8E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（4）检查</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文件的密封情况，按照</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人须知前附表规定的开标顺序当众开标，公布</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保证金的递交情况</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报价及其他内容，并记录在案；</w:t>
            </w:r>
          </w:p>
          <w:p w14:paraId="0F54170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人代表、</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人代表、监标人、记录人等有关人员在开标记录上签字确认。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人代表未在开标记录上签字不影响开标记录效力；</w:t>
            </w:r>
          </w:p>
          <w:p w14:paraId="33CE6F9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（6）开标结束。</w:t>
            </w:r>
          </w:p>
        </w:tc>
      </w:tr>
      <w:tr w14:paraId="7131BDBA">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434F3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34C53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委员会的组建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EA295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委员会由</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人按法律法规及相关规定依法组建</w:t>
            </w:r>
          </w:p>
        </w:tc>
      </w:tr>
      <w:tr w14:paraId="2F22E0A0">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5F0D8F">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DFC07F">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委员会推荐中标候选人数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BCE89F">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推荐中标候选人1-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w:t>
            </w:r>
          </w:p>
        </w:tc>
      </w:tr>
      <w:tr w14:paraId="56EDEBFF">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26DF33">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473BF6">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中标候选人公示媒介及期限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ED4141">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公示媒介：中标候选人公示将在</w:t>
            </w:r>
            <w:r>
              <w:rPr>
                <w:rFonts w:hint="eastAsia" w:ascii="宋体" w:hAnsi="宋体" w:eastAsia="宋体" w:cs="宋体"/>
                <w:bCs/>
                <w:color w:val="auto"/>
                <w:sz w:val="21"/>
                <w:szCs w:val="21"/>
                <w:highlight w:val="none"/>
                <w:lang w:bidi="he-IL"/>
              </w:rPr>
              <w:t>中国招标投标公共服务平台、《</w:t>
            </w:r>
            <w:r>
              <w:rPr>
                <w:rFonts w:hint="eastAsia" w:ascii="宋体" w:hAnsi="宋体" w:eastAsia="宋体" w:cs="宋体"/>
                <w:color w:val="auto"/>
                <w:sz w:val="21"/>
                <w:szCs w:val="21"/>
                <w:highlight w:val="none"/>
                <w:lang w:eastAsia="zh-CN" w:bidi="he-IL"/>
              </w:rPr>
              <w:t>重庆国际投资咨询集团有限公司</w:t>
            </w:r>
            <w:r>
              <w:rPr>
                <w:rFonts w:hint="eastAsia" w:ascii="宋体" w:hAnsi="宋体" w:eastAsia="宋体" w:cs="宋体"/>
                <w:bCs/>
                <w:color w:val="auto"/>
                <w:sz w:val="21"/>
                <w:szCs w:val="21"/>
                <w:highlight w:val="none"/>
                <w:lang w:bidi="he-IL"/>
              </w:rPr>
              <w:t>》</w:t>
            </w:r>
            <w:r>
              <w:rPr>
                <w:rFonts w:hint="eastAsia" w:ascii="宋体" w:hAnsi="宋体" w:eastAsia="宋体" w:cs="宋体"/>
                <w:bCs/>
                <w:color w:val="auto"/>
                <w:sz w:val="21"/>
                <w:szCs w:val="21"/>
                <w:highlight w:val="none"/>
                <w:lang w:eastAsia="zh-CN" w:bidi="he-IL"/>
              </w:rPr>
              <w:t>《</w:t>
            </w:r>
            <w:r>
              <w:rPr>
                <w:rFonts w:hint="eastAsia" w:ascii="宋体" w:hAnsi="宋体" w:eastAsia="宋体" w:cs="宋体"/>
                <w:color w:val="auto"/>
                <w:sz w:val="21"/>
                <w:szCs w:val="21"/>
                <w:highlight w:val="none"/>
                <w:lang w:val="en-US" w:eastAsia="zh-CN"/>
              </w:rPr>
              <w:t>重庆交通资源开发有限公司</w:t>
            </w:r>
            <w:r>
              <w:rPr>
                <w:rFonts w:hint="eastAsia" w:ascii="宋体" w:hAnsi="宋体" w:eastAsia="宋体" w:cs="宋体"/>
                <w:bCs/>
                <w:color w:val="auto"/>
                <w:sz w:val="21"/>
                <w:szCs w:val="21"/>
                <w:highlight w:val="none"/>
                <w:lang w:eastAsia="zh-CN" w:bidi="he-IL"/>
              </w:rPr>
              <w:t>》</w:t>
            </w:r>
            <w:r>
              <w:rPr>
                <w:rFonts w:hint="eastAsia" w:ascii="宋体" w:hAnsi="宋体" w:eastAsia="宋体" w:cs="宋体"/>
                <w:bCs/>
                <w:color w:val="auto"/>
                <w:sz w:val="21"/>
                <w:szCs w:val="21"/>
                <w:highlight w:val="none"/>
                <w:lang w:bidi="he-IL"/>
              </w:rPr>
              <w:t>网</w:t>
            </w:r>
            <w:r>
              <w:rPr>
                <w:rFonts w:hint="eastAsia" w:ascii="宋体" w:hAnsi="宋体" w:eastAsia="宋体" w:cs="宋体"/>
                <w:color w:val="auto"/>
                <w:sz w:val="21"/>
                <w:szCs w:val="21"/>
                <w:highlight w:val="none"/>
              </w:rPr>
              <w:t>上指定位置公布。</w:t>
            </w:r>
          </w:p>
          <w:p w14:paraId="13E72624">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公示期限：</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日。</w:t>
            </w:r>
          </w:p>
        </w:tc>
      </w:tr>
      <w:tr w14:paraId="500E4B95">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2562D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BFC7E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委员会确定中标人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C6B4C3">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委员会按照</w:t>
            </w:r>
            <w:r>
              <w:rPr>
                <w:rFonts w:hint="eastAsia" w:ascii="宋体" w:hAnsi="宋体" w:cs="宋体"/>
                <w:color w:val="auto"/>
                <w:sz w:val="21"/>
                <w:szCs w:val="21"/>
                <w:highlight w:val="none"/>
                <w:lang w:val="en-US" w:eastAsia="zh-CN"/>
              </w:rPr>
              <w:t>含税总价由低到高</w:t>
            </w:r>
            <w:r>
              <w:rPr>
                <w:rFonts w:hint="eastAsia" w:ascii="宋体" w:hAnsi="宋体" w:eastAsia="宋体" w:cs="宋体"/>
                <w:color w:val="auto"/>
                <w:sz w:val="21"/>
                <w:szCs w:val="21"/>
                <w:highlight w:val="none"/>
              </w:rPr>
              <w:t>的顺序依次推荐前1-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名为中标候选人。</w:t>
            </w:r>
          </w:p>
        </w:tc>
      </w:tr>
      <w:tr w14:paraId="68DE000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FC25B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7.6.1</w:t>
            </w:r>
          </w:p>
          <w:p w14:paraId="2F61BF6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607245">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E47963">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1.履约担保的形式：</w:t>
            </w:r>
            <w:r>
              <w:rPr>
                <w:rFonts w:hint="eastAsia" w:ascii="宋体" w:hAnsi="宋体" w:eastAsia="宋体" w:cs="宋体"/>
                <w:color w:val="auto"/>
                <w:sz w:val="21"/>
                <w:szCs w:val="21"/>
                <w:highlight w:val="none"/>
                <w:lang w:val="en-US" w:eastAsia="zh-CN"/>
              </w:rPr>
              <w:t>现金</w:t>
            </w:r>
            <w:r>
              <w:rPr>
                <w:rFonts w:hint="eastAsia" w:ascii="宋体" w:hAnsi="宋体" w:cs="宋体"/>
                <w:color w:val="auto"/>
                <w:sz w:val="21"/>
                <w:szCs w:val="21"/>
                <w:highlight w:val="none"/>
                <w:lang w:val="en-US" w:eastAsia="zh-CN"/>
              </w:rPr>
              <w:t>或转账</w:t>
            </w:r>
            <w:r>
              <w:rPr>
                <w:rFonts w:hint="eastAsia" w:ascii="宋体" w:hAnsi="宋体" w:eastAsia="宋体" w:cs="宋体"/>
                <w:color w:val="auto"/>
                <w:sz w:val="21"/>
                <w:szCs w:val="21"/>
                <w:highlight w:val="none"/>
              </w:rPr>
              <w:t>；</w:t>
            </w:r>
          </w:p>
          <w:p w14:paraId="5A9A31A2">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21"/>
                <w:szCs w:val="21"/>
                <w:highlight w:val="none"/>
              </w:rPr>
              <w:t>2.履约担保的金额：¥</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0000</w:t>
            </w:r>
            <w:r>
              <w:rPr>
                <w:rFonts w:hint="eastAsia" w:ascii="宋体" w:hAnsi="宋体" w:eastAsia="宋体" w:cs="宋体"/>
                <w:color w:val="auto"/>
                <w:sz w:val="21"/>
                <w:szCs w:val="21"/>
                <w:highlight w:val="none"/>
              </w:rPr>
              <w:t>元（大写：</w:t>
            </w:r>
            <w:r>
              <w:rPr>
                <w:rFonts w:hint="eastAsia" w:ascii="宋体" w:hAnsi="宋体" w:cs="宋体"/>
                <w:color w:val="auto"/>
                <w:sz w:val="21"/>
                <w:szCs w:val="21"/>
                <w:highlight w:val="none"/>
                <w:lang w:val="en-US" w:eastAsia="zh-CN"/>
              </w:rPr>
              <w:t>拾</w:t>
            </w:r>
            <w:r>
              <w:rPr>
                <w:rFonts w:hint="eastAsia" w:ascii="宋体" w:hAnsi="宋体" w:eastAsia="宋体" w:cs="宋体"/>
                <w:color w:val="auto"/>
                <w:sz w:val="21"/>
                <w:szCs w:val="21"/>
                <w:highlight w:val="none"/>
              </w:rPr>
              <w:t>万元整）</w:t>
            </w:r>
            <w:r>
              <w:rPr>
                <w:rFonts w:hint="eastAsia" w:ascii="宋体" w:hAnsi="宋体" w:cs="宋体"/>
                <w:color w:val="auto"/>
                <w:sz w:val="21"/>
                <w:szCs w:val="21"/>
                <w:highlight w:val="none"/>
                <w:lang w:eastAsia="zh-CN"/>
              </w:rPr>
              <w:t>，中选候选人公示结束5日内支付完成；</w:t>
            </w:r>
          </w:p>
          <w:p w14:paraId="2EA691F3">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21"/>
                <w:szCs w:val="21"/>
                <w:highlight w:val="none"/>
              </w:rPr>
              <w:t>保证金缴纳账户</w:t>
            </w:r>
          </w:p>
          <w:p w14:paraId="675AF67E">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开户银行：民生银行南坪支行</w:t>
            </w:r>
          </w:p>
          <w:p w14:paraId="79F8241A">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    名：重庆通邑卫士智慧生活服务有限公司</w:t>
            </w:r>
          </w:p>
          <w:p w14:paraId="51660E26">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银行账号：648680030</w:t>
            </w:r>
          </w:p>
          <w:p w14:paraId="40A07E12">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履约担保的期限：合同签订之日起至</w:t>
            </w:r>
            <w:r>
              <w:rPr>
                <w:rFonts w:hint="eastAsia" w:ascii="宋体" w:hAnsi="宋体" w:eastAsia="宋体" w:cs="宋体"/>
                <w:color w:val="auto"/>
                <w:sz w:val="21"/>
                <w:szCs w:val="21"/>
                <w:highlight w:val="none"/>
                <w:lang w:val="en-US" w:eastAsia="zh-CN"/>
              </w:rPr>
              <w:t>合同结束时间止</w:t>
            </w:r>
            <w:r>
              <w:rPr>
                <w:rFonts w:hint="eastAsia" w:ascii="宋体" w:hAnsi="宋体" w:eastAsia="宋体" w:cs="宋体"/>
                <w:color w:val="auto"/>
                <w:sz w:val="21"/>
                <w:szCs w:val="21"/>
                <w:highlight w:val="none"/>
              </w:rPr>
              <w:t>。</w:t>
            </w:r>
          </w:p>
          <w:p w14:paraId="3C194012">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.合同履约期满，且经</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确认中选单位无违约情况后，</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收到中选单位的履约保证金缴纳收据原件后15个工作日内无息退还。</w:t>
            </w:r>
          </w:p>
        </w:tc>
      </w:tr>
      <w:tr w14:paraId="48A1F627">
        <w:tblPrEx>
          <w:tblCellMar>
            <w:top w:w="0" w:type="dxa"/>
            <w:left w:w="0" w:type="dxa"/>
            <w:bottom w:w="0" w:type="dxa"/>
            <w:right w:w="0" w:type="dxa"/>
          </w:tblCellMar>
        </w:tblPrEx>
        <w:trPr>
          <w:trHeight w:val="108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1D98D1">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3C4D83">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是否采用电子</w:t>
            </w:r>
            <w:r>
              <w:rPr>
                <w:rFonts w:hint="eastAsia" w:ascii="宋体" w:hAnsi="宋体" w:eastAsia="宋体" w:cs="宋体"/>
                <w:color w:val="auto"/>
                <w:sz w:val="21"/>
                <w:szCs w:val="21"/>
                <w:highlight w:val="none"/>
                <w:lang w:eastAsia="zh-CN"/>
              </w:rPr>
              <w:t>比选参选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08FA2D">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6276B4E2">
        <w:tblPrEx>
          <w:tblCellMar>
            <w:top w:w="0" w:type="dxa"/>
            <w:left w:w="0" w:type="dxa"/>
            <w:bottom w:w="0" w:type="dxa"/>
            <w:right w:w="0" w:type="dxa"/>
          </w:tblCellMar>
        </w:tblPrEx>
        <w:trPr>
          <w:trHeight w:val="910"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E48237">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2D1FE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代理服务费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47635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招标（或比选）代理服务计费方式(费率)</w:t>
            </w:r>
          </w:p>
          <w:tbl>
            <w:tblPr>
              <w:tblStyle w:val="23"/>
              <w:tblW w:w="4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960"/>
              <w:gridCol w:w="1075"/>
              <w:gridCol w:w="1135"/>
            </w:tblGrid>
            <w:tr w14:paraId="012A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575" w:type="dxa"/>
                  <w:vAlign w:val="top"/>
                </w:tcPr>
                <w:p w14:paraId="544FA4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-45085</wp:posOffset>
                            </wp:positionH>
                            <wp:positionV relativeFrom="paragraph">
                              <wp:posOffset>12065</wp:posOffset>
                            </wp:positionV>
                            <wp:extent cx="933450" cy="695325"/>
                            <wp:effectExtent l="2540" t="3810" r="16510" b="5715"/>
                            <wp:wrapNone/>
                            <wp:docPr id="12" name="直接连接符 12"/>
                            <wp:cNvGraphicFramePr/>
                            <a:graphic xmlns:a="http://schemas.openxmlformats.org/drawingml/2006/main">
                              <a:graphicData uri="http://schemas.microsoft.com/office/word/2010/wordprocessingShape">
                                <wps:wsp>
                                  <wps:cNvCnPr/>
                                  <wps:spPr>
                                    <a:xfrm>
                                      <a:off x="0" y="0"/>
                                      <a:ext cx="933450" cy="6953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5pt;margin-top:0.95pt;height:54.75pt;width:73.5pt;z-index:251665408;mso-width-relative:page;mso-height-relative:page;" filled="f" stroked="t" coordsize="21600,21600" o:gfxdata="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mui31gAAAAgBAAAPAAAAAAAAAAEAIAAAACIAAABkcnMvZG93bnJldi54&#10;bWxQSwECFAAUAAAACACHTuJA9rzoiPwBAAD4AwAADgAAAAAAAAABACAAAAAlAQAAZHJzL2Uyb0Rv&#10;Yy54bWxQSwUGAAAAAAYABgBZAQAAkwU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服务类型</w:t>
                  </w:r>
                </w:p>
                <w:p w14:paraId="1FFEC6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费率</w:t>
                  </w:r>
                </w:p>
                <w:p w14:paraId="29E824A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w:t>
                  </w:r>
                </w:p>
                <w:p w14:paraId="4729121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960" w:type="dxa"/>
                  <w:vAlign w:val="center"/>
                </w:tcPr>
                <w:p w14:paraId="39193D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075" w:type="dxa"/>
                  <w:vAlign w:val="center"/>
                </w:tcPr>
                <w:p w14:paraId="0C7602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135" w:type="dxa"/>
                  <w:vAlign w:val="center"/>
                </w:tcPr>
                <w:p w14:paraId="712DD8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0F91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75" w:type="dxa"/>
                  <w:vAlign w:val="center"/>
                </w:tcPr>
                <w:p w14:paraId="5C6F68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960" w:type="dxa"/>
                  <w:vAlign w:val="center"/>
                </w:tcPr>
                <w:p w14:paraId="3A513F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75" w:type="dxa"/>
                  <w:vAlign w:val="center"/>
                </w:tcPr>
                <w:p w14:paraId="0788D5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35" w:type="dxa"/>
                  <w:vAlign w:val="center"/>
                </w:tcPr>
                <w:p w14:paraId="4954F3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3084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75" w:type="dxa"/>
                  <w:vAlign w:val="center"/>
                </w:tcPr>
                <w:p w14:paraId="20CC3D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w:t>
                  </w:r>
                </w:p>
              </w:tc>
              <w:tc>
                <w:tcPr>
                  <w:tcW w:w="960" w:type="dxa"/>
                  <w:vAlign w:val="center"/>
                </w:tcPr>
                <w:p w14:paraId="2D05E6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75" w:type="dxa"/>
                  <w:vAlign w:val="center"/>
                </w:tcPr>
                <w:p w14:paraId="4EBE6A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135" w:type="dxa"/>
                  <w:vAlign w:val="center"/>
                </w:tcPr>
                <w:p w14:paraId="2F44E3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4D4F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75" w:type="dxa"/>
                  <w:vAlign w:val="center"/>
                </w:tcPr>
                <w:p w14:paraId="09B2E93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200-500</w:t>
                  </w:r>
                </w:p>
              </w:tc>
              <w:tc>
                <w:tcPr>
                  <w:tcW w:w="960" w:type="dxa"/>
                  <w:vAlign w:val="center"/>
                </w:tcPr>
                <w:p w14:paraId="6C41509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w:t>
                  </w:r>
                </w:p>
              </w:tc>
              <w:tc>
                <w:tcPr>
                  <w:tcW w:w="1075" w:type="dxa"/>
                  <w:vAlign w:val="center"/>
                </w:tcPr>
                <w:p w14:paraId="0D4D0C4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0.78%</w:t>
                  </w:r>
                </w:p>
              </w:tc>
              <w:tc>
                <w:tcPr>
                  <w:tcW w:w="1135" w:type="dxa"/>
                  <w:vAlign w:val="center"/>
                </w:tcPr>
                <w:p w14:paraId="721A14F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0.69%</w:t>
                  </w:r>
                </w:p>
              </w:tc>
            </w:tr>
            <w:tr w14:paraId="1875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75" w:type="dxa"/>
                  <w:vAlign w:val="center"/>
                </w:tcPr>
                <w:p w14:paraId="688948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960" w:type="dxa"/>
                  <w:vAlign w:val="center"/>
                </w:tcPr>
                <w:p w14:paraId="01CC32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rPr>
                    <w:t>%</w:t>
                  </w:r>
                </w:p>
              </w:tc>
              <w:tc>
                <w:tcPr>
                  <w:tcW w:w="1075" w:type="dxa"/>
                  <w:vAlign w:val="center"/>
                </w:tcPr>
                <w:p w14:paraId="192DF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1135" w:type="dxa"/>
                  <w:vAlign w:val="center"/>
                </w:tcPr>
                <w:p w14:paraId="64883E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r>
            <w:tr w14:paraId="5BFC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75" w:type="dxa"/>
                  <w:vAlign w:val="center"/>
                </w:tcPr>
                <w:p w14:paraId="3B2BF5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960" w:type="dxa"/>
                  <w:vAlign w:val="center"/>
                </w:tcPr>
                <w:p w14:paraId="6DD6CC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w:t>
                  </w:r>
                </w:p>
              </w:tc>
              <w:tc>
                <w:tcPr>
                  <w:tcW w:w="1075" w:type="dxa"/>
                  <w:vAlign w:val="center"/>
                </w:tcPr>
                <w:p w14:paraId="76D62F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1135" w:type="dxa"/>
                  <w:vAlign w:val="center"/>
                </w:tcPr>
                <w:p w14:paraId="1D059F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r>
            <w:tr w14:paraId="4FA0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75" w:type="dxa"/>
                  <w:vAlign w:val="center"/>
                </w:tcPr>
                <w:p w14:paraId="5793F2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960" w:type="dxa"/>
                  <w:vAlign w:val="center"/>
                </w:tcPr>
                <w:p w14:paraId="16BBE2D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3%</w:t>
                  </w:r>
                </w:p>
              </w:tc>
              <w:tc>
                <w:tcPr>
                  <w:tcW w:w="1075" w:type="dxa"/>
                  <w:vAlign w:val="center"/>
                </w:tcPr>
                <w:p w14:paraId="23FDB7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p>
              </w:tc>
              <w:tc>
                <w:tcPr>
                  <w:tcW w:w="1135" w:type="dxa"/>
                  <w:vAlign w:val="center"/>
                </w:tcPr>
                <w:p w14:paraId="1F4350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p>
              </w:tc>
            </w:tr>
            <w:tr w14:paraId="2560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75" w:type="dxa"/>
                  <w:vAlign w:val="top"/>
                </w:tcPr>
                <w:p w14:paraId="6CF933EE">
                  <w:pPr>
                    <w:widowControl w:val="0"/>
                    <w:spacing w:before="0"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10000-</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0"/>
                      <w:sz w:val="21"/>
                      <w:szCs w:val="21"/>
                      <w:highlight w:val="none"/>
                    </w:rPr>
                    <w:t>0000</w:t>
                  </w:r>
                </w:p>
              </w:tc>
              <w:tc>
                <w:tcPr>
                  <w:tcW w:w="960" w:type="dxa"/>
                  <w:vAlign w:val="top"/>
                </w:tcPr>
                <w:p w14:paraId="2D7AB63A">
                  <w:pPr>
                    <w:widowControl w:val="0"/>
                    <w:spacing w:before="0"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2"/>
                      <w:sz w:val="21"/>
                      <w:szCs w:val="21"/>
                      <w:highlight w:val="none"/>
                      <w:lang w:val="en-US" w:eastAsia="zh-CN"/>
                    </w:rPr>
                    <w:t>04</w:t>
                  </w:r>
                  <w:r>
                    <w:rPr>
                      <w:rFonts w:hint="eastAsia" w:ascii="宋体" w:hAnsi="宋体" w:eastAsia="宋体" w:cs="宋体"/>
                      <w:color w:val="auto"/>
                      <w:kern w:val="0"/>
                      <w:sz w:val="21"/>
                      <w:szCs w:val="21"/>
                      <w:highlight w:val="none"/>
                    </w:rPr>
                    <w:t>5%</w:t>
                  </w:r>
                </w:p>
              </w:tc>
              <w:tc>
                <w:tcPr>
                  <w:tcW w:w="1075" w:type="dxa"/>
                  <w:vAlign w:val="top"/>
                </w:tcPr>
                <w:p w14:paraId="3DDF24CA">
                  <w:pPr>
                    <w:widowControl w:val="0"/>
                    <w:spacing w:before="0"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0"/>
                      <w:sz w:val="21"/>
                      <w:szCs w:val="21"/>
                      <w:highlight w:val="none"/>
                    </w:rPr>
                    <w:t>5%</w:t>
                  </w:r>
                </w:p>
              </w:tc>
              <w:tc>
                <w:tcPr>
                  <w:tcW w:w="1135" w:type="dxa"/>
                  <w:vAlign w:val="top"/>
                </w:tcPr>
                <w:p w14:paraId="30E95691">
                  <w:pPr>
                    <w:widowControl w:val="0"/>
                    <w:spacing w:before="0"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0"/>
                      <w:sz w:val="21"/>
                      <w:szCs w:val="21"/>
                      <w:highlight w:val="none"/>
                    </w:rPr>
                    <w:t>5%</w:t>
                  </w:r>
                </w:p>
              </w:tc>
            </w:tr>
            <w:tr w14:paraId="11B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75" w:type="dxa"/>
                  <w:vAlign w:val="center"/>
                </w:tcPr>
                <w:p w14:paraId="5E2E171E">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1000000以上</w:t>
                  </w:r>
                </w:p>
              </w:tc>
              <w:tc>
                <w:tcPr>
                  <w:tcW w:w="960" w:type="dxa"/>
                  <w:vAlign w:val="center"/>
                </w:tcPr>
                <w:p w14:paraId="65720877">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tc>
              <w:tc>
                <w:tcPr>
                  <w:tcW w:w="1075" w:type="dxa"/>
                  <w:vAlign w:val="center"/>
                </w:tcPr>
                <w:p w14:paraId="5C3F1B00">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tc>
              <w:tc>
                <w:tcPr>
                  <w:tcW w:w="1135" w:type="dxa"/>
                  <w:vAlign w:val="center"/>
                </w:tcPr>
                <w:p w14:paraId="3B8A84CE">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0.004%</w:t>
                  </w:r>
                </w:p>
              </w:tc>
            </w:tr>
          </w:tbl>
          <w:p w14:paraId="2BCA0EA2">
            <w:pPr>
              <w:pStyle w:val="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注：比选代理服务收费按差额定率累进法计算。</w:t>
            </w:r>
          </w:p>
          <w:p w14:paraId="3AA16EC9">
            <w:pPr>
              <w:keepNext w:val="0"/>
              <w:keepLines w:val="0"/>
              <w:pageBreakBefore w:val="0"/>
              <w:widowControl w:val="0"/>
              <w:kinsoku/>
              <w:wordWrap/>
              <w:overflowPunct/>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次比选代理费由中选人领取成交通知书时一次性支付给代理人。竞选人应将此费纳入竞选报价中，不得单独列出。中标金额不满50万元的，按3000元计取；中标金额在50万元以上且不满100万元的，按项目5000元计取；中标金额在100万元以上的，按项目个数参照招标（或比选）代理服务计费方式表格以实际中标金额为基数采用差额定率累进法计算后下浮20%作为代理服务费。</w:t>
            </w:r>
          </w:p>
        </w:tc>
      </w:tr>
      <w:tr w14:paraId="7AD09A34">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605519">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53BA59">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1E088D">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截止时间止，</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 xml:space="preserve">人少于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个的；</w:t>
            </w:r>
          </w:p>
          <w:p w14:paraId="215314FA">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委员会评审后否决所有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的。</w:t>
            </w:r>
          </w:p>
          <w:p w14:paraId="1A2A1C1C">
            <w:pPr>
              <w:pStyle w:val="47"/>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（3）经评审后，如合格的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个的，且明显缺乏竞争的，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委员会可以否决全部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人将重新组织</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tc>
      </w:tr>
      <w:tr w14:paraId="074B50AE">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F1A168">
            <w:pPr>
              <w:pStyle w:val="47"/>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60E6B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或不再</w:t>
            </w:r>
            <w:r>
              <w:rPr>
                <w:rFonts w:hint="eastAsia" w:ascii="宋体" w:hAnsi="宋体" w:eastAsia="宋体" w:cs="宋体"/>
                <w:color w:val="auto"/>
                <w:sz w:val="21"/>
                <w:szCs w:val="21"/>
                <w:highlight w:val="none"/>
                <w:lang w:eastAsia="zh-CN"/>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526567">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个，按法定程序开标和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，确定中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人。经评审无合格</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人，经原审批或核准部门批准后可以不再进行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tc>
      </w:tr>
      <w:tr w14:paraId="5BFBFCF3">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3B1247">
            <w:pPr>
              <w:spacing w:line="44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10.4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EE1F96">
            <w:pPr>
              <w:keepNext w:val="0"/>
              <w:keepLines w:val="0"/>
              <w:pageBreakBefore w:val="0"/>
              <w:widowControl/>
              <w:kinsoku/>
              <w:wordWrap/>
              <w:overflowPunct/>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其他</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2857CD">
            <w:pPr>
              <w:autoSpaceDE w:val="0"/>
              <w:autoSpaceDN w:val="0"/>
              <w:adjustRightInd w:val="0"/>
              <w:snapToGrid w:val="0"/>
              <w:spacing w:line="400" w:lineRule="exact"/>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本项目实行资格后审。如</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在报价过程中弄虚作假（如：资格文件与实际不符等违反国家招投标相关规定的情形），一经发现</w:t>
            </w:r>
            <w:r>
              <w:rPr>
                <w:rFonts w:hint="eastAsia" w:ascii="宋体" w:hAnsi="宋体" w:cs="宋体"/>
                <w:color w:val="auto"/>
                <w:sz w:val="21"/>
                <w:szCs w:val="21"/>
                <w:highlight w:val="none"/>
                <w:lang w:eastAsia="zh-CN"/>
              </w:rPr>
              <w:t>比选人</w:t>
            </w:r>
            <w:r>
              <w:rPr>
                <w:rFonts w:hint="eastAsia" w:ascii="宋体" w:hAnsi="宋体" w:eastAsia="宋体" w:cs="宋体"/>
                <w:color w:val="auto"/>
                <w:sz w:val="21"/>
                <w:szCs w:val="21"/>
                <w:highlight w:val="none"/>
              </w:rPr>
              <w:t>将作否决比选处理，</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不予退还比选保证金</w:t>
            </w:r>
            <w:r>
              <w:rPr>
                <w:rFonts w:hint="eastAsia" w:ascii="宋体" w:hAnsi="宋体" w:cs="宋体"/>
                <w:color w:val="auto"/>
                <w:sz w:val="21"/>
                <w:szCs w:val="21"/>
                <w:highlight w:val="none"/>
                <w:lang w:eastAsia="zh-CN"/>
              </w:rPr>
              <w:t>。</w:t>
            </w:r>
          </w:p>
          <w:p w14:paraId="2146A0A0">
            <w:pPr>
              <w:autoSpaceDE w:val="0"/>
              <w:autoSpaceDN w:val="0"/>
              <w:adjustRightInd w:val="0"/>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因履约不到位引起的各类行政处罚及由此产生的一切责任后果均由</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自行承担，并</w:t>
            </w:r>
            <w:r>
              <w:rPr>
                <w:rFonts w:hint="eastAsia" w:ascii="宋体" w:hAnsi="宋体" w:eastAsia="宋体" w:cs="宋体"/>
                <w:color w:val="auto"/>
                <w:sz w:val="21"/>
                <w:szCs w:val="21"/>
                <w:highlight w:val="none"/>
                <w:lang w:eastAsia="zh-CN"/>
              </w:rPr>
              <w:t>自行协调解决</w:t>
            </w:r>
            <w:r>
              <w:rPr>
                <w:rFonts w:hint="eastAsia" w:ascii="宋体" w:hAnsi="宋体" w:eastAsia="宋体" w:cs="宋体"/>
                <w:color w:val="auto"/>
                <w:sz w:val="21"/>
                <w:szCs w:val="21"/>
                <w:highlight w:val="none"/>
              </w:rPr>
              <w:t>相关单位整改问题直至完成为止。</w:t>
            </w:r>
          </w:p>
          <w:p w14:paraId="1910637B">
            <w:pPr>
              <w:autoSpaceDE w:val="0"/>
              <w:autoSpaceDN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本项目不允许联合</w:t>
            </w:r>
            <w:r>
              <w:rPr>
                <w:rFonts w:hint="eastAsia" w:ascii="宋体" w:hAnsi="宋体" w:eastAsia="宋体" w:cs="宋体"/>
                <w:color w:val="auto"/>
                <w:sz w:val="21"/>
                <w:szCs w:val="21"/>
                <w:highlight w:val="none"/>
                <w:lang w:eastAsia="zh-CN"/>
              </w:rPr>
              <w:t>体参与比选，不得转包、分包。存在关联关系的公司只能选择一家公司参与本项目比选，不能联合参与比选，也不得同时参加同一项目的比选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关联关系包括</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全资、控股、参股关系，为同一母公司控制的，法人代表为同一人的。</w:t>
            </w:r>
          </w:p>
          <w:p w14:paraId="71B132A5">
            <w:pPr>
              <w:keepNext w:val="0"/>
              <w:keepLines w:val="0"/>
              <w:pageBreakBefore w:val="0"/>
              <w:widowControl/>
              <w:kinsoku/>
              <w:wordWrap/>
              <w:overflowPunct/>
              <w:autoSpaceDE/>
              <w:autoSpaceDN/>
              <w:bidi w:val="0"/>
              <w:adjustRightInd/>
              <w:snapToGrid/>
              <w:spacing w:line="440" w:lineRule="exact"/>
              <w:ind w:firstLine="0" w:firstLineChars="0"/>
              <w:jc w:val="left"/>
              <w:textAlignment w:val="auto"/>
              <w:rPr>
                <w:rFonts w:hint="eastAsia" w:ascii="宋体" w:hAnsi="宋体" w:eastAsia="宋体" w:cs="宋体"/>
                <w:color w:val="auto"/>
                <w:sz w:val="21"/>
                <w:szCs w:val="21"/>
                <w:highlight w:val="none"/>
                <w:lang w:val="en-US" w:eastAsia="zh-CN" w:bidi="ar-SA"/>
              </w:rPr>
            </w:pPr>
          </w:p>
        </w:tc>
      </w:tr>
    </w:tbl>
    <w:p w14:paraId="59A51449">
      <w:pPr>
        <w:rPr>
          <w:rFonts w:hint="eastAsia" w:ascii="宋体" w:hAnsi="宋体" w:eastAsia="宋体" w:cs="宋体"/>
          <w:b/>
          <w:color w:val="auto"/>
          <w:sz w:val="24"/>
          <w:szCs w:val="18"/>
          <w:highlight w:val="none"/>
        </w:rPr>
      </w:pPr>
      <w:r>
        <w:rPr>
          <w:rFonts w:hint="eastAsia" w:ascii="宋体" w:hAnsi="宋体" w:eastAsia="宋体" w:cs="宋体"/>
          <w:b/>
          <w:color w:val="auto"/>
          <w:sz w:val="24"/>
          <w:highlight w:val="none"/>
        </w:rPr>
        <w:t>注：本附表与</w:t>
      </w:r>
      <w:r>
        <w:rPr>
          <w:rFonts w:hint="eastAsia" w:ascii="宋体" w:hAnsi="宋体" w:eastAsia="宋体" w:cs="宋体"/>
          <w:b/>
          <w:color w:val="auto"/>
          <w:sz w:val="24"/>
          <w:highlight w:val="none"/>
          <w:lang w:eastAsia="zh-CN"/>
        </w:rPr>
        <w:t>参选</w:t>
      </w:r>
      <w:r>
        <w:rPr>
          <w:rFonts w:hint="eastAsia" w:ascii="宋体" w:hAnsi="宋体" w:eastAsia="宋体" w:cs="宋体"/>
          <w:b/>
          <w:color w:val="auto"/>
          <w:sz w:val="24"/>
          <w:highlight w:val="none"/>
        </w:rPr>
        <w:t>人须知正文及其他章节内容不一致的均以本附表为准。</w:t>
      </w:r>
      <w:r>
        <w:rPr>
          <w:rFonts w:hint="eastAsia" w:ascii="宋体" w:hAnsi="宋体" w:eastAsia="宋体" w:cs="宋体"/>
          <w:b/>
          <w:color w:val="auto"/>
          <w:sz w:val="24"/>
          <w:szCs w:val="18"/>
          <w:highlight w:val="none"/>
        </w:rPr>
        <w:br w:type="page"/>
      </w:r>
    </w:p>
    <w:p w14:paraId="1C27513A">
      <w:pPr>
        <w:keepNext/>
        <w:keepLines/>
        <w:snapToGrid w:val="0"/>
        <w:spacing w:line="360" w:lineRule="auto"/>
        <w:outlineLvl w:val="0"/>
        <w:rPr>
          <w:rFonts w:hint="eastAsia" w:ascii="宋体" w:hAnsi="宋体" w:eastAsia="宋体" w:cs="宋体"/>
          <w:b/>
          <w:color w:val="auto"/>
          <w:sz w:val="24"/>
          <w:szCs w:val="18"/>
          <w:highlight w:val="none"/>
        </w:rPr>
      </w:pPr>
      <w:bookmarkStart w:id="17" w:name="_Toc32408"/>
      <w:bookmarkStart w:id="18" w:name="_Toc12414"/>
      <w:bookmarkStart w:id="19" w:name="_Toc10564"/>
      <w:bookmarkStart w:id="20" w:name="_Toc30363"/>
      <w:bookmarkStart w:id="21" w:name="_Toc25209"/>
      <w:r>
        <w:rPr>
          <w:rFonts w:hint="eastAsia" w:ascii="宋体" w:hAnsi="宋体" w:eastAsia="宋体" w:cs="宋体"/>
          <w:b/>
          <w:color w:val="auto"/>
          <w:sz w:val="24"/>
          <w:szCs w:val="18"/>
          <w:highlight w:val="none"/>
        </w:rPr>
        <w:t>1、总则</w:t>
      </w:r>
      <w:bookmarkEnd w:id="17"/>
      <w:bookmarkEnd w:id="18"/>
      <w:bookmarkEnd w:id="19"/>
      <w:bookmarkEnd w:id="20"/>
      <w:bookmarkEnd w:id="21"/>
    </w:p>
    <w:p w14:paraId="7F0DB523">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1.1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项目概况</w:t>
      </w:r>
    </w:p>
    <w:p w14:paraId="79B8E32B">
      <w:pPr>
        <w:keepNext/>
        <w:keepLines/>
        <w:snapToGrid w:val="0"/>
        <w:spacing w:line="400" w:lineRule="exact"/>
        <w:rPr>
          <w:rFonts w:hint="eastAsia" w:ascii="宋体" w:hAnsi="宋体" w:eastAsia="宋体" w:cs="宋体"/>
          <w:color w:val="auto"/>
          <w:sz w:val="24"/>
          <w:highlight w:val="none"/>
        </w:rPr>
      </w:pPr>
    </w:p>
    <w:p w14:paraId="44AA21A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 根据《中华人民共和国</w:t>
      </w:r>
      <w:r>
        <w:rPr>
          <w:rFonts w:hint="eastAsia" w:ascii="宋体" w:hAnsi="宋体" w:eastAsia="宋体" w:cs="宋体"/>
          <w:color w:val="auto"/>
          <w:sz w:val="21"/>
          <w:highlight w:val="none"/>
          <w:lang w:val="en-US" w:eastAsia="zh-CN"/>
        </w:rPr>
        <w:t>招投标</w:t>
      </w:r>
      <w:r>
        <w:rPr>
          <w:rFonts w:hint="eastAsia" w:ascii="宋体" w:hAnsi="宋体" w:eastAsia="宋体" w:cs="宋体"/>
          <w:color w:val="auto"/>
          <w:sz w:val="21"/>
          <w:highlight w:val="none"/>
        </w:rPr>
        <w:t>法》、《中华人民共和国</w:t>
      </w:r>
      <w:r>
        <w:rPr>
          <w:rFonts w:hint="eastAsia" w:ascii="宋体" w:hAnsi="宋体" w:eastAsia="宋体" w:cs="宋体"/>
          <w:color w:val="auto"/>
          <w:sz w:val="21"/>
          <w:highlight w:val="none"/>
          <w:lang w:val="en-US" w:eastAsia="zh-CN"/>
        </w:rPr>
        <w:t>招投标</w:t>
      </w:r>
      <w:r>
        <w:rPr>
          <w:rFonts w:hint="eastAsia" w:ascii="宋体" w:hAnsi="宋体" w:eastAsia="宋体" w:cs="宋体"/>
          <w:color w:val="auto"/>
          <w:sz w:val="21"/>
          <w:highlight w:val="none"/>
        </w:rPr>
        <w:t>法实施条例》等有关</w:t>
      </w:r>
    </w:p>
    <w:p w14:paraId="445C3ED6">
      <w:pPr>
        <w:adjustRightInd w:val="0"/>
        <w:snapToGrid w:val="0"/>
        <w:spacing w:line="360" w:lineRule="auto"/>
        <w:rPr>
          <w:rFonts w:hint="eastAsia" w:ascii="宋体" w:hAnsi="宋体" w:eastAsia="宋体" w:cs="宋体"/>
          <w:color w:val="auto"/>
          <w:sz w:val="21"/>
          <w:highlight w:val="none"/>
        </w:rPr>
      </w:pPr>
      <w:r>
        <w:rPr>
          <w:rFonts w:hint="eastAsia" w:ascii="宋体" w:hAnsi="宋体" w:cs="宋体"/>
          <w:color w:val="auto"/>
          <w:sz w:val="21"/>
          <w:highlight w:val="none"/>
          <w:lang w:eastAsia="zh-CN"/>
        </w:rPr>
        <w:t>法律法规</w:t>
      </w:r>
      <w:r>
        <w:rPr>
          <w:rFonts w:hint="eastAsia" w:ascii="宋体" w:hAnsi="宋体" w:eastAsia="宋体" w:cs="宋体"/>
          <w:color w:val="auto"/>
          <w:sz w:val="21"/>
          <w:highlight w:val="none"/>
        </w:rPr>
        <w:t>和规章的规定，本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项目已具备</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条件，</w:t>
      </w:r>
      <w:r>
        <w:rPr>
          <w:rFonts w:hint="eastAsia" w:ascii="宋体" w:hAnsi="宋体" w:cs="宋体"/>
          <w:color w:val="auto"/>
          <w:sz w:val="21"/>
          <w:highlight w:val="none"/>
          <w:lang w:val="en-US" w:eastAsia="zh-CN"/>
        </w:rPr>
        <w:t>现</w:t>
      </w:r>
      <w:r>
        <w:rPr>
          <w:rFonts w:hint="eastAsia" w:ascii="宋体" w:hAnsi="宋体" w:eastAsia="宋体" w:cs="宋体"/>
          <w:color w:val="auto"/>
          <w:sz w:val="21"/>
          <w:highlight w:val="none"/>
        </w:rPr>
        <w:t>进行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w:t>
      </w:r>
    </w:p>
    <w:p w14:paraId="435CF15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1.1.2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076AA93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1.1.3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0B8E40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项目名称：见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7F230E0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1.1.5 工程项目名称：即</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项目所属的工程建设项目，见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01122A2">
      <w:pPr>
        <w:keepNext/>
        <w:keepLines/>
        <w:snapToGrid w:val="0"/>
        <w:spacing w:line="400" w:lineRule="exact"/>
        <w:rPr>
          <w:rFonts w:hint="eastAsia" w:ascii="宋体" w:hAnsi="宋体" w:eastAsia="宋体" w:cs="宋体"/>
          <w:color w:val="auto"/>
          <w:sz w:val="24"/>
          <w:highlight w:val="none"/>
        </w:rPr>
      </w:pPr>
    </w:p>
    <w:p w14:paraId="4BFF6D33">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1.2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项目的资金来源和落实情况</w:t>
      </w:r>
    </w:p>
    <w:p w14:paraId="653F84A4">
      <w:pPr>
        <w:keepNext/>
        <w:keepLines/>
        <w:snapToGrid w:val="0"/>
        <w:spacing w:line="400" w:lineRule="exact"/>
        <w:rPr>
          <w:rFonts w:hint="eastAsia" w:ascii="宋体" w:hAnsi="宋体" w:eastAsia="宋体" w:cs="宋体"/>
          <w:color w:val="auto"/>
          <w:sz w:val="24"/>
          <w:highlight w:val="none"/>
        </w:rPr>
      </w:pPr>
    </w:p>
    <w:p w14:paraId="22A3F545">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1.2.1 资金来源及比例：见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B1244AB">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1.2.2 资金落实情况：见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3EAE3C8">
      <w:pPr>
        <w:keepNext/>
        <w:keepLines/>
        <w:snapToGrid w:val="0"/>
        <w:spacing w:line="400" w:lineRule="exact"/>
        <w:rPr>
          <w:rFonts w:hint="eastAsia" w:ascii="宋体" w:hAnsi="宋体" w:eastAsia="宋体" w:cs="宋体"/>
          <w:color w:val="auto"/>
          <w:sz w:val="24"/>
          <w:highlight w:val="none"/>
        </w:rPr>
      </w:pPr>
    </w:p>
    <w:p w14:paraId="3E13B631">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1.3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范围、</w:t>
      </w:r>
      <w:r>
        <w:rPr>
          <w:rFonts w:hint="eastAsia" w:ascii="宋体" w:hAnsi="宋体" w:eastAsia="宋体" w:cs="宋体"/>
          <w:b/>
          <w:bCs/>
          <w:color w:val="auto"/>
          <w:sz w:val="24"/>
          <w:szCs w:val="22"/>
          <w:highlight w:val="none"/>
          <w:lang w:eastAsia="zh-CN"/>
        </w:rPr>
        <w:t>服务期</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lang w:eastAsia="zh-CN"/>
        </w:rPr>
        <w:t>服务地点</w:t>
      </w:r>
      <w:r>
        <w:rPr>
          <w:rFonts w:hint="eastAsia" w:ascii="宋体" w:hAnsi="宋体" w:eastAsia="宋体" w:cs="宋体"/>
          <w:b/>
          <w:bCs/>
          <w:color w:val="auto"/>
          <w:sz w:val="24"/>
          <w:szCs w:val="22"/>
          <w:highlight w:val="none"/>
        </w:rPr>
        <w:t>和技术性能指标</w:t>
      </w:r>
    </w:p>
    <w:p w14:paraId="49914DFC">
      <w:pPr>
        <w:keepNext/>
        <w:keepLines/>
        <w:snapToGrid w:val="0"/>
        <w:spacing w:line="400" w:lineRule="exact"/>
        <w:rPr>
          <w:rFonts w:hint="eastAsia" w:ascii="宋体" w:hAnsi="宋体" w:eastAsia="宋体" w:cs="宋体"/>
          <w:color w:val="auto"/>
          <w:sz w:val="24"/>
          <w:highlight w:val="none"/>
        </w:rPr>
      </w:pPr>
    </w:p>
    <w:p w14:paraId="291F62CB">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1.3.1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范围：见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EDF7CBD">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1.3.2 </w:t>
      </w:r>
      <w:r>
        <w:rPr>
          <w:rFonts w:hint="eastAsia" w:ascii="宋体" w:hAnsi="宋体" w:eastAsia="宋体" w:cs="宋体"/>
          <w:color w:val="auto"/>
          <w:sz w:val="21"/>
          <w:highlight w:val="none"/>
          <w:lang w:eastAsia="zh-CN"/>
        </w:rPr>
        <w:t>服务期</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EA4C0EE">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1.3.3 </w:t>
      </w:r>
      <w:r>
        <w:rPr>
          <w:rFonts w:hint="eastAsia" w:ascii="宋体" w:hAnsi="宋体" w:eastAsia="宋体" w:cs="宋体"/>
          <w:color w:val="auto"/>
          <w:sz w:val="21"/>
          <w:highlight w:val="none"/>
          <w:lang w:eastAsia="zh-CN"/>
        </w:rPr>
        <w:t>服务地点</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25841F34">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1.3.4 质量标准：见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7EC610E">
      <w:pPr>
        <w:adjustRightInd w:val="0"/>
        <w:snapToGrid w:val="0"/>
        <w:spacing w:line="520" w:lineRule="exact"/>
        <w:ind w:firstLine="420" w:firstLineChars="200"/>
        <w:rPr>
          <w:rFonts w:hint="eastAsia" w:ascii="宋体" w:hAnsi="宋体" w:eastAsia="宋体" w:cs="宋体"/>
          <w:color w:val="auto"/>
          <w:sz w:val="21"/>
          <w:highlight w:val="none"/>
        </w:rPr>
      </w:pPr>
    </w:p>
    <w:p w14:paraId="216CC9AC">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1.4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人资格要求</w:t>
      </w:r>
    </w:p>
    <w:p w14:paraId="0A191968">
      <w:pPr>
        <w:keepNext/>
        <w:keepLines/>
        <w:snapToGrid w:val="0"/>
        <w:spacing w:line="400" w:lineRule="exact"/>
        <w:rPr>
          <w:rFonts w:hint="eastAsia" w:ascii="宋体" w:hAnsi="宋体" w:eastAsia="宋体" w:cs="宋体"/>
          <w:color w:val="auto"/>
          <w:sz w:val="24"/>
          <w:highlight w:val="none"/>
        </w:rPr>
      </w:pPr>
    </w:p>
    <w:p w14:paraId="54A9DD6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1.4.1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人应具备承担本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项目资质条件、能力和信誉：</w:t>
      </w:r>
    </w:p>
    <w:p w14:paraId="264D001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（1）资质要求：见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C40697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（2）信誉要求：见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62FA4A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rPr>
        <w:t>）其他要求：见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72B08B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人为代理经销商的，对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人的资质要求包含对制造商的资质要求。</w:t>
      </w:r>
    </w:p>
    <w:p w14:paraId="65E6D4E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需要提交的相关证明材料见本章第 3.5 款的规定。</w:t>
      </w:r>
    </w:p>
    <w:p w14:paraId="502D5BE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1.4.2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的，联合体除应符合本章第 1.4.1 项和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人须知前附表的要求外，还应遵守以下规定：</w:t>
      </w:r>
    </w:p>
    <w:p w14:paraId="4361FDA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（1）联合体各方应按</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文件提供的格式签订联合体协议书，明确联合体牵头人和各方权利义务，并承诺就中标项目向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人承担连带责任；</w:t>
      </w:r>
    </w:p>
    <w:p w14:paraId="3E1AEB1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（2）由同一专业的单位组成的联合体，按照资质等级较低的单位确定资质等级；</w:t>
      </w:r>
    </w:p>
    <w:p w14:paraId="575C345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（3）联合体各方不得再以自己名义单独或参加其他联合体在本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项目中</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，否则各相关</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均无效。</w:t>
      </w:r>
    </w:p>
    <w:p w14:paraId="0F56567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1.4.3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人不得存在下列情形之一：</w:t>
      </w:r>
    </w:p>
    <w:p w14:paraId="70146DB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人存在利害关系且可能影响</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公正性；</w:t>
      </w:r>
    </w:p>
    <w:p w14:paraId="5DA0945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人为同一个单位负责人；</w:t>
      </w:r>
    </w:p>
    <w:p w14:paraId="1E0EAE9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人存在控股、管理关系；</w:t>
      </w:r>
    </w:p>
    <w:p w14:paraId="0344157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人代理同一个制造商同一品牌同一型号的材料</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797328F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项目提供过设计、编制技术规范和其他文件的咨询服务；</w:t>
      </w:r>
    </w:p>
    <w:p w14:paraId="5E3F9D7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（6）为本工程项目的相关监理人，或者与本工程项目的相关监理人存在隶属关系或者其他利害关系；</w:t>
      </w:r>
    </w:p>
    <w:p w14:paraId="5CB8499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项目的代建人；</w:t>
      </w:r>
    </w:p>
    <w:p w14:paraId="11E1897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w:t>
      </w:r>
    </w:p>
    <w:p w14:paraId="58A7A79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（9）与本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项目的监理人或代建人或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代理机构同为一个法定代表人；</w:t>
      </w:r>
    </w:p>
    <w:p w14:paraId="42725E9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（10）与本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项目的监理人或代建人或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代理机构存在控股或参股关系；</w:t>
      </w:r>
    </w:p>
    <w:p w14:paraId="7C88070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（11）被依法暂停或者取消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资格；</w:t>
      </w:r>
    </w:p>
    <w:p w14:paraId="3462F64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（12）被责令停产停业、暂扣或者吊销许可证、暂扣或者吊销执照；</w:t>
      </w:r>
    </w:p>
    <w:p w14:paraId="174F39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（13）进入清算程序，或被宣告破产，或其他丧失履约能力的情形；</w:t>
      </w:r>
    </w:p>
    <w:p w14:paraId="032E423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（14）被工商行政管理机关</w:t>
      </w:r>
      <w:r>
        <w:rPr>
          <w:rFonts w:hint="eastAsia" w:ascii="宋体" w:hAnsi="宋体" w:cs="宋体"/>
          <w:color w:val="auto"/>
          <w:sz w:val="21"/>
          <w:highlight w:val="none"/>
          <w:lang w:eastAsia="zh-CN"/>
        </w:rPr>
        <w:t>在国家企业信用信息公示系统</w:t>
      </w:r>
      <w:r>
        <w:rPr>
          <w:rFonts w:hint="eastAsia" w:ascii="宋体" w:hAnsi="宋体" w:eastAsia="宋体" w:cs="宋体"/>
          <w:color w:val="auto"/>
          <w:sz w:val="21"/>
          <w:highlight w:val="none"/>
        </w:rPr>
        <w:t>中列入严重违法失信企业名单；</w:t>
      </w:r>
    </w:p>
    <w:p w14:paraId="6B23B16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）被最高人民法院在“信用中国”网站（www.creditchina.gov.cn）或各级信用信息共享平台中列入失信被执行人名单；</w:t>
      </w:r>
    </w:p>
    <w:p w14:paraId="68D0483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（17）法律法规或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人须知前附表规定的其他情形。</w:t>
      </w:r>
    </w:p>
    <w:p w14:paraId="39CF797C">
      <w:pPr>
        <w:keepNext/>
        <w:keepLines/>
        <w:snapToGrid w:val="0"/>
        <w:spacing w:after="156" w:afterLines="50" w:line="400" w:lineRule="exact"/>
        <w:rPr>
          <w:rFonts w:hint="eastAsia" w:ascii="宋体" w:hAnsi="宋体" w:eastAsia="宋体" w:cs="宋体"/>
          <w:b/>
          <w:bCs/>
          <w:color w:val="auto"/>
          <w:sz w:val="24"/>
          <w:szCs w:val="22"/>
          <w:highlight w:val="none"/>
        </w:rPr>
      </w:pPr>
      <w:bookmarkStart w:id="22" w:name="_Toc398133484"/>
      <w:bookmarkStart w:id="23" w:name="_Toc531030823"/>
      <w:bookmarkStart w:id="24" w:name="_Toc277082558"/>
      <w:bookmarkStart w:id="25" w:name="_Toc287607752"/>
      <w:bookmarkStart w:id="26" w:name="_Toc224103323"/>
      <w:r>
        <w:rPr>
          <w:rFonts w:hint="eastAsia" w:ascii="宋体" w:hAnsi="宋体" w:eastAsia="宋体" w:cs="宋体"/>
          <w:b/>
          <w:bCs/>
          <w:color w:val="auto"/>
          <w:sz w:val="24"/>
          <w:szCs w:val="22"/>
          <w:highlight w:val="none"/>
        </w:rPr>
        <w:t>1.5  费用承担</w:t>
      </w:r>
      <w:bookmarkEnd w:id="22"/>
      <w:bookmarkEnd w:id="23"/>
      <w:bookmarkEnd w:id="24"/>
      <w:bookmarkEnd w:id="25"/>
      <w:bookmarkEnd w:id="26"/>
    </w:p>
    <w:p w14:paraId="08A99CED">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人准备和参加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活动发生的费用自理。</w:t>
      </w:r>
    </w:p>
    <w:p w14:paraId="5BC6DD5D">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1.6 保密</w:t>
      </w:r>
    </w:p>
    <w:p w14:paraId="5ED6842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参与</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活动的各方应对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文件中的商业和技术等秘密保密，否则应承担相应的法律责任。 </w:t>
      </w:r>
    </w:p>
    <w:p w14:paraId="13008A4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1.7 语言文字</w:t>
      </w:r>
    </w:p>
    <w:p w14:paraId="4974C57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 xml:space="preserve">文件使用的语言文字为中文。专用术语使用外文的，应附有中文注释。 </w:t>
      </w:r>
    </w:p>
    <w:p w14:paraId="068AB13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1.8 计量单位</w:t>
      </w:r>
    </w:p>
    <w:p w14:paraId="5F9DE11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所有计量均采用中华人民共和国法定计量单位。 </w:t>
      </w:r>
    </w:p>
    <w:p w14:paraId="3F8E41D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 1.9  踏勘现场</w:t>
      </w:r>
    </w:p>
    <w:p w14:paraId="7142582C">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lang w:val="en-US" w:eastAsia="zh-CN"/>
        </w:rPr>
        <w:t>不组织踏勘现场</w:t>
      </w:r>
      <w:r>
        <w:rPr>
          <w:rFonts w:hint="eastAsia" w:ascii="宋体" w:hAnsi="宋体" w:eastAsia="宋体" w:cs="宋体"/>
          <w:color w:val="auto"/>
          <w:sz w:val="21"/>
          <w:highlight w:val="none"/>
        </w:rPr>
        <w:t xml:space="preserve">。 </w:t>
      </w:r>
    </w:p>
    <w:p w14:paraId="71D2374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1.10 分包</w:t>
      </w:r>
    </w:p>
    <w:p w14:paraId="32BB8E4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1.10.1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人拟在中标后将中标项目的非主体材料进行分包的，应符合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人须知前附表规定的分包内容、分包金额和资质要求等限制性条件，除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人须知前附表规定的非主体材料外，其他工作不得分包。</w:t>
      </w:r>
    </w:p>
    <w:p w14:paraId="7AFDB27B">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1.10.2 中标人不得向他人转让中标项目，接受分包的人不得再次分包。中标人应当就分包项目向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人负责，接受分包的人就分包项目承担连带责任。</w:t>
      </w:r>
    </w:p>
    <w:p w14:paraId="071C731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1.11响应和偏差</w:t>
      </w:r>
    </w:p>
    <w:p w14:paraId="2A58AD3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文件应当对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文件的实质性要求和条件作出</w:t>
      </w:r>
      <w:r>
        <w:rPr>
          <w:rFonts w:hint="eastAsia" w:ascii="宋体" w:hAnsi="宋体" w:cs="宋体"/>
          <w:color w:val="auto"/>
          <w:sz w:val="21"/>
          <w:highlight w:val="none"/>
          <w:lang w:eastAsia="zh-CN"/>
        </w:rPr>
        <w:t>满足</w:t>
      </w:r>
      <w:r>
        <w:rPr>
          <w:rFonts w:hint="eastAsia" w:ascii="宋体" w:hAnsi="宋体" w:eastAsia="宋体" w:cs="宋体"/>
          <w:color w:val="auto"/>
          <w:sz w:val="21"/>
          <w:highlight w:val="none"/>
        </w:rPr>
        <w:t>或更有利于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人的响应，否则，</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将被否决。实质性要求和条件见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C88BED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1.11.2投料及</w:t>
      </w:r>
      <w:r>
        <w:rPr>
          <w:rFonts w:hint="eastAsia" w:ascii="宋体" w:hAnsi="宋体" w:cs="宋体"/>
          <w:color w:val="auto"/>
          <w:sz w:val="21"/>
          <w:highlight w:val="none"/>
          <w:lang w:eastAsia="zh-CN"/>
        </w:rPr>
        <w:t>参选人</w:t>
      </w:r>
      <w:r>
        <w:rPr>
          <w:rFonts w:hint="eastAsia" w:ascii="宋体" w:hAnsi="宋体" w:eastAsia="宋体" w:cs="宋体"/>
          <w:color w:val="auto"/>
          <w:sz w:val="21"/>
          <w:highlight w:val="none"/>
        </w:rPr>
        <w:t>应根据</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文件的要求提供</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材料质量标准的详细描述、技术支持资料和相关服务计划等内容以对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文件作出响应。</w:t>
      </w:r>
    </w:p>
    <w:p w14:paraId="153F48B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文件中应针对实质性要求和条件中列明的技术要求提供技术支持资料。技术支持资料以制造商公开发布的印刷资料，或检测机构出具的检测报告或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人须知前附表允许的其他形式为准，不符合前述要求的，视为无技术支持资料，其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2D12117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1.11.4</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人须知前附表规定了可以偏差的范围和最高偏差项数的，偏差应当符合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人须知前附表规定的偏差范围和最高项数，超出偏差范围和最高偏差项数的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1968E8A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1.11.5</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文件的全部偏差，均应在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cs="宋体"/>
          <w:color w:val="auto"/>
          <w:sz w:val="21"/>
          <w:highlight w:val="none"/>
          <w:lang w:val="en-US" w:eastAsia="zh-CN"/>
        </w:rPr>
        <w:t>资格</w:t>
      </w:r>
      <w:r>
        <w:rPr>
          <w:rFonts w:hint="eastAsia" w:ascii="宋体" w:hAnsi="宋体" w:eastAsia="宋体" w:cs="宋体"/>
          <w:color w:val="auto"/>
          <w:sz w:val="21"/>
          <w:highlight w:val="none"/>
        </w:rPr>
        <w:t>和技术偏差表中列明，除列明的内容外，视为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人响应</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文件的全部要求。</w:t>
      </w:r>
    </w:p>
    <w:p w14:paraId="235E4A28">
      <w:pPr>
        <w:snapToGrid w:val="0"/>
        <w:spacing w:line="520" w:lineRule="exact"/>
        <w:ind w:firstLine="482"/>
        <w:rPr>
          <w:rFonts w:hint="eastAsia" w:ascii="宋体" w:hAnsi="宋体" w:eastAsia="宋体" w:cs="宋体"/>
          <w:color w:val="auto"/>
          <w:sz w:val="24"/>
          <w:highlight w:val="none"/>
        </w:rPr>
      </w:pPr>
    </w:p>
    <w:p w14:paraId="099C416D">
      <w:pPr>
        <w:keepNext/>
        <w:keepLines/>
        <w:snapToGrid w:val="0"/>
        <w:spacing w:line="360" w:lineRule="auto"/>
        <w:outlineLvl w:val="0"/>
        <w:rPr>
          <w:rFonts w:hint="eastAsia" w:ascii="宋体" w:hAnsi="宋体" w:eastAsia="宋体" w:cs="宋体"/>
          <w:b/>
          <w:color w:val="auto"/>
          <w:sz w:val="28"/>
          <w:highlight w:val="none"/>
        </w:rPr>
      </w:pPr>
      <w:bookmarkStart w:id="27" w:name="_Toc4075"/>
      <w:bookmarkStart w:id="28" w:name="_Toc17524"/>
      <w:bookmarkStart w:id="29" w:name="_Toc14393"/>
      <w:bookmarkStart w:id="30" w:name="_Toc13610"/>
      <w:bookmarkStart w:id="31" w:name="_Toc9697"/>
      <w:r>
        <w:rPr>
          <w:rFonts w:hint="eastAsia" w:ascii="宋体" w:hAnsi="宋体" w:eastAsia="宋体" w:cs="宋体"/>
          <w:b/>
          <w:color w:val="auto"/>
          <w:sz w:val="28"/>
          <w:highlight w:val="none"/>
        </w:rPr>
        <w:t>2、</w:t>
      </w:r>
      <w:r>
        <w:rPr>
          <w:rFonts w:hint="eastAsia" w:ascii="宋体" w:hAnsi="宋体" w:eastAsia="宋体" w:cs="宋体"/>
          <w:b/>
          <w:color w:val="auto"/>
          <w:sz w:val="28"/>
          <w:highlight w:val="none"/>
          <w:lang w:eastAsia="zh-CN"/>
        </w:rPr>
        <w:t>比选</w:t>
      </w:r>
      <w:r>
        <w:rPr>
          <w:rFonts w:hint="eastAsia" w:ascii="宋体" w:hAnsi="宋体" w:eastAsia="宋体" w:cs="宋体"/>
          <w:b/>
          <w:color w:val="auto"/>
          <w:sz w:val="28"/>
          <w:highlight w:val="none"/>
        </w:rPr>
        <w:t>文件</w:t>
      </w:r>
      <w:bookmarkEnd w:id="27"/>
      <w:bookmarkEnd w:id="28"/>
      <w:bookmarkEnd w:id="29"/>
      <w:bookmarkEnd w:id="30"/>
      <w:bookmarkEnd w:id="31"/>
    </w:p>
    <w:p w14:paraId="0FE4679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2.1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文件的组成</w:t>
      </w:r>
    </w:p>
    <w:p w14:paraId="1913709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文件包括：</w:t>
      </w:r>
    </w:p>
    <w:p w14:paraId="4142C56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公告（或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邀请书）；</w:t>
      </w:r>
    </w:p>
    <w:p w14:paraId="554E2AC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w:t>
      </w:r>
    </w:p>
    <w:p w14:paraId="6335688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办法；</w:t>
      </w:r>
    </w:p>
    <w:p w14:paraId="3B8021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（4）合同条款及格式；</w:t>
      </w:r>
    </w:p>
    <w:p w14:paraId="0353D16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cs="宋体"/>
          <w:color w:val="auto"/>
          <w:sz w:val="21"/>
          <w:highlight w:val="none"/>
          <w:lang w:val="en-US" w:eastAsia="zh-CN"/>
        </w:rPr>
        <w:t>人员及服务</w:t>
      </w:r>
      <w:r>
        <w:rPr>
          <w:rFonts w:hint="eastAsia" w:ascii="宋体" w:hAnsi="宋体" w:eastAsia="宋体" w:cs="宋体"/>
          <w:color w:val="auto"/>
          <w:sz w:val="21"/>
          <w:highlight w:val="none"/>
        </w:rPr>
        <w:t>要求；</w:t>
      </w:r>
    </w:p>
    <w:p w14:paraId="55E36F3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w:t>
      </w:r>
    </w:p>
    <w:p w14:paraId="10AA026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人须知前附表规定的其他资料。</w:t>
      </w:r>
    </w:p>
    <w:p w14:paraId="78B520E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根据本章第 1.9 款、第 2.2 款和第 2.3 款对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文件所作的澄清、修改，构成</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文件的组成部分。</w:t>
      </w:r>
    </w:p>
    <w:p w14:paraId="4FB5DFF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2.2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文件的澄清</w:t>
      </w:r>
    </w:p>
    <w:p w14:paraId="3E25E88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人应仔细阅读和检查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文件的全部内容。如发现缺页或附件不全，应及时向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人提出，以便补齐。如有疑问，应按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人须知前附表规定的时间和形式将提出的问题送达</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人，要求</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文件予以澄清。</w:t>
      </w:r>
    </w:p>
    <w:p w14:paraId="06F58CF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2.2.2 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文件的澄清以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人须知前附表规定的形式发给所有购买</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人，但不指明澄清问题的来源。澄清发出的时间距本章第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截止时间不足 15 日的，并且澄清内容可能影响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文件编制的，将相应延长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w:t>
      </w:r>
    </w:p>
    <w:p w14:paraId="2CA3102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人在收到澄清后，应按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人，确认已收到该澄清。</w:t>
      </w:r>
    </w:p>
    <w:p w14:paraId="0D8C036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2.2.4 除非</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人认为确有必要答复，否则，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人有权拒绝回复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人在本章第 2.2.1 项规定的时间后的任何澄清要求。</w:t>
      </w:r>
    </w:p>
    <w:p w14:paraId="6D7A0F8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2.3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 xml:space="preserve">文件的修改 </w:t>
      </w:r>
    </w:p>
    <w:p w14:paraId="13628E6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2.3.1 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人须知前附表规定的形式修改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文件，并通知所有已购买</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人。修改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文件的时间距本章第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截止时间不足 15 日的，并且修改内容可能影响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文件编制的，将相应延长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w:t>
      </w:r>
    </w:p>
    <w:p w14:paraId="77F074F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2.3.2 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人收到修改内容后，应按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人，确认已收到该修改。</w:t>
      </w:r>
    </w:p>
    <w:p w14:paraId="75A875C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2.4  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文件的异议</w:t>
      </w:r>
    </w:p>
    <w:p w14:paraId="6A67CBD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文件有异议的，应当在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 10 日前以书面形式提出。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人将在收到异议之日起 3 日内作出答复；作出答复前，将暂停</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w:t>
      </w:r>
    </w:p>
    <w:p w14:paraId="746910C6">
      <w:pPr>
        <w:keepNext/>
        <w:keepLines/>
        <w:snapToGrid w:val="0"/>
        <w:spacing w:line="360" w:lineRule="auto"/>
        <w:outlineLvl w:val="0"/>
        <w:rPr>
          <w:rFonts w:hint="eastAsia" w:ascii="宋体" w:hAnsi="宋体" w:eastAsia="宋体" w:cs="宋体"/>
          <w:b/>
          <w:color w:val="auto"/>
          <w:sz w:val="28"/>
          <w:highlight w:val="none"/>
        </w:rPr>
      </w:pPr>
      <w:bookmarkStart w:id="32" w:name="_Toc6815"/>
      <w:bookmarkStart w:id="33" w:name="_Toc7462"/>
      <w:bookmarkStart w:id="34" w:name="_Toc27106"/>
      <w:bookmarkStart w:id="35" w:name="_Toc13578"/>
      <w:bookmarkStart w:id="36" w:name="_Toc23808"/>
      <w:r>
        <w:rPr>
          <w:rFonts w:hint="eastAsia" w:ascii="宋体" w:hAnsi="宋体" w:eastAsia="宋体" w:cs="宋体"/>
          <w:b/>
          <w:color w:val="auto"/>
          <w:sz w:val="28"/>
          <w:highlight w:val="none"/>
        </w:rPr>
        <w:t>3、</w:t>
      </w:r>
      <w:r>
        <w:rPr>
          <w:rFonts w:hint="eastAsia" w:ascii="宋体" w:hAnsi="宋体" w:eastAsia="宋体" w:cs="宋体"/>
          <w:b/>
          <w:color w:val="auto"/>
          <w:sz w:val="28"/>
          <w:highlight w:val="none"/>
          <w:lang w:eastAsia="zh-CN"/>
        </w:rPr>
        <w:t>参选</w:t>
      </w:r>
      <w:r>
        <w:rPr>
          <w:rFonts w:hint="eastAsia" w:ascii="宋体" w:hAnsi="宋体" w:eastAsia="宋体" w:cs="宋体"/>
          <w:b/>
          <w:color w:val="auto"/>
          <w:sz w:val="28"/>
          <w:highlight w:val="none"/>
        </w:rPr>
        <w:t>文件</w:t>
      </w:r>
      <w:bookmarkEnd w:id="32"/>
      <w:bookmarkEnd w:id="33"/>
      <w:bookmarkEnd w:id="34"/>
      <w:bookmarkEnd w:id="35"/>
      <w:bookmarkEnd w:id="36"/>
    </w:p>
    <w:p w14:paraId="1766A4B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3.1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文件的组成</w:t>
      </w:r>
    </w:p>
    <w:p w14:paraId="09A4A89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3.1.1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文件应包括下列内容：</w:t>
      </w:r>
    </w:p>
    <w:p w14:paraId="799CF51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cs="宋体"/>
          <w:color w:val="auto"/>
          <w:sz w:val="21"/>
          <w:highlight w:val="none"/>
          <w:lang w:val="en-US" w:eastAsia="zh-CN"/>
        </w:rPr>
        <w:t>经济部分（</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rPr>
        <w:t>；</w:t>
      </w:r>
    </w:p>
    <w:p w14:paraId="07F87E4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（2）法定代表人（单位负责人）身份证明或授权委托书；</w:t>
      </w:r>
    </w:p>
    <w:p w14:paraId="2E51F1B7">
      <w:pPr>
        <w:adjustRightInd w:val="0"/>
        <w:snapToGrid w:val="0"/>
        <w:spacing w:line="360" w:lineRule="auto"/>
        <w:ind w:firstLine="420" w:firstLineChars="200"/>
        <w:rPr>
          <w:rFonts w:hint="eastAsia" w:ascii="宋体" w:hAnsi="宋体" w:eastAsia="宋体" w:cs="宋体"/>
          <w:color w:val="auto"/>
          <w:sz w:val="18"/>
          <w:szCs w:val="18"/>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资格</w:t>
      </w:r>
      <w:r>
        <w:rPr>
          <w:rFonts w:hint="eastAsia" w:ascii="宋体" w:hAnsi="宋体" w:cs="宋体"/>
          <w:color w:val="auto"/>
          <w:sz w:val="21"/>
          <w:highlight w:val="none"/>
          <w:lang w:val="en-US" w:eastAsia="zh-CN"/>
        </w:rPr>
        <w:t>部分</w:t>
      </w:r>
      <w:r>
        <w:rPr>
          <w:rFonts w:hint="eastAsia" w:ascii="宋体" w:hAnsi="宋体" w:eastAsia="宋体" w:cs="宋体"/>
          <w:color w:val="auto"/>
          <w:sz w:val="21"/>
          <w:highlight w:val="none"/>
        </w:rPr>
        <w:t>；</w:t>
      </w:r>
    </w:p>
    <w:p w14:paraId="2605B824">
      <w:pPr>
        <w:adjustRightInd w:val="0"/>
        <w:snapToGrid w:val="0"/>
        <w:spacing w:line="360" w:lineRule="auto"/>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val="en-US" w:eastAsia="zh-CN"/>
        </w:rPr>
        <w:t>技术部分；</w:t>
      </w:r>
    </w:p>
    <w:p w14:paraId="7A92F17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过程中作出的符合法律法规和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文件规定的澄清确认，构成</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6C67DA0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人须知前附表规定不接受联合体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人没有组成联合体的，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文件不包括本章第 3.1.1（3）目所指的联合体协议书。</w:t>
      </w:r>
    </w:p>
    <w:p w14:paraId="016DAA5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人须知前附表未要求提交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文件不包括本章第 3.1.1（4）目所指的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p>
    <w:p w14:paraId="22A65E21">
      <w:pPr>
        <w:adjustRightInd w:val="0"/>
        <w:snapToGrid w:val="0"/>
        <w:spacing w:line="360" w:lineRule="auto"/>
        <w:ind w:firstLine="420" w:firstLineChars="200"/>
        <w:rPr>
          <w:rFonts w:hint="eastAsia" w:ascii="宋体" w:hAnsi="宋体" w:eastAsia="宋体" w:cs="宋体"/>
          <w:color w:val="auto"/>
          <w:sz w:val="21"/>
          <w:highlight w:val="none"/>
        </w:rPr>
      </w:pPr>
    </w:p>
    <w:p w14:paraId="4CE8D0B8">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3.2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报价 </w:t>
      </w:r>
    </w:p>
    <w:p w14:paraId="423AE64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报价应包括国家规定的增值税税金。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人应按第六章“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文件格式”的要求在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函中进行报价并填写分项报价表。</w:t>
      </w:r>
    </w:p>
    <w:p w14:paraId="24D0897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人应充分了解该项目的总体情况以及影响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报价的其他要素。</w:t>
      </w:r>
    </w:p>
    <w:p w14:paraId="030D65D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报价为各分项报价金额之和，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报价与分项报价的合价不一致的，应以各分项合价累计数为准，修正</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报价；如分项报价中存在缺漏项，则视为缺漏项价格已包含在其他分项报价之中。</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截止时间前修改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函中的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报价总额，应同时修改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文件“分项报价表”中的相应报价。此修改须符合本章第 4.3 款的有关要求。</w:t>
      </w:r>
    </w:p>
    <w:p w14:paraId="57DC17C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人设有最高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报价不得超过最高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人须知前附表中载明。</w:t>
      </w:r>
    </w:p>
    <w:p w14:paraId="664B6E06">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3.2.5  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报价的其他要求见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人须知前附表。 </w:t>
      </w:r>
    </w:p>
    <w:p w14:paraId="5702B368">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3.3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有效期 </w:t>
      </w:r>
    </w:p>
    <w:p w14:paraId="2F1DE57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3.3.1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有效期为 90 天。</w:t>
      </w:r>
    </w:p>
    <w:p w14:paraId="3E57942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3.3.2  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人撤销</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文件的，应承担</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文件和法律规定的责任。</w:t>
      </w:r>
    </w:p>
    <w:p w14:paraId="26BF84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3.3.3  出现特殊情况需要延长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人以书面形式通知所有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人应予以书面答复，同意延长的，应相应延长其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保证金的有效期，但不得要求或被允许修改其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人拒绝延长的，其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失效，但</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人有权收回其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保证金及以现金或者支票形式递交的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保证金的银行同期存款利息。</w:t>
      </w:r>
    </w:p>
    <w:p w14:paraId="211C6E3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3.4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保证金 </w:t>
      </w:r>
    </w:p>
    <w:p w14:paraId="5ED059F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文件的同时，应按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人须知前附表规定的金额、形式和第六章“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保证金格式递交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保证金，并作为其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文件的组成部分。境内</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人以现金或者支票形式提交的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保证金，应当从其基本账户转出并在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文件中附上基本账户开户证明。联合体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保证金可以由牵头人递交，并应符合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人须知前附表的规定</w:t>
      </w:r>
      <w:r>
        <w:rPr>
          <w:rFonts w:hint="eastAsia" w:ascii="宋体" w:hAnsi="宋体" w:cs="宋体"/>
          <w:color w:val="auto"/>
          <w:sz w:val="21"/>
          <w:highlight w:val="none"/>
          <w:lang w:eastAsia="zh-CN"/>
        </w:rPr>
        <w:t>。</w:t>
      </w:r>
      <w:r>
        <w:rPr>
          <w:rFonts w:hint="eastAsia" w:ascii="宋体" w:hAnsi="宋体" w:eastAsia="宋体" w:cs="宋体"/>
          <w:color w:val="auto"/>
          <w:sz w:val="21"/>
          <w:highlight w:val="none"/>
        </w:rPr>
        <w:t xml:space="preserve"> </w:t>
      </w:r>
    </w:p>
    <w:p w14:paraId="0A89D62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人不按本章第 3.4.1 项要求提交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委员会将否决其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1F98C68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人最迟将在与中标人签订合同后 5 日内，向未中标的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人和中标人退还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保证金以现金或者支票形式递交的，还应退还银行同期存款利息。 </w:t>
      </w:r>
    </w:p>
    <w:p w14:paraId="40BB7A2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3.4.5 有下列情形之一的，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保证金将不予退还：</w:t>
      </w:r>
    </w:p>
    <w:p w14:paraId="73AD6FF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有效期内撤销</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p>
    <w:p w14:paraId="1DC3DD9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（2）中标人在收到</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rPr>
        <w:t>通知书后，无正当理由不与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人订立合同，在签订合同时向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人提出附加条件，或者不按照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文件要求提交履约保证金；</w:t>
      </w:r>
    </w:p>
    <w:p w14:paraId="737D657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（3）发生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人须知前附表规定的其他可以不予退还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保证金的情形。</w:t>
      </w:r>
    </w:p>
    <w:p w14:paraId="19F878D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3.5 资格审查资料</w:t>
      </w:r>
    </w:p>
    <w:p w14:paraId="51BD167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人应按下列规定提供资格审查资料，以证明其满足本章第 1.4 款规定的资质、财务、业绩、信誉等要求。</w:t>
      </w:r>
    </w:p>
    <w:p w14:paraId="786FB17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人基本情况表”应附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人资格或者资质证书副本和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材料检验或认证等材料的复印件以及：</w:t>
      </w:r>
    </w:p>
    <w:p w14:paraId="5F4F226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人为企业的，应提交营业执照和组织机构代码证的复印件（按照“三证合一”或“五证合一”登记制度进行登记的，可仅提供营业执照复印件）；</w:t>
      </w:r>
    </w:p>
    <w:p w14:paraId="402A6F7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人为依法允许经营的事业单位的，应提交事业单位法人证书和组织机构代码证的复印件。</w:t>
      </w:r>
    </w:p>
    <w:p w14:paraId="5F674F5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3.5.2 “近年财务状况表”应附经会计师事务所或审计机构审计的财务会计报表，包括资产负债表、现金流量表、利润表和财务情况说明书的复印件，具体年份要求见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人的成立时间少于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w:t>
      </w:r>
      <w:r>
        <w:rPr>
          <w:rFonts w:hint="eastAsia" w:ascii="宋体" w:hAnsi="宋体" w:cs="宋体"/>
          <w:color w:val="auto"/>
          <w:sz w:val="21"/>
          <w:highlight w:val="none"/>
          <w:lang w:val="en-US" w:eastAsia="zh-CN"/>
        </w:rPr>
        <w:t>时间</w:t>
      </w:r>
      <w:r>
        <w:rPr>
          <w:rFonts w:hint="eastAsia" w:ascii="宋体" w:hAnsi="宋体" w:eastAsia="宋体" w:cs="宋体"/>
          <w:color w:val="auto"/>
          <w:sz w:val="21"/>
          <w:highlight w:val="none"/>
        </w:rPr>
        <w:t>的，应提供成立以来的财务状况表。</w:t>
      </w:r>
    </w:p>
    <w:p w14:paraId="472D516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3.5.3 “近年完成的类似项目情况表”应附</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rPr>
        <w:t>通知书和（或）合同协议书、材料进场验收证书等的复印件，具体时间要求见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人须知前附表。每张表格只填写一个项目，并标明序号。</w:t>
      </w:r>
    </w:p>
    <w:p w14:paraId="015F48C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3.5.4 “正在供货和新承接的项目情况表”应附</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和（或）合同协议书复印件。每张表格只填写一个项目，并标明序号。</w:t>
      </w:r>
    </w:p>
    <w:p w14:paraId="77537F5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3.5.5 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的，本章第 3.5.1 项至第 3.5.5 项规定的表格和资料应包括联合体各方相关情况。</w:t>
      </w:r>
    </w:p>
    <w:p w14:paraId="0071714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3.6 备选</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方案</w:t>
      </w:r>
    </w:p>
    <w:p w14:paraId="16D27B1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3.6.1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人须知前附表规定允许外，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人不得递交备选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方案，否则其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290867F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3.6.2  允许</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人递交备选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方案的，只有中标人所递交的备选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方案方可予以考虑。</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委员会认为中标人的备选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方案优于其按照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文件要求编制的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人可以接受该备选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w:t>
      </w:r>
    </w:p>
    <w:p w14:paraId="5217E62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人提供两个或两个以上</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报价，或者在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文件中提供一个报价，但同时提供两个或两个以上供货方案的，视为提供备选方案。</w:t>
      </w:r>
    </w:p>
    <w:p w14:paraId="5AD3ED7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3.7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文件的编制 </w:t>
      </w:r>
    </w:p>
    <w:p w14:paraId="34EA65A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文件应按第六章“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文件格式”进行编写，如有必要，可以增加附页，作为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6B8078C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文件应当对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文件有关供货期、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有效期、供货要求、</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范围等实质性内容作出响应。</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文件在满足</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文件实质性要求的基础上，可以提出比</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文件要求更有利于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人的承诺。</w:t>
      </w:r>
    </w:p>
    <w:p w14:paraId="0D2E8D6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3.7.3（1）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文件应用不褪色的材料书写或打印，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函及对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文件的澄清、说明和补正应由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人的法定代表人（单位负责人）或其授权的代理人签字或盖单位章。由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人的法定代表人（单位负责人）签字的，应附法定代表人（单位负责人）身份证明，由代理人签字的，应附授权委托书，身份证明或授权委托书应符合第六章“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文件格式”的要求。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文件应尽量避免涂改、行间插字或删除。如果出现上述情况，改动之处应由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人的法定代表人（单位负责人）或其授权的代理人签字或盖单位章。</w:t>
      </w:r>
    </w:p>
    <w:p w14:paraId="591C6CF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文件正本一份，副本</w:t>
      </w:r>
      <w:r>
        <w:rPr>
          <w:rFonts w:hint="eastAsia" w:ascii="宋体" w:hAnsi="宋体" w:cs="宋体"/>
          <w:color w:val="auto"/>
          <w:sz w:val="21"/>
          <w:highlight w:val="none"/>
          <w:lang w:val="en-US" w:eastAsia="zh-CN"/>
        </w:rPr>
        <w:t>一份</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人须知前附表。正本和副本的封面</w:t>
      </w:r>
      <w:r>
        <w:rPr>
          <w:rFonts w:hint="eastAsia" w:ascii="宋体" w:hAnsi="宋体" w:cs="宋体"/>
          <w:color w:val="auto"/>
          <w:sz w:val="21"/>
          <w:highlight w:val="none"/>
          <w:lang w:eastAsia="zh-CN"/>
        </w:rPr>
        <w:t>右上角</w:t>
      </w:r>
      <w:r>
        <w:rPr>
          <w:rFonts w:hint="eastAsia" w:ascii="宋体" w:hAnsi="宋体" w:eastAsia="宋体" w:cs="宋体"/>
          <w:color w:val="auto"/>
          <w:sz w:val="21"/>
          <w:highlight w:val="none"/>
        </w:rPr>
        <w:t>应清楚地标记“正本”或“副本”的字样。</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人应根据</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人须知前附表要求提供电子版文件。当副本和正本不一致或电子版文件和纸质正本文件不一致时，以纸质正本文件为准。</w:t>
      </w:r>
    </w:p>
    <w:p w14:paraId="3C48B4D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文件的正本与副本应分别装订，并编制目录，</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文件需分册装订的，具体分册装订要求见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w:t>
      </w:r>
    </w:p>
    <w:p w14:paraId="722E8102">
      <w:pPr>
        <w:keepNext/>
        <w:keepLines/>
        <w:snapToGrid w:val="0"/>
        <w:spacing w:line="360" w:lineRule="auto"/>
        <w:outlineLvl w:val="0"/>
        <w:rPr>
          <w:rFonts w:hint="eastAsia" w:ascii="宋体" w:hAnsi="宋体" w:eastAsia="宋体" w:cs="宋体"/>
          <w:b/>
          <w:color w:val="auto"/>
          <w:sz w:val="28"/>
          <w:highlight w:val="none"/>
          <w:lang w:eastAsia="zh-CN"/>
        </w:rPr>
      </w:pPr>
      <w:bookmarkStart w:id="37" w:name="_Toc27230"/>
      <w:bookmarkStart w:id="38" w:name="_Toc22921"/>
      <w:bookmarkStart w:id="39" w:name="_Toc7095"/>
      <w:bookmarkStart w:id="40" w:name="_Toc22663"/>
      <w:bookmarkStart w:id="41" w:name="_Toc20825"/>
      <w:r>
        <w:rPr>
          <w:rFonts w:hint="eastAsia" w:ascii="宋体" w:hAnsi="宋体" w:eastAsia="宋体" w:cs="宋体"/>
          <w:b/>
          <w:color w:val="auto"/>
          <w:sz w:val="28"/>
          <w:highlight w:val="none"/>
        </w:rPr>
        <w:t>4、</w:t>
      </w:r>
      <w:bookmarkEnd w:id="37"/>
      <w:bookmarkEnd w:id="38"/>
      <w:bookmarkEnd w:id="39"/>
      <w:r>
        <w:rPr>
          <w:rFonts w:hint="eastAsia" w:ascii="宋体" w:hAnsi="宋体" w:eastAsia="宋体" w:cs="宋体"/>
          <w:b/>
          <w:color w:val="auto"/>
          <w:sz w:val="28"/>
          <w:highlight w:val="none"/>
          <w:lang w:eastAsia="zh-CN"/>
        </w:rPr>
        <w:t>参选</w:t>
      </w:r>
      <w:bookmarkEnd w:id="40"/>
      <w:bookmarkEnd w:id="41"/>
    </w:p>
    <w:p w14:paraId="732C989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4.1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文件的密封和标记 </w:t>
      </w:r>
    </w:p>
    <w:p w14:paraId="58517BB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文件应密封包装，并在封套的封口处加盖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人单位章或由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w:t>
      </w:r>
    </w:p>
    <w:p w14:paraId="469E0D8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文件封套上应写明的内容见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1CF4E8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4.1.3  未按本章第 4.1.1 项要求密封的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人将予以拒收。</w:t>
      </w:r>
    </w:p>
    <w:p w14:paraId="73DC03C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4.2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文件的递交 </w:t>
      </w:r>
    </w:p>
    <w:p w14:paraId="1BAD1D1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p>
    <w:p w14:paraId="481FE87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文件的地点：见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7C2E143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4.2.3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人所递交的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文件不予退还。</w:t>
      </w:r>
    </w:p>
    <w:p w14:paraId="15A6186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人收到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文件后，向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人出具签收凭证。</w:t>
      </w:r>
    </w:p>
    <w:p w14:paraId="6BDF94D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4.2.5  逾期送达的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人将予以拒收。</w:t>
      </w:r>
    </w:p>
    <w:p w14:paraId="417612C2">
      <w:pPr>
        <w:pStyle w:val="8"/>
        <w:rPr>
          <w:rFonts w:hint="eastAsia" w:ascii="宋体" w:hAnsi="宋体" w:eastAsia="宋体" w:cs="宋体"/>
          <w:color w:val="auto"/>
          <w:highlight w:val="none"/>
        </w:rPr>
      </w:pPr>
    </w:p>
    <w:p w14:paraId="1B5DC7B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4.3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文件的修改与撤回 </w:t>
      </w:r>
    </w:p>
    <w:p w14:paraId="7E3249D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4.3.1 在本章第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人可以修改或撤回已递交的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文件，但应以书面形式通知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w:t>
      </w:r>
    </w:p>
    <w:p w14:paraId="71403C1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4.3.2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人修改或撤回已递交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文件的书面通知应按照本章第 3.7.3的要求签字或盖章。</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人收到书面通知后，向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人出具签收凭证。</w:t>
      </w:r>
    </w:p>
    <w:p w14:paraId="2EC47D5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4.3.3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人撤回</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人自收到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人书面撤回通知之日起 5 日内退还已收取的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p>
    <w:p w14:paraId="5F6ED64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4.3.4 修改的内容为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文件的组成部分。修改的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文件应按照本章第 3 条、第 4 条的规定进行编制、密封、标记和递交，并标明“修改”字样。</w:t>
      </w:r>
    </w:p>
    <w:p w14:paraId="4E11D485">
      <w:pPr>
        <w:keepNext/>
        <w:keepLines/>
        <w:snapToGrid w:val="0"/>
        <w:spacing w:line="360" w:lineRule="auto"/>
        <w:outlineLvl w:val="0"/>
        <w:rPr>
          <w:rFonts w:hint="eastAsia" w:ascii="宋体" w:hAnsi="宋体" w:eastAsia="宋体" w:cs="宋体"/>
          <w:b/>
          <w:color w:val="auto"/>
          <w:sz w:val="28"/>
          <w:highlight w:val="none"/>
        </w:rPr>
      </w:pPr>
      <w:bookmarkStart w:id="42" w:name="_Toc15012"/>
      <w:bookmarkStart w:id="43" w:name="_Toc24757"/>
      <w:bookmarkStart w:id="44" w:name="_Toc26069"/>
      <w:bookmarkStart w:id="45" w:name="_Toc17267"/>
      <w:bookmarkStart w:id="46" w:name="_Toc17347"/>
      <w:r>
        <w:rPr>
          <w:rFonts w:hint="eastAsia" w:ascii="宋体" w:hAnsi="宋体" w:eastAsia="宋体" w:cs="宋体"/>
          <w:b/>
          <w:color w:val="auto"/>
          <w:sz w:val="28"/>
          <w:highlight w:val="none"/>
        </w:rPr>
        <w:t>5、开标</w:t>
      </w:r>
      <w:bookmarkEnd w:id="42"/>
      <w:bookmarkEnd w:id="43"/>
      <w:bookmarkEnd w:id="44"/>
      <w:bookmarkEnd w:id="45"/>
      <w:bookmarkEnd w:id="46"/>
    </w:p>
    <w:p w14:paraId="7577720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5.1 开标时间和地点</w:t>
      </w:r>
    </w:p>
    <w:p w14:paraId="4F8040D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人在本章第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截止时间（开标时间）和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人须知前附表规定的地点公开开标，并邀请所有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人的法定代表人（单位负责人）或其委托代理人准时参加。</w:t>
      </w:r>
    </w:p>
    <w:p w14:paraId="4798AA85">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5.2 开标程序</w:t>
      </w:r>
    </w:p>
    <w:p w14:paraId="77C3508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主持人按下列程序进行开标：</w:t>
      </w:r>
    </w:p>
    <w:p w14:paraId="3AAF2804">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（1）宣布开标纪律；</w:t>
      </w:r>
    </w:p>
    <w:p w14:paraId="0A5F2137">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（2）公布在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人名称；</w:t>
      </w:r>
    </w:p>
    <w:p w14:paraId="0344A82B">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（3）宣布开标人、唱标人、记录人、监标人等有关人员姓名；</w:t>
      </w:r>
    </w:p>
    <w:p w14:paraId="7546D852">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（4）检查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文件的密封情况，按照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人须知前附表规定的开标顺序当众开标，公布</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项目名称、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人名称、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保证金的递交情况、</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w:t>
      </w:r>
      <w:r>
        <w:rPr>
          <w:rFonts w:hint="eastAsia" w:ascii="宋体" w:hAnsi="宋体" w:eastAsia="宋体" w:cs="宋体"/>
          <w:color w:val="auto"/>
          <w:sz w:val="21"/>
          <w:highlight w:val="none"/>
          <w:lang w:eastAsia="zh-CN"/>
        </w:rPr>
        <w:t>服务期</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服务地点</w:t>
      </w:r>
      <w:r>
        <w:rPr>
          <w:rFonts w:hint="eastAsia" w:ascii="宋体" w:hAnsi="宋体" w:eastAsia="宋体" w:cs="宋体"/>
          <w:color w:val="auto"/>
          <w:sz w:val="21"/>
          <w:highlight w:val="none"/>
        </w:rPr>
        <w:t>及其他内容，并记录在案；</w:t>
      </w:r>
    </w:p>
    <w:p w14:paraId="2E2ED2FE">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人代表、</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人代表、监标人、记录人等有关人员在开标记录上签字确认；</w:t>
      </w:r>
    </w:p>
    <w:p w14:paraId="50A31F41">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（6）开标结束。</w:t>
      </w:r>
    </w:p>
    <w:p w14:paraId="470C305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5.3 开</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异议</w:t>
      </w:r>
    </w:p>
    <w:p w14:paraId="4803ED14">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人对开标有异议的，应当在开标现场提出，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人当场作出答复，并制作记录。</w:t>
      </w:r>
    </w:p>
    <w:p w14:paraId="7056B875">
      <w:pPr>
        <w:pStyle w:val="8"/>
        <w:rPr>
          <w:rFonts w:hint="eastAsia" w:ascii="宋体" w:hAnsi="宋体" w:eastAsia="宋体" w:cs="宋体"/>
          <w:color w:val="auto"/>
          <w:highlight w:val="none"/>
        </w:rPr>
      </w:pPr>
    </w:p>
    <w:p w14:paraId="364C0D97">
      <w:pPr>
        <w:keepNext/>
        <w:keepLines/>
        <w:snapToGrid w:val="0"/>
        <w:spacing w:line="360" w:lineRule="auto"/>
        <w:outlineLvl w:val="0"/>
        <w:rPr>
          <w:rFonts w:hint="eastAsia" w:ascii="宋体" w:hAnsi="宋体" w:eastAsia="宋体" w:cs="宋体"/>
          <w:b/>
          <w:color w:val="auto"/>
          <w:sz w:val="28"/>
          <w:szCs w:val="22"/>
          <w:highlight w:val="none"/>
        </w:rPr>
      </w:pPr>
      <w:bookmarkStart w:id="47" w:name="_Toc1030"/>
      <w:bookmarkStart w:id="48" w:name="_Toc22199"/>
      <w:bookmarkStart w:id="49" w:name="_Toc204"/>
      <w:bookmarkStart w:id="50" w:name="_Toc2996"/>
      <w:bookmarkStart w:id="51" w:name="_Toc22774"/>
      <w:r>
        <w:rPr>
          <w:rFonts w:hint="eastAsia" w:ascii="宋体" w:hAnsi="宋体" w:eastAsia="宋体" w:cs="宋体"/>
          <w:b/>
          <w:color w:val="auto"/>
          <w:sz w:val="28"/>
          <w:szCs w:val="22"/>
          <w:highlight w:val="none"/>
        </w:rPr>
        <w:t>6、评</w:t>
      </w:r>
      <w:r>
        <w:rPr>
          <w:rFonts w:hint="eastAsia" w:ascii="宋体" w:hAnsi="宋体" w:eastAsia="宋体" w:cs="宋体"/>
          <w:b/>
          <w:color w:val="auto"/>
          <w:sz w:val="28"/>
          <w:szCs w:val="22"/>
          <w:highlight w:val="none"/>
          <w:lang w:val="en-US" w:eastAsia="zh-CN"/>
        </w:rPr>
        <w:t>选</w:t>
      </w:r>
      <w:bookmarkEnd w:id="47"/>
      <w:bookmarkEnd w:id="48"/>
      <w:bookmarkEnd w:id="49"/>
      <w:bookmarkEnd w:id="50"/>
      <w:bookmarkEnd w:id="51"/>
    </w:p>
    <w:p w14:paraId="618AA42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6.1评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 xml:space="preserve">委员会 </w:t>
      </w:r>
    </w:p>
    <w:p w14:paraId="7202A92C">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6.1.1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由</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人依法组建的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委员会负责。评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委员会由</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人或其委托的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代理机构熟悉相关业务的代表，以及有关技术、经济等方面的专家组成。评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委员会成员人数以及技术、经济等方面专家的确定方式见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9BA8E7E">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6.1.2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委员会成员有下列情形之一的，应当回避：</w:t>
      </w:r>
    </w:p>
    <w:p w14:paraId="45B978BA">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人主要负责人的近亲属；</w:t>
      </w:r>
    </w:p>
    <w:p w14:paraId="6A746119">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（2）项目主管部门或者行政监督部门的人员；</w:t>
      </w:r>
    </w:p>
    <w:p w14:paraId="3D14BC9E">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人有经济利益关系，可能影响对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公正评审的；</w:t>
      </w:r>
    </w:p>
    <w:p w14:paraId="277108A2">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（4）曾因在</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以及其他与</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有关活动中从事违法行为而受过行政处罚或刑事处罚的；</w:t>
      </w:r>
    </w:p>
    <w:p w14:paraId="785F9DFA">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人有其他利害关系。</w:t>
      </w:r>
    </w:p>
    <w:p w14:paraId="4D2FA191">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6.1.3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过程中，评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委员会成员有回避事由、擅离职守或者因健康等原因不能继续</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人有权更换。被更换的评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委员会成员作出的评审结论无效，由更换后的评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委员会成员重新进行评审。</w:t>
      </w:r>
    </w:p>
    <w:p w14:paraId="4C8A0A18">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6.2评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原则</w:t>
      </w:r>
    </w:p>
    <w:p w14:paraId="24D83BB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活动遵循公平、公正、科学和择优的原则。</w:t>
      </w:r>
    </w:p>
    <w:p w14:paraId="1D4D0B3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6.3评</w:t>
      </w:r>
      <w:r>
        <w:rPr>
          <w:rFonts w:hint="eastAsia" w:ascii="宋体" w:hAnsi="宋体" w:eastAsia="宋体" w:cs="宋体"/>
          <w:b/>
          <w:bCs/>
          <w:color w:val="auto"/>
          <w:sz w:val="24"/>
          <w:szCs w:val="22"/>
          <w:highlight w:val="none"/>
          <w:lang w:val="en-US" w:eastAsia="zh-CN"/>
        </w:rPr>
        <w:t>选</w:t>
      </w:r>
    </w:p>
    <w:p w14:paraId="6342BAB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6.3.1</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委员会按照第三章“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办法”规定的方法、评审因素、标准和程序对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文件进行评审。第三章“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办法”没有规定的方法、评审因素和标准，不作为</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依据。</w:t>
      </w:r>
    </w:p>
    <w:p w14:paraId="4E57D052">
      <w:pPr>
        <w:adjustRightInd w:val="0"/>
        <w:snapToGrid w:val="0"/>
        <w:spacing w:line="360" w:lineRule="auto"/>
        <w:ind w:firstLine="399" w:firstLineChars="19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6.3.2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完成后，</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人提交书面</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报告和中标候选人名单。</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委员会推荐中标候选人的人数见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2385CE9F">
      <w:pPr>
        <w:adjustRightInd w:val="0"/>
        <w:snapToGrid w:val="0"/>
        <w:spacing w:line="360" w:lineRule="auto"/>
        <w:ind w:firstLine="420" w:firstLineChars="200"/>
        <w:jc w:val="left"/>
        <w:rPr>
          <w:rFonts w:hint="eastAsia" w:ascii="宋体" w:hAnsi="宋体" w:eastAsia="宋体" w:cs="宋体"/>
          <w:color w:val="auto"/>
          <w:sz w:val="21"/>
          <w:highlight w:val="none"/>
        </w:rPr>
      </w:pPr>
    </w:p>
    <w:p w14:paraId="2B34AFE3">
      <w:pPr>
        <w:keepNext/>
        <w:keepLines/>
        <w:snapToGrid w:val="0"/>
        <w:spacing w:line="360" w:lineRule="auto"/>
        <w:outlineLvl w:val="0"/>
        <w:rPr>
          <w:rFonts w:hint="eastAsia" w:ascii="宋体" w:hAnsi="宋体" w:eastAsia="宋体" w:cs="宋体"/>
          <w:b/>
          <w:color w:val="auto"/>
          <w:sz w:val="28"/>
          <w:szCs w:val="22"/>
          <w:highlight w:val="none"/>
        </w:rPr>
      </w:pPr>
      <w:bookmarkStart w:id="52" w:name="_Toc11034"/>
      <w:bookmarkStart w:id="53" w:name="_Toc21961"/>
      <w:bookmarkStart w:id="54" w:name="_Toc6064"/>
      <w:bookmarkStart w:id="55" w:name="_Toc21063"/>
      <w:bookmarkStart w:id="56" w:name="_Toc12303"/>
      <w:r>
        <w:rPr>
          <w:rFonts w:hint="eastAsia" w:ascii="宋体" w:hAnsi="宋体" w:eastAsia="宋体" w:cs="宋体"/>
          <w:b/>
          <w:color w:val="auto"/>
          <w:sz w:val="28"/>
          <w:szCs w:val="22"/>
          <w:highlight w:val="none"/>
        </w:rPr>
        <w:t>7、合同授予</w:t>
      </w:r>
      <w:bookmarkEnd w:id="52"/>
      <w:bookmarkEnd w:id="53"/>
      <w:bookmarkEnd w:id="54"/>
      <w:bookmarkEnd w:id="55"/>
      <w:bookmarkEnd w:id="56"/>
    </w:p>
    <w:p w14:paraId="283801C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7.1中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候选人公示</w:t>
      </w:r>
    </w:p>
    <w:p w14:paraId="321FB5B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人在收到评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报告之日起 3 日内，按照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人须知前附表规定的公示媒介和期限公示中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候选人，公示期不得少于 3 天。</w:t>
      </w:r>
    </w:p>
    <w:p w14:paraId="6908580A">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7.2评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结果异议</w:t>
      </w:r>
    </w:p>
    <w:p w14:paraId="30CA634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结果有异议的，应当在中标候选人公示期间提出。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人将在收到异议之日起3日内作出答复；作出答复前，将暂停</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w:t>
      </w:r>
    </w:p>
    <w:p w14:paraId="1AB15B24">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7.3中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候选人履约能力审查</w:t>
      </w:r>
    </w:p>
    <w:p w14:paraId="0D12477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候选人的经营、财务状况发生较大变化或存在违法行为，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人认为可能影响其履约能力的，将在发出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前提请原评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文件规定的标准和方法进行审查确认。</w:t>
      </w:r>
    </w:p>
    <w:p w14:paraId="042EE63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7.4定</w:t>
      </w:r>
      <w:r>
        <w:rPr>
          <w:rFonts w:hint="eastAsia" w:ascii="宋体" w:hAnsi="宋体" w:eastAsia="宋体" w:cs="宋体"/>
          <w:b/>
          <w:bCs/>
          <w:color w:val="auto"/>
          <w:sz w:val="24"/>
          <w:szCs w:val="22"/>
          <w:highlight w:val="none"/>
          <w:lang w:val="en-US" w:eastAsia="zh-CN"/>
        </w:rPr>
        <w:t>选</w:t>
      </w:r>
    </w:p>
    <w:p w14:paraId="6B2A0563">
      <w:pPr>
        <w:snapToGrid w:val="0"/>
        <w:spacing w:line="520" w:lineRule="exact"/>
        <w:ind w:firstLine="482"/>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人须知前附表的规定，</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人授权的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委员会依法确定中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人。</w:t>
      </w:r>
    </w:p>
    <w:p w14:paraId="60F258FA">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7.5中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通知</w:t>
      </w:r>
    </w:p>
    <w:p w14:paraId="19304F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在本章第3.3款规定的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人以书面形式向中标人发出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，同时将中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结果通知未中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w:t>
      </w:r>
    </w:p>
    <w:p w14:paraId="006F3D4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7.6履约保证金</w:t>
      </w:r>
    </w:p>
    <w:p w14:paraId="325A627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7.6.1在签订合同前，中标人应按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人须知前附表规定的形式、金额和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文件第四章“合同条款及格式”规定的或者事先经过</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人书面认可的履约保证金格式向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人提交履约保证金。除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人须知前附表另有规定外，履约保证金为中标合同金额的 10%。联合体中标的，其履约保证金以联合体各方或者联合体中牵头人的名义提交。</w:t>
      </w:r>
    </w:p>
    <w:p w14:paraId="081771D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7.6.2中标人不能按本章第 7.6.1 项要求提交履约保证金的，视为放弃中标，其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保证金不予退还，给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人造成的损失超过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保证金数额的，中标人还应当对超过部分予以赔偿。</w:t>
      </w:r>
    </w:p>
    <w:p w14:paraId="292B39A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7.7签订合同</w:t>
      </w:r>
    </w:p>
    <w:p w14:paraId="60FB9D2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7.7.1</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人和中标人应当在</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发出之日起 30 日内，根据</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文件和中标人的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文件订立书面合同。中标人无正当理由拒签合同，在签订合同时向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人提出附加条件，或者不按照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文件要求提交履约保证金的，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人有权取消其中标资格，其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保证金不予退还；给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人造成的损失超过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保证金数额的，中标人还应当对超过部分予以赔偿。</w:t>
      </w:r>
    </w:p>
    <w:p w14:paraId="100238E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7.7.2发出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人无正当理由拒签合同，或者在签订合同时向中标人提出附加条件的，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人向中标人退还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保证金；给中标人造成损失的，还应当赔偿损失。</w:t>
      </w:r>
    </w:p>
    <w:p w14:paraId="683F383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7.7.3联合体中标的，联合体各方应当共同与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人签订合同，就中标项目向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人承担连带责任。</w:t>
      </w:r>
    </w:p>
    <w:p w14:paraId="4F895F65">
      <w:pPr>
        <w:keepNext/>
        <w:keepLines/>
        <w:snapToGrid w:val="0"/>
        <w:spacing w:line="360" w:lineRule="auto"/>
        <w:outlineLvl w:val="0"/>
        <w:rPr>
          <w:rFonts w:hint="eastAsia" w:ascii="宋体" w:hAnsi="宋体" w:eastAsia="宋体" w:cs="宋体"/>
          <w:b/>
          <w:color w:val="auto"/>
          <w:sz w:val="28"/>
          <w:highlight w:val="none"/>
        </w:rPr>
      </w:pPr>
      <w:bookmarkStart w:id="57" w:name="_Toc4855"/>
      <w:bookmarkStart w:id="58" w:name="_Toc4153"/>
      <w:bookmarkStart w:id="59" w:name="_Toc17078"/>
      <w:bookmarkStart w:id="60" w:name="_Toc30445"/>
      <w:bookmarkStart w:id="61" w:name="_Toc2167"/>
      <w:r>
        <w:rPr>
          <w:rFonts w:hint="eastAsia" w:ascii="宋体" w:hAnsi="宋体" w:eastAsia="宋体" w:cs="宋体"/>
          <w:b/>
          <w:color w:val="auto"/>
          <w:sz w:val="28"/>
          <w:highlight w:val="none"/>
        </w:rPr>
        <w:t>8、纪律和监督</w:t>
      </w:r>
      <w:bookmarkEnd w:id="57"/>
      <w:bookmarkEnd w:id="58"/>
      <w:bookmarkEnd w:id="59"/>
      <w:bookmarkEnd w:id="60"/>
      <w:bookmarkEnd w:id="61"/>
    </w:p>
    <w:p w14:paraId="01BCCE8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8.1 对</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人的纪律要求</w:t>
      </w:r>
    </w:p>
    <w:p w14:paraId="7E74E132">
      <w:pPr>
        <w:adjustRightInd w:val="0"/>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w:t>
      </w:r>
      <w:r>
        <w:rPr>
          <w:rFonts w:hint="eastAsia" w:ascii="宋体" w:hAnsi="宋体" w:cs="宋体"/>
          <w:color w:val="auto"/>
          <w:sz w:val="21"/>
          <w:highlight w:val="none"/>
          <w:lang w:eastAsia="zh-CN"/>
        </w:rPr>
        <w:t>不得泄露</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活动中应当保密的情况和资料，不得与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人串通损害国家利益、社会公共利益或者他人合法权益。</w:t>
      </w:r>
    </w:p>
    <w:p w14:paraId="7A5EF70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8.2 对</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人的纪律要求</w:t>
      </w:r>
    </w:p>
    <w:p w14:paraId="30A76C8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人不得相互串通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或者与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，不得向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人或者</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委员会成员行贿谋取中标，不得以他人名义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或者以其他方式弄虚作假骗取中标；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人不得以任何方式干扰、影响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工作。</w:t>
      </w:r>
    </w:p>
    <w:p w14:paraId="383769D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8.3 对评审委员会成员的纪律要求</w:t>
      </w:r>
    </w:p>
    <w:p w14:paraId="5557FDA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委员会成员不得收受他人的财物或者其他好处，不得向他人</w:t>
      </w:r>
      <w:r>
        <w:rPr>
          <w:rFonts w:hint="eastAsia" w:ascii="宋体" w:hAnsi="宋体" w:cs="宋体"/>
          <w:color w:val="auto"/>
          <w:sz w:val="21"/>
          <w:highlight w:val="none"/>
          <w:lang w:eastAsia="zh-CN"/>
        </w:rPr>
        <w:t>透露</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文件的评审和比较、中标候选人的推荐情况以及</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有关的其他情况。在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活动中，</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委员会成员应当客观、公正地履行职责，遵守职业道德，不得擅离职守，影响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程序正常进行，不得使用第三章“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办法”没有规定的评审因素和标准进行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w:t>
      </w:r>
    </w:p>
    <w:p w14:paraId="5CA9C371">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8.4 对与评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活动有关的工作人员的纪律要求</w:t>
      </w:r>
    </w:p>
    <w:p w14:paraId="6BFA16A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与评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活动有关的工作人员不得收受他人的财物或者其他好处，不得向他人</w:t>
      </w:r>
      <w:r>
        <w:rPr>
          <w:rFonts w:hint="eastAsia" w:ascii="宋体" w:hAnsi="宋体" w:cs="宋体"/>
          <w:color w:val="auto"/>
          <w:sz w:val="21"/>
          <w:highlight w:val="none"/>
          <w:lang w:eastAsia="zh-CN"/>
        </w:rPr>
        <w:t>透露</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文件的评审和比较、中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候选人的推荐情况以及</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有关的其他情况。在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活动中，与评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活动有关的工作人员不得擅离职守，影响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程序正常进行。</w:t>
      </w:r>
    </w:p>
    <w:p w14:paraId="0EF76B3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8.5 投诉</w:t>
      </w:r>
    </w:p>
    <w:p w14:paraId="670B8759">
      <w:pPr>
        <w:adjustRightInd w:val="0"/>
        <w:snapToGrid w:val="0"/>
        <w:spacing w:line="360" w:lineRule="auto"/>
        <w:ind w:firstLine="420" w:firstLineChars="200"/>
        <w:rPr>
          <w:rFonts w:hint="eastAsia" w:ascii="宋体" w:hAnsi="宋体" w:eastAsia="宋体" w:cs="宋体"/>
          <w:color w:val="auto"/>
          <w:sz w:val="21"/>
          <w:highlight w:val="none"/>
        </w:rPr>
      </w:pPr>
      <w:bookmarkStart w:id="62" w:name="_Toc15939"/>
      <w:r>
        <w:rPr>
          <w:rFonts w:hint="eastAsia" w:ascii="宋体" w:hAnsi="宋体" w:eastAsia="宋体" w:cs="宋体"/>
          <w:color w:val="auto"/>
          <w:sz w:val="21"/>
          <w:highlight w:val="none"/>
        </w:rPr>
        <w:t xml:space="preserve">8.5.1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人或者其他利害关系人认为</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活动不符合法律、行政法规规定的，可以自</w:t>
      </w:r>
      <w:bookmarkEnd w:id="62"/>
      <w:r>
        <w:rPr>
          <w:rFonts w:hint="eastAsia" w:ascii="宋体" w:hAnsi="宋体" w:eastAsia="宋体" w:cs="宋体"/>
          <w:color w:val="auto"/>
          <w:sz w:val="21"/>
          <w:highlight w:val="none"/>
        </w:rPr>
        <w:t>知道或者应当知道之日起 10 日内向有关行政监督部门投诉。投诉应当有明确的请求和必要的证明材料。</w:t>
      </w:r>
    </w:p>
    <w:p w14:paraId="372B195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8.5.2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文件、开标和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结果提出投诉的，应当按照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人须知第 2.4 款、第 5.3 款和第 7.2 款的规定先向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人提出异议。异议答复期间不计算在第 8.5.1项规定的期限内。</w:t>
      </w:r>
    </w:p>
    <w:p w14:paraId="778B6C3C">
      <w:pPr>
        <w:keepNext/>
        <w:keepLines/>
        <w:snapToGrid w:val="0"/>
        <w:spacing w:after="156" w:afterLines="50" w:line="400" w:lineRule="exact"/>
        <w:rPr>
          <w:rFonts w:hint="eastAsia" w:ascii="宋体" w:hAnsi="宋体" w:eastAsia="宋体" w:cs="宋体"/>
          <w:b/>
          <w:bCs/>
          <w:color w:val="auto"/>
          <w:sz w:val="24"/>
          <w:szCs w:val="22"/>
          <w:highlight w:val="none"/>
        </w:rPr>
      </w:pPr>
    </w:p>
    <w:p w14:paraId="412548AB">
      <w:pPr>
        <w:keepNext/>
        <w:keepLines/>
        <w:snapToGrid w:val="0"/>
        <w:spacing w:after="156" w:afterLines="50" w:line="400" w:lineRule="exact"/>
        <w:rPr>
          <w:rFonts w:hint="eastAsia" w:ascii="宋体" w:hAnsi="宋体" w:eastAsia="宋体" w:cs="宋体"/>
          <w:b/>
          <w:bCs/>
          <w:color w:val="auto"/>
          <w:sz w:val="24"/>
          <w:szCs w:val="22"/>
          <w:highlight w:val="none"/>
          <w:lang w:eastAsia="zh-CN"/>
        </w:rPr>
      </w:pPr>
      <w:bookmarkStart w:id="63" w:name="_Toc1183"/>
      <w:bookmarkStart w:id="64" w:name="_Toc12231"/>
      <w:bookmarkStart w:id="65" w:name="_Toc23541"/>
      <w:bookmarkStart w:id="66" w:name="_Toc1276"/>
      <w:bookmarkStart w:id="67" w:name="_Toc32369"/>
      <w:r>
        <w:rPr>
          <w:rFonts w:hint="eastAsia" w:ascii="宋体" w:hAnsi="宋体" w:eastAsia="宋体" w:cs="宋体"/>
          <w:b/>
          <w:bCs/>
          <w:color w:val="auto"/>
          <w:sz w:val="24"/>
          <w:szCs w:val="22"/>
          <w:highlight w:val="none"/>
        </w:rPr>
        <w:t>9</w:t>
      </w:r>
      <w:r>
        <w:rPr>
          <w:rFonts w:hint="eastAsia" w:ascii="宋体" w:hAnsi="宋体" w:eastAsia="宋体" w:cs="宋体"/>
          <w:b/>
          <w:bCs/>
          <w:color w:val="auto"/>
          <w:sz w:val="24"/>
          <w:szCs w:val="22"/>
          <w:highlight w:val="none"/>
          <w:lang w:val="en-US" w:eastAsia="zh-CN"/>
        </w:rPr>
        <w:t xml:space="preserve"> </w:t>
      </w:r>
      <w:r>
        <w:rPr>
          <w:rFonts w:hint="eastAsia" w:ascii="宋体" w:hAnsi="宋体" w:eastAsia="宋体" w:cs="宋体"/>
          <w:b/>
          <w:bCs/>
          <w:color w:val="auto"/>
          <w:sz w:val="24"/>
          <w:szCs w:val="22"/>
          <w:highlight w:val="none"/>
        </w:rPr>
        <w:t>是否采用电子</w:t>
      </w:r>
      <w:r>
        <w:rPr>
          <w:rFonts w:hint="eastAsia" w:ascii="宋体" w:hAnsi="宋体" w:eastAsia="宋体" w:cs="宋体"/>
          <w:b/>
          <w:bCs/>
          <w:color w:val="auto"/>
          <w:sz w:val="24"/>
          <w:szCs w:val="22"/>
          <w:highlight w:val="none"/>
          <w:lang w:eastAsia="zh-CN"/>
        </w:rPr>
        <w:t>比选</w:t>
      </w:r>
      <w:bookmarkEnd w:id="63"/>
      <w:bookmarkEnd w:id="64"/>
      <w:bookmarkEnd w:id="65"/>
      <w:r>
        <w:rPr>
          <w:rFonts w:hint="eastAsia" w:ascii="宋体" w:hAnsi="宋体" w:eastAsia="宋体" w:cs="宋体"/>
          <w:b/>
          <w:bCs/>
          <w:color w:val="auto"/>
          <w:sz w:val="24"/>
          <w:szCs w:val="22"/>
          <w:highlight w:val="none"/>
          <w:lang w:eastAsia="zh-CN"/>
        </w:rPr>
        <w:t>参选</w:t>
      </w:r>
      <w:bookmarkEnd w:id="66"/>
      <w:bookmarkEnd w:id="67"/>
    </w:p>
    <w:p w14:paraId="71C984AA">
      <w:pPr>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本</w:t>
      </w:r>
      <w:r>
        <w:rPr>
          <w:rFonts w:hint="eastAsia" w:ascii="宋体" w:hAnsi="宋体" w:eastAsia="宋体" w:cs="宋体"/>
          <w:color w:val="auto"/>
          <w:sz w:val="21"/>
          <w:szCs w:val="22"/>
          <w:highlight w:val="none"/>
          <w:lang w:eastAsia="zh-CN"/>
        </w:rPr>
        <w:t>比选</w:t>
      </w:r>
      <w:r>
        <w:rPr>
          <w:rFonts w:hint="eastAsia" w:ascii="宋体" w:hAnsi="宋体" w:eastAsia="宋体" w:cs="宋体"/>
          <w:color w:val="auto"/>
          <w:sz w:val="21"/>
          <w:szCs w:val="22"/>
          <w:highlight w:val="none"/>
        </w:rPr>
        <w:t>项目是否采用电子</w:t>
      </w:r>
      <w:r>
        <w:rPr>
          <w:rFonts w:hint="eastAsia" w:ascii="宋体" w:hAnsi="宋体" w:eastAsia="宋体" w:cs="宋体"/>
          <w:color w:val="auto"/>
          <w:sz w:val="21"/>
          <w:szCs w:val="22"/>
          <w:highlight w:val="none"/>
          <w:lang w:eastAsia="zh-CN"/>
        </w:rPr>
        <w:t>比选参选</w:t>
      </w:r>
      <w:r>
        <w:rPr>
          <w:rFonts w:hint="eastAsia" w:ascii="宋体" w:hAnsi="宋体" w:eastAsia="宋体" w:cs="宋体"/>
          <w:color w:val="auto"/>
          <w:sz w:val="21"/>
          <w:szCs w:val="22"/>
          <w:highlight w:val="none"/>
        </w:rPr>
        <w:t>方式，见</w:t>
      </w:r>
      <w:r>
        <w:rPr>
          <w:rFonts w:hint="eastAsia" w:ascii="宋体" w:hAnsi="宋体" w:eastAsia="宋体" w:cs="宋体"/>
          <w:color w:val="auto"/>
          <w:sz w:val="21"/>
          <w:szCs w:val="22"/>
          <w:highlight w:val="none"/>
          <w:lang w:eastAsia="zh-CN"/>
        </w:rPr>
        <w:t>参选</w:t>
      </w:r>
      <w:r>
        <w:rPr>
          <w:rFonts w:hint="eastAsia" w:ascii="宋体" w:hAnsi="宋体" w:eastAsia="宋体" w:cs="宋体"/>
          <w:color w:val="auto"/>
          <w:sz w:val="21"/>
          <w:szCs w:val="22"/>
          <w:highlight w:val="none"/>
        </w:rPr>
        <w:t>人须知前附表。</w:t>
      </w:r>
    </w:p>
    <w:p w14:paraId="3457617C">
      <w:pPr>
        <w:keepNext/>
        <w:keepLines/>
        <w:snapToGrid w:val="0"/>
        <w:spacing w:after="156" w:afterLines="50" w:line="400" w:lineRule="exact"/>
        <w:rPr>
          <w:rFonts w:hint="eastAsia" w:ascii="宋体" w:hAnsi="宋体" w:eastAsia="宋体" w:cs="宋体"/>
          <w:b/>
          <w:bCs/>
          <w:color w:val="auto"/>
          <w:sz w:val="24"/>
          <w:szCs w:val="22"/>
          <w:highlight w:val="none"/>
          <w:lang w:eastAsia="zh-CN"/>
        </w:rPr>
      </w:pPr>
      <w:bookmarkStart w:id="68" w:name="_Toc8476"/>
      <w:bookmarkStart w:id="69" w:name="_Toc10470"/>
      <w:bookmarkStart w:id="70" w:name="_Toc32154"/>
      <w:bookmarkStart w:id="71" w:name="_Toc5455"/>
      <w:bookmarkStart w:id="72" w:name="_Toc27384"/>
      <w:r>
        <w:rPr>
          <w:rFonts w:hint="eastAsia" w:ascii="宋体" w:hAnsi="宋体" w:eastAsia="宋体" w:cs="宋体"/>
          <w:b/>
          <w:bCs/>
          <w:color w:val="auto"/>
          <w:sz w:val="24"/>
          <w:szCs w:val="22"/>
          <w:highlight w:val="none"/>
          <w:lang w:eastAsia="zh-CN"/>
        </w:rPr>
        <w:t>10</w:t>
      </w:r>
      <w:r>
        <w:rPr>
          <w:rFonts w:hint="eastAsia" w:ascii="宋体" w:hAnsi="宋体" w:eastAsia="宋体" w:cs="宋体"/>
          <w:b/>
          <w:bCs/>
          <w:color w:val="auto"/>
          <w:sz w:val="24"/>
          <w:szCs w:val="22"/>
          <w:highlight w:val="none"/>
          <w:lang w:val="en-US" w:eastAsia="zh-CN"/>
        </w:rPr>
        <w:t xml:space="preserve"> </w:t>
      </w:r>
      <w:r>
        <w:rPr>
          <w:rFonts w:hint="eastAsia" w:ascii="宋体" w:hAnsi="宋体" w:eastAsia="宋体" w:cs="宋体"/>
          <w:b/>
          <w:bCs/>
          <w:color w:val="auto"/>
          <w:sz w:val="24"/>
          <w:szCs w:val="22"/>
          <w:highlight w:val="none"/>
          <w:lang w:eastAsia="zh-CN"/>
        </w:rPr>
        <w:t>需要补充的其他内容</w:t>
      </w:r>
      <w:bookmarkEnd w:id="68"/>
      <w:bookmarkEnd w:id="69"/>
      <w:bookmarkEnd w:id="70"/>
      <w:bookmarkEnd w:id="71"/>
      <w:bookmarkEnd w:id="72"/>
    </w:p>
    <w:p w14:paraId="7DBA1E1C">
      <w:pPr>
        <w:tabs>
          <w:tab w:val="left" w:pos="1213"/>
        </w:tabs>
        <w:snapToGrid w:val="0"/>
        <w:spacing w:line="360" w:lineRule="auto"/>
        <w:ind w:firstLine="482"/>
        <w:rPr>
          <w:rFonts w:hint="eastAsia" w:ascii="宋体" w:hAnsi="宋体" w:eastAsia="宋体" w:cs="宋体"/>
          <w:color w:val="auto"/>
          <w:sz w:val="44"/>
          <w:highlight w:val="none"/>
        </w:rPr>
      </w:pPr>
      <w:r>
        <w:rPr>
          <w:rFonts w:hint="eastAsia" w:ascii="宋体" w:hAnsi="宋体" w:eastAsia="宋体" w:cs="宋体"/>
          <w:color w:val="auto"/>
          <w:sz w:val="21"/>
          <w:szCs w:val="22"/>
          <w:highlight w:val="none"/>
        </w:rPr>
        <w:t>需要补充的其他内容：见</w:t>
      </w:r>
      <w:r>
        <w:rPr>
          <w:rFonts w:hint="eastAsia" w:ascii="宋体" w:hAnsi="宋体" w:eastAsia="宋体" w:cs="宋体"/>
          <w:color w:val="auto"/>
          <w:sz w:val="21"/>
          <w:szCs w:val="22"/>
          <w:highlight w:val="none"/>
          <w:lang w:eastAsia="zh-CN"/>
        </w:rPr>
        <w:t>参选</w:t>
      </w:r>
      <w:r>
        <w:rPr>
          <w:rFonts w:hint="eastAsia" w:ascii="宋体" w:hAnsi="宋体" w:eastAsia="宋体" w:cs="宋体"/>
          <w:color w:val="auto"/>
          <w:sz w:val="21"/>
          <w:szCs w:val="22"/>
          <w:highlight w:val="none"/>
        </w:rPr>
        <w:t>人须知前附表。</w:t>
      </w:r>
      <w:r>
        <w:rPr>
          <w:rFonts w:hint="eastAsia" w:ascii="宋体" w:hAnsi="宋体" w:eastAsia="宋体" w:cs="宋体"/>
          <w:color w:val="auto"/>
          <w:sz w:val="21"/>
          <w:szCs w:val="22"/>
          <w:highlight w:val="none"/>
        </w:rPr>
        <w:br w:type="page"/>
      </w:r>
      <w:r>
        <w:rPr>
          <w:rFonts w:hint="eastAsia" w:ascii="宋体" w:hAnsi="宋体" w:eastAsia="宋体" w:cs="宋体"/>
          <w:color w:val="auto"/>
          <w:sz w:val="28"/>
          <w:highlight w:val="none"/>
        </w:rPr>
        <w:t>附件</w:t>
      </w:r>
      <w:r>
        <w:rPr>
          <w:rFonts w:hint="eastAsia" w:ascii="宋体" w:hAnsi="宋体" w:eastAsia="宋体" w:cs="宋体"/>
          <w:color w:val="auto"/>
          <w:sz w:val="28"/>
          <w:highlight w:val="none"/>
          <w:lang w:val="en-US" w:eastAsia="zh-CN"/>
        </w:rPr>
        <w:t>一</w:t>
      </w:r>
      <w:r>
        <w:rPr>
          <w:rFonts w:hint="eastAsia" w:ascii="宋体" w:hAnsi="宋体" w:eastAsia="宋体" w:cs="宋体"/>
          <w:color w:val="auto"/>
          <w:sz w:val="28"/>
          <w:highlight w:val="none"/>
        </w:rPr>
        <w:t xml:space="preserve"> ：问题澄清通知（格式）</w:t>
      </w:r>
    </w:p>
    <w:p w14:paraId="4325943F">
      <w:pPr>
        <w:autoSpaceDE w:val="0"/>
        <w:autoSpaceDN w:val="0"/>
        <w:snapToGrid w:val="0"/>
        <w:spacing w:line="360" w:lineRule="auto"/>
        <w:ind w:firstLine="48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问题澄清通知</w:t>
      </w:r>
    </w:p>
    <w:p w14:paraId="73A69C8C">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46BBE6C3">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人名称）：</w:t>
      </w:r>
    </w:p>
    <w:p w14:paraId="3178B7F5">
      <w:pPr>
        <w:autoSpaceDE w:val="0"/>
        <w:autoSpaceDN w:val="0"/>
        <w:snapToGrid w:val="0"/>
        <w:spacing w:line="360" w:lineRule="auto"/>
        <w:ind w:firstLine="1056" w:firstLineChars="44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委员会，对你方的</w:t>
      </w: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文件进行了仔细的审查，现需你方对下列问题以书面形式予以澄清、说明或补正：</w:t>
      </w:r>
    </w:p>
    <w:p w14:paraId="20A9271C">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55B87DD0">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442DB947">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D375CE7">
      <w:pPr>
        <w:autoSpaceDE w:val="0"/>
        <w:autoSpaceDN w:val="0"/>
        <w:snapToGrid w:val="0"/>
        <w:spacing w:line="360" w:lineRule="auto"/>
        <w:ind w:firstLine="482"/>
        <w:rPr>
          <w:rFonts w:hint="eastAsia" w:ascii="宋体" w:hAnsi="宋体" w:eastAsia="宋体" w:cs="宋体"/>
          <w:color w:val="auto"/>
          <w:sz w:val="24"/>
          <w:highlight w:val="none"/>
        </w:rPr>
      </w:pPr>
    </w:p>
    <w:p w14:paraId="2E0A57EF">
      <w:pPr>
        <w:autoSpaceDE w:val="0"/>
        <w:autoSpaceDN w:val="0"/>
        <w:snapToGrid w:val="0"/>
        <w:spacing w:line="360" w:lineRule="auto"/>
        <w:ind w:firstLine="482"/>
        <w:rPr>
          <w:rFonts w:hint="eastAsia" w:ascii="宋体" w:hAnsi="宋体" w:eastAsia="宋体" w:cs="宋体"/>
          <w:color w:val="auto"/>
          <w:sz w:val="24"/>
          <w:highlight w:val="none"/>
        </w:rPr>
      </w:pPr>
    </w:p>
    <w:p w14:paraId="0968C204">
      <w:pPr>
        <w:pStyle w:val="19"/>
        <w:widowControl/>
        <w:autoSpaceDE w:val="0"/>
        <w:autoSpaceDN w:val="0"/>
        <w:snapToGrid w:val="0"/>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请将上述问题的澄清、说明或补正于＿＿＿＿年＿＿月＿＿日＿＿时前递交至＿＿＿＿＿＿＿＿＿＿＿＿ （详细地址）或传真至＿＿＿＿＿＿（传真号码）。采用传真方式的，应在＿＿＿＿年＿＿月＿＿日＿＿时前将原件递交至                      （详细地址）。</w:t>
      </w:r>
    </w:p>
    <w:p w14:paraId="4B21EC05">
      <w:pPr>
        <w:autoSpaceDE w:val="0"/>
        <w:autoSpaceDN w:val="0"/>
        <w:snapToGrid w:val="0"/>
        <w:spacing w:line="360" w:lineRule="auto"/>
        <w:ind w:firstLine="482"/>
        <w:rPr>
          <w:rFonts w:hint="eastAsia" w:ascii="宋体" w:hAnsi="宋体" w:eastAsia="宋体" w:cs="宋体"/>
          <w:color w:val="auto"/>
          <w:sz w:val="24"/>
          <w:highlight w:val="none"/>
        </w:rPr>
      </w:pPr>
    </w:p>
    <w:p w14:paraId="3077ACD0">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委员会授权的</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人或</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代理机构： （签字或盖章）</w:t>
      </w:r>
    </w:p>
    <w:p w14:paraId="29BC4791">
      <w:pPr>
        <w:autoSpaceDE w:val="0"/>
        <w:autoSpaceDN w:val="0"/>
        <w:snapToGrid w:val="0"/>
        <w:spacing w:line="360" w:lineRule="auto"/>
        <w:ind w:firstLine="2733" w:firstLineChars="1139"/>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47AEC04A">
      <w:pPr>
        <w:autoSpaceDE w:val="0"/>
        <w:autoSpaceDN w:val="0"/>
        <w:snapToGrid w:val="0"/>
        <w:spacing w:line="360" w:lineRule="auto"/>
        <w:ind w:firstLine="482"/>
        <w:rPr>
          <w:rFonts w:hint="eastAsia" w:ascii="宋体" w:hAnsi="宋体" w:eastAsia="宋体" w:cs="宋体"/>
          <w:color w:val="auto"/>
          <w:sz w:val="28"/>
          <w:highlight w:val="none"/>
        </w:rPr>
      </w:pPr>
      <w:r>
        <w:rPr>
          <w:rFonts w:hint="eastAsia" w:ascii="宋体" w:hAnsi="宋体" w:eastAsia="宋体" w:cs="宋体"/>
          <w:color w:val="auto"/>
          <w:highlight w:val="none"/>
        </w:rPr>
        <w:br w:type="page"/>
      </w:r>
      <w:r>
        <w:rPr>
          <w:rFonts w:hint="eastAsia" w:ascii="宋体" w:hAnsi="宋体" w:eastAsia="宋体" w:cs="宋体"/>
          <w:color w:val="auto"/>
          <w:sz w:val="28"/>
          <w:highlight w:val="none"/>
          <w:lang w:eastAsia="zh-CN"/>
        </w:rPr>
        <w:t>比选</w:t>
      </w:r>
      <w:r>
        <w:rPr>
          <w:rFonts w:hint="eastAsia" w:ascii="宋体" w:hAnsi="宋体" w:eastAsia="宋体" w:cs="宋体"/>
          <w:color w:val="auto"/>
          <w:sz w:val="28"/>
          <w:highlight w:val="none"/>
        </w:rPr>
        <w:t xml:space="preserve">文件附件2  </w:t>
      </w:r>
      <w:r>
        <w:rPr>
          <w:rFonts w:hint="eastAsia" w:ascii="宋体" w:hAnsi="宋体" w:eastAsia="宋体" w:cs="宋体"/>
          <w:b/>
          <w:color w:val="auto"/>
          <w:sz w:val="28"/>
          <w:highlight w:val="none"/>
        </w:rPr>
        <w:t>问题的澄清（格式）</w:t>
      </w:r>
    </w:p>
    <w:p w14:paraId="51D726B2">
      <w:pPr>
        <w:autoSpaceDE w:val="0"/>
        <w:autoSpaceDN w:val="0"/>
        <w:snapToGrid w:val="0"/>
        <w:spacing w:line="360" w:lineRule="auto"/>
        <w:ind w:firstLine="48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问题的澄清</w:t>
      </w:r>
    </w:p>
    <w:p w14:paraId="60108507">
      <w:pPr>
        <w:autoSpaceDE w:val="0"/>
        <w:autoSpaceDN w:val="0"/>
        <w:snapToGrid w:val="0"/>
        <w:spacing w:line="360" w:lineRule="auto"/>
        <w:ind w:firstLine="482"/>
        <w:rPr>
          <w:rFonts w:hint="eastAsia" w:ascii="宋体" w:hAnsi="宋体" w:eastAsia="宋体" w:cs="宋体"/>
          <w:color w:val="auto"/>
          <w:sz w:val="28"/>
          <w:highlight w:val="none"/>
        </w:rPr>
      </w:pPr>
    </w:p>
    <w:p w14:paraId="6BB87F57">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7431821D">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比选评审</w:t>
      </w:r>
      <w:r>
        <w:rPr>
          <w:rFonts w:hint="eastAsia" w:ascii="宋体" w:hAnsi="宋体" w:eastAsia="宋体" w:cs="宋体"/>
          <w:color w:val="auto"/>
          <w:sz w:val="24"/>
          <w:highlight w:val="none"/>
        </w:rPr>
        <w:t>委员会：</w:t>
      </w:r>
    </w:p>
    <w:p w14:paraId="75867071">
      <w:pPr>
        <w:autoSpaceDE w:val="0"/>
        <w:autoSpaceDN w:val="0"/>
        <w:snapToGrid w:val="0"/>
        <w:spacing w:line="360" w:lineRule="auto"/>
        <w:ind w:firstLine="482"/>
        <w:rPr>
          <w:rFonts w:hint="eastAsia" w:ascii="宋体" w:hAnsi="宋体" w:eastAsia="宋体" w:cs="宋体"/>
          <w:color w:val="auto"/>
          <w:sz w:val="24"/>
          <w:highlight w:val="none"/>
        </w:rPr>
      </w:pPr>
    </w:p>
    <w:p w14:paraId="387BB41A">
      <w:pPr>
        <w:autoSpaceDE w:val="0"/>
        <w:autoSpaceDN w:val="0"/>
        <w:snapToGrid w:val="0"/>
        <w:spacing w:line="360" w:lineRule="auto"/>
        <w:ind w:firstLine="1056" w:firstLineChars="440"/>
        <w:rPr>
          <w:rFonts w:hint="eastAsia" w:ascii="宋体" w:hAnsi="宋体" w:eastAsia="宋体" w:cs="宋体"/>
          <w:color w:val="auto"/>
          <w:sz w:val="24"/>
          <w:highlight w:val="none"/>
        </w:rPr>
      </w:pPr>
      <w:r>
        <w:rPr>
          <w:rFonts w:hint="eastAsia" w:ascii="宋体" w:hAnsi="宋体" w:eastAsia="宋体" w:cs="宋体"/>
          <w:color w:val="auto"/>
          <w:sz w:val="24"/>
          <w:highlight w:val="none"/>
        </w:rPr>
        <w:t>问题澄清通知（编号：＿＿＿ ）已收悉，现澄清、说明或补正如下：</w:t>
      </w:r>
    </w:p>
    <w:p w14:paraId="414067C4">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55BD68F1">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38B35BED">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3D6ABBC">
      <w:pPr>
        <w:autoSpaceDE w:val="0"/>
        <w:autoSpaceDN w:val="0"/>
        <w:snapToGrid w:val="0"/>
        <w:spacing w:line="360" w:lineRule="auto"/>
        <w:ind w:firstLine="482"/>
        <w:rPr>
          <w:rFonts w:hint="eastAsia" w:ascii="宋体" w:hAnsi="宋体" w:eastAsia="宋体" w:cs="宋体"/>
          <w:color w:val="auto"/>
          <w:sz w:val="24"/>
          <w:highlight w:val="none"/>
        </w:rPr>
      </w:pPr>
    </w:p>
    <w:p w14:paraId="3A71D4C6">
      <w:pPr>
        <w:pStyle w:val="19"/>
        <w:widowControl/>
        <w:rPr>
          <w:rFonts w:hint="eastAsia" w:ascii="宋体" w:hAnsi="宋体" w:eastAsia="宋体" w:cs="宋体"/>
          <w:color w:val="auto"/>
          <w:szCs w:val="24"/>
          <w:highlight w:val="none"/>
        </w:rPr>
      </w:pPr>
      <w:r>
        <w:rPr>
          <w:rFonts w:hint="eastAsia" w:ascii="宋体" w:hAnsi="宋体" w:eastAsia="宋体" w:cs="宋体"/>
          <w:color w:val="auto"/>
          <w:szCs w:val="24"/>
          <w:highlight w:val="none"/>
        </w:rPr>
        <w:t>上述问题澄清、说明或补正，不改变我方</w:t>
      </w:r>
      <w:r>
        <w:rPr>
          <w:rFonts w:hint="eastAsia" w:ascii="宋体" w:hAnsi="宋体" w:eastAsia="宋体" w:cs="宋体"/>
          <w:color w:val="auto"/>
          <w:szCs w:val="24"/>
          <w:highlight w:val="none"/>
          <w:lang w:eastAsia="zh-CN"/>
        </w:rPr>
        <w:t>参选</w:t>
      </w:r>
      <w:r>
        <w:rPr>
          <w:rFonts w:hint="eastAsia" w:ascii="宋体" w:hAnsi="宋体" w:eastAsia="宋体" w:cs="宋体"/>
          <w:color w:val="auto"/>
          <w:szCs w:val="24"/>
          <w:highlight w:val="none"/>
        </w:rPr>
        <w:t>文件的实质性内容，构成我方</w:t>
      </w:r>
      <w:r>
        <w:rPr>
          <w:rFonts w:hint="eastAsia" w:ascii="宋体" w:hAnsi="宋体" w:eastAsia="宋体" w:cs="宋体"/>
          <w:color w:val="auto"/>
          <w:szCs w:val="24"/>
          <w:highlight w:val="none"/>
          <w:lang w:eastAsia="zh-CN"/>
        </w:rPr>
        <w:t>参选</w:t>
      </w:r>
      <w:r>
        <w:rPr>
          <w:rFonts w:hint="eastAsia" w:ascii="宋体" w:hAnsi="宋体" w:eastAsia="宋体" w:cs="宋体"/>
          <w:color w:val="auto"/>
          <w:szCs w:val="24"/>
          <w:highlight w:val="none"/>
        </w:rPr>
        <w:t>文件的组成部分。</w:t>
      </w:r>
    </w:p>
    <w:p w14:paraId="13B129DE">
      <w:pPr>
        <w:autoSpaceDE w:val="0"/>
        <w:autoSpaceDN w:val="0"/>
        <w:snapToGrid w:val="0"/>
        <w:spacing w:line="360" w:lineRule="auto"/>
        <w:ind w:firstLine="482"/>
        <w:rPr>
          <w:rFonts w:hint="eastAsia" w:ascii="宋体" w:hAnsi="宋体" w:eastAsia="宋体" w:cs="宋体"/>
          <w:color w:val="auto"/>
          <w:sz w:val="24"/>
          <w:highlight w:val="none"/>
        </w:rPr>
      </w:pPr>
    </w:p>
    <w:p w14:paraId="32175930">
      <w:pPr>
        <w:autoSpaceDE w:val="0"/>
        <w:autoSpaceDN w:val="0"/>
        <w:snapToGrid w:val="0"/>
        <w:spacing w:line="360" w:lineRule="auto"/>
        <w:ind w:firstLine="482"/>
        <w:rPr>
          <w:rFonts w:hint="eastAsia" w:ascii="宋体" w:hAnsi="宋体" w:eastAsia="宋体" w:cs="宋体"/>
          <w:color w:val="auto"/>
          <w:sz w:val="24"/>
          <w:highlight w:val="none"/>
        </w:rPr>
      </w:pPr>
    </w:p>
    <w:p w14:paraId="20F715AF">
      <w:pPr>
        <w:autoSpaceDE w:val="0"/>
        <w:autoSpaceDN w:val="0"/>
        <w:snapToGrid w:val="0"/>
        <w:spacing w:line="360" w:lineRule="auto"/>
        <w:ind w:firstLine="2798" w:firstLineChars="1166"/>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人：＿＿＿＿＿＿＿＿＿＿＿ （盖单位公章）</w:t>
      </w:r>
    </w:p>
    <w:p w14:paraId="22A2F3A6">
      <w:pPr>
        <w:pStyle w:val="19"/>
        <w:widowControl/>
        <w:autoSpaceDE w:val="0"/>
        <w:autoSpaceDN w:val="0"/>
        <w:snapToGrid w:val="0"/>
        <w:spacing w:line="360" w:lineRule="auto"/>
        <w:ind w:firstLine="2798" w:firstLineChars="1166"/>
        <w:rPr>
          <w:rFonts w:hint="eastAsia" w:ascii="宋体" w:hAnsi="宋体" w:eastAsia="宋体" w:cs="宋体"/>
          <w:color w:val="auto"/>
          <w:highlight w:val="none"/>
        </w:rPr>
      </w:pPr>
      <w:r>
        <w:rPr>
          <w:rFonts w:hint="eastAsia" w:ascii="宋体" w:hAnsi="宋体" w:eastAsia="宋体" w:cs="宋体"/>
          <w:color w:val="auto"/>
          <w:szCs w:val="24"/>
          <w:highlight w:val="none"/>
        </w:rPr>
        <w:t>法定代表人（单位负责人）或其委托代理人：</w:t>
      </w:r>
      <w:r>
        <w:rPr>
          <w:rFonts w:hint="eastAsia" w:ascii="宋体" w:hAnsi="宋体" w:eastAsia="宋体" w:cs="宋体"/>
          <w:color w:val="auto"/>
          <w:highlight w:val="none"/>
        </w:rPr>
        <w:t>＿＿ （签字）</w:t>
      </w:r>
    </w:p>
    <w:p w14:paraId="3F936E08">
      <w:pPr>
        <w:autoSpaceDE w:val="0"/>
        <w:autoSpaceDN w:val="0"/>
        <w:snapToGrid w:val="0"/>
        <w:spacing w:line="360" w:lineRule="auto"/>
        <w:ind w:firstLine="4228" w:firstLineChars="1762"/>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35BA5A27">
      <w:pPr>
        <w:autoSpaceDE w:val="0"/>
        <w:autoSpaceDN w:val="0"/>
        <w:snapToGrid w:val="0"/>
        <w:spacing w:line="360" w:lineRule="auto"/>
        <w:ind w:firstLine="482"/>
        <w:rPr>
          <w:rFonts w:hint="eastAsia" w:ascii="宋体" w:hAnsi="宋体" w:eastAsia="宋体" w:cs="宋体"/>
          <w:color w:val="auto"/>
          <w:sz w:val="24"/>
          <w:highlight w:val="none"/>
        </w:rPr>
      </w:pPr>
    </w:p>
    <w:p w14:paraId="37693591">
      <w:pPr>
        <w:autoSpaceDE w:val="0"/>
        <w:autoSpaceDN w:val="0"/>
        <w:snapToGrid w:val="0"/>
        <w:spacing w:line="360" w:lineRule="auto"/>
        <w:ind w:firstLine="482"/>
        <w:rPr>
          <w:rFonts w:hint="eastAsia" w:ascii="宋体" w:hAnsi="宋体" w:eastAsia="宋体" w:cs="宋体"/>
          <w:color w:val="auto"/>
          <w:sz w:val="24"/>
          <w:highlight w:val="none"/>
        </w:rPr>
      </w:pPr>
    </w:p>
    <w:p w14:paraId="0868741F">
      <w:pPr>
        <w:autoSpaceDE w:val="0"/>
        <w:autoSpaceDN w:val="0"/>
        <w:snapToGrid w:val="0"/>
        <w:spacing w:line="360" w:lineRule="auto"/>
        <w:ind w:firstLine="482"/>
        <w:rPr>
          <w:rFonts w:hint="eastAsia" w:ascii="宋体" w:hAnsi="宋体" w:eastAsia="宋体" w:cs="宋体"/>
          <w:color w:val="auto"/>
          <w:sz w:val="24"/>
          <w:highlight w:val="none"/>
        </w:rPr>
      </w:pPr>
    </w:p>
    <w:p w14:paraId="44048BA3">
      <w:pPr>
        <w:autoSpaceDE w:val="0"/>
        <w:autoSpaceDN w:val="0"/>
        <w:snapToGrid w:val="0"/>
        <w:spacing w:line="360" w:lineRule="auto"/>
        <w:ind w:firstLine="482"/>
        <w:rPr>
          <w:rFonts w:hint="eastAsia" w:ascii="宋体" w:hAnsi="宋体" w:eastAsia="宋体" w:cs="宋体"/>
          <w:color w:val="auto"/>
          <w:sz w:val="24"/>
          <w:highlight w:val="none"/>
        </w:rPr>
      </w:pPr>
    </w:p>
    <w:p w14:paraId="7DC27E5D">
      <w:pPr>
        <w:autoSpaceDE w:val="0"/>
        <w:autoSpaceDN w:val="0"/>
        <w:snapToGrid w:val="0"/>
        <w:spacing w:line="360" w:lineRule="auto"/>
        <w:ind w:firstLine="482"/>
        <w:rPr>
          <w:rFonts w:hint="eastAsia" w:ascii="宋体" w:hAnsi="宋体" w:eastAsia="宋体" w:cs="宋体"/>
          <w:color w:val="auto"/>
          <w:sz w:val="24"/>
          <w:highlight w:val="none"/>
        </w:rPr>
      </w:pPr>
    </w:p>
    <w:p w14:paraId="772E1425">
      <w:pPr>
        <w:autoSpaceDE w:val="0"/>
        <w:autoSpaceDN w:val="0"/>
        <w:snapToGrid w:val="0"/>
        <w:spacing w:line="360" w:lineRule="auto"/>
        <w:ind w:firstLine="482"/>
        <w:rPr>
          <w:rFonts w:hint="eastAsia" w:ascii="宋体" w:hAnsi="宋体" w:eastAsia="宋体" w:cs="宋体"/>
          <w:color w:val="auto"/>
          <w:sz w:val="24"/>
          <w:highlight w:val="none"/>
        </w:rPr>
      </w:pPr>
    </w:p>
    <w:p w14:paraId="576739F3">
      <w:pPr>
        <w:autoSpaceDE w:val="0"/>
        <w:autoSpaceDN w:val="0"/>
        <w:snapToGrid w:val="0"/>
        <w:spacing w:line="360" w:lineRule="auto"/>
        <w:ind w:firstLine="482"/>
        <w:rPr>
          <w:rFonts w:hint="eastAsia" w:ascii="宋体" w:hAnsi="宋体" w:eastAsia="宋体" w:cs="宋体"/>
          <w:color w:val="auto"/>
          <w:sz w:val="24"/>
          <w:highlight w:val="none"/>
        </w:rPr>
      </w:pPr>
    </w:p>
    <w:p w14:paraId="6B3794B4">
      <w:pPr>
        <w:autoSpaceDE w:val="0"/>
        <w:autoSpaceDN w:val="0"/>
        <w:snapToGrid w:val="0"/>
        <w:spacing w:line="360" w:lineRule="auto"/>
        <w:ind w:firstLine="482"/>
        <w:rPr>
          <w:rFonts w:hint="eastAsia" w:ascii="宋体" w:hAnsi="宋体" w:eastAsia="宋体" w:cs="宋体"/>
          <w:color w:val="auto"/>
          <w:sz w:val="24"/>
          <w:highlight w:val="none"/>
        </w:rPr>
      </w:pPr>
    </w:p>
    <w:p w14:paraId="5FDBDFD5">
      <w:pPr>
        <w:autoSpaceDE w:val="0"/>
        <w:autoSpaceDN w:val="0"/>
        <w:snapToGrid w:val="0"/>
        <w:spacing w:line="360" w:lineRule="auto"/>
        <w:ind w:firstLine="482"/>
        <w:rPr>
          <w:rFonts w:hint="eastAsia" w:ascii="宋体" w:hAnsi="宋体" w:eastAsia="宋体" w:cs="宋体"/>
          <w:color w:val="auto"/>
          <w:sz w:val="24"/>
          <w:highlight w:val="none"/>
        </w:rPr>
      </w:pPr>
    </w:p>
    <w:p w14:paraId="134CA865">
      <w:pPr>
        <w:autoSpaceDE w:val="0"/>
        <w:autoSpaceDN w:val="0"/>
        <w:snapToGrid w:val="0"/>
        <w:spacing w:line="360" w:lineRule="auto"/>
        <w:ind w:firstLine="482"/>
        <w:rPr>
          <w:rFonts w:hint="eastAsia" w:ascii="宋体" w:hAnsi="宋体" w:eastAsia="宋体" w:cs="宋体"/>
          <w:color w:val="auto"/>
          <w:sz w:val="24"/>
          <w:highlight w:val="none"/>
        </w:rPr>
      </w:pPr>
    </w:p>
    <w:p w14:paraId="6E6DBCA2">
      <w:pPr>
        <w:pStyle w:val="2"/>
        <w:numPr>
          <w:ilvl w:val="0"/>
          <w:numId w:val="0"/>
        </w:numPr>
        <w:tabs>
          <w:tab w:val="clear" w:pos="600"/>
        </w:tabs>
        <w:ind w:left="240" w:firstLine="0"/>
        <w:jc w:val="center"/>
        <w:rPr>
          <w:rFonts w:hint="eastAsia" w:ascii="宋体" w:hAnsi="宋体" w:eastAsia="宋体" w:cs="宋体"/>
          <w:bCs w:val="0"/>
          <w:color w:val="auto"/>
          <w:sz w:val="30"/>
          <w:szCs w:val="30"/>
          <w:highlight w:val="none"/>
        </w:rPr>
      </w:pPr>
      <w:bookmarkStart w:id="73" w:name="_Toc12775_WPSOffice_Level1"/>
      <w:bookmarkStart w:id="74" w:name="_Toc2110"/>
      <w:bookmarkStart w:id="75" w:name="_Toc26467"/>
      <w:bookmarkStart w:id="76" w:name="_Toc5630"/>
      <w:bookmarkStart w:id="77" w:name="_Toc9901"/>
      <w:bookmarkStart w:id="78" w:name="_Toc505868062"/>
      <w:bookmarkStart w:id="79" w:name="_Toc27321"/>
      <w:bookmarkStart w:id="80" w:name="_Toc29031"/>
      <w:bookmarkStart w:id="81" w:name="_Toc31657_WPSOffice_Level1"/>
      <w:bookmarkStart w:id="82" w:name="_Toc7362"/>
      <w:bookmarkStart w:id="83" w:name="_Toc26273"/>
      <w:r>
        <w:rPr>
          <w:rFonts w:hint="eastAsia" w:ascii="宋体" w:hAnsi="宋体" w:eastAsia="宋体" w:cs="宋体"/>
          <w:bCs w:val="0"/>
          <w:color w:val="auto"/>
          <w:sz w:val="30"/>
          <w:szCs w:val="30"/>
          <w:highlight w:val="none"/>
        </w:rPr>
        <w:t xml:space="preserve">第三章 </w:t>
      </w:r>
      <w:r>
        <w:rPr>
          <w:rFonts w:hint="eastAsia" w:ascii="宋体" w:hAnsi="宋体" w:eastAsia="宋体" w:cs="宋体"/>
          <w:bCs w:val="0"/>
          <w:color w:val="auto"/>
          <w:sz w:val="30"/>
          <w:szCs w:val="30"/>
          <w:highlight w:val="none"/>
          <w:lang w:val="en-US" w:eastAsia="zh-CN"/>
        </w:rPr>
        <w:t>评审</w:t>
      </w:r>
      <w:r>
        <w:rPr>
          <w:rFonts w:hint="eastAsia" w:ascii="宋体" w:hAnsi="宋体" w:eastAsia="宋体" w:cs="宋体"/>
          <w:bCs w:val="0"/>
          <w:color w:val="auto"/>
          <w:sz w:val="30"/>
          <w:szCs w:val="30"/>
          <w:highlight w:val="none"/>
        </w:rPr>
        <w:t>办法（经评审的最低投标价法）</w:t>
      </w:r>
      <w:bookmarkEnd w:id="73"/>
      <w:bookmarkEnd w:id="74"/>
      <w:bookmarkEnd w:id="75"/>
      <w:bookmarkEnd w:id="76"/>
      <w:bookmarkEnd w:id="77"/>
      <w:bookmarkEnd w:id="78"/>
      <w:bookmarkEnd w:id="79"/>
      <w:bookmarkEnd w:id="80"/>
      <w:bookmarkEnd w:id="81"/>
      <w:bookmarkEnd w:id="82"/>
      <w:bookmarkEnd w:id="83"/>
    </w:p>
    <w:p w14:paraId="1DF38671">
      <w:pPr>
        <w:pStyle w:val="3"/>
        <w:adjustRightInd w:val="0"/>
        <w:snapToGrid w:val="0"/>
        <w:spacing w:before="0" w:after="0" w:line="360" w:lineRule="auto"/>
        <w:rPr>
          <w:rFonts w:hint="eastAsia" w:ascii="宋体" w:hAnsi="宋体" w:eastAsia="宋体" w:cs="宋体"/>
          <w:color w:val="auto"/>
          <w:sz w:val="21"/>
          <w:szCs w:val="21"/>
          <w:highlight w:val="none"/>
        </w:rPr>
      </w:pPr>
      <w:bookmarkStart w:id="84" w:name="_Toc18609"/>
      <w:bookmarkStart w:id="85" w:name="_Toc15147"/>
      <w:bookmarkStart w:id="86" w:name="_Toc1952_WPSOffice_Level2"/>
      <w:bookmarkStart w:id="87" w:name="_Toc428439631"/>
      <w:bookmarkStart w:id="88" w:name="_Toc16617"/>
      <w:bookmarkStart w:id="89" w:name="_Toc3015"/>
      <w:bookmarkStart w:id="90" w:name="_Toc1347"/>
      <w:bookmarkStart w:id="91" w:name="_Toc31508_WPSOffice_Level2"/>
      <w:bookmarkStart w:id="92" w:name="_Toc408317835"/>
      <w:bookmarkStart w:id="93" w:name="_Toc505868063"/>
      <w:r>
        <w:rPr>
          <w:rFonts w:hint="eastAsia" w:ascii="宋体" w:hAnsi="宋体" w:eastAsia="宋体" w:cs="宋体"/>
          <w:color w:val="auto"/>
          <w:sz w:val="21"/>
          <w:szCs w:val="21"/>
          <w:highlight w:val="none"/>
        </w:rPr>
        <w:t>评审办法前附表</w:t>
      </w:r>
      <w:bookmarkEnd w:id="84"/>
      <w:bookmarkEnd w:id="85"/>
      <w:bookmarkEnd w:id="86"/>
      <w:bookmarkEnd w:id="87"/>
      <w:bookmarkEnd w:id="88"/>
      <w:bookmarkEnd w:id="89"/>
      <w:bookmarkEnd w:id="90"/>
      <w:bookmarkEnd w:id="91"/>
      <w:bookmarkEnd w:id="92"/>
      <w:bookmarkEnd w:id="93"/>
    </w:p>
    <w:tbl>
      <w:tblPr>
        <w:tblStyle w:val="23"/>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82"/>
        <w:gridCol w:w="1657"/>
        <w:gridCol w:w="5540"/>
        <w:gridCol w:w="949"/>
      </w:tblGrid>
      <w:tr w14:paraId="3926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4D723AD1">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657" w:type="dxa"/>
            <w:noWrap w:val="0"/>
            <w:vAlign w:val="center"/>
          </w:tcPr>
          <w:p w14:paraId="281D1A16">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489" w:type="dxa"/>
            <w:gridSpan w:val="2"/>
            <w:noWrap w:val="0"/>
            <w:vAlign w:val="center"/>
          </w:tcPr>
          <w:p w14:paraId="789E9E2C">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375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67283D2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2" w:type="dxa"/>
            <w:noWrap w:val="0"/>
            <w:textDirection w:val="tbRlV"/>
            <w:vAlign w:val="center"/>
          </w:tcPr>
          <w:p w14:paraId="259CD93E">
            <w:pPr>
              <w:adjustRightInd/>
              <w:snapToGrid/>
              <w:spacing w:beforeLines="0" w:afterLines="0" w:line="400" w:lineRule="exact"/>
              <w:rPr>
                <w:rFonts w:hint="eastAsia" w:ascii="宋体" w:hAnsi="宋体" w:eastAsia="宋体" w:cs="宋体"/>
                <w:color w:val="auto"/>
                <w:sz w:val="21"/>
                <w:szCs w:val="21"/>
                <w:highlight w:val="none"/>
              </w:rPr>
            </w:pPr>
          </w:p>
          <w:p w14:paraId="1A961302">
            <w:pPr>
              <w:adjustRightInd/>
              <w:snapToGrid/>
              <w:spacing w:beforeLines="0" w:afterLines="0" w:line="400" w:lineRule="exact"/>
              <w:rPr>
                <w:rFonts w:hint="eastAsia" w:ascii="宋体" w:hAnsi="宋体" w:eastAsia="宋体" w:cs="宋体"/>
                <w:color w:val="auto"/>
                <w:sz w:val="21"/>
                <w:szCs w:val="21"/>
                <w:highlight w:val="none"/>
              </w:rPr>
            </w:pPr>
          </w:p>
          <w:p w14:paraId="179C721E">
            <w:pPr>
              <w:adjustRightInd/>
              <w:snapToGrid/>
              <w:spacing w:beforeLines="0" w:afterLines="0" w:line="400" w:lineRule="exact"/>
              <w:rPr>
                <w:rFonts w:hint="eastAsia" w:ascii="宋体" w:hAnsi="宋体" w:eastAsia="宋体" w:cs="宋体"/>
                <w:color w:val="auto"/>
                <w:sz w:val="21"/>
                <w:szCs w:val="21"/>
                <w:highlight w:val="none"/>
              </w:rPr>
            </w:pPr>
          </w:p>
          <w:p w14:paraId="4111998E">
            <w:pPr>
              <w:adjustRightInd/>
              <w:snapToGrid/>
              <w:spacing w:beforeLines="0" w:afterLines="0" w:line="400" w:lineRule="exact"/>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方法</w:t>
            </w:r>
          </w:p>
          <w:p w14:paraId="297BFADC">
            <w:pPr>
              <w:adjustRightInd/>
              <w:snapToGrid/>
              <w:spacing w:beforeLines="0" w:afterLines="0" w:line="400" w:lineRule="exact"/>
              <w:rPr>
                <w:rFonts w:hint="eastAsia" w:ascii="宋体" w:hAnsi="宋体" w:eastAsia="宋体" w:cs="宋体"/>
                <w:color w:val="auto"/>
                <w:sz w:val="21"/>
                <w:szCs w:val="21"/>
                <w:highlight w:val="none"/>
              </w:rPr>
            </w:pPr>
          </w:p>
          <w:p w14:paraId="25F55D75">
            <w:pPr>
              <w:adjustRightInd/>
              <w:snapToGrid/>
              <w:spacing w:beforeLines="0" w:afterLines="0" w:line="400" w:lineRule="exact"/>
              <w:rPr>
                <w:rFonts w:hint="eastAsia" w:ascii="宋体" w:hAnsi="宋体" w:eastAsia="宋体" w:cs="宋体"/>
                <w:color w:val="auto"/>
                <w:sz w:val="21"/>
                <w:szCs w:val="21"/>
                <w:highlight w:val="none"/>
              </w:rPr>
            </w:pPr>
          </w:p>
          <w:p w14:paraId="5085D5F7">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092BB236">
            <w:pPr>
              <w:adjustRightInd/>
              <w:snapToGrid/>
              <w:spacing w:beforeLines="0" w:afterLines="0"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中选候选人排序方法</w:t>
            </w:r>
          </w:p>
        </w:tc>
        <w:tc>
          <w:tcPr>
            <w:tcW w:w="6489" w:type="dxa"/>
            <w:gridSpan w:val="2"/>
            <w:noWrap w:val="0"/>
            <w:vAlign w:val="center"/>
          </w:tcPr>
          <w:p w14:paraId="4478E680">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本次评审采用经评审的最低投标价法。</w:t>
            </w:r>
            <w:r>
              <w:rPr>
                <w:rFonts w:hint="eastAsia" w:ascii="宋体" w:hAnsi="宋体" w:eastAsia="宋体" w:cs="宋体"/>
                <w:sz w:val="21"/>
                <w:szCs w:val="21"/>
                <w:highlight w:val="none"/>
              </w:rPr>
              <w:t>根据本章第</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款约定进行符合性审查。</w:t>
            </w:r>
            <w:r>
              <w:rPr>
                <w:rFonts w:hint="eastAsia" w:ascii="宋体" w:hAnsi="宋体" w:eastAsia="宋体" w:cs="宋体"/>
                <w:sz w:val="21"/>
                <w:szCs w:val="21"/>
                <w:highlight w:val="none"/>
                <w:lang w:val="en-US" w:eastAsia="zh-CN"/>
              </w:rPr>
              <w:t>再对</w:t>
            </w:r>
            <w:r>
              <w:rPr>
                <w:rFonts w:hint="eastAsia" w:ascii="宋体" w:hAnsi="宋体" w:eastAsia="宋体" w:cs="宋体"/>
                <w:sz w:val="21"/>
                <w:szCs w:val="21"/>
                <w:highlight w:val="none"/>
              </w:rPr>
              <w:t>符合性审查合格的参选人</w:t>
            </w:r>
            <w:r>
              <w:rPr>
                <w:rFonts w:hint="eastAsia" w:ascii="宋体" w:hAnsi="宋体" w:eastAsia="宋体" w:cs="宋体"/>
                <w:sz w:val="21"/>
                <w:szCs w:val="21"/>
                <w:highlight w:val="none"/>
                <w:lang w:val="en-US" w:eastAsia="zh-CN"/>
              </w:rPr>
              <w:t>进行合理低价判定</w:t>
            </w:r>
            <w:r>
              <w:rPr>
                <w:rFonts w:hint="eastAsia" w:ascii="宋体" w:hAnsi="宋体" w:eastAsia="宋体" w:cs="宋体"/>
                <w:sz w:val="21"/>
                <w:szCs w:val="21"/>
                <w:highlight w:val="none"/>
              </w:rPr>
              <w:t>，含税总价比评标基准价低 10%以上的，</w:t>
            </w:r>
            <w:r>
              <w:rPr>
                <w:rFonts w:hint="eastAsia" w:ascii="宋体" w:hAnsi="宋体" w:eastAsia="宋体" w:cs="宋体"/>
                <w:bCs/>
                <w:color w:val="auto"/>
                <w:sz w:val="21"/>
                <w:szCs w:val="21"/>
                <w:highlight w:val="none"/>
                <w:lang w:val="en-US" w:eastAsia="zh-CN"/>
              </w:rPr>
              <w:t>不参与后续报价排序，不被推荐为中选候选人。</w:t>
            </w:r>
            <w:r>
              <w:rPr>
                <w:rFonts w:hint="eastAsia" w:ascii="宋体" w:hAnsi="宋体" w:eastAsia="宋体" w:cs="宋体"/>
                <w:sz w:val="21"/>
                <w:szCs w:val="21"/>
                <w:highlight w:val="none"/>
              </w:rPr>
              <w:t>按照剩余合格比选单位的含税总价由低到高依次排序推荐中选候选人，在合格评标基准价范围内，推荐含税总价最低的比选单位作为第一候选人，以此类推。</w:t>
            </w:r>
            <w:r>
              <w:rPr>
                <w:rFonts w:hint="eastAsia" w:ascii="宋体" w:hAnsi="宋体" w:eastAsia="宋体" w:cs="宋体"/>
                <w:spacing w:val="4"/>
                <w:kern w:val="0"/>
                <w:sz w:val="21"/>
                <w:szCs w:val="21"/>
                <w:highlight w:val="none"/>
              </w:rPr>
              <w:t>若出现两家及以上比选单位含税总价相同且最低的情况，须现场进行二次报价，直至出现最低价为止，对未中选情况不作解释。</w:t>
            </w:r>
          </w:p>
        </w:tc>
      </w:tr>
      <w:tr w14:paraId="3A09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48DE9BF4">
            <w:pPr>
              <w:adjustRightInd/>
              <w:snapToGrid/>
              <w:spacing w:beforeLines="0" w:afterLines="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882" w:type="dxa"/>
            <w:noWrap w:val="0"/>
            <w:textDirection w:val="tbRlV"/>
            <w:vAlign w:val="center"/>
          </w:tcPr>
          <w:p w14:paraId="3A718141">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shd w:val="clear" w:color="auto" w:fill="auto"/>
            <w:noWrap w:val="0"/>
            <w:vAlign w:val="center"/>
          </w:tcPr>
          <w:p w14:paraId="54153B54">
            <w:pPr>
              <w:spacing w:line="400" w:lineRule="exact"/>
              <w:jc w:val="center"/>
              <w:rPr>
                <w:rFonts w:hint="eastAsia" w:ascii="宋体" w:hAnsi="宋体" w:eastAsia="宋体" w:cs="Times New Roman"/>
                <w:kern w:val="0"/>
                <w:highlight w:val="none"/>
                <w:lang w:val="en-US" w:eastAsia="zh-CN" w:bidi="ar-SA"/>
              </w:rPr>
            </w:pPr>
            <w:r>
              <w:rPr>
                <w:rFonts w:hint="eastAsia" w:ascii="宋体" w:hAnsi="宋体"/>
                <w:kern w:val="0"/>
                <w:highlight w:val="none"/>
              </w:rPr>
              <w:t>符合性审查</w:t>
            </w:r>
          </w:p>
        </w:tc>
        <w:tc>
          <w:tcPr>
            <w:tcW w:w="6489" w:type="dxa"/>
            <w:gridSpan w:val="2"/>
            <w:shd w:val="clear" w:color="auto" w:fill="auto"/>
            <w:noWrap w:val="0"/>
            <w:vAlign w:val="center"/>
          </w:tcPr>
          <w:p w14:paraId="42288742">
            <w:pPr>
              <w:spacing w:line="400" w:lineRule="exact"/>
              <w:ind w:firstLine="400" w:firstLineChars="200"/>
              <w:jc w:val="left"/>
              <w:rPr>
                <w:rFonts w:hint="eastAsia" w:ascii="宋体" w:hAnsi="宋体" w:eastAsia="宋体" w:cs="Times New Roman"/>
                <w:kern w:val="0"/>
                <w:highlight w:val="none"/>
                <w:lang w:val="en-US" w:eastAsia="zh-CN" w:bidi="ar-SA"/>
              </w:rPr>
            </w:pPr>
            <w:r>
              <w:rPr>
                <w:rFonts w:hint="eastAsia" w:ascii="宋体" w:hAnsi="宋体"/>
                <w:kern w:val="0"/>
                <w:highlight w:val="none"/>
                <w:lang w:val="en-US" w:eastAsia="zh-CN"/>
              </w:rPr>
              <w:t>对参选人</w:t>
            </w:r>
            <w:r>
              <w:rPr>
                <w:rFonts w:hint="eastAsia" w:ascii="宋体" w:hAnsi="宋体"/>
                <w:spacing w:val="4"/>
                <w:kern w:val="0"/>
                <w:szCs w:val="21"/>
                <w:highlight w:val="none"/>
              </w:rPr>
              <w:t>进行符合性审查。符合性审查内容：技术方案评审、形式评审、资格评审、响应性评审、投标函部分及经济部分评审。</w:t>
            </w:r>
            <w:r>
              <w:rPr>
                <w:rFonts w:hint="eastAsia" w:ascii="宋体" w:hAnsi="宋体"/>
                <w:spacing w:val="4"/>
                <w:kern w:val="0"/>
                <w:szCs w:val="21"/>
                <w:highlight w:val="none"/>
                <w:lang w:val="en-US" w:eastAsia="zh-CN"/>
              </w:rPr>
              <w:t>在</w:t>
            </w:r>
            <w:r>
              <w:rPr>
                <w:rFonts w:hint="eastAsia" w:ascii="宋体" w:hAnsi="宋体"/>
                <w:spacing w:val="4"/>
                <w:kern w:val="0"/>
                <w:szCs w:val="21"/>
                <w:highlight w:val="none"/>
              </w:rPr>
              <w:t>符合性审查</w:t>
            </w:r>
            <w:r>
              <w:rPr>
                <w:rFonts w:hint="eastAsia" w:ascii="宋体" w:hAnsi="宋体"/>
                <w:kern w:val="0"/>
                <w:highlight w:val="none"/>
              </w:rPr>
              <w:t>合格的</w:t>
            </w:r>
            <w:r>
              <w:rPr>
                <w:rFonts w:hint="eastAsia" w:ascii="宋体" w:hAnsi="宋体"/>
                <w:kern w:val="0"/>
                <w:highlight w:val="none"/>
                <w:lang w:eastAsia="zh-CN"/>
              </w:rPr>
              <w:t>参选人</w:t>
            </w:r>
            <w:r>
              <w:rPr>
                <w:rFonts w:hint="eastAsia" w:ascii="宋体" w:hAnsi="宋体"/>
                <w:kern w:val="0"/>
                <w:highlight w:val="none"/>
              </w:rPr>
              <w:t>中，</w:t>
            </w:r>
            <w:r>
              <w:rPr>
                <w:rFonts w:hint="eastAsia" w:ascii="宋体" w:hAnsi="宋体" w:eastAsia="宋体" w:cs="Times New Roman"/>
                <w:sz w:val="20"/>
                <w:szCs w:val="20"/>
                <w:highlight w:val="none"/>
                <w:lang w:val="en-US" w:eastAsia="zh-CN"/>
              </w:rPr>
              <w:t>再对</w:t>
            </w:r>
            <w:r>
              <w:rPr>
                <w:rFonts w:hint="eastAsia" w:ascii="宋体" w:hAnsi="宋体" w:eastAsia="宋体" w:cs="Times New Roman"/>
                <w:sz w:val="20"/>
                <w:szCs w:val="20"/>
                <w:highlight w:val="none"/>
              </w:rPr>
              <w:t>符合性审查合格的参选人</w:t>
            </w:r>
            <w:r>
              <w:rPr>
                <w:rFonts w:hint="eastAsia" w:ascii="宋体" w:hAnsi="宋体" w:eastAsia="宋体" w:cs="Times New Roman"/>
                <w:sz w:val="20"/>
                <w:szCs w:val="20"/>
                <w:highlight w:val="none"/>
                <w:lang w:val="en-US" w:eastAsia="zh-CN"/>
              </w:rPr>
              <w:t>进行合理低价判定</w:t>
            </w:r>
            <w:r>
              <w:rPr>
                <w:rFonts w:hint="eastAsia" w:ascii="宋体" w:hAnsi="宋体" w:eastAsia="宋体" w:cs="Times New Roman"/>
                <w:sz w:val="20"/>
                <w:szCs w:val="20"/>
                <w:highlight w:val="none"/>
              </w:rPr>
              <w:t>，含税总价比评标基准价低 10%以上的，</w:t>
            </w:r>
            <w:r>
              <w:rPr>
                <w:rFonts w:hint="eastAsia" w:ascii="宋体" w:hAnsi="宋体" w:eastAsia="宋体" w:cs="Times New Roman"/>
                <w:bCs w:val="0"/>
                <w:sz w:val="20"/>
                <w:szCs w:val="20"/>
                <w:highlight w:val="none"/>
                <w:lang w:val="en-US" w:eastAsia="zh-CN"/>
              </w:rPr>
              <w:t>不参与后续报价排序，不被推荐为中选候选人。</w:t>
            </w:r>
            <w:r>
              <w:rPr>
                <w:rFonts w:hint="eastAsia" w:ascii="宋体" w:hAnsi="宋体" w:eastAsia="宋体" w:cs="Times New Roman"/>
                <w:sz w:val="20"/>
                <w:szCs w:val="20"/>
                <w:highlight w:val="none"/>
              </w:rPr>
              <w:t>按照剩余合格比选单位的含税总价由低到高依次排序推荐中选候选人，在合格评标基准价范围内，推荐含税总价最低的比选单位作为第一候选人，以此类推。</w:t>
            </w:r>
          </w:p>
        </w:tc>
      </w:tr>
      <w:tr w14:paraId="3E3D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1" w:type="dxa"/>
            <w:vMerge w:val="restart"/>
            <w:noWrap w:val="0"/>
            <w:vAlign w:val="center"/>
          </w:tcPr>
          <w:p w14:paraId="4CCD7620">
            <w:pPr>
              <w:adjustRightInd/>
              <w:snapToGrid/>
              <w:spacing w:beforeLines="0" w:afterLines="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2.1.1</w:t>
            </w:r>
          </w:p>
        </w:tc>
        <w:tc>
          <w:tcPr>
            <w:tcW w:w="882" w:type="dxa"/>
            <w:vMerge w:val="restart"/>
            <w:noWrap w:val="0"/>
            <w:textDirection w:val="tbRlV"/>
            <w:vAlign w:val="center"/>
          </w:tcPr>
          <w:p w14:paraId="1EFB8127">
            <w:pPr>
              <w:adjustRightInd/>
              <w:snapToGrid/>
              <w:spacing w:beforeLines="0" w:afterLines="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技术文件评审</w:t>
            </w:r>
          </w:p>
        </w:tc>
        <w:tc>
          <w:tcPr>
            <w:tcW w:w="8146" w:type="dxa"/>
            <w:gridSpan w:val="3"/>
            <w:noWrap w:val="0"/>
            <w:vAlign w:val="center"/>
          </w:tcPr>
          <w:p w14:paraId="0E04BBCE">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查验技术文件，技术文件评分达到85分及以上，可进入下一比选环节；若未能达到该分值，视为不合格，否决比选。</w:t>
            </w:r>
          </w:p>
        </w:tc>
      </w:tr>
      <w:tr w14:paraId="774B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noWrap w:val="0"/>
            <w:vAlign w:val="center"/>
          </w:tcPr>
          <w:p w14:paraId="068949CE">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11CD3D8A">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1DBEABFA">
            <w:pPr>
              <w:widowControl/>
              <w:spacing w:beforeLines="0" w:afterLines="0"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注册资本金</w:t>
            </w:r>
          </w:p>
        </w:tc>
        <w:tc>
          <w:tcPr>
            <w:tcW w:w="5540" w:type="dxa"/>
            <w:shd w:val="clear" w:color="auto" w:fill="auto"/>
            <w:noWrap w:val="0"/>
            <w:vAlign w:val="center"/>
          </w:tcPr>
          <w:p w14:paraId="0C17FB71">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注册资金1000万元人民币及以上，得20分；</w:t>
            </w:r>
          </w:p>
          <w:p w14:paraId="5279D826">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700万元人民币≤注册资金&lt;1000万元人民币，得15分;</w:t>
            </w:r>
          </w:p>
          <w:p w14:paraId="61FB6DCB">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 万元人民币≤注册资金&lt;700万元人民币，得10分;</w:t>
            </w:r>
          </w:p>
          <w:p w14:paraId="74E53F15">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 万元人民币≤注册资金&lt;50</w:t>
            </w:r>
            <w:bookmarkStart w:id="257" w:name="_GoBack"/>
            <w:bookmarkEnd w:id="257"/>
            <w:r>
              <w:rPr>
                <w:rFonts w:hint="eastAsia" w:asciiTheme="minorEastAsia" w:hAnsiTheme="minorEastAsia" w:eastAsiaTheme="minorEastAsia" w:cstheme="minorEastAsia"/>
                <w:color w:val="auto"/>
                <w:sz w:val="21"/>
                <w:szCs w:val="21"/>
                <w:highlight w:val="none"/>
              </w:rPr>
              <w:t>0万元人民币，得5分;</w:t>
            </w:r>
          </w:p>
          <w:p w14:paraId="6395BBCD">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注册资金 300 万元人民币以下，不得分。</w:t>
            </w:r>
          </w:p>
          <w:p w14:paraId="6A8098BF">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提供营业执照副本复印件加盖参选人公章。</w:t>
            </w:r>
          </w:p>
        </w:tc>
        <w:tc>
          <w:tcPr>
            <w:tcW w:w="949" w:type="dxa"/>
            <w:shd w:val="clear" w:color="auto" w:fill="auto"/>
            <w:noWrap w:val="0"/>
            <w:vAlign w:val="center"/>
          </w:tcPr>
          <w:p w14:paraId="2EEB0BD3">
            <w:pPr>
              <w:widowControl/>
              <w:spacing w:beforeLines="0" w:afterLines="0" w:line="400" w:lineRule="exact"/>
              <w:jc w:val="center"/>
              <w:textAlignment w:val="auto"/>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20</w:t>
            </w:r>
          </w:p>
        </w:tc>
      </w:tr>
      <w:tr w14:paraId="44FD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1" w:type="dxa"/>
            <w:vMerge w:val="continue"/>
            <w:noWrap w:val="0"/>
            <w:vAlign w:val="center"/>
          </w:tcPr>
          <w:p w14:paraId="27767784">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3C341040">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2A1D6F93">
            <w:pPr>
              <w:widowControl/>
              <w:spacing w:beforeLines="0" w:afterLines="0"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年度纳税额</w:t>
            </w:r>
          </w:p>
        </w:tc>
        <w:tc>
          <w:tcPr>
            <w:tcW w:w="5540" w:type="dxa"/>
            <w:shd w:val="clear" w:color="auto" w:fill="auto"/>
            <w:noWrap w:val="0"/>
            <w:vAlign w:val="center"/>
          </w:tcPr>
          <w:p w14:paraId="14A93FFE">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2024年度纳税额500万元人民币及以上，得15分；</w:t>
            </w:r>
          </w:p>
          <w:p w14:paraId="7F659947">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300万元人民币≤2024年度纳税额&lt;500万元人民币，得10分；</w:t>
            </w:r>
          </w:p>
          <w:p w14:paraId="12029C32">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100万元人民币≤2024年度纳税额&lt;300万元人民币，得5分；</w:t>
            </w:r>
          </w:p>
          <w:p w14:paraId="4B943D22">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2024年度纳税额100万元人民币以下，不得分。</w:t>
            </w:r>
          </w:p>
          <w:p w14:paraId="0D175DE4">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提供税务局盖章的《企业所得税年度纳税申报表》或《税收完税证明》</w:t>
            </w:r>
          </w:p>
        </w:tc>
        <w:tc>
          <w:tcPr>
            <w:tcW w:w="949" w:type="dxa"/>
            <w:shd w:val="clear" w:color="auto" w:fill="auto"/>
            <w:noWrap w:val="0"/>
            <w:vAlign w:val="center"/>
          </w:tcPr>
          <w:p w14:paraId="08421827">
            <w:pPr>
              <w:widowControl/>
              <w:spacing w:beforeLines="0" w:afterLines="0" w:line="400" w:lineRule="exact"/>
              <w:jc w:val="center"/>
              <w:textAlignment w:val="auto"/>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15</w:t>
            </w:r>
          </w:p>
        </w:tc>
      </w:tr>
      <w:tr w14:paraId="19B0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41" w:type="dxa"/>
            <w:vMerge w:val="continue"/>
            <w:noWrap w:val="0"/>
            <w:vAlign w:val="center"/>
          </w:tcPr>
          <w:p w14:paraId="0019CF43">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641AFD5A">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4380CA43">
            <w:pPr>
              <w:widowControl/>
              <w:spacing w:beforeLines="0" w:afterLines="0"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业绩</w:t>
            </w:r>
          </w:p>
        </w:tc>
        <w:tc>
          <w:tcPr>
            <w:tcW w:w="5540" w:type="dxa"/>
            <w:shd w:val="clear" w:color="auto" w:fill="auto"/>
            <w:noWrap w:val="0"/>
            <w:vAlign w:val="center"/>
          </w:tcPr>
          <w:p w14:paraId="10C1C934">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参选人近三年(从2022年1月1日至参选截止日止),以合同签订时间为准。具有单个合同保洁服务年度含税金额不低于150万元【类似业绩指保洁服务业绩（可提供保洁服务合同或物业服务合同，其中物业服务合同中需包含保洁服务相关业绩要求）】。</w:t>
            </w:r>
          </w:p>
          <w:p w14:paraId="6E7E8919">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具有业绩合同4个，得20分；</w:t>
            </w:r>
          </w:p>
          <w:p w14:paraId="27696177">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具有业绩合同3个，得15分；</w:t>
            </w:r>
          </w:p>
          <w:p w14:paraId="5A1FA51C">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具有业绩合同2个，得10分；</w:t>
            </w:r>
          </w:p>
          <w:p w14:paraId="432CEE7F">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具有业绩合同1个，得5分；</w:t>
            </w:r>
          </w:p>
          <w:p w14:paraId="698C7C46">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未提供业绩合同，不得分。</w:t>
            </w:r>
          </w:p>
          <w:p w14:paraId="251B74AE">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提供项目业绩合同复印件（复印件内容须包含合同主体、项目名称、合同内容、合同金额、双方签章页等内容），合同金额不得涂抹，复印件须加盖加盖参选人公章，</w:t>
            </w:r>
            <w:r>
              <w:rPr>
                <w:rFonts w:hint="default" w:asciiTheme="minorEastAsia" w:hAnsiTheme="minorEastAsia" w:eastAsiaTheme="minorEastAsia" w:cstheme="minorEastAsia"/>
                <w:color w:val="auto"/>
                <w:sz w:val="21"/>
                <w:szCs w:val="21"/>
                <w:highlight w:val="none"/>
              </w:rPr>
              <w:t>原件备查</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同一项目不同时间的合同不重复计算得分</w:t>
            </w:r>
            <w:r>
              <w:rPr>
                <w:rFonts w:hint="eastAsia" w:asciiTheme="minorEastAsia" w:hAnsiTheme="minorEastAsia" w:eastAsiaTheme="minorEastAsia" w:cstheme="minorEastAsia"/>
                <w:color w:val="auto"/>
                <w:sz w:val="21"/>
                <w:szCs w:val="21"/>
                <w:highlight w:val="none"/>
                <w:lang w:val="en-US" w:eastAsia="zh-CN"/>
              </w:rPr>
              <w:t>。</w:t>
            </w:r>
          </w:p>
        </w:tc>
        <w:tc>
          <w:tcPr>
            <w:tcW w:w="949" w:type="dxa"/>
            <w:shd w:val="clear" w:color="auto" w:fill="auto"/>
            <w:noWrap w:val="0"/>
            <w:vAlign w:val="center"/>
          </w:tcPr>
          <w:p w14:paraId="215CAF75">
            <w:pPr>
              <w:widowControl/>
              <w:spacing w:beforeLines="0" w:afterLines="0" w:line="400" w:lineRule="exact"/>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20</w:t>
            </w:r>
          </w:p>
        </w:tc>
      </w:tr>
      <w:tr w14:paraId="047A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41" w:type="dxa"/>
            <w:vMerge w:val="continue"/>
            <w:noWrap w:val="0"/>
            <w:vAlign w:val="center"/>
          </w:tcPr>
          <w:p w14:paraId="30BE3D5D">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35BB71B6">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265CE567">
            <w:pPr>
              <w:widowControl/>
              <w:spacing w:beforeLines="0" w:afterLines="0"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保洁机具</w:t>
            </w:r>
          </w:p>
        </w:tc>
        <w:tc>
          <w:tcPr>
            <w:tcW w:w="5540" w:type="dxa"/>
            <w:shd w:val="clear" w:color="auto" w:fill="auto"/>
            <w:noWrap w:val="0"/>
            <w:vAlign w:val="center"/>
          </w:tcPr>
          <w:p w14:paraId="6DD64D0E">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具有为完成现场保洁作业所需的保洁机具，其中驾驶式三合一洗地机、驾驶式扫地车台、手推式三合一洗地机、高压水枪，单擦机为必须配置机具。</w:t>
            </w:r>
          </w:p>
          <w:p w14:paraId="0BF7F765">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以上各类机具均有3台及以上，得10分；</w:t>
            </w:r>
          </w:p>
          <w:p w14:paraId="6E50A5FB">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以上各类机具均有1台及以上，且部分机具不足3台，得5分；以上机具缺类不得分。</w:t>
            </w:r>
          </w:p>
          <w:p w14:paraId="7EA69F43">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rPr>
              <w:t>机具为</w:t>
            </w:r>
            <w:r>
              <w:rPr>
                <w:rFonts w:hint="eastAsia" w:asciiTheme="minorEastAsia" w:hAnsiTheme="minorEastAsia" w:eastAsiaTheme="minorEastAsia" w:cstheme="minorEastAsia"/>
                <w:color w:val="auto"/>
                <w:sz w:val="21"/>
                <w:szCs w:val="21"/>
                <w:highlight w:val="none"/>
                <w:lang w:val="en-US" w:eastAsia="zh-CN"/>
              </w:rPr>
              <w:t>参选人</w:t>
            </w:r>
            <w:r>
              <w:rPr>
                <w:rFonts w:hint="default" w:asciiTheme="minorEastAsia" w:hAnsiTheme="minorEastAsia" w:eastAsiaTheme="minorEastAsia" w:cstheme="minorEastAsia"/>
                <w:color w:val="auto"/>
                <w:sz w:val="21"/>
                <w:szCs w:val="21"/>
                <w:highlight w:val="none"/>
              </w:rPr>
              <w:t>自有</w:t>
            </w:r>
            <w:r>
              <w:rPr>
                <w:rFonts w:hint="default" w:asciiTheme="minorEastAsia" w:hAnsiTheme="minorEastAsia" w:eastAsiaTheme="minorEastAsia" w:cstheme="minorEastAsia"/>
                <w:color w:val="auto"/>
                <w:sz w:val="21"/>
                <w:szCs w:val="21"/>
                <w:highlight w:val="none"/>
                <w:lang w:val="en-US" w:eastAsia="zh-CN"/>
              </w:rPr>
              <w:t>或租赁</w:t>
            </w:r>
            <w:r>
              <w:rPr>
                <w:rFonts w:hint="default" w:asciiTheme="minorEastAsia" w:hAnsiTheme="minorEastAsia" w:eastAsiaTheme="minorEastAsia" w:cstheme="minorEastAsia"/>
                <w:color w:val="auto"/>
                <w:sz w:val="21"/>
                <w:szCs w:val="21"/>
                <w:highlight w:val="none"/>
              </w:rPr>
              <w:t>，须</w:t>
            </w:r>
            <w:r>
              <w:rPr>
                <w:rFonts w:hint="eastAsia" w:asciiTheme="minorEastAsia" w:hAnsiTheme="minorEastAsia" w:eastAsiaTheme="minorEastAsia" w:cstheme="minorEastAsia"/>
                <w:color w:val="auto"/>
                <w:sz w:val="21"/>
                <w:szCs w:val="21"/>
                <w:highlight w:val="none"/>
                <w:lang w:eastAsia="zh-CN"/>
              </w:rPr>
              <w:t>提供</w:t>
            </w:r>
            <w:r>
              <w:rPr>
                <w:rFonts w:hint="default" w:asciiTheme="minorEastAsia" w:hAnsiTheme="minorEastAsia" w:eastAsiaTheme="minorEastAsia" w:cstheme="minorEastAsia"/>
                <w:color w:val="auto"/>
                <w:sz w:val="21"/>
                <w:szCs w:val="21"/>
                <w:highlight w:val="none"/>
                <w:lang w:val="en-US" w:eastAsia="zh-CN"/>
              </w:rPr>
              <w:t>有效的购买发票复印件或租赁合同</w:t>
            </w:r>
            <w:r>
              <w:rPr>
                <w:rFonts w:hint="eastAsia" w:asciiTheme="minorEastAsia" w:hAnsiTheme="minorEastAsia" w:eastAsiaTheme="minorEastAsia" w:cstheme="minorEastAsia"/>
                <w:color w:val="auto"/>
                <w:sz w:val="21"/>
                <w:szCs w:val="21"/>
                <w:highlight w:val="none"/>
                <w:lang w:val="en-US" w:eastAsia="zh-CN"/>
              </w:rPr>
              <w:t>复印件</w:t>
            </w:r>
            <w:r>
              <w:rPr>
                <w:rFonts w:hint="default" w:asciiTheme="minorEastAsia" w:hAnsiTheme="minorEastAsia" w:eastAsiaTheme="minorEastAsia" w:cstheme="minorEastAsia"/>
                <w:color w:val="auto"/>
                <w:sz w:val="21"/>
                <w:szCs w:val="21"/>
                <w:highlight w:val="none"/>
                <w:lang w:val="en-US" w:eastAsia="zh-CN"/>
              </w:rPr>
              <w:t>，原件备查</w:t>
            </w:r>
          </w:p>
        </w:tc>
        <w:tc>
          <w:tcPr>
            <w:tcW w:w="949" w:type="dxa"/>
            <w:shd w:val="clear" w:color="auto" w:fill="auto"/>
            <w:noWrap w:val="0"/>
            <w:vAlign w:val="center"/>
          </w:tcPr>
          <w:p w14:paraId="6A982B76">
            <w:pPr>
              <w:widowControl/>
              <w:spacing w:beforeLines="0" w:afterLines="0" w:line="400" w:lineRule="exact"/>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r>
      <w:tr w14:paraId="12C7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41" w:type="dxa"/>
            <w:vMerge w:val="continue"/>
            <w:noWrap w:val="0"/>
            <w:vAlign w:val="center"/>
          </w:tcPr>
          <w:p w14:paraId="0C602976">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3DDB5976">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6C68F24C">
            <w:pPr>
              <w:widowControl/>
              <w:spacing w:beforeLines="0" w:afterLines="0"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团队规模</w:t>
            </w:r>
          </w:p>
        </w:tc>
        <w:tc>
          <w:tcPr>
            <w:tcW w:w="5540" w:type="dxa"/>
            <w:shd w:val="clear" w:color="auto" w:fill="auto"/>
            <w:noWrap w:val="0"/>
            <w:vAlign w:val="center"/>
          </w:tcPr>
          <w:p w14:paraId="634740EC">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团队人数100人及以上，得6分；每少10人扣1分，不足10人按10人计算，扣完为止。</w:t>
            </w:r>
          </w:p>
          <w:p w14:paraId="5A3EAFDE">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w:t>
            </w:r>
            <w:r>
              <w:rPr>
                <w:rFonts w:hint="default" w:asciiTheme="minorEastAsia" w:hAnsiTheme="minorEastAsia" w:eastAsiaTheme="minorEastAsia" w:cstheme="minorEastAsia"/>
                <w:color w:val="auto"/>
                <w:sz w:val="21"/>
                <w:szCs w:val="21"/>
                <w:highlight w:val="none"/>
              </w:rPr>
              <w:t>比选截止时间前6个月的连续社保证明</w:t>
            </w:r>
            <w:r>
              <w:rPr>
                <w:rFonts w:hint="eastAsia" w:asciiTheme="minorEastAsia" w:hAnsiTheme="minorEastAsia" w:eastAsiaTheme="minorEastAsia" w:cstheme="minorEastAsia"/>
                <w:color w:val="auto"/>
                <w:sz w:val="21"/>
                <w:szCs w:val="21"/>
                <w:highlight w:val="none"/>
                <w:lang w:eastAsia="zh-CN"/>
              </w:rPr>
              <w:t>。</w:t>
            </w:r>
          </w:p>
        </w:tc>
        <w:tc>
          <w:tcPr>
            <w:tcW w:w="949" w:type="dxa"/>
            <w:shd w:val="clear" w:color="auto" w:fill="auto"/>
            <w:noWrap w:val="0"/>
            <w:vAlign w:val="center"/>
          </w:tcPr>
          <w:p w14:paraId="71604FF5">
            <w:pPr>
              <w:widowControl/>
              <w:spacing w:beforeLines="0" w:afterLines="0" w:line="400" w:lineRule="exact"/>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r>
      <w:tr w14:paraId="1692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1" w:type="dxa"/>
            <w:vMerge w:val="continue"/>
            <w:noWrap w:val="0"/>
            <w:vAlign w:val="center"/>
          </w:tcPr>
          <w:p w14:paraId="0A6A577B">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627D21A2">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17EF86E7">
            <w:pPr>
              <w:widowControl/>
              <w:spacing w:beforeLines="0" w:afterLines="0"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清洁清洗资质</w:t>
            </w:r>
          </w:p>
        </w:tc>
        <w:tc>
          <w:tcPr>
            <w:tcW w:w="5540" w:type="dxa"/>
            <w:shd w:val="clear" w:color="auto" w:fill="auto"/>
            <w:noWrap w:val="0"/>
            <w:vAlign w:val="center"/>
          </w:tcPr>
          <w:p w14:paraId="42AF28EF">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具有行业部门或认证机构等颁发的清洁清洗资质：</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一级或甲级资质，得6分；</w:t>
            </w:r>
          </w:p>
          <w:p w14:paraId="6E9A2090">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二级或乙级资质，得3分；</w:t>
            </w:r>
          </w:p>
          <w:p w14:paraId="0A1E4877">
            <w:pPr>
              <w:adjustRightInd/>
              <w:snapToGrid/>
              <w:spacing w:beforeLines="-2147483648" w:afterLines="-2147483648" w:line="400" w:lineRule="exact"/>
              <w:ind w:firstLine="0" w:firstLineChars="0"/>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否则不得分。</w:t>
            </w:r>
          </w:p>
          <w:p w14:paraId="23336EA6">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提供资质证书复印件，原件备查。</w:t>
            </w:r>
          </w:p>
        </w:tc>
        <w:tc>
          <w:tcPr>
            <w:tcW w:w="949" w:type="dxa"/>
            <w:shd w:val="clear" w:color="auto" w:fill="auto"/>
            <w:noWrap w:val="0"/>
            <w:vAlign w:val="center"/>
          </w:tcPr>
          <w:p w14:paraId="46E3BA0E">
            <w:pPr>
              <w:widowControl/>
              <w:spacing w:beforeLines="0" w:afterLines="0" w:line="400" w:lineRule="exact"/>
              <w:jc w:val="center"/>
              <w:textAlignment w:val="auto"/>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r>
      <w:tr w14:paraId="0AC3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41" w:type="dxa"/>
            <w:vMerge w:val="continue"/>
            <w:noWrap w:val="0"/>
            <w:vAlign w:val="center"/>
          </w:tcPr>
          <w:p w14:paraId="3B54A3D2">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04156B98">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7CBD08D7">
            <w:pPr>
              <w:widowControl/>
              <w:spacing w:beforeLines="0" w:afterLines="0"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体系认证</w:t>
            </w:r>
          </w:p>
        </w:tc>
        <w:tc>
          <w:tcPr>
            <w:tcW w:w="5540" w:type="dxa"/>
            <w:shd w:val="clear" w:color="auto" w:fill="auto"/>
            <w:noWrap w:val="0"/>
            <w:vAlign w:val="center"/>
          </w:tcPr>
          <w:p w14:paraId="251869CB">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具有有效的质量管理体系认证、环境管理体系认证、职业健康安全管理体系认证证书，一个得1分，最高得3分。提供证书复印件，原件备查。</w:t>
            </w:r>
          </w:p>
        </w:tc>
        <w:tc>
          <w:tcPr>
            <w:tcW w:w="949" w:type="dxa"/>
            <w:shd w:val="clear" w:color="auto" w:fill="auto"/>
            <w:noWrap w:val="0"/>
            <w:vAlign w:val="center"/>
          </w:tcPr>
          <w:p w14:paraId="5E9188E9">
            <w:pPr>
              <w:widowControl/>
              <w:spacing w:beforeLines="0" w:afterLines="0" w:line="400" w:lineRule="exact"/>
              <w:jc w:val="center"/>
              <w:textAlignment w:val="auto"/>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p>
        </w:tc>
      </w:tr>
      <w:tr w14:paraId="19ED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41" w:type="dxa"/>
            <w:noWrap w:val="0"/>
            <w:vAlign w:val="center"/>
          </w:tcPr>
          <w:p w14:paraId="4DF5A241">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noWrap w:val="0"/>
            <w:textDirection w:val="tbRlV"/>
            <w:vAlign w:val="center"/>
          </w:tcPr>
          <w:p w14:paraId="5A4D507D">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27892582">
            <w:pPr>
              <w:widowControl/>
              <w:spacing w:beforeLines="0" w:afterLines="0"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整体服务方案</w:t>
            </w:r>
          </w:p>
        </w:tc>
        <w:tc>
          <w:tcPr>
            <w:tcW w:w="5540" w:type="dxa"/>
            <w:shd w:val="clear" w:color="auto" w:fill="auto"/>
            <w:noWrap w:val="0"/>
            <w:vAlign w:val="center"/>
          </w:tcPr>
          <w:p w14:paraId="546E67CE">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提供整体服务方案得5分，未提供不得分。</w:t>
            </w:r>
          </w:p>
        </w:tc>
        <w:tc>
          <w:tcPr>
            <w:tcW w:w="949" w:type="dxa"/>
            <w:shd w:val="clear" w:color="auto" w:fill="auto"/>
            <w:noWrap w:val="0"/>
            <w:vAlign w:val="center"/>
          </w:tcPr>
          <w:p w14:paraId="655CA6B3">
            <w:pPr>
              <w:widowControl/>
              <w:spacing w:beforeLines="0" w:afterLines="0" w:line="400" w:lineRule="exact"/>
              <w:jc w:val="center"/>
              <w:textAlignment w:val="auto"/>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5</w:t>
            </w:r>
          </w:p>
        </w:tc>
      </w:tr>
      <w:tr w14:paraId="59E6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41" w:type="dxa"/>
            <w:noWrap w:val="0"/>
            <w:vAlign w:val="center"/>
          </w:tcPr>
          <w:p w14:paraId="011EDD04">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noWrap w:val="0"/>
            <w:textDirection w:val="tbRlV"/>
            <w:vAlign w:val="center"/>
          </w:tcPr>
          <w:p w14:paraId="4E572385">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6FC4D00C">
            <w:pPr>
              <w:widowControl/>
              <w:spacing w:beforeLines="0" w:afterLines="0"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人员配置方案</w:t>
            </w:r>
          </w:p>
        </w:tc>
        <w:tc>
          <w:tcPr>
            <w:tcW w:w="5540" w:type="dxa"/>
            <w:shd w:val="clear" w:color="auto" w:fill="auto"/>
            <w:noWrap w:val="0"/>
            <w:vAlign w:val="center"/>
          </w:tcPr>
          <w:p w14:paraId="6ECC6E3C">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提供人员配置方案得5分，未提供不得分。</w:t>
            </w:r>
          </w:p>
        </w:tc>
        <w:tc>
          <w:tcPr>
            <w:tcW w:w="949" w:type="dxa"/>
            <w:shd w:val="clear" w:color="auto" w:fill="auto"/>
            <w:noWrap w:val="0"/>
            <w:vAlign w:val="center"/>
          </w:tcPr>
          <w:p w14:paraId="6BCD607D">
            <w:pPr>
              <w:widowControl/>
              <w:spacing w:beforeLines="0" w:afterLines="0" w:line="400" w:lineRule="exact"/>
              <w:jc w:val="center"/>
              <w:textAlignment w:val="auto"/>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5</w:t>
            </w:r>
          </w:p>
        </w:tc>
      </w:tr>
      <w:tr w14:paraId="0456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41" w:type="dxa"/>
            <w:noWrap w:val="0"/>
            <w:vAlign w:val="center"/>
          </w:tcPr>
          <w:p w14:paraId="3F7DA333">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noWrap w:val="0"/>
            <w:textDirection w:val="tbRlV"/>
            <w:vAlign w:val="center"/>
          </w:tcPr>
          <w:p w14:paraId="570754AD">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380413EB">
            <w:pPr>
              <w:widowControl/>
              <w:spacing w:beforeLines="0" w:afterLines="0"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物资配置方案</w:t>
            </w:r>
          </w:p>
        </w:tc>
        <w:tc>
          <w:tcPr>
            <w:tcW w:w="5540" w:type="dxa"/>
            <w:shd w:val="clear" w:color="auto" w:fill="auto"/>
            <w:noWrap w:val="0"/>
            <w:vAlign w:val="center"/>
          </w:tcPr>
          <w:p w14:paraId="7C184D82">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提供物资配置方案得5分，未提供不得分。</w:t>
            </w:r>
          </w:p>
        </w:tc>
        <w:tc>
          <w:tcPr>
            <w:tcW w:w="949" w:type="dxa"/>
            <w:shd w:val="clear" w:color="auto" w:fill="auto"/>
            <w:noWrap w:val="0"/>
            <w:vAlign w:val="center"/>
          </w:tcPr>
          <w:p w14:paraId="5405F87F">
            <w:pPr>
              <w:widowControl/>
              <w:spacing w:beforeLines="0" w:afterLines="0" w:line="400" w:lineRule="exact"/>
              <w:jc w:val="center"/>
              <w:textAlignment w:val="auto"/>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5</w:t>
            </w:r>
          </w:p>
        </w:tc>
      </w:tr>
      <w:tr w14:paraId="46DC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41" w:type="dxa"/>
            <w:noWrap w:val="0"/>
            <w:vAlign w:val="center"/>
          </w:tcPr>
          <w:p w14:paraId="4C8A68D3">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noWrap w:val="0"/>
            <w:textDirection w:val="tbRlV"/>
            <w:vAlign w:val="center"/>
          </w:tcPr>
          <w:p w14:paraId="13E66489">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0FC8A144">
            <w:pPr>
              <w:widowControl/>
              <w:spacing w:beforeLines="0" w:afterLines="0"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应急预案及处置流程</w:t>
            </w:r>
          </w:p>
        </w:tc>
        <w:tc>
          <w:tcPr>
            <w:tcW w:w="5540" w:type="dxa"/>
            <w:shd w:val="clear" w:color="auto" w:fill="auto"/>
            <w:noWrap w:val="0"/>
            <w:vAlign w:val="center"/>
          </w:tcPr>
          <w:p w14:paraId="654C0FB5">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提供应急预案及处置流程得5分，未提供不得分。</w:t>
            </w:r>
          </w:p>
        </w:tc>
        <w:tc>
          <w:tcPr>
            <w:tcW w:w="949" w:type="dxa"/>
            <w:shd w:val="clear" w:color="auto" w:fill="auto"/>
            <w:noWrap w:val="0"/>
            <w:vAlign w:val="center"/>
          </w:tcPr>
          <w:p w14:paraId="2E8FEE09">
            <w:pPr>
              <w:widowControl/>
              <w:spacing w:beforeLines="0" w:afterLines="0" w:line="400" w:lineRule="exact"/>
              <w:jc w:val="center"/>
              <w:textAlignment w:val="auto"/>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5</w:t>
            </w:r>
          </w:p>
        </w:tc>
      </w:tr>
      <w:tr w14:paraId="7FB3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center"/>
          </w:tcPr>
          <w:p w14:paraId="32E4DBFA">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2</w:t>
            </w:r>
          </w:p>
        </w:tc>
        <w:tc>
          <w:tcPr>
            <w:tcW w:w="882" w:type="dxa"/>
            <w:vMerge w:val="restart"/>
            <w:noWrap w:val="0"/>
            <w:textDirection w:val="tbRlV"/>
            <w:vAlign w:val="center"/>
          </w:tcPr>
          <w:p w14:paraId="7E66724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657" w:type="dxa"/>
            <w:noWrap w:val="0"/>
            <w:vAlign w:val="center"/>
          </w:tcPr>
          <w:p w14:paraId="2D0AD3D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tc>
        <w:tc>
          <w:tcPr>
            <w:tcW w:w="6489" w:type="dxa"/>
            <w:gridSpan w:val="2"/>
            <w:noWrap w:val="0"/>
            <w:vAlign w:val="center"/>
          </w:tcPr>
          <w:p w14:paraId="00E9D210">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751B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ECC3E2C">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4A3272AE">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25AA4C0A">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函签字盖章</w:t>
            </w:r>
          </w:p>
        </w:tc>
        <w:tc>
          <w:tcPr>
            <w:tcW w:w="6489" w:type="dxa"/>
            <w:gridSpan w:val="2"/>
            <w:noWrap w:val="0"/>
            <w:vAlign w:val="center"/>
          </w:tcPr>
          <w:p w14:paraId="2804009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由</w:t>
            </w:r>
            <w:r>
              <w:rPr>
                <w:rFonts w:hint="eastAsia" w:ascii="宋体" w:hAnsi="宋体" w:eastAsia="宋体" w:cs="宋体"/>
                <w:bCs/>
                <w:color w:val="auto"/>
                <w:sz w:val="21"/>
                <w:szCs w:val="21"/>
                <w:highlight w:val="none"/>
              </w:rPr>
              <w:t>法定代表人（单位负责人）或其委托代理人签字或加盖单位章。由法定代表人（单位负责人）签字的，应附法定代表人（单位负责人）身份证明，由代理人签字的，应附授权委托书，身份证明或授权委托书应符合第六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文件格式”的规定</w:t>
            </w:r>
            <w:bookmarkStart w:id="94" w:name="_Toc289585069"/>
            <w:r>
              <w:rPr>
                <w:rFonts w:hint="eastAsia" w:ascii="宋体" w:hAnsi="宋体" w:eastAsia="宋体" w:cs="宋体"/>
                <w:color w:val="auto"/>
                <w:sz w:val="21"/>
                <w:szCs w:val="21"/>
                <w:highlight w:val="none"/>
              </w:rPr>
              <w:t>。</w:t>
            </w:r>
          </w:p>
        </w:tc>
      </w:tr>
      <w:tr w14:paraId="4590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1" w:type="dxa"/>
            <w:vMerge w:val="continue"/>
            <w:noWrap w:val="0"/>
            <w:vAlign w:val="top"/>
          </w:tcPr>
          <w:p w14:paraId="21C8B289">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2D501673">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63FC1E0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w:t>
            </w:r>
          </w:p>
          <w:bookmarkEnd w:id="94"/>
        </w:tc>
        <w:tc>
          <w:tcPr>
            <w:tcW w:w="6489" w:type="dxa"/>
            <w:gridSpan w:val="2"/>
            <w:noWrap w:val="0"/>
            <w:vAlign w:val="center"/>
          </w:tcPr>
          <w:p w14:paraId="45D50DA7">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文件格式”的规定</w:t>
            </w:r>
          </w:p>
        </w:tc>
      </w:tr>
      <w:tr w14:paraId="527C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74399716">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73220F9B">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4DCBC0C8">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w:t>
            </w:r>
          </w:p>
        </w:tc>
        <w:tc>
          <w:tcPr>
            <w:tcW w:w="6489" w:type="dxa"/>
            <w:gridSpan w:val="2"/>
            <w:noWrap w:val="0"/>
            <w:vAlign w:val="center"/>
          </w:tcPr>
          <w:p w14:paraId="2F654005">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1F7A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CA5C316">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0F4AC30E">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522991F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489" w:type="dxa"/>
            <w:gridSpan w:val="2"/>
            <w:noWrap w:val="0"/>
            <w:vAlign w:val="center"/>
          </w:tcPr>
          <w:p w14:paraId="70D5E230">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14:paraId="1F87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47786B44">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44573571">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6786C982">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6489" w:type="dxa"/>
            <w:gridSpan w:val="2"/>
            <w:noWrap w:val="0"/>
            <w:vAlign w:val="center"/>
          </w:tcPr>
          <w:p w14:paraId="66A62D0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人法定代表人的委托代理人有法定代表人签署的授权委托书，且其授权委托书符合</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文件规定的格式。</w:t>
            </w:r>
          </w:p>
        </w:tc>
      </w:tr>
      <w:tr w14:paraId="7369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top"/>
          </w:tcPr>
          <w:p w14:paraId="69A2A260">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3</w:t>
            </w:r>
          </w:p>
        </w:tc>
        <w:tc>
          <w:tcPr>
            <w:tcW w:w="882" w:type="dxa"/>
            <w:vMerge w:val="restart"/>
            <w:noWrap w:val="0"/>
            <w:vAlign w:val="top"/>
          </w:tcPr>
          <w:p w14:paraId="6D93FEDA">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657" w:type="dxa"/>
            <w:noWrap w:val="0"/>
            <w:vAlign w:val="center"/>
          </w:tcPr>
          <w:p w14:paraId="6CC9BB70">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营业执照</w:t>
            </w:r>
          </w:p>
        </w:tc>
        <w:tc>
          <w:tcPr>
            <w:tcW w:w="6489" w:type="dxa"/>
            <w:gridSpan w:val="2"/>
            <w:noWrap w:val="0"/>
            <w:vAlign w:val="center"/>
          </w:tcPr>
          <w:p w14:paraId="7A72FEEF">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人须知前附表”第1.4.1项规定。</w:t>
            </w:r>
          </w:p>
        </w:tc>
      </w:tr>
      <w:tr w14:paraId="516B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2F1241D">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35BF9CE8">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1D076A87">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资质</w:t>
            </w:r>
            <w:r>
              <w:rPr>
                <w:rFonts w:hint="eastAsia" w:ascii="宋体" w:hAnsi="宋体" w:eastAsia="宋体" w:cs="宋体"/>
                <w:bCs/>
                <w:color w:val="auto"/>
                <w:sz w:val="21"/>
                <w:szCs w:val="21"/>
                <w:highlight w:val="none"/>
              </w:rPr>
              <w:t>要求</w:t>
            </w:r>
          </w:p>
        </w:tc>
        <w:tc>
          <w:tcPr>
            <w:tcW w:w="6489" w:type="dxa"/>
            <w:gridSpan w:val="2"/>
            <w:noWrap w:val="0"/>
            <w:vAlign w:val="center"/>
          </w:tcPr>
          <w:p w14:paraId="062D104E">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3701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7974DBAE">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6430EBC5">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36F036E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信誉要求</w:t>
            </w:r>
          </w:p>
        </w:tc>
        <w:tc>
          <w:tcPr>
            <w:tcW w:w="6489" w:type="dxa"/>
            <w:gridSpan w:val="2"/>
            <w:noWrap w:val="0"/>
            <w:vAlign w:val="center"/>
          </w:tcPr>
          <w:p w14:paraId="0F51B955">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13EB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3F0F71BA">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6A2263A9">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4F915EC3">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其他要求</w:t>
            </w:r>
          </w:p>
        </w:tc>
        <w:tc>
          <w:tcPr>
            <w:tcW w:w="6489" w:type="dxa"/>
            <w:gridSpan w:val="2"/>
            <w:noWrap w:val="0"/>
            <w:vAlign w:val="center"/>
          </w:tcPr>
          <w:p w14:paraId="3325ADCE">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011F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7C1BD956">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0AF9B297">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4AC1EF00">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联合体</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w:t>
            </w:r>
          </w:p>
        </w:tc>
        <w:tc>
          <w:tcPr>
            <w:tcW w:w="6489" w:type="dxa"/>
            <w:gridSpan w:val="2"/>
            <w:noWrap w:val="0"/>
            <w:vAlign w:val="center"/>
          </w:tcPr>
          <w:p w14:paraId="69196128">
            <w:pPr>
              <w:adjustRightInd/>
              <w:snapToGrid/>
              <w:spacing w:beforeLines="0" w:afterLines="0"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w:t>
            </w:r>
          </w:p>
        </w:tc>
      </w:tr>
      <w:tr w14:paraId="7CDA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61F2A0C5">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4C2C44BF">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1A12BEC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不存在禁止</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的情形</w:t>
            </w:r>
          </w:p>
        </w:tc>
        <w:tc>
          <w:tcPr>
            <w:tcW w:w="6489" w:type="dxa"/>
            <w:gridSpan w:val="2"/>
            <w:noWrap w:val="0"/>
            <w:vAlign w:val="center"/>
          </w:tcPr>
          <w:p w14:paraId="265CCC36">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不存在第二章“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人须知”第 1.4.3 项规定的任何一种情形</w:t>
            </w:r>
          </w:p>
        </w:tc>
      </w:tr>
      <w:tr w14:paraId="6EE9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6FFA9CB3">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657" w:type="dxa"/>
            <w:noWrap w:val="0"/>
            <w:vAlign w:val="center"/>
          </w:tcPr>
          <w:p w14:paraId="2EA3DF6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489" w:type="dxa"/>
            <w:gridSpan w:val="2"/>
            <w:noWrap w:val="0"/>
            <w:vAlign w:val="center"/>
          </w:tcPr>
          <w:p w14:paraId="0D28A4CD">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01DA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bottom"/>
          </w:tcPr>
          <w:p w14:paraId="5F25EDB1">
            <w:pPr>
              <w:spacing w:beforeLines="0" w:afterLines="0"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882" w:type="dxa"/>
            <w:vMerge w:val="restart"/>
            <w:noWrap w:val="0"/>
            <w:vAlign w:val="center"/>
          </w:tcPr>
          <w:p w14:paraId="071C21AC">
            <w:pPr>
              <w:adjustRightInd/>
              <w:snapToGrid/>
              <w:spacing w:beforeLines="0" w:afterLines="0" w:line="400" w:lineRule="exact"/>
              <w:jc w:val="center"/>
              <w:rPr>
                <w:rFonts w:hint="eastAsia" w:ascii="宋体" w:hAnsi="宋体" w:eastAsia="宋体" w:cs="宋体"/>
                <w:color w:val="auto"/>
                <w:sz w:val="21"/>
                <w:szCs w:val="21"/>
                <w:highlight w:val="none"/>
              </w:rPr>
            </w:pPr>
          </w:p>
          <w:p w14:paraId="0E00C806">
            <w:pPr>
              <w:adjustRightInd/>
              <w:snapToGrid/>
              <w:spacing w:beforeLines="0" w:afterLines="0" w:line="400" w:lineRule="exact"/>
              <w:jc w:val="center"/>
              <w:rPr>
                <w:rFonts w:hint="eastAsia" w:ascii="宋体" w:hAnsi="宋体" w:eastAsia="宋体" w:cs="宋体"/>
                <w:color w:val="auto"/>
                <w:sz w:val="21"/>
                <w:szCs w:val="21"/>
                <w:highlight w:val="none"/>
              </w:rPr>
            </w:pPr>
          </w:p>
          <w:p w14:paraId="5C4A292C">
            <w:pPr>
              <w:adjustRightInd/>
              <w:snapToGrid/>
              <w:spacing w:beforeLines="0" w:afterLines="0" w:line="400" w:lineRule="exact"/>
              <w:jc w:val="center"/>
              <w:rPr>
                <w:rFonts w:hint="eastAsia" w:ascii="宋体" w:hAnsi="宋体" w:eastAsia="宋体" w:cs="宋体"/>
                <w:color w:val="auto"/>
                <w:sz w:val="21"/>
                <w:szCs w:val="21"/>
                <w:highlight w:val="none"/>
              </w:rPr>
            </w:pPr>
          </w:p>
          <w:p w14:paraId="518B80BD">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1657" w:type="dxa"/>
            <w:noWrap w:val="0"/>
            <w:vAlign w:val="center"/>
          </w:tcPr>
          <w:p w14:paraId="3217DD56">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6489" w:type="dxa"/>
            <w:gridSpan w:val="2"/>
            <w:noWrap w:val="0"/>
            <w:vAlign w:val="top"/>
          </w:tcPr>
          <w:p w14:paraId="26192FFA">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3.2 款规定</w:t>
            </w:r>
          </w:p>
        </w:tc>
      </w:tr>
      <w:tr w14:paraId="45E3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top"/>
          </w:tcPr>
          <w:p w14:paraId="653B09D3">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0CE1471C">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0A7B7010">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内容</w:t>
            </w:r>
          </w:p>
        </w:tc>
        <w:tc>
          <w:tcPr>
            <w:tcW w:w="6489" w:type="dxa"/>
            <w:gridSpan w:val="2"/>
            <w:noWrap w:val="0"/>
            <w:vAlign w:val="top"/>
          </w:tcPr>
          <w:p w14:paraId="447FFCE4">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1.3.1 项规定</w:t>
            </w:r>
          </w:p>
        </w:tc>
      </w:tr>
      <w:tr w14:paraId="5AE8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65486765">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5E25924A">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6A009CF8">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6489" w:type="dxa"/>
            <w:gridSpan w:val="2"/>
            <w:noWrap w:val="0"/>
            <w:vAlign w:val="top"/>
          </w:tcPr>
          <w:p w14:paraId="2845DF80">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1.3.2 项规定</w:t>
            </w:r>
          </w:p>
        </w:tc>
      </w:tr>
      <w:tr w14:paraId="1F1F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05880AC">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7A1FB579">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35B3F203">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服务地点</w:t>
            </w:r>
          </w:p>
        </w:tc>
        <w:tc>
          <w:tcPr>
            <w:tcW w:w="6489" w:type="dxa"/>
            <w:gridSpan w:val="2"/>
            <w:noWrap w:val="0"/>
            <w:vAlign w:val="top"/>
          </w:tcPr>
          <w:p w14:paraId="0F40E2A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1.3.3 项规定</w:t>
            </w:r>
          </w:p>
        </w:tc>
      </w:tr>
      <w:tr w14:paraId="6D80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0B386A1A">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257BAF93">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32E859A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489" w:type="dxa"/>
            <w:gridSpan w:val="2"/>
            <w:noWrap w:val="0"/>
            <w:vAlign w:val="top"/>
          </w:tcPr>
          <w:p w14:paraId="4789B9AF">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1.3.4 项规定</w:t>
            </w:r>
          </w:p>
        </w:tc>
      </w:tr>
      <w:tr w14:paraId="1B35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noWrap w:val="0"/>
            <w:vAlign w:val="top"/>
          </w:tcPr>
          <w:p w14:paraId="2BCB0519">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4AEA4563">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58D440CD">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w:t>
            </w:r>
          </w:p>
        </w:tc>
        <w:tc>
          <w:tcPr>
            <w:tcW w:w="6489" w:type="dxa"/>
            <w:gridSpan w:val="2"/>
            <w:noWrap w:val="0"/>
            <w:vAlign w:val="center"/>
          </w:tcPr>
          <w:p w14:paraId="511B3257">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3.3.1 项规定</w:t>
            </w:r>
          </w:p>
        </w:tc>
      </w:tr>
      <w:tr w14:paraId="03F8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64EC740F">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textDirection w:val="tbRlV"/>
            <w:vAlign w:val="top"/>
          </w:tcPr>
          <w:p w14:paraId="4EE1A0BC">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11C396E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tc>
        <w:tc>
          <w:tcPr>
            <w:tcW w:w="6489" w:type="dxa"/>
            <w:gridSpan w:val="2"/>
            <w:noWrap w:val="0"/>
            <w:vAlign w:val="top"/>
          </w:tcPr>
          <w:p w14:paraId="06B85D5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3.4.1 项规定</w:t>
            </w:r>
          </w:p>
        </w:tc>
      </w:tr>
      <w:tr w14:paraId="2FFC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0E193EB1">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595953F0">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5BDD5F59">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6489" w:type="dxa"/>
            <w:gridSpan w:val="2"/>
            <w:noWrap w:val="0"/>
            <w:vAlign w:val="top"/>
          </w:tcPr>
          <w:p w14:paraId="6C11B123">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符合第四章“合同条款及格式”中的实质性要求和条件</w:t>
            </w:r>
          </w:p>
        </w:tc>
      </w:tr>
      <w:tr w14:paraId="75C6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03C6FEE0">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3B33267E">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7030082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相关服务</w:t>
            </w:r>
          </w:p>
        </w:tc>
        <w:tc>
          <w:tcPr>
            <w:tcW w:w="6489" w:type="dxa"/>
            <w:gridSpan w:val="2"/>
            <w:noWrap w:val="0"/>
            <w:vAlign w:val="top"/>
          </w:tcPr>
          <w:p w14:paraId="0D666C9D">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符合第五章“</w:t>
            </w:r>
            <w:r>
              <w:rPr>
                <w:rFonts w:hint="eastAsia" w:ascii="宋体" w:hAnsi="宋体" w:eastAsia="宋体" w:cs="宋体"/>
                <w:color w:val="auto"/>
                <w:sz w:val="21"/>
                <w:szCs w:val="21"/>
                <w:highlight w:val="none"/>
                <w:lang w:val="en-US" w:eastAsia="zh-CN"/>
              </w:rPr>
              <w:t>发包人要求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val="en-US" w:eastAsia="zh-CN"/>
              </w:rPr>
              <w:t>要求</w:t>
            </w:r>
          </w:p>
        </w:tc>
      </w:tr>
      <w:tr w14:paraId="234B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146" w:type="dxa"/>
          <w:trHeight w:val="113" w:hRule="atLeast"/>
          <w:jc w:val="center"/>
        </w:trPr>
        <w:tc>
          <w:tcPr>
            <w:tcW w:w="1623" w:type="dxa"/>
            <w:gridSpan w:val="2"/>
            <w:noWrap w:val="0"/>
            <w:vAlign w:val="center"/>
          </w:tcPr>
          <w:p w14:paraId="0C7EC5FB">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r>
      <w:tr w14:paraId="2A4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623" w:type="dxa"/>
            <w:gridSpan w:val="2"/>
            <w:noWrap w:val="0"/>
            <w:vAlign w:val="center"/>
          </w:tcPr>
          <w:p w14:paraId="67CDA9B9">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657" w:type="dxa"/>
            <w:noWrap w:val="0"/>
            <w:vAlign w:val="center"/>
          </w:tcPr>
          <w:p w14:paraId="75FC8BA4">
            <w:pPr>
              <w:tabs>
                <w:tab w:val="left" w:pos="1875"/>
              </w:tabs>
              <w:adjustRightInd/>
              <w:snapToGrid/>
              <w:spacing w:beforeLines="0" w:afterLines="0" w:line="40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评</w:t>
            </w:r>
            <w:r>
              <w:rPr>
                <w:rFonts w:hint="eastAsia" w:ascii="宋体" w:hAnsi="宋体" w:eastAsia="宋体" w:cs="宋体"/>
                <w:bCs/>
                <w:color w:val="auto"/>
                <w:sz w:val="21"/>
                <w:szCs w:val="21"/>
                <w:highlight w:val="none"/>
                <w:lang w:val="en-US" w:eastAsia="zh-CN"/>
              </w:rPr>
              <w:t>选</w:t>
            </w:r>
            <w:r>
              <w:rPr>
                <w:rFonts w:hint="eastAsia" w:ascii="宋体" w:hAnsi="宋体" w:eastAsia="宋体" w:cs="宋体"/>
                <w:bCs/>
                <w:color w:val="auto"/>
                <w:sz w:val="21"/>
                <w:szCs w:val="21"/>
                <w:highlight w:val="none"/>
              </w:rPr>
              <w:t>基准价</w:t>
            </w:r>
          </w:p>
        </w:tc>
        <w:tc>
          <w:tcPr>
            <w:tcW w:w="6489" w:type="dxa"/>
            <w:gridSpan w:val="2"/>
            <w:noWrap w:val="0"/>
            <w:vAlign w:val="top"/>
          </w:tcPr>
          <w:p w14:paraId="3427DBC1">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含税总价评标基准价计算方法：所有通过初步评审的比选单位的含税总价的算术平均值作为含税总价的评标基准价。在评标基准价计算完成后（除计算错误外），在后续的评审过程中不得再对其做出调整。</w:t>
            </w:r>
          </w:p>
        </w:tc>
      </w:tr>
      <w:tr w14:paraId="6355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2DB76C4F">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657" w:type="dxa"/>
            <w:noWrap w:val="0"/>
            <w:vAlign w:val="center"/>
          </w:tcPr>
          <w:p w14:paraId="3E84E385">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不合理低价判定</w:t>
            </w:r>
          </w:p>
        </w:tc>
        <w:tc>
          <w:tcPr>
            <w:tcW w:w="6489" w:type="dxa"/>
            <w:gridSpan w:val="2"/>
            <w:noWrap w:val="0"/>
            <w:vAlign w:val="top"/>
          </w:tcPr>
          <w:p w14:paraId="150B02C9">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含税总价比评标基准价低 10%以上的，不参与后续报价排序，不被推荐为中选候选人。</w:t>
            </w:r>
          </w:p>
        </w:tc>
      </w:tr>
      <w:tr w14:paraId="29D1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3EDA807E">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657" w:type="dxa"/>
            <w:noWrap w:val="0"/>
            <w:vAlign w:val="center"/>
          </w:tcPr>
          <w:p w14:paraId="39550238">
            <w:pPr>
              <w:adjustRightInd/>
              <w:snapToGrid/>
              <w:spacing w:beforeLines="0" w:afterLines="0" w:line="40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评标程序</w:t>
            </w:r>
          </w:p>
        </w:tc>
        <w:tc>
          <w:tcPr>
            <w:tcW w:w="6489" w:type="dxa"/>
            <w:gridSpan w:val="2"/>
            <w:noWrap w:val="0"/>
            <w:vAlign w:val="center"/>
          </w:tcPr>
          <w:p w14:paraId="69A9E7FF">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本次评审采用经评审的最低投标价法。</w:t>
            </w:r>
            <w:r>
              <w:rPr>
                <w:rFonts w:hint="eastAsia" w:ascii="宋体" w:hAnsi="宋体" w:eastAsia="宋体" w:cs="宋体"/>
                <w:sz w:val="21"/>
                <w:szCs w:val="21"/>
                <w:highlight w:val="none"/>
              </w:rPr>
              <w:t>根据本章第</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款约定进行符合性审查。</w:t>
            </w:r>
            <w:r>
              <w:rPr>
                <w:rFonts w:hint="eastAsia" w:ascii="宋体" w:hAnsi="宋体" w:eastAsia="宋体" w:cs="宋体"/>
                <w:sz w:val="21"/>
                <w:szCs w:val="21"/>
                <w:highlight w:val="none"/>
                <w:lang w:val="en-US" w:eastAsia="zh-CN"/>
              </w:rPr>
              <w:t>再对</w:t>
            </w:r>
            <w:r>
              <w:rPr>
                <w:rFonts w:hint="eastAsia" w:ascii="宋体" w:hAnsi="宋体" w:eastAsia="宋体" w:cs="宋体"/>
                <w:sz w:val="21"/>
                <w:szCs w:val="21"/>
                <w:highlight w:val="none"/>
              </w:rPr>
              <w:t>符合性审查合格的参选人</w:t>
            </w:r>
            <w:r>
              <w:rPr>
                <w:rFonts w:hint="eastAsia" w:ascii="宋体" w:hAnsi="宋体" w:eastAsia="宋体" w:cs="宋体"/>
                <w:sz w:val="21"/>
                <w:szCs w:val="21"/>
                <w:highlight w:val="none"/>
                <w:lang w:val="en-US" w:eastAsia="zh-CN"/>
              </w:rPr>
              <w:t>进行合理低价判定</w:t>
            </w:r>
            <w:r>
              <w:rPr>
                <w:rFonts w:hint="eastAsia" w:ascii="宋体" w:hAnsi="宋体" w:eastAsia="宋体" w:cs="宋体"/>
                <w:sz w:val="21"/>
                <w:szCs w:val="21"/>
                <w:highlight w:val="none"/>
              </w:rPr>
              <w:t>，含税总价比评标基准价低 10%以上的，</w:t>
            </w:r>
            <w:r>
              <w:rPr>
                <w:rFonts w:hint="eastAsia" w:ascii="宋体" w:hAnsi="宋体" w:eastAsia="宋体" w:cs="宋体"/>
                <w:bCs/>
                <w:color w:val="auto"/>
                <w:sz w:val="21"/>
                <w:szCs w:val="21"/>
                <w:highlight w:val="none"/>
                <w:lang w:val="en-US" w:eastAsia="zh-CN"/>
              </w:rPr>
              <w:t>不参与后续报价排序，不被推荐为中选候选人。</w:t>
            </w:r>
            <w:r>
              <w:rPr>
                <w:rFonts w:hint="eastAsia" w:ascii="宋体" w:hAnsi="宋体" w:eastAsia="宋体" w:cs="宋体"/>
                <w:sz w:val="21"/>
                <w:szCs w:val="21"/>
                <w:highlight w:val="none"/>
              </w:rPr>
              <w:t>按照剩余合格比选单位的含税总价由低到高依次排序推荐中选候选人，在合格评标基准价范围内，推荐含税总价最低的比选单位作为第一候选人，以此类推。</w:t>
            </w:r>
            <w:r>
              <w:rPr>
                <w:rFonts w:hint="eastAsia" w:ascii="宋体" w:hAnsi="宋体" w:eastAsia="宋体" w:cs="宋体"/>
                <w:spacing w:val="4"/>
                <w:kern w:val="0"/>
                <w:sz w:val="21"/>
                <w:szCs w:val="21"/>
                <w:highlight w:val="none"/>
              </w:rPr>
              <w:t>若出现两家及以上比选单位含税总价相同且最低的情况，须现场进行二次报价，直至出现最低价差为止，对未中选情况不作解释。</w:t>
            </w:r>
          </w:p>
        </w:tc>
      </w:tr>
      <w:tr w14:paraId="6CAA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noWrap w:val="0"/>
            <w:vAlign w:val="center"/>
          </w:tcPr>
          <w:p w14:paraId="0F612BFF">
            <w:pPr>
              <w:snapToGrid/>
              <w:spacing w:beforeLines="0" w:afterLines="0" w:line="40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3.1</w:t>
            </w:r>
          </w:p>
        </w:tc>
        <w:tc>
          <w:tcPr>
            <w:tcW w:w="882" w:type="dxa"/>
            <w:noWrap w:val="0"/>
            <w:vAlign w:val="center"/>
          </w:tcPr>
          <w:p w14:paraId="7148B692">
            <w:pPr>
              <w:adjustRightInd/>
              <w:snapToGrid/>
              <w:spacing w:beforeLines="0" w:afterLines="0" w:line="400" w:lineRule="exac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评标结果</w:t>
            </w:r>
          </w:p>
        </w:tc>
        <w:tc>
          <w:tcPr>
            <w:tcW w:w="8146" w:type="dxa"/>
            <w:gridSpan w:val="3"/>
            <w:noWrap w:val="0"/>
            <w:vAlign w:val="top"/>
          </w:tcPr>
          <w:p w14:paraId="40B9C1E2">
            <w:pPr>
              <w:adjustRightInd/>
              <w:snapToGrid/>
              <w:spacing w:before="0" w:beforeLines="0" w:after="0" w:afterLines="0" w:line="400" w:lineRule="exact"/>
              <w:ind w:firstLine="42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评审委员会</w:t>
            </w:r>
            <w:r>
              <w:rPr>
                <w:rFonts w:hint="eastAsia" w:ascii="宋体" w:hAnsi="宋体" w:eastAsia="宋体" w:cs="宋体"/>
                <w:sz w:val="21"/>
                <w:szCs w:val="21"/>
                <w:highlight w:val="none"/>
              </w:rPr>
              <w:t>完成评标后，应当向</w:t>
            </w:r>
            <w:r>
              <w:rPr>
                <w:rFonts w:hint="eastAsia" w:ascii="宋体" w:hAnsi="宋体" w:eastAsia="宋体" w:cs="宋体"/>
                <w:sz w:val="21"/>
                <w:szCs w:val="21"/>
                <w:highlight w:val="none"/>
                <w:lang w:val="en-US" w:eastAsia="zh-CN"/>
              </w:rPr>
              <w:t>比选</w:t>
            </w:r>
            <w:r>
              <w:rPr>
                <w:rFonts w:hint="eastAsia" w:ascii="宋体" w:hAnsi="宋体" w:eastAsia="宋体" w:cs="宋体"/>
                <w:sz w:val="21"/>
                <w:szCs w:val="21"/>
                <w:highlight w:val="none"/>
              </w:rPr>
              <w:t>人提交书面评标报告和中</w:t>
            </w:r>
            <w:r>
              <w:rPr>
                <w:rFonts w:hint="eastAsia" w:ascii="宋体" w:hAnsi="宋体" w:eastAsia="宋体" w:cs="宋体"/>
                <w:sz w:val="21"/>
                <w:szCs w:val="21"/>
                <w:highlight w:val="none"/>
                <w:lang w:val="en-US" w:eastAsia="zh-CN"/>
              </w:rPr>
              <w:t>选</w:t>
            </w:r>
            <w:r>
              <w:rPr>
                <w:rFonts w:hint="eastAsia" w:ascii="宋体" w:hAnsi="宋体" w:eastAsia="宋体" w:cs="宋体"/>
                <w:sz w:val="21"/>
                <w:szCs w:val="21"/>
                <w:highlight w:val="none"/>
              </w:rPr>
              <w:t>候选人名单。</w:t>
            </w:r>
          </w:p>
        </w:tc>
      </w:tr>
    </w:tbl>
    <w:p w14:paraId="417CD11C">
      <w:pPr>
        <w:pStyle w:val="3"/>
        <w:adjustRightInd w:val="0"/>
        <w:snapToGrid w:val="0"/>
        <w:spacing w:before="0" w:after="0" w:line="360" w:lineRule="auto"/>
        <w:ind w:firstLine="301" w:firstLineChars="150"/>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bookmarkStart w:id="95" w:name="_Toc18841"/>
      <w:bookmarkStart w:id="96" w:name="_Toc505868064"/>
      <w:bookmarkStart w:id="97" w:name="_Toc27384_WPSOffice_Level3"/>
      <w:bookmarkStart w:id="98" w:name="_Toc5920"/>
      <w:bookmarkStart w:id="99" w:name="_Toc32066"/>
      <w:bookmarkStart w:id="100" w:name="_Toc23188"/>
      <w:bookmarkStart w:id="101" w:name="_Toc9512"/>
      <w:r>
        <w:rPr>
          <w:rFonts w:hint="eastAsia" w:ascii="宋体" w:hAnsi="宋体" w:eastAsia="宋体" w:cs="宋体"/>
          <w:color w:val="auto"/>
          <w:sz w:val="21"/>
          <w:szCs w:val="21"/>
          <w:highlight w:val="none"/>
        </w:rPr>
        <w:t>1. 评审方法</w:t>
      </w:r>
      <w:bookmarkEnd w:id="95"/>
      <w:bookmarkEnd w:id="96"/>
      <w:bookmarkEnd w:id="97"/>
      <w:bookmarkEnd w:id="98"/>
      <w:bookmarkEnd w:id="99"/>
      <w:bookmarkEnd w:id="100"/>
      <w:bookmarkEnd w:id="101"/>
    </w:p>
    <w:p w14:paraId="69ECE61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本次评审采用经评审的最低投标价法。根据本章第2.1款约定进行符合性审查。再对符合性审查合格的参选人进行合理低价判定，含税总价比评标基准价低 10%以上的，</w:t>
      </w:r>
      <w:r>
        <w:rPr>
          <w:rFonts w:hint="eastAsia" w:ascii="宋体" w:hAnsi="宋体" w:eastAsia="宋体" w:cs="宋体"/>
          <w:bCs/>
          <w:color w:val="auto"/>
          <w:sz w:val="21"/>
          <w:szCs w:val="21"/>
          <w:highlight w:val="none"/>
          <w:lang w:val="en-US" w:eastAsia="zh-CN"/>
        </w:rPr>
        <w:t>不参与后续报价排序，不被推荐为中选候选人。</w:t>
      </w:r>
      <w:r>
        <w:rPr>
          <w:rFonts w:hint="eastAsia" w:ascii="宋体" w:hAnsi="宋体" w:eastAsia="宋体" w:cs="宋体"/>
          <w:sz w:val="21"/>
          <w:szCs w:val="21"/>
          <w:highlight w:val="none"/>
        </w:rPr>
        <w:t>按照剩余合格比选单位的含税总价由低到高依次排序推荐中选候选人，在合格评标基准价范围内，推荐含税总价最低的比选单位作为第一候选人，以此类推。</w:t>
      </w:r>
      <w:r>
        <w:rPr>
          <w:rFonts w:hint="eastAsia" w:ascii="宋体" w:hAnsi="宋体" w:eastAsia="宋体" w:cs="宋体"/>
          <w:color w:val="auto"/>
          <w:sz w:val="21"/>
          <w:highlight w:val="none"/>
        </w:rPr>
        <w:t>若出现两家及以上比选单位含税总价相同且最低的情况，须现场进行二次报价，直至出现最低价差为止，对未中选情况不作解释。</w:t>
      </w:r>
    </w:p>
    <w:p w14:paraId="432CE32E">
      <w:pPr>
        <w:pStyle w:val="3"/>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102" w:name="_Toc25182"/>
      <w:bookmarkStart w:id="103" w:name="_Toc21716"/>
      <w:bookmarkStart w:id="104" w:name="_Toc505868065"/>
      <w:bookmarkStart w:id="105" w:name="_Toc21079_WPSOffice_Level3"/>
      <w:bookmarkStart w:id="106" w:name="_Toc22311"/>
      <w:bookmarkStart w:id="107" w:name="_Toc18585"/>
      <w:bookmarkStart w:id="108" w:name="_Toc4822"/>
      <w:r>
        <w:rPr>
          <w:rFonts w:hint="eastAsia" w:ascii="宋体" w:hAnsi="宋体" w:eastAsia="宋体" w:cs="宋体"/>
          <w:color w:val="auto"/>
          <w:sz w:val="21"/>
          <w:szCs w:val="21"/>
          <w:highlight w:val="none"/>
        </w:rPr>
        <w:t>2. 评审标准</w:t>
      </w:r>
      <w:bookmarkEnd w:id="102"/>
      <w:bookmarkEnd w:id="103"/>
      <w:bookmarkEnd w:id="104"/>
      <w:bookmarkEnd w:id="105"/>
      <w:bookmarkEnd w:id="106"/>
      <w:bookmarkEnd w:id="107"/>
      <w:bookmarkEnd w:id="108"/>
    </w:p>
    <w:p w14:paraId="007D2E71">
      <w:pPr>
        <w:pStyle w:val="4"/>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09" w:name="_Toc7217"/>
      <w:bookmarkStart w:id="110" w:name="_Toc24431"/>
      <w:bookmarkStart w:id="111" w:name="_Toc505868066"/>
      <w:r>
        <w:rPr>
          <w:rFonts w:hint="eastAsia" w:ascii="宋体" w:hAnsi="宋体" w:eastAsia="宋体" w:cs="宋体"/>
          <w:color w:val="auto"/>
          <w:sz w:val="21"/>
          <w:szCs w:val="21"/>
          <w:highlight w:val="none"/>
        </w:rPr>
        <w:t>2.1 初步评审标准</w:t>
      </w:r>
      <w:bookmarkEnd w:id="109"/>
      <w:bookmarkEnd w:id="110"/>
      <w:bookmarkEnd w:id="111"/>
    </w:p>
    <w:p w14:paraId="3F916BED">
      <w:pPr>
        <w:adjustRightInd w:val="0"/>
        <w:snapToGrid w:val="0"/>
        <w:spacing w:line="360" w:lineRule="auto"/>
        <w:ind w:firstLine="420" w:firstLineChars="200"/>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rPr>
        <w:t xml:space="preserve">2.1.1 </w:t>
      </w:r>
      <w:r>
        <w:rPr>
          <w:rFonts w:hint="eastAsia" w:ascii="宋体" w:hAnsi="宋体" w:cs="宋体"/>
          <w:color w:val="auto"/>
          <w:sz w:val="21"/>
          <w:highlight w:val="none"/>
          <w:lang w:val="en-US" w:eastAsia="zh-CN"/>
        </w:rPr>
        <w:t>技术文件评审标准：</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7EA3613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cs="宋体"/>
          <w:color w:val="auto"/>
          <w:sz w:val="21"/>
          <w:highlight w:val="none"/>
          <w:lang w:val="en-US" w:eastAsia="zh-CN"/>
        </w:rPr>
        <w:t>2.1.2</w:t>
      </w:r>
      <w:r>
        <w:rPr>
          <w:rFonts w:hint="eastAsia" w:ascii="宋体" w:hAnsi="宋体" w:eastAsia="宋体" w:cs="宋体"/>
          <w:color w:val="auto"/>
          <w:sz w:val="21"/>
          <w:highlight w:val="none"/>
        </w:rPr>
        <w:t>形式评审标准：见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566283A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rPr>
        <w:t>资格评审标准：见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573BC2C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rPr>
        <w:t xml:space="preserve"> 响应性评审标准：见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27253B72">
      <w:pPr>
        <w:pStyle w:val="4"/>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12" w:name="_Toc505868067"/>
      <w:bookmarkStart w:id="113" w:name="_Toc13835"/>
      <w:bookmarkStart w:id="114" w:name="_Toc22320"/>
      <w:r>
        <w:rPr>
          <w:rFonts w:hint="eastAsia" w:ascii="宋体" w:hAnsi="宋体" w:eastAsia="宋体" w:cs="宋体"/>
          <w:color w:val="auto"/>
          <w:sz w:val="21"/>
          <w:szCs w:val="21"/>
          <w:highlight w:val="none"/>
        </w:rPr>
        <w:t xml:space="preserve">2.2 </w:t>
      </w:r>
      <w:r>
        <w:rPr>
          <w:rFonts w:hint="eastAsia" w:ascii="宋体" w:hAnsi="宋体" w:eastAsia="宋体" w:cs="宋体"/>
          <w:color w:val="auto"/>
          <w:sz w:val="21"/>
          <w:szCs w:val="21"/>
          <w:highlight w:val="none"/>
          <w:lang w:val="en-US" w:eastAsia="zh-CN"/>
        </w:rPr>
        <w:t>价格评审</w:t>
      </w:r>
      <w:r>
        <w:rPr>
          <w:rFonts w:hint="eastAsia" w:ascii="宋体" w:hAnsi="宋体" w:eastAsia="宋体" w:cs="宋体"/>
          <w:color w:val="auto"/>
          <w:sz w:val="21"/>
          <w:szCs w:val="21"/>
          <w:highlight w:val="none"/>
        </w:rPr>
        <w:t>标准</w:t>
      </w:r>
      <w:bookmarkEnd w:id="112"/>
      <w:bookmarkEnd w:id="113"/>
      <w:bookmarkEnd w:id="114"/>
    </w:p>
    <w:p w14:paraId="4481823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2.2.1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基准价计算</w:t>
      </w:r>
    </w:p>
    <w:p w14:paraId="0D911BB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基准价计算方法：见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09610A5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 xml:space="preserve"> </w:t>
      </w:r>
      <w:r>
        <w:rPr>
          <w:rFonts w:hint="eastAsia" w:ascii="宋体" w:hAnsi="宋体" w:eastAsia="宋体" w:cs="宋体"/>
          <w:bCs/>
          <w:color w:val="auto"/>
          <w:sz w:val="21"/>
          <w:szCs w:val="21"/>
          <w:highlight w:val="none"/>
          <w:lang w:val="en-US" w:eastAsia="zh-CN"/>
        </w:rPr>
        <w:t>不合理低价判定</w:t>
      </w:r>
    </w:p>
    <w:p w14:paraId="12E69BA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szCs w:val="21"/>
          <w:highlight w:val="none"/>
          <w:lang w:val="en-US" w:eastAsia="zh-CN"/>
        </w:rPr>
        <w:t>不合理低价判定</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7F7059F9">
      <w:pPr>
        <w:pStyle w:val="3"/>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115" w:name="_Toc18992"/>
      <w:bookmarkStart w:id="116" w:name="_Toc27446_WPSOffice_Level3"/>
      <w:bookmarkStart w:id="117" w:name="_Toc505868068"/>
      <w:bookmarkStart w:id="118" w:name="_Toc5071"/>
      <w:bookmarkStart w:id="119" w:name="_Toc12349"/>
      <w:bookmarkStart w:id="120" w:name="_Toc692"/>
      <w:bookmarkStart w:id="121" w:name="_Toc20269"/>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程序</w:t>
      </w:r>
      <w:bookmarkEnd w:id="115"/>
      <w:bookmarkEnd w:id="116"/>
      <w:bookmarkEnd w:id="117"/>
      <w:bookmarkEnd w:id="118"/>
      <w:bookmarkEnd w:id="119"/>
      <w:bookmarkEnd w:id="120"/>
      <w:bookmarkEnd w:id="121"/>
    </w:p>
    <w:p w14:paraId="70FBA3D4">
      <w:pPr>
        <w:pStyle w:val="4"/>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22" w:name="_Toc505868069"/>
      <w:bookmarkStart w:id="123" w:name="_Toc12601"/>
      <w:bookmarkStart w:id="124" w:name="_Toc7771"/>
      <w:r>
        <w:rPr>
          <w:rFonts w:hint="eastAsia" w:ascii="宋体" w:hAnsi="宋体" w:eastAsia="宋体" w:cs="宋体"/>
          <w:color w:val="auto"/>
          <w:sz w:val="21"/>
          <w:szCs w:val="21"/>
          <w:highlight w:val="none"/>
        </w:rPr>
        <w:t>3.1 初步评审</w:t>
      </w:r>
      <w:bookmarkEnd w:id="122"/>
      <w:bookmarkEnd w:id="123"/>
      <w:bookmarkEnd w:id="124"/>
    </w:p>
    <w:p w14:paraId="01A87A9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3.1.1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委员会可以要求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人提交第二章“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人须知”规定的有关证明和证件的原件，以便核验。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委员会依据本章第2.1款规定的标准对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文件进行初步评审。有一项不符合评审标准的，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1B01476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人有以下情形之一的，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0A6A09C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文件没有对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文件的实质性要求和条件作出响应，或者对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文件的偏差超出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文件规定的偏差范围或最高项数；</w:t>
      </w:r>
    </w:p>
    <w:p w14:paraId="58AACEE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（2）有串通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、弄虚作假、行贿等违法行为。</w:t>
      </w:r>
    </w:p>
    <w:p w14:paraId="0385C91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报价有算术错误及其他错误的，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委员会按以下原则要求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报价进</w:t>
      </w:r>
      <w:bookmarkStart w:id="125" w:name="_Toc300835013"/>
      <w:bookmarkStart w:id="126" w:name="_Toc152042380"/>
      <w:bookmarkStart w:id="127" w:name="_Toc2907"/>
      <w:bookmarkStart w:id="128" w:name="_Toc247527628"/>
      <w:bookmarkStart w:id="129" w:name="_Toc352691538"/>
      <w:bookmarkStart w:id="130" w:name="_Toc384308277"/>
      <w:bookmarkStart w:id="131" w:name="_Toc369531582"/>
      <w:bookmarkStart w:id="132" w:name="_Toc152045603"/>
      <w:bookmarkStart w:id="133" w:name="_Toc144974570"/>
      <w:bookmarkStart w:id="134" w:name="_Toc247514027"/>
      <w:bookmarkStart w:id="135" w:name="_Toc361508651"/>
      <w:r>
        <w:rPr>
          <w:rFonts w:hint="eastAsia" w:ascii="宋体" w:hAnsi="宋体" w:eastAsia="宋体" w:cs="宋体"/>
          <w:color w:val="auto"/>
          <w:sz w:val="21"/>
          <w:highlight w:val="none"/>
        </w:rPr>
        <w:t>行修正，并要求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人书面澄清确认。</w:t>
      </w:r>
      <w:bookmarkEnd w:id="125"/>
      <w:bookmarkEnd w:id="126"/>
      <w:bookmarkEnd w:id="127"/>
      <w:bookmarkEnd w:id="128"/>
      <w:bookmarkEnd w:id="129"/>
      <w:bookmarkEnd w:id="130"/>
      <w:bookmarkEnd w:id="131"/>
      <w:bookmarkEnd w:id="132"/>
      <w:bookmarkEnd w:id="133"/>
      <w:bookmarkEnd w:id="134"/>
      <w:bookmarkEnd w:id="135"/>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人拒不澄清确认的，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4012A5B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文件中的大写金额与小写金额不一致的，以大写金额为准；</w:t>
      </w:r>
    </w:p>
    <w:p w14:paraId="39075BA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（2）总价金额与单价金额不一致的，以单价金额为准，但单价金额小数点有明显错误的除外；</w:t>
      </w:r>
    </w:p>
    <w:p w14:paraId="0E84894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报价为各分项报价金额之和，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报价与分项报价的合价不一致的，应以各分项合价累计数为准，修正</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w:t>
      </w:r>
    </w:p>
    <w:p w14:paraId="499E3C9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（4）如果分项报价中存在缺漏项，则视为缺漏项价格已包含在其他分项报价之中。</w:t>
      </w:r>
    </w:p>
    <w:p w14:paraId="055576CB">
      <w:pPr>
        <w:pStyle w:val="4"/>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36" w:name="_Toc505868070"/>
      <w:bookmarkStart w:id="137" w:name="_Toc3831"/>
      <w:bookmarkStart w:id="138" w:name="_Toc25175"/>
      <w:r>
        <w:rPr>
          <w:rFonts w:hint="eastAsia" w:ascii="宋体" w:hAnsi="宋体" w:eastAsia="宋体" w:cs="宋体"/>
          <w:color w:val="auto"/>
          <w:sz w:val="21"/>
          <w:szCs w:val="21"/>
          <w:highlight w:val="none"/>
        </w:rPr>
        <w:t xml:space="preserve">3.2 </w:t>
      </w:r>
      <w:bookmarkEnd w:id="136"/>
      <w:bookmarkEnd w:id="137"/>
      <w:bookmarkEnd w:id="138"/>
      <w:bookmarkStart w:id="139" w:name="_Toc22775"/>
      <w:bookmarkStart w:id="140" w:name="_Toc505868071"/>
      <w:bookmarkStart w:id="141" w:name="_Toc26972"/>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文件的澄清</w:t>
      </w:r>
      <w:bookmarkEnd w:id="139"/>
      <w:bookmarkEnd w:id="140"/>
      <w:bookmarkEnd w:id="141"/>
    </w:p>
    <w:p w14:paraId="224A328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 在评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过程中，评审委员会可以书面形式要求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文件中含义不明确、对同类问题表述不一致或者有明显文字和计算错误的内容</w:t>
      </w:r>
      <w:r>
        <w:rPr>
          <w:rFonts w:hint="eastAsia" w:ascii="宋体" w:hAnsi="宋体" w:cs="宋体"/>
          <w:color w:val="auto"/>
          <w:sz w:val="21"/>
          <w:highlight w:val="none"/>
          <w:lang w:eastAsia="zh-CN"/>
        </w:rPr>
        <w:t>做必要</w:t>
      </w:r>
      <w:r>
        <w:rPr>
          <w:rFonts w:hint="eastAsia" w:ascii="宋体" w:hAnsi="宋体" w:eastAsia="宋体" w:cs="宋体"/>
          <w:color w:val="auto"/>
          <w:sz w:val="21"/>
          <w:highlight w:val="none"/>
        </w:rPr>
        <w:t>的澄清、说明或补正。澄清、说明或补正应以书面方式进行。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委员会不接受</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人主动提出的澄清、说明或补正。</w:t>
      </w:r>
    </w:p>
    <w:p w14:paraId="2AD8DD1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 澄清、说明或补正不得超出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文件的范围且不得改变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文件的实质性内容，并构成</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2B0246A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.3 评审委员会对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人提交的澄清、说明或补正有疑问的，可以要求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人进一步澄清、说明或补正，直至满足</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委员会的要求。</w:t>
      </w:r>
    </w:p>
    <w:p w14:paraId="307D96F7">
      <w:pPr>
        <w:adjustRightInd w:val="0"/>
        <w:snapToGrid w:val="0"/>
        <w:spacing w:line="36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3.3 评标结果</w:t>
      </w:r>
    </w:p>
    <w:p w14:paraId="534F3D9C">
      <w:pPr>
        <w:adjustRightInd w:val="0"/>
        <w:snapToGrid w:val="0"/>
        <w:spacing w:line="36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3.3.1 除第二章“</w:t>
      </w:r>
      <w:r>
        <w:rPr>
          <w:rFonts w:hint="eastAsia" w:ascii="宋体" w:hAnsi="宋体" w:eastAsia="宋体" w:cs="宋体"/>
          <w:sz w:val="21"/>
          <w:highlight w:val="none"/>
          <w:lang w:eastAsia="zh-CN"/>
        </w:rPr>
        <w:t>参选人</w:t>
      </w:r>
      <w:r>
        <w:rPr>
          <w:rFonts w:hint="eastAsia" w:ascii="宋体" w:hAnsi="宋体" w:eastAsia="宋体" w:cs="宋体"/>
          <w:sz w:val="21"/>
          <w:highlight w:val="none"/>
        </w:rPr>
        <w:t>须知”前附表授权直接确定中标人外，</w:t>
      </w:r>
      <w:r>
        <w:rPr>
          <w:rFonts w:hint="eastAsia" w:ascii="宋体" w:hAnsi="宋体" w:eastAsia="宋体" w:cs="宋体"/>
          <w:sz w:val="21"/>
          <w:highlight w:val="none"/>
          <w:lang w:eastAsia="zh-CN"/>
        </w:rPr>
        <w:t>评审委员会</w:t>
      </w:r>
      <w:r>
        <w:rPr>
          <w:rFonts w:hint="eastAsia" w:ascii="宋体" w:hAnsi="宋体" w:eastAsia="宋体" w:cs="宋体"/>
          <w:sz w:val="21"/>
          <w:highlight w:val="none"/>
        </w:rPr>
        <w:t>按经评审的最低投标价法推荐</w:t>
      </w:r>
      <w:r>
        <w:rPr>
          <w:rFonts w:hint="eastAsia" w:ascii="宋体" w:hAnsi="宋体" w:eastAsia="宋体" w:cs="宋体"/>
          <w:sz w:val="21"/>
          <w:highlight w:val="none"/>
          <w:lang w:eastAsia="zh-CN"/>
        </w:rPr>
        <w:t>中选候选人</w:t>
      </w:r>
      <w:r>
        <w:rPr>
          <w:rFonts w:hint="eastAsia" w:ascii="宋体" w:hAnsi="宋体" w:eastAsia="宋体" w:cs="宋体"/>
          <w:sz w:val="21"/>
          <w:highlight w:val="none"/>
        </w:rPr>
        <w:t>。</w:t>
      </w:r>
    </w:p>
    <w:p w14:paraId="5D1BC085">
      <w:pPr>
        <w:adjustRightInd w:val="0"/>
        <w:snapToGrid w:val="0"/>
        <w:spacing w:line="36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 xml:space="preserve">3.3.2 </w:t>
      </w:r>
      <w:r>
        <w:rPr>
          <w:rFonts w:hint="eastAsia" w:ascii="宋体" w:hAnsi="宋体" w:eastAsia="宋体" w:cs="宋体"/>
          <w:sz w:val="21"/>
          <w:highlight w:val="none"/>
          <w:lang w:eastAsia="zh-CN"/>
        </w:rPr>
        <w:t>评审委员会</w:t>
      </w:r>
      <w:r>
        <w:rPr>
          <w:rFonts w:hint="eastAsia" w:ascii="宋体" w:hAnsi="宋体" w:eastAsia="宋体" w:cs="宋体"/>
          <w:sz w:val="21"/>
          <w:highlight w:val="none"/>
        </w:rPr>
        <w:t>完成评标后，应当向招标人提交书面评标报告和</w:t>
      </w:r>
      <w:r>
        <w:rPr>
          <w:rFonts w:hint="eastAsia" w:ascii="宋体" w:hAnsi="宋体" w:eastAsia="宋体" w:cs="宋体"/>
          <w:sz w:val="21"/>
          <w:highlight w:val="none"/>
          <w:lang w:eastAsia="zh-CN"/>
        </w:rPr>
        <w:t>中选候选人</w:t>
      </w:r>
      <w:r>
        <w:rPr>
          <w:rFonts w:hint="eastAsia" w:ascii="宋体" w:hAnsi="宋体" w:eastAsia="宋体" w:cs="宋体"/>
          <w:sz w:val="21"/>
          <w:highlight w:val="none"/>
        </w:rPr>
        <w:t>名单。</w:t>
      </w:r>
    </w:p>
    <w:p w14:paraId="71105B75">
      <w:pPr>
        <w:adjustRightInd w:val="0"/>
        <w:snapToGrid w:val="0"/>
        <w:spacing w:line="360" w:lineRule="auto"/>
        <w:ind w:firstLine="420" w:firstLineChars="200"/>
        <w:rPr>
          <w:rFonts w:hint="eastAsia" w:ascii="宋体" w:hAnsi="宋体" w:eastAsia="宋体" w:cs="宋体"/>
          <w:color w:val="auto"/>
          <w:sz w:val="21"/>
          <w:highlight w:val="none"/>
        </w:rPr>
      </w:pPr>
    </w:p>
    <w:p w14:paraId="221BE423">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5B0140EA">
      <w:pPr>
        <w:pStyle w:val="8"/>
        <w:rPr>
          <w:rFonts w:hint="eastAsia" w:ascii="宋体" w:hAnsi="宋体" w:eastAsia="宋体" w:cs="宋体"/>
          <w:color w:val="auto"/>
          <w:highlight w:val="none"/>
        </w:rPr>
      </w:pPr>
    </w:p>
    <w:p w14:paraId="40D9E878">
      <w:pPr>
        <w:snapToGrid w:val="0"/>
        <w:spacing w:line="360" w:lineRule="auto"/>
        <w:outlineLvl w:val="0"/>
        <w:rPr>
          <w:rFonts w:hint="eastAsia" w:ascii="宋体" w:hAnsi="宋体" w:eastAsia="宋体" w:cs="宋体"/>
          <w:color w:val="auto"/>
          <w:sz w:val="30"/>
          <w:highlight w:val="none"/>
        </w:rPr>
      </w:pPr>
      <w:bookmarkStart w:id="142" w:name="_Toc10676"/>
      <w:bookmarkStart w:id="143" w:name="_Toc18945"/>
      <w:bookmarkStart w:id="144" w:name="_Toc3661"/>
      <w:bookmarkStart w:id="145" w:name="_Toc24005"/>
      <w:bookmarkStart w:id="146" w:name="_Toc15334"/>
      <w:r>
        <w:rPr>
          <w:rFonts w:hint="eastAsia" w:ascii="宋体" w:hAnsi="宋体" w:eastAsia="宋体" w:cs="宋体"/>
          <w:color w:val="auto"/>
          <w:sz w:val="30"/>
          <w:highlight w:val="none"/>
        </w:rPr>
        <w:t>附件A：否决</w:t>
      </w:r>
      <w:r>
        <w:rPr>
          <w:rFonts w:hint="eastAsia" w:ascii="宋体" w:hAnsi="宋体" w:eastAsia="宋体" w:cs="宋体"/>
          <w:color w:val="auto"/>
          <w:sz w:val="30"/>
          <w:highlight w:val="none"/>
          <w:lang w:eastAsia="zh-CN"/>
        </w:rPr>
        <w:t>参选</w:t>
      </w:r>
      <w:r>
        <w:rPr>
          <w:rFonts w:hint="eastAsia" w:ascii="宋体" w:hAnsi="宋体" w:eastAsia="宋体" w:cs="宋体"/>
          <w:color w:val="auto"/>
          <w:sz w:val="30"/>
          <w:highlight w:val="none"/>
        </w:rPr>
        <w:t>条件</w:t>
      </w:r>
      <w:bookmarkEnd w:id="142"/>
      <w:bookmarkEnd w:id="143"/>
      <w:bookmarkEnd w:id="144"/>
      <w:bookmarkEnd w:id="145"/>
      <w:bookmarkEnd w:id="146"/>
    </w:p>
    <w:p w14:paraId="4F9BE9FB">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经评审的最低投标价法否决</w:t>
      </w:r>
      <w:r>
        <w:rPr>
          <w:rFonts w:hint="eastAsia" w:ascii="宋体" w:hAnsi="宋体" w:eastAsia="宋体" w:cs="宋体"/>
          <w:b/>
          <w:color w:val="auto"/>
          <w:sz w:val="32"/>
          <w:highlight w:val="none"/>
          <w:lang w:eastAsia="zh-CN"/>
        </w:rPr>
        <w:t>参选</w:t>
      </w:r>
      <w:r>
        <w:rPr>
          <w:rFonts w:hint="eastAsia" w:ascii="宋体" w:hAnsi="宋体" w:eastAsia="宋体" w:cs="宋体"/>
          <w:b/>
          <w:color w:val="auto"/>
          <w:sz w:val="32"/>
          <w:highlight w:val="none"/>
        </w:rPr>
        <w:t>一览表</w:t>
      </w:r>
    </w:p>
    <w:p w14:paraId="7BCDF1C7">
      <w:pPr>
        <w:snapToGrid w:val="0"/>
        <w:ind w:left="360" w:hanging="361" w:hangingChars="171"/>
        <w:jc w:val="lef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一览表否决</w:t>
      </w:r>
      <w:r>
        <w:rPr>
          <w:rFonts w:hint="eastAsia" w:ascii="宋体" w:hAnsi="宋体" w:eastAsia="宋体" w:cs="宋体"/>
          <w:b/>
          <w:color w:val="auto"/>
          <w:sz w:val="21"/>
          <w:highlight w:val="none"/>
          <w:lang w:eastAsia="zh-CN"/>
        </w:rPr>
        <w:t>参选</w:t>
      </w:r>
      <w:r>
        <w:rPr>
          <w:rFonts w:hint="eastAsia" w:ascii="宋体" w:hAnsi="宋体" w:eastAsia="宋体" w:cs="宋体"/>
          <w:b/>
          <w:color w:val="auto"/>
          <w:sz w:val="21"/>
          <w:highlight w:val="none"/>
        </w:rPr>
        <w:t>条件之外的</w:t>
      </w:r>
      <w:r>
        <w:rPr>
          <w:rFonts w:hint="eastAsia" w:ascii="宋体" w:hAnsi="宋体" w:eastAsia="宋体" w:cs="宋体"/>
          <w:b/>
          <w:color w:val="auto"/>
          <w:sz w:val="21"/>
          <w:highlight w:val="none"/>
          <w:lang w:eastAsia="zh-CN"/>
        </w:rPr>
        <w:t>评审</w:t>
      </w:r>
      <w:r>
        <w:rPr>
          <w:rFonts w:hint="eastAsia" w:ascii="宋体" w:hAnsi="宋体" w:eastAsia="宋体" w:cs="宋体"/>
          <w:b/>
          <w:color w:val="auto"/>
          <w:sz w:val="21"/>
          <w:highlight w:val="none"/>
        </w:rPr>
        <w:t>委员会不得判为重大偏差。</w:t>
      </w:r>
    </w:p>
    <w:tbl>
      <w:tblPr>
        <w:tblStyle w:val="23"/>
        <w:tblW w:w="9607" w:type="dxa"/>
        <w:jc w:val="center"/>
        <w:tblLayout w:type="fixed"/>
        <w:tblCellMar>
          <w:top w:w="0" w:type="dxa"/>
          <w:left w:w="0" w:type="dxa"/>
          <w:bottom w:w="0" w:type="dxa"/>
          <w:right w:w="0" w:type="dxa"/>
        </w:tblCellMar>
      </w:tblPr>
      <w:tblGrid>
        <w:gridCol w:w="1780"/>
        <w:gridCol w:w="1890"/>
        <w:gridCol w:w="5937"/>
      </w:tblGrid>
      <w:tr w14:paraId="46D94B43">
        <w:tblPrEx>
          <w:tblCellMar>
            <w:top w:w="0" w:type="dxa"/>
            <w:left w:w="0" w:type="dxa"/>
            <w:bottom w:w="0" w:type="dxa"/>
            <w:right w:w="0" w:type="dxa"/>
          </w:tblCellMar>
        </w:tblPrEx>
        <w:trPr>
          <w:trHeight w:val="9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D17ADFE">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文件</w:t>
            </w:r>
          </w:p>
          <w:p w14:paraId="600F4E1A">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章节号</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22BEAF">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59B41C">
            <w:pPr>
              <w:widowControl/>
              <w:snapToGrid w:val="0"/>
              <w:spacing w:line="400" w:lineRule="exact"/>
              <w:ind w:firstLine="48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否决</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条件</w:t>
            </w:r>
          </w:p>
        </w:tc>
      </w:tr>
      <w:tr w14:paraId="769AE5B0">
        <w:tblPrEx>
          <w:tblCellMar>
            <w:top w:w="0" w:type="dxa"/>
            <w:left w:w="0" w:type="dxa"/>
            <w:bottom w:w="0" w:type="dxa"/>
            <w:right w:w="0" w:type="dxa"/>
          </w:tblCellMar>
        </w:tblPrEx>
        <w:trPr>
          <w:trHeight w:val="29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4F16F6">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第二章1.4.1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879D82">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人资质条件、能力和信誉</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A773F">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人须知前附表1.4.1条要求提供资料，只要有一项不符合要求，其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1EBFC594">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A8A1BD">
            <w:pPr>
              <w:widowControl/>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9A5268">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5686B0">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人须知前附表3.2条要求进行</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报价，只要有一项不符合要求，其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1679BAD3">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EF8A26">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第二章3.2.4</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D1162E">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限价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F0201B">
            <w:pPr>
              <w:keepNext w:val="0"/>
              <w:keepLines w:val="0"/>
              <w:pageBreakBefore w:val="0"/>
              <w:widowControl w:val="0"/>
              <w:kinsoku/>
              <w:wordWrap/>
              <w:overflowPunct/>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1.限价：</w:t>
            </w:r>
            <w:r>
              <w:rPr>
                <w:rFonts w:hint="eastAsia" w:ascii="宋体" w:hAnsi="宋体" w:eastAsia="宋体" w:cs="宋体"/>
                <w:b/>
                <w:color w:val="auto"/>
                <w:kern w:val="0"/>
                <w:szCs w:val="21"/>
                <w:highlight w:val="none"/>
              </w:rPr>
              <w:t>本</w:t>
            </w:r>
            <w:r>
              <w:rPr>
                <w:rFonts w:hint="eastAsia" w:ascii="宋体" w:hAnsi="宋体" w:eastAsia="宋体" w:cs="宋体"/>
                <w:b/>
                <w:color w:val="auto"/>
                <w:kern w:val="0"/>
                <w:szCs w:val="21"/>
                <w:highlight w:val="none"/>
                <w:lang w:val="en-US" w:eastAsia="zh-CN"/>
              </w:rPr>
              <w:t>项目</w:t>
            </w:r>
            <w:r>
              <w:rPr>
                <w:rFonts w:hint="eastAsia" w:ascii="宋体" w:hAnsi="宋体" w:eastAsia="宋体" w:cs="宋体"/>
                <w:b/>
                <w:color w:val="auto"/>
                <w:kern w:val="0"/>
                <w:szCs w:val="21"/>
                <w:highlight w:val="none"/>
              </w:rPr>
              <w:t>将设置最高限价</w:t>
            </w:r>
            <w:r>
              <w:rPr>
                <w:rFonts w:hint="eastAsia" w:ascii="宋体" w:hAnsi="宋体" w:eastAsia="宋体" w:cs="宋体"/>
                <w:b/>
                <w:color w:val="auto"/>
                <w:kern w:val="0"/>
                <w:szCs w:val="21"/>
                <w:highlight w:val="none"/>
                <w:lang w:eastAsia="zh-CN"/>
              </w:rPr>
              <w:t>（</w:t>
            </w:r>
            <w:r>
              <w:rPr>
                <w:rFonts w:hint="eastAsia" w:ascii="宋体" w:hAnsi="宋体" w:eastAsia="宋体" w:cs="宋体"/>
                <w:b/>
                <w:bCs w:val="0"/>
                <w:color w:val="auto"/>
                <w:sz w:val="20"/>
                <w:szCs w:val="21"/>
                <w:highlight w:val="none"/>
                <w:lang w:val="en-US" w:eastAsia="zh-CN"/>
              </w:rPr>
              <w:t>含税总价</w:t>
            </w:r>
            <w:r>
              <w:rPr>
                <w:rFonts w:hint="eastAsia" w:ascii="宋体" w:hAnsi="宋体" w:eastAsia="宋体" w:cs="宋体"/>
                <w:b/>
                <w:color w:val="auto"/>
                <w:kern w:val="0"/>
                <w:szCs w:val="21"/>
                <w:highlight w:val="none"/>
              </w:rPr>
              <w:t>最高限价、</w:t>
            </w:r>
            <w:r>
              <w:rPr>
                <w:rFonts w:hint="eastAsia" w:ascii="宋体" w:hAnsi="宋体" w:eastAsia="宋体" w:cs="宋体"/>
                <w:b/>
                <w:bCs w:val="0"/>
                <w:color w:val="auto"/>
                <w:sz w:val="20"/>
                <w:szCs w:val="21"/>
                <w:highlight w:val="none"/>
                <w:lang w:val="en-US" w:eastAsia="zh-CN"/>
              </w:rPr>
              <w:t>含税单价最高限价</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sz w:val="20"/>
                <w:szCs w:val="21"/>
                <w:highlight w:val="none"/>
                <w:lang w:val="en-US" w:eastAsia="zh-CN"/>
              </w:rPr>
              <w:t>，报价超过限价的作否决比选处理</w:t>
            </w:r>
            <w:r>
              <w:rPr>
                <w:rFonts w:hint="eastAsia" w:ascii="宋体" w:hAnsi="宋体" w:cs="宋体"/>
                <w:b/>
                <w:color w:val="auto"/>
                <w:sz w:val="20"/>
                <w:szCs w:val="21"/>
                <w:highlight w:val="none"/>
                <w:lang w:val="en-US" w:eastAsia="zh-CN"/>
              </w:rPr>
              <w:t>。</w:t>
            </w:r>
          </w:p>
          <w:p w14:paraId="2F858A9B">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2.请</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根据自身情况自主报价。</w:t>
            </w:r>
          </w:p>
        </w:tc>
      </w:tr>
      <w:tr w14:paraId="3DFB1DE4">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075953">
            <w:pPr>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第二章3.4.2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3A05BE">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0E56B3">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人不按本章第3.4.1项要求提交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委员会将否决其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tc>
      </w:tr>
      <w:tr w14:paraId="29D9112A">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B072C9">
            <w:pPr>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第二章3.6.1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A8CE63">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备选</w:t>
            </w:r>
            <w:r>
              <w:rPr>
                <w:rFonts w:hint="eastAsia" w:ascii="宋体" w:hAnsi="宋体" w:eastAsia="宋体" w:cs="宋体"/>
                <w:b w:val="0"/>
                <w:bCs w:val="0"/>
                <w:color w:val="auto"/>
                <w:sz w:val="21"/>
                <w:szCs w:val="21"/>
                <w:highlight w:val="none"/>
                <w:lang w:eastAsia="zh-CN"/>
              </w:rPr>
              <w:t>参选</w:t>
            </w:r>
            <w:r>
              <w:rPr>
                <w:rFonts w:hint="eastAsia" w:ascii="宋体" w:hAnsi="宋体" w:eastAsia="宋体" w:cs="宋体"/>
                <w:b w:val="0"/>
                <w:bCs w:val="0"/>
                <w:color w:val="auto"/>
                <w:sz w:val="21"/>
                <w:szCs w:val="21"/>
                <w:highlight w:val="none"/>
              </w:rPr>
              <w:t>方案</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103A62">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人须知前附表规定允许外，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人不得递交备选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方案，否则其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将被否决。</w:t>
            </w:r>
          </w:p>
        </w:tc>
      </w:tr>
      <w:tr w14:paraId="2DF3AD22">
        <w:tblPrEx>
          <w:tblCellMar>
            <w:top w:w="0" w:type="dxa"/>
            <w:left w:w="0" w:type="dxa"/>
            <w:bottom w:w="0" w:type="dxa"/>
            <w:right w:w="0" w:type="dxa"/>
          </w:tblCellMar>
        </w:tblPrEx>
        <w:trPr>
          <w:trHeight w:val="116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22AB06">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人须知前附表3.7.3</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ECEE49">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参选</w:t>
            </w:r>
            <w:r>
              <w:rPr>
                <w:rFonts w:hint="eastAsia" w:ascii="宋体" w:hAnsi="宋体" w:eastAsia="宋体" w:cs="宋体"/>
                <w:b w:val="0"/>
                <w:bCs w:val="0"/>
                <w:color w:val="auto"/>
                <w:sz w:val="21"/>
                <w:szCs w:val="21"/>
                <w:highlight w:val="none"/>
              </w:rPr>
              <w:t>文件签字或盖章要求</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BC28E">
            <w:pPr>
              <w:snapToGrid w:val="0"/>
              <w:spacing w:line="400" w:lineRule="exact"/>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文件的正本应由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人的法定代表人或经正式授权并对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人有约束力的代表签字。由授权代表签字时，须在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文件中提供法定代表人“授权委托书”；</w:t>
            </w:r>
          </w:p>
          <w:p w14:paraId="48C49A10">
            <w:pPr>
              <w:autoSpaceDE w:val="0"/>
              <w:autoSpaceDN w:val="0"/>
              <w:snapToGrid w:val="0"/>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人对错漏之处做必要修改或补充外，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文件中不得有随意的行间插字、涂改和增删。如确有错漏之处确需要手工修改或补充，</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文件的修改必须由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人的法定代表人或其授权代表在修改或补充之处签字并盖章。</w:t>
            </w:r>
          </w:p>
          <w:p w14:paraId="7067100F">
            <w:pPr>
              <w:snapToGrid w:val="0"/>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签字盖章不符合要求的评委会有权将其作否决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7FA80134">
        <w:tblPrEx>
          <w:tblCellMar>
            <w:top w:w="0" w:type="dxa"/>
            <w:left w:w="0" w:type="dxa"/>
            <w:bottom w:w="0" w:type="dxa"/>
            <w:right w:w="0" w:type="dxa"/>
          </w:tblCellMar>
        </w:tblPrEx>
        <w:trPr>
          <w:trHeight w:val="17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1DABC2">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第三章3.1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77F445">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32E0853">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委员会可以要求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人提交第二章“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人须知”规定的有关证明和证件的原件，以便核验。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委员会依据本章第2.1款规定的标准对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文件进行初步评审。有一项不符合评审标准的，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p w14:paraId="0C35EFCC">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人有以下情形之一的，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p w14:paraId="2629C371">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文件没有对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文件的实质性要求和条件作出响应，或者对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文件的偏差超出</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文件规定的偏差范围或最高项数；</w:t>
            </w:r>
          </w:p>
          <w:p w14:paraId="47A222D9">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（2）有串通</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、弄虚作假、行贿等违法行为。</w:t>
            </w:r>
          </w:p>
          <w:p w14:paraId="72CA4984">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报价有算术错误及其他错误的，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委员会按以下原则要求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报价进行修正，并要求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人书面澄清确认。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人拒不澄清确认的，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tc>
      </w:tr>
      <w:tr w14:paraId="55FAF32E">
        <w:tblPrEx>
          <w:tblCellMar>
            <w:top w:w="0" w:type="dxa"/>
            <w:left w:w="0" w:type="dxa"/>
            <w:bottom w:w="0" w:type="dxa"/>
            <w:right w:w="0" w:type="dxa"/>
          </w:tblCellMar>
        </w:tblPrEx>
        <w:trPr>
          <w:trHeight w:val="850" w:hRule="atLeast"/>
          <w:jc w:val="center"/>
        </w:trPr>
        <w:tc>
          <w:tcPr>
            <w:tcW w:w="960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460DBA">
            <w:pPr>
              <w:snapToGrid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一览表否决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条件之外的评审委员会不得判为重大偏差，不得按</w:t>
            </w:r>
            <w:r>
              <w:rPr>
                <w:rFonts w:hint="eastAsia" w:ascii="宋体" w:hAnsi="宋体" w:eastAsia="宋体" w:cs="宋体"/>
                <w:b/>
                <w:color w:val="auto"/>
                <w:sz w:val="21"/>
                <w:szCs w:val="21"/>
                <w:highlight w:val="none"/>
              </w:rPr>
              <w:t>否决</w:t>
            </w:r>
            <w:r>
              <w:rPr>
                <w:rFonts w:hint="eastAsia" w:ascii="宋体" w:hAnsi="宋体" w:eastAsia="宋体" w:cs="宋体"/>
                <w:b/>
                <w:color w:val="auto"/>
                <w:sz w:val="21"/>
                <w:szCs w:val="21"/>
                <w:highlight w:val="none"/>
                <w:lang w:eastAsia="zh-CN"/>
              </w:rPr>
              <w:t>参选</w:t>
            </w:r>
            <w:r>
              <w:rPr>
                <w:rFonts w:hint="eastAsia" w:ascii="宋体" w:hAnsi="宋体" w:eastAsia="宋体" w:cs="宋体"/>
                <w:color w:val="auto"/>
                <w:sz w:val="21"/>
                <w:szCs w:val="21"/>
                <w:highlight w:val="none"/>
              </w:rPr>
              <w:t>处理。</w:t>
            </w:r>
          </w:p>
        </w:tc>
      </w:tr>
    </w:tbl>
    <w:p w14:paraId="485A28C2">
      <w:pPr>
        <w:snapToGrid w:val="0"/>
        <w:spacing w:line="360" w:lineRule="auto"/>
        <w:rPr>
          <w:rFonts w:hint="eastAsia" w:ascii="宋体" w:hAnsi="宋体" w:eastAsia="宋体" w:cs="宋体"/>
          <w:b/>
          <w:color w:val="auto"/>
          <w:sz w:val="21"/>
          <w:highlight w:val="none"/>
        </w:rPr>
      </w:pPr>
    </w:p>
    <w:p w14:paraId="4429A9A5">
      <w:pPr>
        <w:rPr>
          <w:rFonts w:hint="eastAsia" w:ascii="宋体" w:hAnsi="宋体" w:eastAsia="宋体" w:cs="宋体"/>
          <w:b/>
          <w:color w:val="auto"/>
          <w:sz w:val="21"/>
          <w:highlight w:val="none"/>
        </w:rPr>
      </w:pPr>
      <w:r>
        <w:rPr>
          <w:rFonts w:hint="eastAsia" w:ascii="宋体" w:hAnsi="宋体" w:eastAsia="宋体" w:cs="宋体"/>
          <w:b/>
          <w:color w:val="auto"/>
          <w:sz w:val="21"/>
          <w:highlight w:val="none"/>
        </w:rPr>
        <w:br w:type="page"/>
      </w:r>
    </w:p>
    <w:p w14:paraId="2C73B445">
      <w:pPr>
        <w:snapToGrid w:val="0"/>
        <w:spacing w:line="360" w:lineRule="auto"/>
        <w:rPr>
          <w:rFonts w:hint="eastAsia" w:ascii="宋体" w:hAnsi="宋体" w:eastAsia="宋体" w:cs="宋体"/>
          <w:b/>
          <w:color w:val="auto"/>
          <w:sz w:val="21"/>
          <w:highlight w:val="none"/>
        </w:rPr>
      </w:pPr>
    </w:p>
    <w:p w14:paraId="2FB267D0">
      <w:pPr>
        <w:snapToGrid w:val="0"/>
        <w:spacing w:line="360" w:lineRule="auto"/>
        <w:rPr>
          <w:rFonts w:hint="eastAsia" w:ascii="宋体" w:hAnsi="宋体" w:eastAsia="宋体" w:cs="宋体"/>
          <w:b/>
          <w:color w:val="auto"/>
          <w:sz w:val="21"/>
          <w:highlight w:val="none"/>
        </w:rPr>
      </w:pPr>
    </w:p>
    <w:p w14:paraId="36C05C83">
      <w:pPr>
        <w:snapToGrid w:val="0"/>
        <w:spacing w:line="360" w:lineRule="auto"/>
        <w:rPr>
          <w:rFonts w:hint="eastAsia" w:ascii="宋体" w:hAnsi="宋体" w:eastAsia="宋体" w:cs="宋体"/>
          <w:b/>
          <w:color w:val="auto"/>
          <w:sz w:val="21"/>
          <w:highlight w:val="none"/>
        </w:rPr>
      </w:pPr>
    </w:p>
    <w:p w14:paraId="22B89AAB">
      <w:pPr>
        <w:snapToGrid w:val="0"/>
        <w:spacing w:line="360" w:lineRule="auto"/>
        <w:rPr>
          <w:rFonts w:hint="eastAsia" w:ascii="宋体" w:hAnsi="宋体" w:eastAsia="宋体" w:cs="宋体"/>
          <w:b/>
          <w:color w:val="auto"/>
          <w:sz w:val="21"/>
          <w:highlight w:val="none"/>
        </w:rPr>
      </w:pPr>
    </w:p>
    <w:p w14:paraId="31FAD2A4">
      <w:pPr>
        <w:snapToGrid w:val="0"/>
        <w:spacing w:line="360" w:lineRule="auto"/>
        <w:rPr>
          <w:rFonts w:hint="eastAsia" w:ascii="宋体" w:hAnsi="宋体" w:eastAsia="宋体" w:cs="宋体"/>
          <w:b/>
          <w:color w:val="auto"/>
          <w:sz w:val="21"/>
          <w:highlight w:val="none"/>
        </w:rPr>
      </w:pPr>
    </w:p>
    <w:p w14:paraId="532219D3">
      <w:pPr>
        <w:snapToGrid w:val="0"/>
        <w:spacing w:line="360" w:lineRule="auto"/>
        <w:rPr>
          <w:rFonts w:hint="eastAsia" w:ascii="宋体" w:hAnsi="宋体" w:eastAsia="宋体" w:cs="宋体"/>
          <w:b/>
          <w:color w:val="auto"/>
          <w:sz w:val="21"/>
          <w:highlight w:val="none"/>
        </w:rPr>
      </w:pPr>
    </w:p>
    <w:p w14:paraId="5962DCAC">
      <w:pPr>
        <w:snapToGrid w:val="0"/>
        <w:spacing w:line="360" w:lineRule="auto"/>
        <w:rPr>
          <w:rFonts w:hint="eastAsia" w:ascii="宋体" w:hAnsi="宋体" w:eastAsia="宋体" w:cs="宋体"/>
          <w:b/>
          <w:color w:val="auto"/>
          <w:sz w:val="21"/>
          <w:highlight w:val="none"/>
        </w:rPr>
      </w:pPr>
    </w:p>
    <w:p w14:paraId="6BD6B82A">
      <w:pPr>
        <w:snapToGrid w:val="0"/>
        <w:spacing w:line="360" w:lineRule="auto"/>
        <w:rPr>
          <w:rFonts w:hint="eastAsia" w:ascii="宋体" w:hAnsi="宋体" w:eastAsia="宋体" w:cs="宋体"/>
          <w:b/>
          <w:color w:val="auto"/>
          <w:sz w:val="21"/>
          <w:highlight w:val="none"/>
        </w:rPr>
      </w:pPr>
    </w:p>
    <w:p w14:paraId="7D927ACC">
      <w:pPr>
        <w:snapToGrid w:val="0"/>
        <w:spacing w:line="360" w:lineRule="auto"/>
        <w:rPr>
          <w:rFonts w:hint="eastAsia" w:ascii="宋体" w:hAnsi="宋体" w:eastAsia="宋体" w:cs="宋体"/>
          <w:b/>
          <w:color w:val="auto"/>
          <w:sz w:val="21"/>
          <w:highlight w:val="none"/>
        </w:rPr>
      </w:pPr>
    </w:p>
    <w:p w14:paraId="619B959D">
      <w:pPr>
        <w:pStyle w:val="2"/>
        <w:numPr>
          <w:ilvl w:val="0"/>
          <w:numId w:val="0"/>
        </w:numPr>
        <w:tabs>
          <w:tab w:val="clear" w:pos="600"/>
        </w:tabs>
        <w:ind w:left="240" w:firstLine="0"/>
        <w:jc w:val="center"/>
        <w:rPr>
          <w:rFonts w:hint="eastAsia" w:ascii="宋体" w:hAnsi="宋体" w:eastAsia="宋体" w:cs="宋体"/>
          <w:b w:val="0"/>
          <w:color w:val="auto"/>
          <w:sz w:val="44"/>
          <w:highlight w:val="none"/>
        </w:rPr>
      </w:pPr>
      <w:bookmarkStart w:id="147" w:name="_Toc20034"/>
      <w:bookmarkStart w:id="148" w:name="_Toc9669"/>
      <w:bookmarkStart w:id="149" w:name="_Toc18894"/>
      <w:bookmarkStart w:id="150" w:name="_Toc7637"/>
      <w:r>
        <w:rPr>
          <w:rFonts w:hint="eastAsia" w:ascii="宋体" w:hAnsi="宋体" w:eastAsia="宋体" w:cs="宋体"/>
          <w:b w:val="0"/>
          <w:color w:val="auto"/>
          <w:sz w:val="44"/>
          <w:highlight w:val="none"/>
        </w:rPr>
        <w:t>第四章　</w:t>
      </w:r>
      <w:r>
        <w:rPr>
          <w:rFonts w:hint="eastAsia" w:ascii="宋体" w:hAnsi="宋体" w:eastAsia="宋体" w:cs="宋体"/>
          <w:b w:val="0"/>
          <w:bCs/>
          <w:color w:val="auto"/>
          <w:sz w:val="44"/>
          <w:szCs w:val="44"/>
          <w:highlight w:val="none"/>
        </w:rPr>
        <w:t>合同</w:t>
      </w:r>
      <w:r>
        <w:rPr>
          <w:rFonts w:hint="eastAsia" w:ascii="宋体" w:hAnsi="宋体" w:eastAsia="宋体" w:cs="宋体"/>
          <w:b w:val="0"/>
          <w:bCs/>
          <w:color w:val="auto"/>
          <w:sz w:val="44"/>
          <w:szCs w:val="44"/>
          <w:highlight w:val="none"/>
          <w:lang w:val="en-US" w:eastAsia="zh-CN"/>
        </w:rPr>
        <w:t>条款</w:t>
      </w:r>
      <w:r>
        <w:rPr>
          <w:rFonts w:hint="eastAsia" w:ascii="宋体" w:hAnsi="宋体" w:eastAsia="宋体" w:cs="宋体"/>
          <w:b w:val="0"/>
          <w:bCs/>
          <w:color w:val="auto"/>
          <w:sz w:val="44"/>
          <w:szCs w:val="44"/>
          <w:highlight w:val="none"/>
        </w:rPr>
        <w:t>及格式</w:t>
      </w:r>
      <w:bookmarkEnd w:id="147"/>
      <w:bookmarkEnd w:id="148"/>
      <w:bookmarkEnd w:id="149"/>
      <w:bookmarkEnd w:id="150"/>
    </w:p>
    <w:p w14:paraId="28E3ABE7">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color w:val="auto"/>
          <w:sz w:val="24"/>
          <w:highlight w:val="none"/>
        </w:rPr>
        <w:br w:type="page"/>
      </w:r>
    </w:p>
    <w:p w14:paraId="4F3F0AEC">
      <w:pPr>
        <w:spacing w:line="541" w:lineRule="exact"/>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保洁服务</w:t>
      </w:r>
      <w:r>
        <w:rPr>
          <w:rFonts w:hint="eastAsia" w:ascii="Times New Roman" w:hAnsi="Times New Roman" w:eastAsia="方正仿宋_GBK" w:cs="Times New Roman"/>
          <w:b/>
          <w:bCs/>
          <w:color w:val="auto"/>
          <w:sz w:val="32"/>
          <w:szCs w:val="32"/>
          <w:highlight w:val="none"/>
          <w:lang w:val="en-US" w:eastAsia="zh-CN"/>
        </w:rPr>
        <w:t>委外</w:t>
      </w:r>
      <w:r>
        <w:rPr>
          <w:rFonts w:hint="default" w:ascii="Times New Roman" w:hAnsi="Times New Roman" w:eastAsia="方正仿宋_GBK" w:cs="Times New Roman"/>
          <w:b/>
          <w:bCs/>
          <w:color w:val="auto"/>
          <w:sz w:val="32"/>
          <w:szCs w:val="32"/>
          <w:highlight w:val="none"/>
          <w:lang w:val="en-US" w:eastAsia="zh-CN"/>
        </w:rPr>
        <w:t>合同</w:t>
      </w:r>
    </w:p>
    <w:p w14:paraId="1FC6190C">
      <w:pPr>
        <w:adjustRightInd w:val="0"/>
        <w:spacing w:line="360" w:lineRule="auto"/>
        <w:jc w:val="right"/>
        <w:rPr>
          <w:rFonts w:hint="default" w:ascii="Times New Roman" w:hAnsi="Times New Roman" w:eastAsia="方正仿宋_GBK" w:cs="Times New Roman"/>
          <w:color w:val="auto"/>
          <w:sz w:val="28"/>
          <w:szCs w:val="28"/>
          <w:highlight w:val="none"/>
        </w:rPr>
      </w:pPr>
    </w:p>
    <w:p w14:paraId="7C4B6599">
      <w:pPr>
        <w:adjustRightInd w:val="0"/>
        <w:spacing w:line="360" w:lineRule="auto"/>
        <w:jc w:val="righ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【合同编号：              】</w:t>
      </w:r>
    </w:p>
    <w:p w14:paraId="71932A9B">
      <w:pPr>
        <w:spacing w:line="360" w:lineRule="auto"/>
        <w:rPr>
          <w:rFonts w:hint="default" w:ascii="Times New Roman" w:hAnsi="Times New Roman" w:eastAsia="方正仿宋_GBK" w:cs="Times New Roman"/>
          <w:b/>
          <w:color w:val="auto"/>
          <w:sz w:val="28"/>
          <w:szCs w:val="28"/>
          <w:highlight w:val="none"/>
        </w:rPr>
      </w:pPr>
    </w:p>
    <w:p w14:paraId="6899994B">
      <w:pPr>
        <w:keepNext w:val="0"/>
        <w:keepLines w:val="0"/>
        <w:pageBreakBefore w:val="0"/>
        <w:kinsoku/>
        <w:overflowPunct/>
        <w:topLinePunct w:val="0"/>
        <w:autoSpaceDE/>
        <w:autoSpaceDN/>
        <w:bidi w:val="0"/>
        <w:adjustRightInd/>
        <w:spacing w:line="560" w:lineRule="exact"/>
        <w:textAlignment w:val="auto"/>
        <w:outlineLvl w:val="1"/>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bCs/>
          <w:color w:val="auto"/>
          <w:kern w:val="0"/>
          <w:sz w:val="28"/>
          <w:szCs w:val="28"/>
          <w:highlight w:val="none"/>
        </w:rPr>
        <w:t>甲 方：</w:t>
      </w:r>
      <w:r>
        <w:rPr>
          <w:rFonts w:hint="default" w:ascii="Times New Roman" w:hAnsi="Times New Roman" w:eastAsia="方正仿宋_GBK" w:cs="Times New Roman"/>
          <w:color w:val="auto"/>
          <w:kern w:val="0"/>
          <w:sz w:val="28"/>
          <w:szCs w:val="28"/>
          <w:highlight w:val="none"/>
          <w:u w:val="single"/>
        </w:rPr>
        <w:t>重庆通邑卫士智慧生活服务有限公司</w:t>
      </w:r>
    </w:p>
    <w:p w14:paraId="62E05864">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地 址：</w:t>
      </w:r>
      <w:r>
        <w:rPr>
          <w:rFonts w:hint="default" w:ascii="Times New Roman" w:hAnsi="Times New Roman" w:eastAsia="方正仿宋_GBK" w:cs="Times New Roman"/>
          <w:color w:val="auto"/>
          <w:kern w:val="0"/>
          <w:sz w:val="28"/>
          <w:szCs w:val="28"/>
          <w:highlight w:val="none"/>
          <w:u w:val="single"/>
        </w:rPr>
        <w:t>重庆市南岸区腾龙大道58号附25号</w:t>
      </w:r>
    </w:p>
    <w:p w14:paraId="48A7C71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color w:val="auto"/>
          <w:sz w:val="28"/>
          <w:szCs w:val="28"/>
          <w:highlight w:val="none"/>
        </w:rPr>
      </w:pPr>
    </w:p>
    <w:p w14:paraId="3D05AC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方正仿宋_GBK" w:cs="Times New Roman"/>
          <w:b/>
          <w:color w:val="auto"/>
          <w:sz w:val="28"/>
          <w:szCs w:val="28"/>
          <w:highlight w:val="none"/>
        </w:rPr>
        <w:t>乙 方：</w:t>
      </w:r>
      <w:r>
        <w:rPr>
          <w:rFonts w:hint="eastAsia" w:ascii="Times New Roman" w:hAnsi="Times New Roman" w:eastAsia="方正仿宋_GBK" w:cs="Times New Roman"/>
          <w:color w:val="auto"/>
          <w:kern w:val="0"/>
          <w:sz w:val="28"/>
          <w:szCs w:val="28"/>
          <w:highlight w:val="none"/>
          <w:u w:val="single"/>
          <w:lang w:val="en-US" w:eastAsia="zh-CN"/>
        </w:rPr>
        <w:t xml:space="preserve">                                </w:t>
      </w:r>
    </w:p>
    <w:p w14:paraId="7566E02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color w:val="auto"/>
          <w:sz w:val="28"/>
          <w:szCs w:val="28"/>
          <w:highlight w:val="none"/>
          <w:lang w:val="en-US" w:eastAsia="zh-CN"/>
        </w:rPr>
      </w:pPr>
      <w:r>
        <w:rPr>
          <w:rFonts w:hint="default" w:ascii="Times New Roman" w:hAnsi="Times New Roman" w:eastAsia="方正仿宋_GBK" w:cs="Times New Roman"/>
          <w:b/>
          <w:color w:val="auto"/>
          <w:sz w:val="28"/>
          <w:szCs w:val="28"/>
          <w:highlight w:val="none"/>
          <w:lang w:val="en-US" w:eastAsia="zh-CN"/>
        </w:rPr>
        <w:t>地 址：</w:t>
      </w:r>
      <w:r>
        <w:rPr>
          <w:rFonts w:hint="eastAsia" w:ascii="Times New Roman" w:hAnsi="Times New Roman" w:eastAsia="方正仿宋_GBK" w:cs="Times New Roman"/>
          <w:color w:val="auto"/>
          <w:kern w:val="0"/>
          <w:sz w:val="28"/>
          <w:szCs w:val="28"/>
          <w:highlight w:val="none"/>
          <w:u w:val="single"/>
          <w:lang w:val="en-US" w:eastAsia="zh-CN"/>
        </w:rPr>
        <w:t xml:space="preserve">                                </w:t>
      </w:r>
    </w:p>
    <w:p w14:paraId="7A55BC11">
      <w:pPr>
        <w:keepNext w:val="0"/>
        <w:keepLines w:val="0"/>
        <w:pageBreakBefore w:val="0"/>
        <w:kinsoku/>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p>
    <w:p w14:paraId="1D5712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根据《中华人民共和国民法典》等有关</w:t>
      </w:r>
      <w:r>
        <w:rPr>
          <w:rFonts w:hint="eastAsia" w:ascii="Times New Roman" w:hAnsi="Times New Roman" w:eastAsia="方正仿宋_GBK" w:cs="Times New Roman"/>
          <w:color w:val="auto"/>
          <w:sz w:val="28"/>
          <w:szCs w:val="28"/>
          <w:highlight w:val="none"/>
          <w:lang w:eastAsia="zh-CN"/>
        </w:rPr>
        <w:t>法律法规</w:t>
      </w:r>
      <w:r>
        <w:rPr>
          <w:rFonts w:hint="default" w:ascii="Times New Roman" w:hAnsi="Times New Roman" w:eastAsia="方正仿宋_GBK" w:cs="Times New Roman"/>
          <w:color w:val="auto"/>
          <w:sz w:val="28"/>
          <w:szCs w:val="28"/>
          <w:highlight w:val="none"/>
        </w:rPr>
        <w:t>的规定，</w:t>
      </w:r>
      <w:r>
        <w:rPr>
          <w:rFonts w:hint="default" w:ascii="Times New Roman" w:hAnsi="Times New Roman" w:eastAsia="方正仿宋_GBK" w:cs="Times New Roman"/>
          <w:bCs/>
          <w:color w:val="auto"/>
          <w:sz w:val="28"/>
          <w:szCs w:val="28"/>
          <w:highlight w:val="none"/>
        </w:rPr>
        <w:t>甲乙双方</w:t>
      </w:r>
      <w:r>
        <w:rPr>
          <w:rFonts w:hint="default" w:ascii="Times New Roman" w:hAnsi="Times New Roman" w:eastAsia="方正仿宋_GBK" w:cs="Times New Roman"/>
          <w:color w:val="auto"/>
          <w:sz w:val="28"/>
          <w:szCs w:val="28"/>
          <w:highlight w:val="none"/>
        </w:rPr>
        <w:t>在公平、自愿、平等的基础上，就</w:t>
      </w:r>
      <w:r>
        <w:rPr>
          <w:rFonts w:hint="eastAsia" w:ascii="Times New Roman" w:hAnsi="Times New Roman" w:eastAsia="方正仿宋_GBK" w:cs="Times New Roman"/>
          <w:color w:val="auto"/>
          <w:sz w:val="28"/>
          <w:szCs w:val="28"/>
          <w:highlight w:val="none"/>
          <w:u w:val="single"/>
          <w:lang w:val="en-US" w:eastAsia="zh-CN"/>
        </w:rPr>
        <w:t>重庆东站铁路综合交通枢纽保洁服务项目</w:t>
      </w:r>
      <w:r>
        <w:rPr>
          <w:rFonts w:hint="default" w:ascii="Times New Roman" w:hAnsi="Times New Roman" w:eastAsia="方正仿宋_GBK" w:cs="Times New Roman"/>
          <w:color w:val="auto"/>
          <w:sz w:val="28"/>
          <w:szCs w:val="28"/>
          <w:highlight w:val="none"/>
        </w:rPr>
        <w:t>友好协商，</w:t>
      </w:r>
      <w:r>
        <w:rPr>
          <w:rFonts w:hint="default" w:ascii="Times New Roman" w:hAnsi="Times New Roman" w:eastAsia="方正仿宋_GBK" w:cs="Times New Roman"/>
          <w:bCs/>
          <w:color w:val="auto"/>
          <w:sz w:val="28"/>
          <w:szCs w:val="28"/>
          <w:highlight w:val="none"/>
        </w:rPr>
        <w:t>达成如下共识，以资信守。</w:t>
      </w:r>
    </w:p>
    <w:p w14:paraId="3ADD5CA1">
      <w:pPr>
        <w:pStyle w:val="13"/>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auto"/>
          <w:highlight w:val="none"/>
        </w:rPr>
      </w:pPr>
    </w:p>
    <w:p w14:paraId="07D8EF1F">
      <w:pPr>
        <w:keepNext w:val="0"/>
        <w:keepLines w:val="0"/>
        <w:pageBreakBefore w:val="0"/>
        <w:widowControl w:val="0"/>
        <w:kinsoku/>
        <w:wordWrap/>
        <w:overflowPunct/>
        <w:topLinePunct w:val="0"/>
        <w:autoSpaceDE/>
        <w:autoSpaceDN/>
        <w:bidi w:val="0"/>
        <w:adjustRightInd/>
        <w:spacing w:line="560" w:lineRule="exact"/>
        <w:ind w:firstLine="562" w:firstLineChars="200"/>
        <w:jc w:val="left"/>
        <w:textAlignment w:val="auto"/>
        <w:outlineLvl w:val="2"/>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第一条 服务范围</w:t>
      </w:r>
    </w:p>
    <w:p w14:paraId="0EC0BC3E">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乙方向甲方派驻的保洁员应符合甲方要求及本合同的约定条件、接受甲方的管理和工作安排，执行</w:t>
      </w:r>
      <w:r>
        <w:rPr>
          <w:rFonts w:hint="eastAsia" w:ascii="Times New Roman" w:hAnsi="Times New Roman" w:eastAsia="方正仿宋_GBK" w:cs="Times New Roman"/>
          <w:color w:val="auto"/>
          <w:sz w:val="28"/>
          <w:szCs w:val="28"/>
          <w:highlight w:val="none"/>
          <w:u w:val="single"/>
          <w:lang w:val="en-US" w:eastAsia="zh-CN"/>
        </w:rPr>
        <w:t>重庆东站铁路综合交通枢纽保洁服务</w:t>
      </w:r>
      <w:r>
        <w:rPr>
          <w:rFonts w:hint="eastAsia" w:ascii="Times New Roman" w:hAnsi="Times New Roman" w:eastAsia="方正仿宋_GBK" w:cs="Times New Roman"/>
          <w:color w:val="auto"/>
          <w:sz w:val="28"/>
          <w:szCs w:val="28"/>
          <w:highlight w:val="none"/>
          <w:u w:val="none"/>
          <w:lang w:val="en-US" w:eastAsia="zh-CN"/>
        </w:rPr>
        <w:t>，并</w:t>
      </w:r>
      <w:r>
        <w:rPr>
          <w:rFonts w:hint="default" w:ascii="Times New Roman" w:hAnsi="Times New Roman" w:eastAsia="方正仿宋_GBK" w:cs="Times New Roman"/>
          <w:color w:val="auto"/>
          <w:sz w:val="28"/>
          <w:szCs w:val="28"/>
          <w:highlight w:val="none"/>
        </w:rPr>
        <w:t>承担相应的保洁服务责任。</w:t>
      </w:r>
    </w:p>
    <w:p w14:paraId="75E7AAD8">
      <w:pPr>
        <w:pStyle w:val="11"/>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560" w:firstLineChars="200"/>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乙方负责重庆东站铁路综合交通枢纽项目管理范围内写字楼、公共区域、卫生间、消防通道、电梯、停车场、车道、绿化带、物业中心办公室等区域的清洁工作。</w:t>
      </w:r>
    </w:p>
    <w:p w14:paraId="5A531A45">
      <w:pPr>
        <w:keepNext w:val="0"/>
        <w:keepLines w:val="0"/>
        <w:pageBreakBefore w:val="0"/>
        <w:widowControl w:val="0"/>
        <w:kinsoku/>
        <w:wordWrap/>
        <w:overflowPunct/>
        <w:topLinePunct w:val="0"/>
        <w:autoSpaceDE/>
        <w:autoSpaceDN/>
        <w:bidi w:val="0"/>
        <w:adjustRightInd/>
        <w:spacing w:line="560" w:lineRule="exact"/>
        <w:ind w:left="534" w:leftChars="267" w:firstLine="0" w:firstLineChars="0"/>
        <w:textAlignment w:val="auto"/>
        <w:outlineLvl w:val="2"/>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第二</w:t>
      </w:r>
      <w:r>
        <w:rPr>
          <w:rFonts w:hint="default" w:ascii="Times New Roman" w:hAnsi="Times New Roman" w:eastAsia="方正仿宋_GBK" w:cs="Times New Roman"/>
          <w:b/>
          <w:bCs/>
          <w:color w:val="auto"/>
          <w:sz w:val="28"/>
          <w:szCs w:val="28"/>
          <w:highlight w:val="none"/>
          <w:lang w:val="en-US" w:eastAsia="zh-CN"/>
        </w:rPr>
        <w:t>条</w:t>
      </w:r>
      <w:r>
        <w:rPr>
          <w:rFonts w:hint="default" w:ascii="Times New Roman" w:hAnsi="Times New Roman" w:eastAsia="方正仿宋_GBK" w:cs="Times New Roman"/>
          <w:b/>
          <w:bCs/>
          <w:color w:val="auto"/>
          <w:sz w:val="28"/>
          <w:szCs w:val="28"/>
          <w:highlight w:val="none"/>
        </w:rPr>
        <w:t xml:space="preserve"> </w:t>
      </w:r>
      <w:r>
        <w:rPr>
          <w:rFonts w:hint="default" w:ascii="Times New Roman" w:hAnsi="Times New Roman" w:eastAsia="方正仿宋_GBK" w:cs="Times New Roman"/>
          <w:b/>
          <w:bCs/>
          <w:color w:val="auto"/>
          <w:sz w:val="28"/>
          <w:szCs w:val="28"/>
          <w:highlight w:val="none"/>
          <w:lang w:val="en-US" w:eastAsia="zh-CN"/>
        </w:rPr>
        <w:t>服务</w:t>
      </w:r>
      <w:r>
        <w:rPr>
          <w:rFonts w:hint="default" w:ascii="Times New Roman" w:hAnsi="Times New Roman" w:eastAsia="方正仿宋_GBK" w:cs="Times New Roman"/>
          <w:b/>
          <w:bCs/>
          <w:color w:val="auto"/>
          <w:sz w:val="28"/>
          <w:szCs w:val="28"/>
          <w:highlight w:val="none"/>
        </w:rPr>
        <w:t>期限</w:t>
      </w:r>
    </w:p>
    <w:p w14:paraId="09173118">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1、合同</w:t>
      </w:r>
      <w:r>
        <w:rPr>
          <w:rFonts w:hint="default" w:ascii="Times New Roman" w:hAnsi="Times New Roman" w:eastAsia="方正仿宋_GBK" w:cs="Times New Roman"/>
          <w:color w:val="auto"/>
          <w:sz w:val="28"/>
          <w:szCs w:val="28"/>
          <w:highlight w:val="none"/>
          <w:lang w:val="en-US" w:eastAsia="zh-CN"/>
        </w:rPr>
        <w:t>服务</w:t>
      </w:r>
      <w:r>
        <w:rPr>
          <w:rFonts w:hint="default" w:ascii="Times New Roman" w:hAnsi="Times New Roman" w:eastAsia="方正仿宋_GBK" w:cs="Times New Roman"/>
          <w:color w:val="auto"/>
          <w:sz w:val="28"/>
          <w:szCs w:val="28"/>
          <w:highlight w:val="none"/>
        </w:rPr>
        <w:t>期限</w:t>
      </w:r>
      <w:r>
        <w:rPr>
          <w:rFonts w:hint="default" w:ascii="Times New Roman" w:hAnsi="Times New Roman" w:eastAsia="方正仿宋_GBK" w:cs="Times New Roman"/>
          <w:color w:val="auto"/>
          <w:sz w:val="28"/>
          <w:szCs w:val="28"/>
          <w:highlight w:val="none"/>
          <w:lang w:val="en-US" w:eastAsia="zh-CN"/>
        </w:rPr>
        <w:t>从</w:t>
      </w:r>
      <w:r>
        <w:rPr>
          <w:rFonts w:hint="default" w:ascii="Times New Roman" w:hAnsi="Times New Roman" w:eastAsia="方正仿宋_GBK" w:cs="Times New Roman"/>
          <w:color w:val="auto"/>
          <w:sz w:val="28"/>
          <w:szCs w:val="28"/>
          <w:highlight w:val="none"/>
          <w:u w:val="none"/>
        </w:rPr>
        <w:t xml:space="preserve"> </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年</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月</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日</w:t>
      </w:r>
      <w:r>
        <w:rPr>
          <w:rFonts w:hint="default" w:ascii="Times New Roman" w:hAnsi="Times New Roman" w:eastAsia="方正仿宋_GBK" w:cs="Times New Roman"/>
          <w:color w:val="auto"/>
          <w:sz w:val="28"/>
          <w:szCs w:val="28"/>
          <w:highlight w:val="none"/>
          <w:lang w:val="en-US" w:eastAsia="zh-CN"/>
        </w:rPr>
        <w:t>起至</w:t>
      </w:r>
      <w:r>
        <w:rPr>
          <w:rFonts w:hint="default" w:ascii="Times New Roman" w:hAnsi="Times New Roman" w:eastAsia="方正仿宋_GBK" w:cs="Times New Roman"/>
          <w:color w:val="auto"/>
          <w:sz w:val="28"/>
          <w:szCs w:val="28"/>
          <w:highlight w:val="none"/>
          <w:u w:val="none"/>
        </w:rPr>
        <w:t xml:space="preserve"> </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年</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月</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日止</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进场时间以项目实际通知为准</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kern w:val="2"/>
          <w:sz w:val="28"/>
          <w:szCs w:val="28"/>
          <w:highlight w:val="none"/>
          <w:lang w:val="en-US" w:eastAsia="zh-CN" w:bidi="ar-SA"/>
        </w:rPr>
        <w:t>合同期内，如甲方与项目需求方签订的服务合同提前终止，则本合同同步终止且甲方不承担违约责任。</w:t>
      </w:r>
    </w:p>
    <w:p w14:paraId="61F68408">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2、合同采取1+1模式，首年合同到期后，经评审合格可续签合同，续签期限为1年。</w:t>
      </w:r>
    </w:p>
    <w:p w14:paraId="2095F3ED">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outlineLvl w:val="2"/>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rPr>
        <w:t xml:space="preserve">第三条 </w:t>
      </w:r>
      <w:r>
        <w:rPr>
          <w:rFonts w:hint="default" w:ascii="Times New Roman" w:hAnsi="Times New Roman" w:eastAsia="方正仿宋_GBK" w:cs="Times New Roman"/>
          <w:b/>
          <w:bCs/>
          <w:color w:val="auto"/>
          <w:sz w:val="28"/>
          <w:szCs w:val="28"/>
          <w:highlight w:val="none"/>
          <w:lang w:val="en-US" w:eastAsia="zh-CN"/>
        </w:rPr>
        <w:t>人员配置及工作模式</w:t>
      </w:r>
    </w:p>
    <w:p w14:paraId="6EF337D9">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1、保洁人员配置：本项目拟配置保洁员</w:t>
      </w:r>
      <w:r>
        <w:rPr>
          <w:rFonts w:hint="eastAsia" w:ascii="Times New Roman" w:hAnsi="Times New Roman" w:eastAsia="方正仿宋_GBK" w:cs="Times New Roman"/>
          <w:color w:val="auto"/>
          <w:sz w:val="28"/>
          <w:szCs w:val="28"/>
          <w:highlight w:val="none"/>
          <w:lang w:val="en-US" w:eastAsia="zh-CN"/>
        </w:rPr>
        <w:t>80</w:t>
      </w:r>
      <w:r>
        <w:rPr>
          <w:rFonts w:hint="default" w:ascii="Times New Roman" w:hAnsi="Times New Roman" w:eastAsia="方正仿宋_GBK" w:cs="Times New Roman"/>
          <w:color w:val="auto"/>
          <w:sz w:val="28"/>
          <w:szCs w:val="28"/>
          <w:highlight w:val="none"/>
          <w:lang w:val="en-US" w:eastAsia="zh-CN"/>
        </w:rPr>
        <w:t>人</w:t>
      </w:r>
      <w:r>
        <w:rPr>
          <w:rFonts w:hint="eastAsia" w:ascii="Times New Roman" w:hAnsi="Times New Roman" w:eastAsia="方正仿宋_GBK" w:cs="Times New Roman"/>
          <w:color w:val="auto"/>
          <w:sz w:val="28"/>
          <w:szCs w:val="28"/>
          <w:highlight w:val="none"/>
          <w:lang w:val="en-US" w:eastAsia="zh-CN"/>
        </w:rPr>
        <w:t>（暂定）</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包含保洁主管和保洁班长，人员分配按照项目实际需求执行</w:t>
      </w:r>
      <w:r>
        <w:rPr>
          <w:rFonts w:hint="default" w:ascii="Times New Roman" w:hAnsi="Times New Roman" w:eastAsia="方正仿宋_GBK" w:cs="Times New Roman"/>
          <w:color w:val="auto"/>
          <w:sz w:val="28"/>
          <w:szCs w:val="28"/>
          <w:highlight w:val="none"/>
          <w:lang w:val="en-US" w:eastAsia="zh-CN"/>
        </w:rPr>
        <w:t>；按照项目交付进度分批次上岗，服务费用根据上岗人次及服务天数据实结算。</w:t>
      </w:r>
    </w:p>
    <w:p w14:paraId="267227E4">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保洁</w:t>
      </w:r>
      <w:r>
        <w:rPr>
          <w:rFonts w:hint="default" w:ascii="Times New Roman" w:hAnsi="Times New Roman" w:eastAsia="方正仿宋_GBK" w:cs="Times New Roman"/>
          <w:color w:val="auto"/>
          <w:sz w:val="28"/>
          <w:szCs w:val="28"/>
          <w:highlight w:val="none"/>
          <w:lang w:val="en-US" w:eastAsia="zh-CN"/>
        </w:rPr>
        <w:t>员的年龄在18-</w:t>
      </w:r>
      <w:r>
        <w:rPr>
          <w:rFonts w:hint="eastAsia" w:ascii="Times New Roman" w:hAnsi="Times New Roman" w:eastAsia="方正仿宋_GBK" w:cs="Times New Roman"/>
          <w:color w:val="auto"/>
          <w:sz w:val="28"/>
          <w:szCs w:val="28"/>
          <w:highlight w:val="none"/>
          <w:lang w:val="en-US" w:eastAsia="zh-CN"/>
        </w:rPr>
        <w:t>50</w:t>
      </w:r>
      <w:r>
        <w:rPr>
          <w:rFonts w:hint="default" w:ascii="Times New Roman" w:hAnsi="Times New Roman" w:eastAsia="方正仿宋_GBK" w:cs="Times New Roman"/>
          <w:color w:val="auto"/>
          <w:sz w:val="28"/>
          <w:szCs w:val="28"/>
          <w:highlight w:val="none"/>
          <w:lang w:val="en-US" w:eastAsia="zh-CN"/>
        </w:rPr>
        <w:t>周岁（含本数），身体健康无异常。</w:t>
      </w:r>
    </w:p>
    <w:p w14:paraId="0806E0F9">
      <w:pPr>
        <w:keepNext w:val="0"/>
        <w:keepLines w:val="0"/>
        <w:pageBreakBefore w:val="0"/>
        <w:widowControl w:val="0"/>
        <w:kinsoku/>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（2）结算根据项目现场实际保洁人员数量据实结算。</w:t>
      </w:r>
    </w:p>
    <w:p w14:paraId="07214528">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2、保洁员上班模式及时长</w:t>
      </w:r>
    </w:p>
    <w:p w14:paraId="4E172F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color w:val="auto"/>
          <w:kern w:val="2"/>
          <w:sz w:val="28"/>
          <w:szCs w:val="28"/>
          <w:highlight w:val="none"/>
          <w:lang w:val="en-US" w:eastAsia="zh-CN" w:bidi="ar-SA"/>
        </w:rPr>
      </w:pPr>
      <w:r>
        <w:rPr>
          <w:rFonts w:hint="default" w:ascii="Times New Roman" w:hAnsi="Times New Roman" w:eastAsia="方正仿宋_GBK" w:cs="Times New Roman"/>
          <w:b w:val="0"/>
          <w:bCs w:val="0"/>
          <w:color w:val="auto"/>
          <w:kern w:val="2"/>
          <w:sz w:val="28"/>
          <w:szCs w:val="28"/>
          <w:highlight w:val="none"/>
          <w:lang w:val="en-US" w:eastAsia="zh-CN" w:bidi="ar-SA"/>
        </w:rPr>
        <w:t>保洁作业班次和具体时间根据项目实际要求执行。</w:t>
      </w:r>
    </w:p>
    <w:p w14:paraId="17340FEE">
      <w:pPr>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甲方根据项目实际情况需要，分阶段安排岗位人员</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如阶段性岗位人员作出增减调整等，甲方以函件的形式与乙方进行确定。岗位人员调整的函件作为服务费用结算的依据。</w:t>
      </w:r>
    </w:p>
    <w:p w14:paraId="748AF35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3"/>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4、乙方保洁人员打卡要求</w:t>
      </w:r>
    </w:p>
    <w:p w14:paraId="233F72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3"/>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（1）保洁人员进行</w:t>
      </w:r>
      <w:r>
        <w:rPr>
          <w:rFonts w:hint="eastAsia" w:ascii="Times New Roman" w:hAnsi="Times New Roman" w:eastAsia="方正仿宋_GBK" w:cs="Times New Roman"/>
          <w:color w:val="auto"/>
          <w:sz w:val="28"/>
          <w:szCs w:val="28"/>
          <w:highlight w:val="none"/>
          <w:lang w:val="en-US" w:eastAsia="zh-CN"/>
        </w:rPr>
        <w:t>上下班</w:t>
      </w:r>
      <w:r>
        <w:rPr>
          <w:rFonts w:hint="default" w:ascii="Times New Roman" w:hAnsi="Times New Roman" w:eastAsia="方正仿宋_GBK" w:cs="Times New Roman"/>
          <w:color w:val="auto"/>
          <w:sz w:val="28"/>
          <w:szCs w:val="28"/>
          <w:highlight w:val="none"/>
        </w:rPr>
        <w:t>面部</w:t>
      </w:r>
      <w:r>
        <w:rPr>
          <w:rFonts w:hint="eastAsia" w:ascii="Times New Roman" w:hAnsi="Times New Roman" w:eastAsia="方正仿宋_GBK" w:cs="Times New Roman"/>
          <w:color w:val="auto"/>
          <w:sz w:val="28"/>
          <w:szCs w:val="28"/>
          <w:highlight w:val="none"/>
          <w:lang w:val="en-US" w:eastAsia="zh-CN"/>
        </w:rPr>
        <w:t>或指纹</w:t>
      </w:r>
      <w:r>
        <w:rPr>
          <w:rFonts w:hint="default" w:ascii="Times New Roman" w:hAnsi="Times New Roman" w:eastAsia="方正仿宋_GBK" w:cs="Times New Roman"/>
          <w:color w:val="auto"/>
          <w:sz w:val="28"/>
          <w:szCs w:val="28"/>
          <w:highlight w:val="none"/>
        </w:rPr>
        <w:t>识别打卡出勤管理</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每日需打卡</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rPr>
        <w:t>次，即每日上、下</w:t>
      </w:r>
      <w:r>
        <w:rPr>
          <w:rFonts w:hint="default" w:ascii="Times New Roman" w:hAnsi="Times New Roman" w:eastAsia="方正仿宋_GBK" w:cs="Times New Roman"/>
          <w:color w:val="auto"/>
          <w:sz w:val="28"/>
          <w:szCs w:val="28"/>
          <w:highlight w:val="none"/>
          <w:lang w:val="en-US" w:eastAsia="zh-CN"/>
        </w:rPr>
        <w:t>班</w:t>
      </w:r>
      <w:r>
        <w:rPr>
          <w:rFonts w:hint="default" w:ascii="Times New Roman" w:hAnsi="Times New Roman" w:eastAsia="方正仿宋_GBK" w:cs="Times New Roman"/>
          <w:color w:val="auto"/>
          <w:sz w:val="28"/>
          <w:szCs w:val="28"/>
          <w:highlight w:val="none"/>
        </w:rPr>
        <w:t>时间前后各打一次</w:t>
      </w:r>
      <w:r>
        <w:rPr>
          <w:rFonts w:hint="default" w:ascii="Times New Roman" w:hAnsi="Times New Roman" w:eastAsia="方正仿宋_GBK" w:cs="Times New Roman"/>
          <w:color w:val="auto"/>
          <w:sz w:val="28"/>
          <w:szCs w:val="28"/>
          <w:highlight w:val="none"/>
          <w:lang w:eastAsia="zh-CN"/>
        </w:rPr>
        <w:t>。</w:t>
      </w:r>
    </w:p>
    <w:p w14:paraId="27F82C7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rPr>
        <w:t>迟到、早退</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员工上班时间迟于规定时间视为迟到，下班时间早于规定时间视为早退。</w:t>
      </w:r>
    </w:p>
    <w:p w14:paraId="4A662D9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eastAsia="zh-CN"/>
        </w:rPr>
        <w:t>乙方</w:t>
      </w:r>
      <w:r>
        <w:rPr>
          <w:rFonts w:hint="default" w:ascii="Times New Roman" w:hAnsi="Times New Roman" w:eastAsia="方正仿宋_GBK" w:cs="Times New Roman"/>
          <w:color w:val="auto"/>
          <w:sz w:val="28"/>
          <w:szCs w:val="28"/>
          <w:highlight w:val="none"/>
        </w:rPr>
        <w:t>员工当月出勤迟到、早退合计当月3次</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含</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的，按缺岗0.5天计</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4-6次</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含</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的按缺岗1天计，以此类推</w:t>
      </w:r>
      <w:r>
        <w:rPr>
          <w:rFonts w:hint="eastAsia" w:ascii="Times New Roman" w:hAnsi="Times New Roman" w:eastAsia="方正仿宋_GBK" w:cs="Times New Roman"/>
          <w:color w:val="auto"/>
          <w:sz w:val="28"/>
          <w:szCs w:val="28"/>
          <w:highlight w:val="none"/>
          <w:lang w:eastAsia="zh-CN"/>
        </w:rPr>
        <w:t>。超过30分钟</w:t>
      </w:r>
      <w:r>
        <w:rPr>
          <w:rFonts w:hint="default" w:ascii="Times New Roman" w:hAnsi="Times New Roman" w:eastAsia="方正仿宋_GBK" w:cs="Times New Roman"/>
          <w:color w:val="auto"/>
          <w:sz w:val="28"/>
          <w:szCs w:val="28"/>
          <w:highlight w:val="none"/>
        </w:rPr>
        <w:t>的迟到、早退，按每人次缺岗1天计算。当月漏打卡3次</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含</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的，按缺岗0</w:t>
      </w:r>
      <w:r>
        <w:rPr>
          <w:rFonts w:hint="default"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rPr>
        <w:t>5天</w:t>
      </w:r>
      <w:r>
        <w:rPr>
          <w:rFonts w:hint="default" w:ascii="Times New Roman" w:hAnsi="Times New Roman" w:eastAsia="方正仿宋_GBK" w:cs="Times New Roman"/>
          <w:color w:val="auto"/>
          <w:sz w:val="28"/>
          <w:szCs w:val="28"/>
          <w:highlight w:val="none"/>
          <w:lang w:eastAsia="zh-CN"/>
        </w:rPr>
        <w:t>计</w:t>
      </w:r>
      <w:r>
        <w:rPr>
          <w:rFonts w:hint="default" w:ascii="Times New Roman" w:hAnsi="Times New Roman" w:eastAsia="方正仿宋_GBK" w:cs="Times New Roman"/>
          <w:color w:val="auto"/>
          <w:sz w:val="28"/>
          <w:szCs w:val="28"/>
          <w:highlight w:val="none"/>
        </w:rPr>
        <w:t>，4-6次</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含</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的按缺岗1天计，以此类推</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当天</w:t>
      </w:r>
      <w:r>
        <w:rPr>
          <w:rFonts w:hint="eastAsia" w:ascii="Times New Roman" w:hAnsi="Times New Roman" w:eastAsia="方正仿宋_GBK" w:cs="Times New Roman"/>
          <w:color w:val="auto"/>
          <w:sz w:val="28"/>
          <w:szCs w:val="28"/>
          <w:highlight w:val="none"/>
          <w:lang w:eastAsia="zh-CN"/>
        </w:rPr>
        <w:t>上下班</w:t>
      </w:r>
      <w:r>
        <w:rPr>
          <w:rFonts w:hint="default" w:ascii="Times New Roman" w:hAnsi="Times New Roman" w:eastAsia="方正仿宋_GBK" w:cs="Times New Roman"/>
          <w:color w:val="auto"/>
          <w:sz w:val="28"/>
          <w:szCs w:val="28"/>
          <w:highlight w:val="none"/>
        </w:rPr>
        <w:t>均无打卡记录的，按缺岗1天计。</w:t>
      </w:r>
    </w:p>
    <w:p w14:paraId="4ECB79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因</w:t>
      </w:r>
      <w:r>
        <w:rPr>
          <w:rFonts w:hint="default" w:ascii="Times New Roman" w:hAnsi="Times New Roman" w:eastAsia="方正仿宋_GBK" w:cs="Times New Roman"/>
          <w:color w:val="auto"/>
          <w:sz w:val="28"/>
          <w:szCs w:val="28"/>
          <w:highlight w:val="none"/>
          <w:lang w:eastAsia="zh-CN"/>
        </w:rPr>
        <w:t>考勤</w:t>
      </w:r>
      <w:r>
        <w:rPr>
          <w:rFonts w:hint="default" w:ascii="Times New Roman" w:hAnsi="Times New Roman" w:eastAsia="方正仿宋_GBK" w:cs="Times New Roman"/>
          <w:color w:val="auto"/>
          <w:sz w:val="28"/>
          <w:szCs w:val="28"/>
          <w:highlight w:val="none"/>
        </w:rPr>
        <w:t>机故障或停电等原因导致外包单位员工不能正常打卡时，</w:t>
      </w:r>
      <w:r>
        <w:rPr>
          <w:rFonts w:hint="default" w:ascii="Times New Roman" w:hAnsi="Times New Roman" w:eastAsia="方正仿宋_GBK" w:cs="Times New Roman"/>
          <w:color w:val="auto"/>
          <w:sz w:val="28"/>
          <w:szCs w:val="28"/>
          <w:highlight w:val="none"/>
          <w:lang w:eastAsia="zh-CN"/>
        </w:rPr>
        <w:t>乙方</w:t>
      </w:r>
      <w:r>
        <w:rPr>
          <w:rFonts w:hint="default" w:ascii="Times New Roman" w:hAnsi="Times New Roman" w:eastAsia="方正仿宋_GBK" w:cs="Times New Roman"/>
          <w:color w:val="auto"/>
          <w:sz w:val="28"/>
          <w:szCs w:val="28"/>
          <w:highlight w:val="none"/>
        </w:rPr>
        <w:t>项目负责人须及时告知甲方管理人员实行纸质签到直至考勤故障排除。甲方</w:t>
      </w:r>
      <w:r>
        <w:rPr>
          <w:rFonts w:hint="default" w:ascii="Times New Roman" w:hAnsi="Times New Roman" w:eastAsia="方正仿宋_GBK" w:cs="Times New Roman"/>
          <w:color w:val="auto"/>
          <w:sz w:val="28"/>
          <w:szCs w:val="28"/>
          <w:highlight w:val="none"/>
          <w:lang w:eastAsia="zh-CN"/>
        </w:rPr>
        <w:t>相关管理人员</w:t>
      </w:r>
      <w:r>
        <w:rPr>
          <w:rFonts w:hint="default" w:ascii="Times New Roman" w:hAnsi="Times New Roman" w:eastAsia="方正仿宋_GBK" w:cs="Times New Roman"/>
          <w:color w:val="auto"/>
          <w:sz w:val="28"/>
          <w:szCs w:val="28"/>
          <w:highlight w:val="none"/>
        </w:rPr>
        <w:t>须在考勤故障发生期间每日核实各班次的实际出勤人数予以记录。</w:t>
      </w:r>
    </w:p>
    <w:p w14:paraId="4901A3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3"/>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甲方有权对乙方</w:t>
      </w:r>
      <w:r>
        <w:rPr>
          <w:rFonts w:hint="default" w:ascii="Times New Roman" w:hAnsi="Times New Roman" w:eastAsia="方正仿宋_GBK" w:cs="Times New Roman"/>
          <w:color w:val="auto"/>
          <w:sz w:val="28"/>
          <w:szCs w:val="28"/>
          <w:highlight w:val="none"/>
          <w:lang w:val="en-US" w:eastAsia="zh-CN"/>
        </w:rPr>
        <w:t>人员的</w:t>
      </w:r>
      <w:r>
        <w:rPr>
          <w:rFonts w:hint="default" w:ascii="Times New Roman" w:hAnsi="Times New Roman" w:eastAsia="方正仿宋_GBK" w:cs="Times New Roman"/>
          <w:color w:val="auto"/>
          <w:sz w:val="28"/>
          <w:szCs w:val="28"/>
          <w:highlight w:val="none"/>
        </w:rPr>
        <w:t>出勤情况进行检查。</w:t>
      </w:r>
      <w:r>
        <w:rPr>
          <w:rFonts w:hint="default"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有权修改</w:t>
      </w:r>
      <w:r>
        <w:rPr>
          <w:rFonts w:hint="default" w:ascii="Times New Roman" w:hAnsi="Times New Roman" w:eastAsia="方正仿宋_GBK" w:cs="Times New Roman"/>
          <w:color w:val="auto"/>
          <w:sz w:val="28"/>
          <w:szCs w:val="28"/>
          <w:highlight w:val="none"/>
          <w:lang w:val="en-US" w:eastAsia="zh-CN"/>
        </w:rPr>
        <w:t>保洁人员</w:t>
      </w:r>
      <w:r>
        <w:rPr>
          <w:rFonts w:hint="default" w:ascii="Times New Roman" w:hAnsi="Times New Roman" w:eastAsia="方正仿宋_GBK" w:cs="Times New Roman"/>
          <w:color w:val="auto"/>
          <w:sz w:val="28"/>
          <w:szCs w:val="28"/>
          <w:highlight w:val="none"/>
        </w:rPr>
        <w:t>管理</w:t>
      </w:r>
      <w:r>
        <w:rPr>
          <w:rFonts w:hint="default" w:ascii="Times New Roman" w:hAnsi="Times New Roman" w:eastAsia="方正仿宋_GBK" w:cs="Times New Roman"/>
          <w:color w:val="auto"/>
          <w:sz w:val="28"/>
          <w:szCs w:val="28"/>
          <w:highlight w:val="none"/>
          <w:lang w:val="en-US" w:eastAsia="zh-CN"/>
        </w:rPr>
        <w:t>和保洁现场管理的</w:t>
      </w:r>
      <w:r>
        <w:rPr>
          <w:rFonts w:hint="default" w:ascii="Times New Roman" w:hAnsi="Times New Roman" w:eastAsia="方正仿宋_GBK" w:cs="Times New Roman"/>
          <w:color w:val="auto"/>
          <w:sz w:val="28"/>
          <w:szCs w:val="28"/>
          <w:highlight w:val="none"/>
        </w:rPr>
        <w:t>规定和标准，乙方</w:t>
      </w:r>
      <w:r>
        <w:rPr>
          <w:rFonts w:hint="eastAsia" w:ascii="Times New Roman" w:hAnsi="Times New Roman" w:eastAsia="方正仿宋_GBK" w:cs="Times New Roman"/>
          <w:color w:val="auto"/>
          <w:sz w:val="28"/>
          <w:szCs w:val="28"/>
          <w:highlight w:val="none"/>
          <w:lang w:eastAsia="zh-CN"/>
        </w:rPr>
        <w:t>按照</w:t>
      </w:r>
      <w:r>
        <w:rPr>
          <w:rFonts w:hint="default" w:ascii="Times New Roman" w:hAnsi="Times New Roman" w:eastAsia="方正仿宋_GBK" w:cs="Times New Roman"/>
          <w:color w:val="auto"/>
          <w:sz w:val="28"/>
          <w:szCs w:val="28"/>
          <w:highlight w:val="none"/>
        </w:rPr>
        <w:t>修改后的规定和标准开展工作。</w:t>
      </w:r>
    </w:p>
    <w:p w14:paraId="0B85DC6B">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outlineLvl w:val="2"/>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lang w:val="en-US" w:eastAsia="zh-CN"/>
        </w:rPr>
        <w:t xml:space="preserve">第四条 </w:t>
      </w:r>
      <w:r>
        <w:rPr>
          <w:rFonts w:hint="default" w:ascii="Times New Roman" w:hAnsi="Times New Roman" w:eastAsia="方正仿宋_GBK" w:cs="Times New Roman"/>
          <w:b/>
          <w:bCs/>
          <w:color w:val="auto"/>
          <w:sz w:val="28"/>
          <w:szCs w:val="28"/>
          <w:highlight w:val="none"/>
        </w:rPr>
        <w:t>合同金额及付款方式</w:t>
      </w:r>
    </w:p>
    <w:p w14:paraId="266A7E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eastAsia="zh-CN"/>
        </w:rPr>
        <w:t>服务费用</w:t>
      </w:r>
    </w:p>
    <w:p w14:paraId="1AC673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w:t>
      </w:r>
      <w:r>
        <w:rPr>
          <w:rFonts w:hint="eastAsia" w:ascii="Times New Roman" w:hAnsi="Times New Roman" w:eastAsia="方正仿宋_GBK" w:cs="Times New Roman"/>
          <w:color w:val="auto"/>
          <w:sz w:val="28"/>
          <w:szCs w:val="28"/>
          <w:highlight w:val="none"/>
          <w:lang w:val="en-US" w:eastAsia="zh-CN"/>
        </w:rPr>
        <w:t>人员</w:t>
      </w:r>
      <w:r>
        <w:rPr>
          <w:rFonts w:hint="default" w:ascii="Times New Roman" w:hAnsi="Times New Roman" w:eastAsia="方正仿宋_GBK" w:cs="Times New Roman"/>
          <w:color w:val="auto"/>
          <w:sz w:val="28"/>
          <w:szCs w:val="28"/>
          <w:highlight w:val="none"/>
          <w:lang w:eastAsia="zh-CN"/>
        </w:rPr>
        <w:t>含税</w:t>
      </w:r>
      <w:r>
        <w:rPr>
          <w:rFonts w:hint="default" w:ascii="Times New Roman" w:hAnsi="Times New Roman" w:eastAsia="方正仿宋_GBK" w:cs="Times New Roman"/>
          <w:color w:val="auto"/>
          <w:sz w:val="28"/>
          <w:szCs w:val="28"/>
          <w:highlight w:val="none"/>
          <w:lang w:val="en-US" w:eastAsia="zh-CN"/>
        </w:rPr>
        <w:t>单</w:t>
      </w:r>
      <w:r>
        <w:rPr>
          <w:rFonts w:hint="default" w:ascii="Times New Roman" w:hAnsi="Times New Roman" w:eastAsia="方正仿宋_GBK" w:cs="Times New Roman"/>
          <w:color w:val="auto"/>
          <w:sz w:val="28"/>
          <w:szCs w:val="28"/>
          <w:highlight w:val="none"/>
          <w:lang w:eastAsia="zh-CN"/>
        </w:rPr>
        <w:t>价：</w:t>
      </w:r>
      <w:r>
        <w:rPr>
          <w:rFonts w:hint="default" w:ascii="Times New Roman" w:hAnsi="Times New Roman" w:eastAsia="方正仿宋_GBK" w:cs="Times New Roman"/>
          <w:color w:val="auto"/>
          <w:sz w:val="28"/>
          <w:szCs w:val="28"/>
          <w:highlight w:val="none"/>
          <w:u w:val="single"/>
          <w:lang w:eastAsia="zh-CN"/>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lang w:eastAsia="zh-CN"/>
        </w:rPr>
        <w:t xml:space="preserve">  </w:t>
      </w:r>
      <w:r>
        <w:rPr>
          <w:rFonts w:hint="default" w:ascii="Times New Roman" w:hAnsi="Times New Roman" w:eastAsia="方正仿宋_GBK" w:cs="Times New Roman"/>
          <w:color w:val="auto"/>
          <w:sz w:val="28"/>
          <w:szCs w:val="28"/>
          <w:highlight w:val="none"/>
          <w:lang w:eastAsia="zh-CN"/>
        </w:rPr>
        <w:t>元</w:t>
      </w:r>
      <w:r>
        <w:rPr>
          <w:rFonts w:hint="default" w:ascii="Times New Roman" w:hAnsi="Times New Roman" w:eastAsia="方正仿宋_GBK" w:cs="Times New Roman"/>
          <w:color w:val="auto"/>
          <w:sz w:val="28"/>
          <w:szCs w:val="28"/>
          <w:highlight w:val="none"/>
          <w:lang w:val="en-US" w:eastAsia="zh-CN"/>
        </w:rPr>
        <w:t>/人/月，不</w:t>
      </w:r>
      <w:r>
        <w:rPr>
          <w:rFonts w:hint="default" w:ascii="Times New Roman" w:hAnsi="Times New Roman" w:eastAsia="方正仿宋_GBK" w:cs="Times New Roman"/>
          <w:color w:val="auto"/>
          <w:sz w:val="28"/>
          <w:szCs w:val="28"/>
          <w:highlight w:val="none"/>
          <w:lang w:eastAsia="zh-CN"/>
        </w:rPr>
        <w:t>含税</w:t>
      </w:r>
      <w:r>
        <w:rPr>
          <w:rFonts w:hint="default" w:ascii="Times New Roman" w:hAnsi="Times New Roman" w:eastAsia="方正仿宋_GBK" w:cs="Times New Roman"/>
          <w:color w:val="auto"/>
          <w:sz w:val="28"/>
          <w:szCs w:val="28"/>
          <w:highlight w:val="none"/>
          <w:lang w:val="en-US" w:eastAsia="zh-CN"/>
        </w:rPr>
        <w:t>单</w:t>
      </w:r>
      <w:r>
        <w:rPr>
          <w:rFonts w:hint="default" w:ascii="Times New Roman" w:hAnsi="Times New Roman" w:eastAsia="方正仿宋_GBK" w:cs="Times New Roman"/>
          <w:color w:val="auto"/>
          <w:sz w:val="28"/>
          <w:szCs w:val="28"/>
          <w:highlight w:val="none"/>
          <w:lang w:eastAsia="zh-CN"/>
        </w:rPr>
        <w:t>价：</w:t>
      </w:r>
      <w:r>
        <w:rPr>
          <w:rFonts w:hint="default" w:ascii="Times New Roman" w:hAnsi="Times New Roman" w:eastAsia="方正仿宋_GBK" w:cs="Times New Roman"/>
          <w:color w:val="auto"/>
          <w:sz w:val="28"/>
          <w:szCs w:val="28"/>
          <w:highlight w:val="none"/>
          <w:u w:val="single"/>
          <w:lang w:eastAsia="zh-CN"/>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lang w:eastAsia="zh-CN"/>
        </w:rPr>
        <w:t xml:space="preserve">  </w:t>
      </w:r>
      <w:r>
        <w:rPr>
          <w:rFonts w:hint="default" w:ascii="Times New Roman" w:hAnsi="Times New Roman" w:eastAsia="方正仿宋_GBK" w:cs="Times New Roman"/>
          <w:color w:val="auto"/>
          <w:sz w:val="28"/>
          <w:szCs w:val="28"/>
          <w:highlight w:val="none"/>
          <w:lang w:eastAsia="zh-CN"/>
        </w:rPr>
        <w:t>元</w:t>
      </w:r>
      <w:r>
        <w:rPr>
          <w:rFonts w:hint="default" w:ascii="Times New Roman" w:hAnsi="Times New Roman" w:eastAsia="方正仿宋_GBK" w:cs="Times New Roman"/>
          <w:color w:val="auto"/>
          <w:sz w:val="28"/>
          <w:szCs w:val="28"/>
          <w:highlight w:val="none"/>
          <w:lang w:val="en-US" w:eastAsia="zh-CN"/>
        </w:rPr>
        <w:t>/人/月，共</w:t>
      </w:r>
      <w:r>
        <w:rPr>
          <w:rFonts w:hint="default"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lang w:val="en-US" w:eastAsia="zh-CN"/>
        </w:rPr>
        <w:t>人，其中班长兼机动</w:t>
      </w:r>
      <w:r>
        <w:rPr>
          <w:rFonts w:hint="default"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lang w:val="en-US" w:eastAsia="zh-CN"/>
        </w:rPr>
        <w:t>人，保洁</w:t>
      </w:r>
      <w:r>
        <w:rPr>
          <w:rFonts w:hint="default"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lang w:val="en-US" w:eastAsia="zh-CN"/>
        </w:rPr>
        <w:t>人。</w:t>
      </w:r>
    </w:p>
    <w:p w14:paraId="6A8542F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eastAsia="zh-CN"/>
        </w:rPr>
        <w:t>）含税</w:t>
      </w:r>
      <w:r>
        <w:rPr>
          <w:rFonts w:hint="default" w:ascii="Times New Roman" w:hAnsi="Times New Roman" w:eastAsia="方正仿宋_GBK" w:cs="Times New Roman"/>
          <w:color w:val="auto"/>
          <w:sz w:val="28"/>
          <w:szCs w:val="28"/>
          <w:highlight w:val="none"/>
          <w:lang w:val="en-US" w:eastAsia="zh-CN"/>
        </w:rPr>
        <w:t>总</w:t>
      </w:r>
      <w:r>
        <w:rPr>
          <w:rFonts w:hint="default" w:ascii="Times New Roman" w:hAnsi="Times New Roman" w:eastAsia="方正仿宋_GBK" w:cs="Times New Roman"/>
          <w:color w:val="auto"/>
          <w:sz w:val="28"/>
          <w:szCs w:val="28"/>
          <w:highlight w:val="none"/>
          <w:lang w:eastAsia="zh-CN"/>
        </w:rPr>
        <w:t>价</w:t>
      </w:r>
      <w:r>
        <w:rPr>
          <w:rFonts w:hint="default"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u w:val="single"/>
          <w:lang w:eastAsia="zh-CN"/>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lang w:eastAsia="zh-CN"/>
        </w:rPr>
        <w:t xml:space="preserve"> </w:t>
      </w:r>
      <w:r>
        <w:rPr>
          <w:rFonts w:hint="default" w:ascii="Times New Roman" w:hAnsi="Times New Roman" w:eastAsia="方正仿宋_GBK" w:cs="Times New Roman"/>
          <w:color w:val="auto"/>
          <w:sz w:val="28"/>
          <w:szCs w:val="28"/>
          <w:highlight w:val="none"/>
          <w:lang w:eastAsia="zh-CN"/>
        </w:rPr>
        <w:t>元（大写：人民币</w:t>
      </w:r>
      <w:r>
        <w:rPr>
          <w:rFonts w:hint="default" w:ascii="Times New Roman" w:hAnsi="Times New Roman" w:eastAsia="方正仿宋_GBK" w:cs="Times New Roman"/>
          <w:color w:val="auto"/>
          <w:sz w:val="28"/>
          <w:szCs w:val="28"/>
          <w:highlight w:val="none"/>
          <w:u w:val="single"/>
          <w:lang w:eastAsia="zh-CN"/>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lang w:eastAsia="zh-CN"/>
        </w:rPr>
        <w:t xml:space="preserve">       </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增值税专用发票税率</w:t>
      </w:r>
      <w:r>
        <w:rPr>
          <w:rFonts w:hint="default"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u w:val="single"/>
          <w:lang w:val="en-US" w:eastAsia="zh-CN"/>
        </w:rPr>
        <w:t>6</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eastAsia="zh-CN"/>
        </w:rPr>
        <w:t>。</w:t>
      </w:r>
    </w:p>
    <w:p w14:paraId="0AF94A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color w:val="auto"/>
          <w:sz w:val="28"/>
          <w:szCs w:val="28"/>
          <w:highlight w:val="none"/>
          <w:lang w:eastAsia="zh-CN"/>
        </w:rPr>
      </w:pPr>
      <w:r>
        <w:rPr>
          <w:rFonts w:hint="default" w:ascii="Times New Roman" w:hAnsi="Times New Roman" w:eastAsia="方正仿宋_GBK" w:cs="Times New Roman"/>
          <w:b w:val="0"/>
          <w:bCs w:val="0"/>
          <w:color w:val="auto"/>
          <w:sz w:val="28"/>
          <w:szCs w:val="28"/>
          <w:highlight w:val="none"/>
          <w:lang w:eastAsia="zh-CN"/>
        </w:rPr>
        <w:t>（</w:t>
      </w:r>
      <w:r>
        <w:rPr>
          <w:rFonts w:hint="default" w:ascii="Times New Roman" w:hAnsi="Times New Roman" w:eastAsia="方正仿宋_GBK" w:cs="Times New Roman"/>
          <w:b w:val="0"/>
          <w:bCs w:val="0"/>
          <w:color w:val="auto"/>
          <w:sz w:val="28"/>
          <w:szCs w:val="28"/>
          <w:highlight w:val="none"/>
          <w:lang w:val="en-US" w:eastAsia="zh-CN"/>
        </w:rPr>
        <w:t>3</w:t>
      </w:r>
      <w:r>
        <w:rPr>
          <w:rFonts w:hint="default" w:ascii="Times New Roman" w:hAnsi="Times New Roman" w:eastAsia="方正仿宋_GBK" w:cs="Times New Roman"/>
          <w:b w:val="0"/>
          <w:bCs w:val="0"/>
          <w:color w:val="auto"/>
          <w:sz w:val="28"/>
          <w:szCs w:val="28"/>
          <w:highlight w:val="none"/>
          <w:lang w:eastAsia="zh-CN"/>
        </w:rPr>
        <w:t>）不含税</w:t>
      </w:r>
      <w:r>
        <w:rPr>
          <w:rFonts w:hint="default" w:ascii="Times New Roman" w:hAnsi="Times New Roman" w:eastAsia="方正仿宋_GBK" w:cs="Times New Roman"/>
          <w:b w:val="0"/>
          <w:bCs w:val="0"/>
          <w:color w:val="auto"/>
          <w:sz w:val="28"/>
          <w:szCs w:val="28"/>
          <w:highlight w:val="none"/>
          <w:lang w:val="en-US" w:eastAsia="zh-CN"/>
        </w:rPr>
        <w:t>总</w:t>
      </w:r>
      <w:r>
        <w:rPr>
          <w:rFonts w:hint="default" w:ascii="Times New Roman" w:hAnsi="Times New Roman" w:eastAsia="方正仿宋_GBK" w:cs="Times New Roman"/>
          <w:b w:val="0"/>
          <w:bCs w:val="0"/>
          <w:color w:val="auto"/>
          <w:sz w:val="28"/>
          <w:szCs w:val="28"/>
          <w:highlight w:val="none"/>
          <w:lang w:eastAsia="zh-CN"/>
        </w:rPr>
        <w:t>价</w:t>
      </w:r>
      <w:r>
        <w:rPr>
          <w:rFonts w:hint="default" w:ascii="Times New Roman" w:hAnsi="Times New Roman" w:eastAsia="方正仿宋_GBK" w:cs="Times New Roman"/>
          <w:b w:val="0"/>
          <w:bCs w:val="0"/>
          <w:color w:val="auto"/>
          <w:sz w:val="28"/>
          <w:szCs w:val="28"/>
          <w:highlight w:val="none"/>
          <w:lang w:val="en-US" w:eastAsia="zh-CN"/>
        </w:rPr>
        <w:t>：</w:t>
      </w:r>
      <w:r>
        <w:rPr>
          <w:rFonts w:hint="default" w:ascii="Times New Roman" w:hAnsi="Times New Roman" w:eastAsia="方正仿宋_GBK" w:cs="Times New Roman"/>
          <w:b w:val="0"/>
          <w:bCs w:val="0"/>
          <w:color w:val="auto"/>
          <w:sz w:val="28"/>
          <w:szCs w:val="28"/>
          <w:highlight w:val="none"/>
          <w:u w:val="single"/>
          <w:lang w:eastAsia="zh-CN"/>
        </w:rPr>
        <w:t xml:space="preserve">  </w:t>
      </w:r>
      <w:r>
        <w:rPr>
          <w:rFonts w:hint="default" w:ascii="Times New Roman" w:hAnsi="Times New Roman" w:eastAsia="方正仿宋_GBK" w:cs="Times New Roman"/>
          <w:b w:val="0"/>
          <w:bCs w:val="0"/>
          <w:color w:val="auto"/>
          <w:sz w:val="28"/>
          <w:szCs w:val="28"/>
          <w:highlight w:val="none"/>
          <w:u w:val="single"/>
          <w:lang w:val="en-US" w:eastAsia="zh-CN"/>
        </w:rPr>
        <w:t xml:space="preserve">    </w:t>
      </w:r>
      <w:r>
        <w:rPr>
          <w:rFonts w:hint="default" w:ascii="Times New Roman" w:hAnsi="Times New Roman" w:eastAsia="方正仿宋_GBK" w:cs="Times New Roman"/>
          <w:b w:val="0"/>
          <w:bCs w:val="0"/>
          <w:color w:val="auto"/>
          <w:sz w:val="28"/>
          <w:szCs w:val="28"/>
          <w:highlight w:val="none"/>
          <w:u w:val="single"/>
          <w:lang w:eastAsia="zh-CN"/>
        </w:rPr>
        <w:t xml:space="preserve"> </w:t>
      </w:r>
      <w:r>
        <w:rPr>
          <w:rFonts w:hint="default" w:ascii="Times New Roman" w:hAnsi="Times New Roman" w:eastAsia="方正仿宋_GBK" w:cs="Times New Roman"/>
          <w:b w:val="0"/>
          <w:bCs w:val="0"/>
          <w:color w:val="auto"/>
          <w:sz w:val="28"/>
          <w:szCs w:val="28"/>
          <w:highlight w:val="none"/>
          <w:lang w:eastAsia="zh-CN"/>
        </w:rPr>
        <w:t>元（大写：人民币</w:t>
      </w:r>
      <w:r>
        <w:rPr>
          <w:rFonts w:hint="default" w:ascii="Times New Roman" w:hAnsi="Times New Roman" w:eastAsia="方正仿宋_GBK" w:cs="Times New Roman"/>
          <w:b w:val="0"/>
          <w:bCs w:val="0"/>
          <w:color w:val="auto"/>
          <w:sz w:val="28"/>
          <w:szCs w:val="28"/>
          <w:highlight w:val="none"/>
          <w:u w:val="single"/>
          <w:lang w:eastAsia="zh-CN"/>
        </w:rPr>
        <w:t xml:space="preserve">    </w:t>
      </w:r>
      <w:r>
        <w:rPr>
          <w:rFonts w:hint="default" w:ascii="Times New Roman" w:hAnsi="Times New Roman" w:eastAsia="方正仿宋_GBK" w:cs="Times New Roman"/>
          <w:b w:val="0"/>
          <w:bCs w:val="0"/>
          <w:color w:val="auto"/>
          <w:sz w:val="28"/>
          <w:szCs w:val="28"/>
          <w:highlight w:val="none"/>
          <w:u w:val="single"/>
          <w:lang w:val="en-US" w:eastAsia="zh-CN"/>
        </w:rPr>
        <w:t xml:space="preserve">    </w:t>
      </w:r>
      <w:r>
        <w:rPr>
          <w:rFonts w:hint="default" w:ascii="Times New Roman" w:hAnsi="Times New Roman" w:eastAsia="方正仿宋_GBK" w:cs="Times New Roman"/>
          <w:b w:val="0"/>
          <w:bCs w:val="0"/>
          <w:color w:val="auto"/>
          <w:sz w:val="28"/>
          <w:szCs w:val="28"/>
          <w:highlight w:val="none"/>
          <w:u w:val="single"/>
          <w:lang w:eastAsia="zh-CN"/>
        </w:rPr>
        <w:t xml:space="preserve">       </w:t>
      </w:r>
      <w:r>
        <w:rPr>
          <w:rFonts w:hint="default" w:ascii="Times New Roman" w:hAnsi="Times New Roman" w:eastAsia="方正仿宋_GBK" w:cs="Times New Roman"/>
          <w:b w:val="0"/>
          <w:bCs w:val="0"/>
          <w:color w:val="auto"/>
          <w:sz w:val="28"/>
          <w:szCs w:val="28"/>
          <w:highlight w:val="none"/>
          <w:lang w:eastAsia="zh-CN"/>
        </w:rPr>
        <w:t>）。</w:t>
      </w:r>
    </w:p>
    <w:p w14:paraId="0ADD6F44">
      <w:pPr>
        <w:pStyle w:val="4"/>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lang w:eastAsia="zh-CN"/>
        </w:rPr>
        <w:t>【</w:t>
      </w:r>
      <w:r>
        <w:rPr>
          <w:rFonts w:hint="default" w:ascii="Times New Roman" w:hAnsi="Times New Roman" w:eastAsia="方正仿宋_GBK" w:cs="Times New Roman"/>
          <w:b w:val="0"/>
          <w:bCs w:val="0"/>
          <w:color w:val="auto"/>
          <w:sz w:val="28"/>
          <w:szCs w:val="28"/>
          <w:highlight w:val="none"/>
        </w:rPr>
        <w:t>备注：</w:t>
      </w:r>
      <w:r>
        <w:rPr>
          <w:rFonts w:hint="eastAsia" w:ascii="Times New Roman" w:hAnsi="Times New Roman" w:eastAsia="方正仿宋_GBK" w:cs="Times New Roman"/>
          <w:b w:val="0"/>
          <w:bCs w:val="0"/>
          <w:color w:val="auto"/>
          <w:sz w:val="28"/>
          <w:szCs w:val="28"/>
          <w:highlight w:val="none"/>
          <w:lang w:val="en-US" w:eastAsia="zh-CN"/>
        </w:rPr>
        <w:t>人</w:t>
      </w:r>
      <w:r>
        <w:rPr>
          <w:rFonts w:hint="default" w:ascii="Times New Roman" w:hAnsi="Times New Roman" w:eastAsia="方正仿宋_GBK" w:cs="Times New Roman"/>
          <w:b w:val="0"/>
          <w:bCs w:val="0"/>
          <w:color w:val="auto"/>
          <w:sz w:val="28"/>
          <w:szCs w:val="28"/>
          <w:highlight w:val="none"/>
          <w:lang w:val="en-US" w:eastAsia="zh-CN"/>
        </w:rPr>
        <w:t>员不</w:t>
      </w:r>
      <w:r>
        <w:rPr>
          <w:rFonts w:hint="default" w:ascii="Times New Roman" w:hAnsi="Times New Roman" w:eastAsia="方正仿宋_GBK" w:cs="Times New Roman"/>
          <w:b w:val="0"/>
          <w:bCs w:val="0"/>
          <w:color w:val="auto"/>
          <w:sz w:val="28"/>
          <w:szCs w:val="28"/>
          <w:highlight w:val="none"/>
          <w:lang w:eastAsia="zh-CN"/>
        </w:rPr>
        <w:t>含税</w:t>
      </w:r>
      <w:r>
        <w:rPr>
          <w:rFonts w:hint="default" w:ascii="Times New Roman" w:hAnsi="Times New Roman" w:eastAsia="方正仿宋_GBK" w:cs="Times New Roman"/>
          <w:b w:val="0"/>
          <w:bCs w:val="0"/>
          <w:color w:val="auto"/>
          <w:sz w:val="28"/>
          <w:szCs w:val="28"/>
          <w:highlight w:val="none"/>
          <w:lang w:val="en-US" w:eastAsia="zh-CN"/>
        </w:rPr>
        <w:t>单</w:t>
      </w:r>
      <w:r>
        <w:rPr>
          <w:rFonts w:hint="default" w:ascii="Times New Roman" w:hAnsi="Times New Roman" w:eastAsia="方正仿宋_GBK" w:cs="Times New Roman"/>
          <w:b w:val="0"/>
          <w:bCs w:val="0"/>
          <w:color w:val="auto"/>
          <w:sz w:val="28"/>
          <w:szCs w:val="28"/>
          <w:highlight w:val="none"/>
          <w:lang w:eastAsia="zh-CN"/>
        </w:rPr>
        <w:t>价</w:t>
      </w:r>
      <w:r>
        <w:rPr>
          <w:rFonts w:hint="default" w:ascii="Times New Roman" w:hAnsi="Times New Roman" w:eastAsia="方正仿宋_GBK" w:cs="Times New Roman"/>
          <w:b w:val="0"/>
          <w:bCs w:val="0"/>
          <w:color w:val="auto"/>
          <w:sz w:val="28"/>
          <w:szCs w:val="28"/>
          <w:highlight w:val="none"/>
          <w:lang w:val="en-US" w:eastAsia="zh-CN"/>
        </w:rPr>
        <w:t>=</w:t>
      </w:r>
      <w:r>
        <w:rPr>
          <w:rFonts w:hint="default" w:ascii="Times New Roman" w:hAnsi="Times New Roman" w:eastAsia="方正仿宋_GBK" w:cs="Times New Roman"/>
          <w:b w:val="0"/>
          <w:bCs w:val="0"/>
          <w:color w:val="auto"/>
          <w:sz w:val="28"/>
          <w:szCs w:val="28"/>
          <w:highlight w:val="none"/>
          <w:lang w:eastAsia="zh-CN"/>
        </w:rPr>
        <w:t>含税</w:t>
      </w:r>
      <w:r>
        <w:rPr>
          <w:rFonts w:hint="default" w:ascii="Times New Roman" w:hAnsi="Times New Roman" w:eastAsia="方正仿宋_GBK" w:cs="Times New Roman"/>
          <w:b w:val="0"/>
          <w:bCs w:val="0"/>
          <w:color w:val="auto"/>
          <w:sz w:val="28"/>
          <w:szCs w:val="28"/>
          <w:highlight w:val="none"/>
          <w:lang w:val="en-US" w:eastAsia="zh-CN"/>
        </w:rPr>
        <w:t>单</w:t>
      </w:r>
      <w:r>
        <w:rPr>
          <w:rFonts w:hint="default" w:ascii="Times New Roman" w:hAnsi="Times New Roman" w:eastAsia="方正仿宋_GBK" w:cs="Times New Roman"/>
          <w:b w:val="0"/>
          <w:bCs w:val="0"/>
          <w:color w:val="auto"/>
          <w:sz w:val="28"/>
          <w:szCs w:val="28"/>
          <w:highlight w:val="none"/>
          <w:lang w:eastAsia="zh-CN"/>
        </w:rPr>
        <w:t>价</w:t>
      </w:r>
      <w:r>
        <w:rPr>
          <w:rFonts w:hint="default" w:ascii="Times New Roman" w:hAnsi="Times New Roman" w:eastAsia="方正仿宋_GBK" w:cs="Times New Roman"/>
          <w:b w:val="0"/>
          <w:bCs w:val="0"/>
          <w:color w:val="auto"/>
          <w:sz w:val="28"/>
          <w:szCs w:val="28"/>
          <w:highlight w:val="none"/>
          <w:lang w:val="en-US" w:eastAsia="zh-CN"/>
        </w:rPr>
        <w:t>/（</w:t>
      </w:r>
      <w:r>
        <w:rPr>
          <w:rFonts w:hint="default" w:ascii="Times New Roman" w:hAnsi="Times New Roman" w:eastAsia="方正仿宋_GBK" w:cs="Times New Roman"/>
          <w:b w:val="0"/>
          <w:bCs w:val="0"/>
          <w:color w:val="auto"/>
          <w:sz w:val="28"/>
          <w:szCs w:val="28"/>
          <w:highlight w:val="none"/>
        </w:rPr>
        <w:t>1+税率</w:t>
      </w:r>
      <w:r>
        <w:rPr>
          <w:rFonts w:hint="default" w:ascii="Times New Roman" w:hAnsi="Times New Roman" w:eastAsia="方正仿宋_GBK" w:cs="Times New Roman"/>
          <w:b w:val="0"/>
          <w:bCs w:val="0"/>
          <w:color w:val="auto"/>
          <w:sz w:val="28"/>
          <w:szCs w:val="28"/>
          <w:highlight w:val="none"/>
          <w:lang w:val="en-US" w:eastAsia="zh-CN"/>
        </w:rPr>
        <w:t>），</w:t>
      </w:r>
      <w:r>
        <w:rPr>
          <w:rFonts w:hint="default" w:ascii="Times New Roman" w:hAnsi="Times New Roman" w:eastAsia="方正仿宋_GBK" w:cs="Times New Roman"/>
          <w:b w:val="0"/>
          <w:bCs w:val="0"/>
          <w:color w:val="auto"/>
          <w:sz w:val="28"/>
          <w:szCs w:val="28"/>
          <w:highlight w:val="none"/>
          <w:lang w:eastAsia="zh-CN"/>
        </w:rPr>
        <w:t>含税</w:t>
      </w:r>
      <w:r>
        <w:rPr>
          <w:rFonts w:hint="default" w:ascii="Times New Roman" w:hAnsi="Times New Roman" w:eastAsia="方正仿宋_GBK" w:cs="Times New Roman"/>
          <w:b w:val="0"/>
          <w:bCs w:val="0"/>
          <w:color w:val="auto"/>
          <w:sz w:val="28"/>
          <w:szCs w:val="28"/>
          <w:highlight w:val="none"/>
          <w:lang w:val="en-US" w:eastAsia="zh-CN"/>
        </w:rPr>
        <w:t>总</w:t>
      </w:r>
      <w:r>
        <w:rPr>
          <w:rFonts w:hint="default" w:ascii="Times New Roman" w:hAnsi="Times New Roman" w:eastAsia="方正仿宋_GBK" w:cs="Times New Roman"/>
          <w:b w:val="0"/>
          <w:bCs w:val="0"/>
          <w:color w:val="auto"/>
          <w:sz w:val="28"/>
          <w:szCs w:val="28"/>
          <w:highlight w:val="none"/>
          <w:lang w:eastAsia="zh-CN"/>
        </w:rPr>
        <w:t>价</w:t>
      </w:r>
      <w:r>
        <w:rPr>
          <w:rFonts w:hint="default" w:ascii="Times New Roman" w:hAnsi="Times New Roman" w:eastAsia="方正仿宋_GBK" w:cs="Times New Roman"/>
          <w:b w:val="0"/>
          <w:bCs w:val="0"/>
          <w:color w:val="auto"/>
          <w:sz w:val="28"/>
          <w:szCs w:val="28"/>
          <w:highlight w:val="none"/>
          <w:lang w:val="en-US" w:eastAsia="zh-CN"/>
        </w:rPr>
        <w:t>=含税单价*</w:t>
      </w:r>
      <w:r>
        <w:rPr>
          <w:rFonts w:hint="eastAsia" w:ascii="Times New Roman" w:hAnsi="Times New Roman" w:eastAsia="方正仿宋_GBK" w:cs="Times New Roman"/>
          <w:b w:val="0"/>
          <w:bCs w:val="0"/>
          <w:color w:val="auto"/>
          <w:sz w:val="28"/>
          <w:szCs w:val="28"/>
          <w:highlight w:val="none"/>
          <w:lang w:val="en-US" w:eastAsia="zh-CN"/>
        </w:rPr>
        <w:t>人数</w:t>
      </w:r>
      <w:r>
        <w:rPr>
          <w:rFonts w:hint="default" w:ascii="Times New Roman" w:hAnsi="Times New Roman" w:eastAsia="方正仿宋_GBK" w:cs="Times New Roman"/>
          <w:b w:val="0"/>
          <w:bCs w:val="0"/>
          <w:color w:val="auto"/>
          <w:sz w:val="28"/>
          <w:szCs w:val="28"/>
          <w:highlight w:val="none"/>
          <w:lang w:val="en-US" w:eastAsia="zh-CN"/>
        </w:rPr>
        <w:t>*</w:t>
      </w:r>
      <w:r>
        <w:rPr>
          <w:rFonts w:hint="eastAsia" w:ascii="Times New Roman" w:hAnsi="Times New Roman" w:eastAsia="方正仿宋_GBK" w:cs="Times New Roman"/>
          <w:b w:val="0"/>
          <w:bCs w:val="0"/>
          <w:color w:val="auto"/>
          <w:sz w:val="28"/>
          <w:szCs w:val="28"/>
          <w:highlight w:val="none"/>
          <w:lang w:val="en-US" w:eastAsia="zh-CN"/>
        </w:rPr>
        <w:t>月数</w:t>
      </w:r>
      <w:r>
        <w:rPr>
          <w:rFonts w:hint="default" w:ascii="Times New Roman" w:hAnsi="Times New Roman" w:eastAsia="方正仿宋_GBK" w:cs="Times New Roman"/>
          <w:b w:val="0"/>
          <w:bCs w:val="0"/>
          <w:color w:val="auto"/>
          <w:sz w:val="28"/>
          <w:szCs w:val="28"/>
          <w:highlight w:val="none"/>
          <w:lang w:val="en-US" w:eastAsia="zh-CN"/>
        </w:rPr>
        <w:t>，不含税总价=</w:t>
      </w:r>
      <w:r>
        <w:rPr>
          <w:rFonts w:hint="default" w:ascii="Times New Roman" w:hAnsi="Times New Roman" w:eastAsia="方正仿宋_GBK" w:cs="Times New Roman"/>
          <w:b w:val="0"/>
          <w:bCs w:val="0"/>
          <w:color w:val="auto"/>
          <w:sz w:val="28"/>
          <w:szCs w:val="28"/>
          <w:highlight w:val="none"/>
          <w:lang w:eastAsia="zh-CN"/>
        </w:rPr>
        <w:t>含税</w:t>
      </w:r>
      <w:r>
        <w:rPr>
          <w:rFonts w:hint="default" w:ascii="Times New Roman" w:hAnsi="Times New Roman" w:eastAsia="方正仿宋_GBK" w:cs="Times New Roman"/>
          <w:b w:val="0"/>
          <w:bCs w:val="0"/>
          <w:color w:val="auto"/>
          <w:sz w:val="28"/>
          <w:szCs w:val="28"/>
          <w:highlight w:val="none"/>
          <w:lang w:val="en-US" w:eastAsia="zh-CN"/>
        </w:rPr>
        <w:t>总</w:t>
      </w:r>
      <w:r>
        <w:rPr>
          <w:rFonts w:hint="default" w:ascii="Times New Roman" w:hAnsi="Times New Roman" w:eastAsia="方正仿宋_GBK" w:cs="Times New Roman"/>
          <w:b w:val="0"/>
          <w:bCs w:val="0"/>
          <w:color w:val="auto"/>
          <w:sz w:val="28"/>
          <w:szCs w:val="28"/>
          <w:highlight w:val="none"/>
          <w:lang w:eastAsia="zh-CN"/>
        </w:rPr>
        <w:t>价</w:t>
      </w:r>
      <w:r>
        <w:rPr>
          <w:rFonts w:hint="default" w:ascii="Times New Roman" w:hAnsi="Times New Roman" w:eastAsia="方正仿宋_GBK" w:cs="Times New Roman"/>
          <w:b w:val="0"/>
          <w:bCs w:val="0"/>
          <w:color w:val="auto"/>
          <w:sz w:val="28"/>
          <w:szCs w:val="28"/>
          <w:highlight w:val="none"/>
          <w:lang w:val="en-US" w:eastAsia="zh-CN"/>
        </w:rPr>
        <w:t>/（</w:t>
      </w:r>
      <w:r>
        <w:rPr>
          <w:rFonts w:hint="default" w:ascii="Times New Roman" w:hAnsi="Times New Roman" w:eastAsia="方正仿宋_GBK" w:cs="Times New Roman"/>
          <w:b w:val="0"/>
          <w:bCs w:val="0"/>
          <w:color w:val="auto"/>
          <w:sz w:val="28"/>
          <w:szCs w:val="28"/>
          <w:highlight w:val="none"/>
        </w:rPr>
        <w:t>1+税率</w:t>
      </w:r>
      <w:r>
        <w:rPr>
          <w:rFonts w:hint="default" w:ascii="Times New Roman" w:hAnsi="Times New Roman" w:eastAsia="方正仿宋_GBK" w:cs="Times New Roman"/>
          <w:b w:val="0"/>
          <w:bCs w:val="0"/>
          <w:color w:val="auto"/>
          <w:sz w:val="28"/>
          <w:szCs w:val="28"/>
          <w:highlight w:val="none"/>
          <w:lang w:val="en-US" w:eastAsia="zh-CN"/>
        </w:rPr>
        <w:t>）。</w:t>
      </w:r>
      <w:r>
        <w:rPr>
          <w:rFonts w:hint="default" w:ascii="Times New Roman" w:hAnsi="Times New Roman" w:eastAsia="方正仿宋_GBK" w:cs="Times New Roman"/>
          <w:b w:val="0"/>
          <w:bCs w:val="0"/>
          <w:color w:val="auto"/>
          <w:sz w:val="28"/>
          <w:szCs w:val="28"/>
          <w:highlight w:val="none"/>
        </w:rPr>
        <w:t>不含税总价和含税总价均为预估，根据项目</w:t>
      </w:r>
      <w:r>
        <w:rPr>
          <w:rFonts w:hint="default" w:ascii="Times New Roman" w:hAnsi="Times New Roman" w:eastAsia="方正仿宋_GBK" w:cs="Times New Roman"/>
          <w:b w:val="0"/>
          <w:bCs w:val="0"/>
          <w:color w:val="auto"/>
          <w:sz w:val="28"/>
          <w:szCs w:val="28"/>
          <w:highlight w:val="none"/>
          <w:lang w:val="en-US" w:eastAsia="zh-CN"/>
        </w:rPr>
        <w:t>实际保洁人数</w:t>
      </w:r>
      <w:r>
        <w:rPr>
          <w:rFonts w:hint="default" w:ascii="Times New Roman" w:hAnsi="Times New Roman" w:eastAsia="方正仿宋_GBK" w:cs="Times New Roman"/>
          <w:b w:val="0"/>
          <w:bCs w:val="0"/>
          <w:color w:val="auto"/>
          <w:sz w:val="28"/>
          <w:szCs w:val="28"/>
          <w:highlight w:val="none"/>
        </w:rPr>
        <w:t>据实结算</w:t>
      </w:r>
      <w:r>
        <w:rPr>
          <w:rFonts w:hint="default" w:ascii="Times New Roman" w:hAnsi="Times New Roman" w:eastAsia="方正仿宋_GBK" w:cs="Times New Roman"/>
          <w:b w:val="0"/>
          <w:bCs w:val="0"/>
          <w:color w:val="auto"/>
          <w:sz w:val="28"/>
          <w:szCs w:val="28"/>
          <w:highlight w:val="none"/>
          <w:lang w:eastAsia="zh-CN"/>
        </w:rPr>
        <w:t>；</w:t>
      </w:r>
      <w:r>
        <w:rPr>
          <w:rFonts w:hint="default" w:ascii="Times New Roman" w:hAnsi="Times New Roman" w:eastAsia="方正仿宋_GBK" w:cs="Times New Roman"/>
          <w:b w:val="0"/>
          <w:bCs w:val="0"/>
          <w:color w:val="auto"/>
          <w:sz w:val="28"/>
          <w:szCs w:val="28"/>
          <w:highlight w:val="none"/>
        </w:rPr>
        <w:t>所填</w:t>
      </w:r>
      <w:r>
        <w:rPr>
          <w:rFonts w:hint="default" w:ascii="Times New Roman" w:hAnsi="Times New Roman" w:eastAsia="方正仿宋_GBK" w:cs="Times New Roman"/>
          <w:b w:val="0"/>
          <w:bCs w:val="0"/>
          <w:color w:val="auto"/>
          <w:sz w:val="28"/>
          <w:szCs w:val="28"/>
          <w:highlight w:val="none"/>
          <w:lang w:val="en-US" w:eastAsia="zh-CN"/>
        </w:rPr>
        <w:t>价</w:t>
      </w:r>
      <w:r>
        <w:rPr>
          <w:rFonts w:hint="default" w:ascii="Times New Roman" w:hAnsi="Times New Roman" w:eastAsia="方正仿宋_GBK" w:cs="Times New Roman"/>
          <w:b w:val="0"/>
          <w:bCs w:val="0"/>
          <w:color w:val="auto"/>
          <w:sz w:val="28"/>
          <w:szCs w:val="28"/>
          <w:highlight w:val="none"/>
        </w:rPr>
        <w:t>格必须保留至小数点后2位，小数点后无数字时填写0</w:t>
      </w:r>
      <w:r>
        <w:rPr>
          <w:rFonts w:hint="default" w:ascii="Times New Roman" w:hAnsi="Times New Roman" w:eastAsia="方正仿宋_GBK" w:cs="Times New Roman"/>
          <w:b w:val="0"/>
          <w:bCs w:val="0"/>
          <w:color w:val="auto"/>
          <w:sz w:val="28"/>
          <w:szCs w:val="28"/>
          <w:highlight w:val="none"/>
          <w:lang w:eastAsia="zh-CN"/>
        </w:rPr>
        <w:t>】</w:t>
      </w:r>
    </w:p>
    <w:p w14:paraId="00B1F44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lear" w:pos="425"/>
        </w:tabs>
        <w:kinsoku/>
        <w:wordWrap w:val="0"/>
        <w:overflowPunct/>
        <w:topLinePunct w:val="0"/>
        <w:autoSpaceDE/>
        <w:autoSpaceDN/>
        <w:bidi w:val="0"/>
        <w:adjustRightInd/>
        <w:snapToGrid/>
        <w:spacing w:before="0" w:beforeAutospacing="0" w:after="0" w:afterAutospacing="0" w:line="560" w:lineRule="exact"/>
        <w:ind w:right="0" w:rightChars="0" w:firstLine="544" w:firstLineChars="200"/>
        <w:jc w:val="both"/>
        <w:textAlignment w:val="auto"/>
        <w:rPr>
          <w:rFonts w:hint="eastAsia" w:ascii="Times New Roman" w:hAnsi="Times New Roman" w:eastAsia="方正仿宋_GBK" w:cs="Times New Roman"/>
          <w:b w:val="0"/>
          <w:color w:val="auto"/>
          <w:spacing w:val="-4"/>
          <w:kern w:val="2"/>
          <w:sz w:val="28"/>
          <w:szCs w:val="28"/>
          <w:highlight w:val="none"/>
          <w:lang w:val="en-US" w:eastAsia="zh-CN" w:bidi="ar-SA"/>
        </w:rPr>
      </w:pPr>
      <w:r>
        <w:rPr>
          <w:rFonts w:hint="eastAsia" w:eastAsia="方正仿宋_GBK" w:cs="Times New Roman"/>
          <w:b w:val="0"/>
          <w:color w:val="auto"/>
          <w:spacing w:val="-4"/>
          <w:kern w:val="2"/>
          <w:sz w:val="28"/>
          <w:szCs w:val="28"/>
          <w:highlight w:val="none"/>
          <w:lang w:val="en-US" w:eastAsia="zh-CN" w:bidi="ar-SA"/>
        </w:rPr>
        <w:t>2、</w:t>
      </w:r>
      <w:r>
        <w:rPr>
          <w:rFonts w:hint="eastAsia" w:ascii="Times New Roman" w:hAnsi="Times New Roman" w:eastAsia="方正仿宋_GBK" w:cs="Times New Roman"/>
          <w:b w:val="0"/>
          <w:color w:val="auto"/>
          <w:spacing w:val="-4"/>
          <w:kern w:val="2"/>
          <w:sz w:val="28"/>
          <w:szCs w:val="28"/>
          <w:highlight w:val="none"/>
          <w:lang w:val="en-US" w:eastAsia="zh-CN" w:bidi="ar-SA"/>
        </w:rPr>
        <w:t>设备机具、工具及耗材</w:t>
      </w:r>
    </w:p>
    <w:p w14:paraId="3ECDB9A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lear" w:pos="425"/>
        </w:tabs>
        <w:kinsoku/>
        <w:wordWrap w:val="0"/>
        <w:overflowPunct/>
        <w:topLinePunct w:val="0"/>
        <w:autoSpaceDE/>
        <w:autoSpaceDN/>
        <w:bidi w:val="0"/>
        <w:adjustRightInd/>
        <w:snapToGrid/>
        <w:spacing w:before="0" w:beforeAutospacing="0" w:after="0" w:afterAutospacing="0" w:line="560" w:lineRule="exact"/>
        <w:ind w:right="0" w:rightChars="0" w:firstLine="544" w:firstLineChars="200"/>
        <w:jc w:val="both"/>
        <w:textAlignment w:val="auto"/>
        <w:rPr>
          <w:rFonts w:hint="eastAsia" w:ascii="Times New Roman" w:hAnsi="Times New Roman" w:eastAsia="方正仿宋_GBK" w:cs="Times New Roman"/>
          <w:b w:val="0"/>
          <w:color w:val="auto"/>
          <w:spacing w:val="-4"/>
          <w:kern w:val="2"/>
          <w:sz w:val="28"/>
          <w:szCs w:val="28"/>
          <w:highlight w:val="none"/>
          <w:lang w:val="en-US" w:eastAsia="zh-CN" w:bidi="ar-SA"/>
        </w:rPr>
      </w:pPr>
      <w:r>
        <w:rPr>
          <w:rFonts w:hint="eastAsia" w:eastAsia="方正仿宋_GBK" w:cs="Times New Roman"/>
          <w:b w:val="0"/>
          <w:color w:val="auto"/>
          <w:spacing w:val="-4"/>
          <w:kern w:val="2"/>
          <w:sz w:val="28"/>
          <w:szCs w:val="28"/>
          <w:highlight w:val="none"/>
          <w:lang w:val="en-US" w:eastAsia="zh-CN" w:bidi="ar-SA"/>
        </w:rPr>
        <w:t>（1）</w:t>
      </w:r>
      <w:r>
        <w:rPr>
          <w:rFonts w:hint="eastAsia" w:ascii="Times New Roman" w:hAnsi="Times New Roman" w:eastAsia="方正仿宋_GBK" w:cs="Times New Roman"/>
          <w:b w:val="0"/>
          <w:color w:val="auto"/>
          <w:spacing w:val="-4"/>
          <w:kern w:val="2"/>
          <w:sz w:val="28"/>
          <w:szCs w:val="28"/>
          <w:highlight w:val="none"/>
          <w:lang w:val="en-US" w:eastAsia="zh-CN" w:bidi="ar-SA"/>
        </w:rPr>
        <w:t>保洁所使用的各项设备由乙方自行配置，并自行承担设备维护保养费用设备投入包括</w:t>
      </w:r>
      <w:r>
        <w:rPr>
          <w:rFonts w:hint="eastAsia" w:ascii="Times New Roman" w:hAnsi="Times New Roman" w:eastAsia="方正仿宋_GBK" w:cs="Times New Roman"/>
          <w:b w:val="0"/>
          <w:color w:val="auto"/>
          <w:spacing w:val="-4"/>
          <w:kern w:val="2"/>
          <w:sz w:val="28"/>
          <w:szCs w:val="28"/>
          <w:highlight w:val="none"/>
          <w:u w:val="single"/>
          <w:lang w:val="en-US" w:eastAsia="zh-CN" w:bidi="ar-SA"/>
        </w:rPr>
        <w:t xml:space="preserve">                          </w:t>
      </w:r>
      <w:r>
        <w:rPr>
          <w:rFonts w:hint="eastAsia" w:ascii="Times New Roman" w:hAnsi="Times New Roman" w:eastAsia="方正仿宋_GBK" w:cs="Times New Roman"/>
          <w:b w:val="0"/>
          <w:color w:val="auto"/>
          <w:spacing w:val="-4"/>
          <w:kern w:val="2"/>
          <w:sz w:val="28"/>
          <w:szCs w:val="28"/>
          <w:highlight w:val="none"/>
          <w:lang w:val="en-US" w:eastAsia="zh-CN" w:bidi="ar-SA"/>
        </w:rPr>
        <w:t>。</w:t>
      </w:r>
    </w:p>
    <w:p w14:paraId="5F19C85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lear" w:pos="425"/>
        </w:tabs>
        <w:kinsoku/>
        <w:wordWrap w:val="0"/>
        <w:overflowPunct/>
        <w:topLinePunct w:val="0"/>
        <w:autoSpaceDE/>
        <w:autoSpaceDN/>
        <w:bidi w:val="0"/>
        <w:adjustRightInd/>
        <w:snapToGrid/>
        <w:spacing w:before="0" w:beforeAutospacing="0" w:after="0" w:afterAutospacing="0" w:line="560" w:lineRule="exact"/>
        <w:ind w:right="0" w:rightChars="0" w:firstLine="544" w:firstLineChars="200"/>
        <w:jc w:val="both"/>
        <w:textAlignment w:val="auto"/>
        <w:rPr>
          <w:rFonts w:hint="default" w:ascii="Times New Roman" w:hAnsi="Times New Roman" w:eastAsia="方正仿宋_GBK" w:cs="Times New Roman"/>
          <w:b w:val="0"/>
          <w:color w:val="auto"/>
          <w:spacing w:val="-4"/>
          <w:kern w:val="2"/>
          <w:sz w:val="28"/>
          <w:szCs w:val="28"/>
          <w:highlight w:val="none"/>
          <w:lang w:val="en-US" w:eastAsia="zh-CN" w:bidi="ar-SA"/>
        </w:rPr>
      </w:pPr>
      <w:r>
        <w:rPr>
          <w:rFonts w:hint="eastAsia" w:eastAsia="方正仿宋_GBK" w:cs="Times New Roman"/>
          <w:b w:val="0"/>
          <w:color w:val="auto"/>
          <w:spacing w:val="-4"/>
          <w:kern w:val="2"/>
          <w:sz w:val="28"/>
          <w:szCs w:val="28"/>
          <w:highlight w:val="none"/>
          <w:lang w:val="en-US" w:eastAsia="zh-CN" w:bidi="ar-SA"/>
        </w:rPr>
        <w:t>（2）</w:t>
      </w:r>
      <w:r>
        <w:rPr>
          <w:rFonts w:hint="default" w:ascii="Times New Roman" w:hAnsi="Times New Roman" w:eastAsia="方正仿宋_GBK" w:cs="Times New Roman"/>
          <w:b w:val="0"/>
          <w:color w:val="auto"/>
          <w:spacing w:val="-4"/>
          <w:kern w:val="2"/>
          <w:sz w:val="28"/>
          <w:szCs w:val="28"/>
          <w:highlight w:val="none"/>
          <w:lang w:val="en-US" w:eastAsia="zh-CN" w:bidi="ar-SA"/>
        </w:rPr>
        <w:t>保洁所使用的日常工具及耗材</w:t>
      </w:r>
      <w:r>
        <w:rPr>
          <w:rFonts w:hint="eastAsia" w:ascii="Times New Roman" w:hAnsi="Times New Roman" w:eastAsia="方正仿宋_GBK" w:cs="Times New Roman"/>
          <w:b w:val="0"/>
          <w:color w:val="auto"/>
          <w:spacing w:val="-4"/>
          <w:kern w:val="2"/>
          <w:sz w:val="28"/>
          <w:szCs w:val="28"/>
          <w:highlight w:val="none"/>
          <w:lang w:val="en-US" w:eastAsia="zh-CN" w:bidi="ar-SA"/>
        </w:rPr>
        <w:t>，</w:t>
      </w:r>
      <w:r>
        <w:rPr>
          <w:rFonts w:hint="default" w:ascii="Times New Roman" w:hAnsi="Times New Roman" w:eastAsia="方正仿宋_GBK" w:cs="Times New Roman"/>
          <w:b w:val="0"/>
          <w:color w:val="auto"/>
          <w:spacing w:val="-4"/>
          <w:kern w:val="2"/>
          <w:sz w:val="28"/>
          <w:szCs w:val="28"/>
          <w:highlight w:val="none"/>
          <w:lang w:val="en-US" w:eastAsia="zh-CN" w:bidi="ar-SA"/>
        </w:rPr>
        <w:t>如垃圾袋、清洁药剂、清洁工具以及为完成保洁工作相关的一切其他所有清洁工具和耗材均由乙方自行购置。</w:t>
      </w:r>
    </w:p>
    <w:p w14:paraId="7B727F0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lear" w:pos="425"/>
        </w:tabs>
        <w:kinsoku/>
        <w:wordWrap w:val="0"/>
        <w:overflowPunct/>
        <w:topLinePunct w:val="0"/>
        <w:autoSpaceDE/>
        <w:autoSpaceDN/>
        <w:bidi w:val="0"/>
        <w:adjustRightInd/>
        <w:snapToGrid/>
        <w:spacing w:before="0" w:beforeAutospacing="0" w:after="0" w:afterAutospacing="0" w:line="560" w:lineRule="exact"/>
        <w:ind w:right="0" w:rightChars="0" w:firstLine="544" w:firstLineChars="200"/>
        <w:jc w:val="both"/>
        <w:textAlignment w:val="auto"/>
        <w:rPr>
          <w:rFonts w:hint="default" w:ascii="Times New Roman" w:hAnsi="Times New Roman" w:eastAsia="方正仿宋_GBK" w:cs="Times New Roman"/>
          <w:b w:val="0"/>
          <w:color w:val="auto"/>
          <w:spacing w:val="-4"/>
          <w:kern w:val="2"/>
          <w:sz w:val="28"/>
          <w:szCs w:val="28"/>
          <w:highlight w:val="none"/>
          <w:lang w:val="en-US" w:eastAsia="zh-CN" w:bidi="ar-SA"/>
        </w:rPr>
      </w:pPr>
      <w:r>
        <w:rPr>
          <w:rFonts w:hint="eastAsia" w:eastAsia="方正仿宋_GBK" w:cs="Times New Roman"/>
          <w:b w:val="0"/>
          <w:color w:val="auto"/>
          <w:spacing w:val="-4"/>
          <w:kern w:val="2"/>
          <w:sz w:val="28"/>
          <w:szCs w:val="28"/>
          <w:highlight w:val="none"/>
          <w:lang w:val="en-US" w:eastAsia="zh-CN" w:bidi="ar-SA"/>
        </w:rPr>
        <w:t>（3）</w:t>
      </w:r>
      <w:r>
        <w:rPr>
          <w:rFonts w:hint="default" w:ascii="Times New Roman" w:hAnsi="Times New Roman" w:eastAsia="方正仿宋_GBK" w:cs="Times New Roman"/>
          <w:b w:val="0"/>
          <w:color w:val="auto"/>
          <w:spacing w:val="-4"/>
          <w:kern w:val="2"/>
          <w:sz w:val="28"/>
          <w:szCs w:val="28"/>
          <w:highlight w:val="none"/>
          <w:lang w:val="en-US" w:eastAsia="zh-CN" w:bidi="ar-SA"/>
        </w:rPr>
        <w:t>本项目采用</w:t>
      </w:r>
      <w:r>
        <w:rPr>
          <w:rFonts w:hint="eastAsia" w:ascii="Times New Roman" w:hAnsi="Times New Roman" w:eastAsia="方正仿宋_GBK" w:cs="Times New Roman"/>
          <w:b w:val="0"/>
          <w:color w:val="auto"/>
          <w:spacing w:val="-4"/>
          <w:kern w:val="2"/>
          <w:sz w:val="28"/>
          <w:szCs w:val="28"/>
          <w:highlight w:val="none"/>
          <w:lang w:val="en-US" w:eastAsia="zh-CN" w:bidi="ar-SA"/>
        </w:rPr>
        <w:t>人</w:t>
      </w:r>
      <w:r>
        <w:rPr>
          <w:rFonts w:hint="default" w:ascii="Times New Roman" w:hAnsi="Times New Roman" w:eastAsia="方正仿宋_GBK" w:cs="Times New Roman"/>
          <w:b w:val="0"/>
          <w:color w:val="auto"/>
          <w:spacing w:val="-4"/>
          <w:kern w:val="2"/>
          <w:sz w:val="28"/>
          <w:szCs w:val="28"/>
          <w:highlight w:val="none"/>
          <w:lang w:val="en-US" w:eastAsia="zh-CN" w:bidi="ar-SA"/>
        </w:rPr>
        <w:t>员综合单价包干报价方式。综合单价包括但不限于人员工资、加班工资、社会及商业保险费、综合补贴费、通讯费、交通费、服装费、住宿费、餐费、用于本服务项目的各项保洁运营管理费、临时清洁服务费、内部管理成本或费用、合理利润</w:t>
      </w:r>
      <w:r>
        <w:rPr>
          <w:rFonts w:hint="eastAsia" w:ascii="Times New Roman" w:hAnsi="Times New Roman" w:eastAsia="方正仿宋_GBK" w:cs="Times New Roman"/>
          <w:b w:val="0"/>
          <w:color w:val="auto"/>
          <w:spacing w:val="-4"/>
          <w:kern w:val="2"/>
          <w:sz w:val="28"/>
          <w:szCs w:val="28"/>
          <w:highlight w:val="none"/>
          <w:lang w:val="en-US" w:eastAsia="zh-CN" w:bidi="ar-SA"/>
        </w:rPr>
        <w:t>及其他</w:t>
      </w:r>
      <w:r>
        <w:rPr>
          <w:rFonts w:hint="default" w:ascii="Times New Roman" w:hAnsi="Times New Roman" w:eastAsia="方正仿宋_GBK" w:cs="Times New Roman"/>
          <w:b w:val="0"/>
          <w:color w:val="auto"/>
          <w:spacing w:val="-4"/>
          <w:kern w:val="2"/>
          <w:sz w:val="28"/>
          <w:szCs w:val="28"/>
          <w:highlight w:val="none"/>
          <w:lang w:val="en-US" w:eastAsia="zh-CN" w:bidi="ar-SA"/>
        </w:rPr>
        <w:t>所必须支出的一切费用等。除此费用外，甲方无须再向乙方或任何第三方支付其他任何款项或费用。</w:t>
      </w:r>
    </w:p>
    <w:p w14:paraId="341D5756">
      <w:pPr>
        <w:keepNext w:val="0"/>
        <w:keepLines w:val="0"/>
        <w:pageBreakBefore w:val="0"/>
        <w:widowControl w:val="0"/>
        <w:numPr>
          <w:ilvl w:val="0"/>
          <w:numId w:val="0"/>
        </w:numPr>
        <w:kinsoku/>
        <w:wordWrap/>
        <w:overflowPunct/>
        <w:topLinePunct w:val="0"/>
        <w:autoSpaceDE/>
        <w:autoSpaceDN/>
        <w:bidi w:val="0"/>
        <w:adjustRightInd/>
        <w:spacing w:line="560" w:lineRule="exact"/>
        <w:ind w:firstLine="544" w:firstLineChars="200"/>
        <w:textAlignment w:val="auto"/>
        <w:rPr>
          <w:rFonts w:hint="default" w:ascii="Times New Roman" w:hAnsi="Times New Roman" w:eastAsia="方正仿宋_GBK" w:cs="Times New Roman"/>
          <w:b/>
          <w:bCs/>
          <w:color w:val="auto"/>
          <w:spacing w:val="-4"/>
          <w:kern w:val="2"/>
          <w:sz w:val="28"/>
          <w:szCs w:val="28"/>
          <w:highlight w:val="none"/>
          <w:lang w:val="en-US" w:eastAsia="zh-CN" w:bidi="ar-SA"/>
        </w:rPr>
      </w:pPr>
      <w:r>
        <w:rPr>
          <w:rFonts w:hint="default" w:ascii="Times New Roman" w:hAnsi="Times New Roman" w:eastAsia="方正仿宋_GBK" w:cs="Times New Roman"/>
          <w:b w:val="0"/>
          <w:color w:val="auto"/>
          <w:spacing w:val="-4"/>
          <w:kern w:val="2"/>
          <w:sz w:val="28"/>
          <w:szCs w:val="28"/>
          <w:highlight w:val="none"/>
          <w:lang w:val="en-US" w:eastAsia="zh-CN" w:bidi="ar-SA"/>
        </w:rPr>
        <w:t>3、付款方式：按月考核，按</w:t>
      </w:r>
      <w:r>
        <w:rPr>
          <w:rFonts w:hint="eastAsia" w:ascii="Times New Roman" w:hAnsi="Times New Roman" w:eastAsia="方正仿宋_GBK" w:cs="Times New Roman"/>
          <w:b w:val="0"/>
          <w:color w:val="auto"/>
          <w:spacing w:val="-4"/>
          <w:kern w:val="2"/>
          <w:sz w:val="28"/>
          <w:szCs w:val="28"/>
          <w:highlight w:val="none"/>
          <w:lang w:val="en-US" w:eastAsia="zh-CN" w:bidi="ar-SA"/>
        </w:rPr>
        <w:t>季</w:t>
      </w:r>
      <w:r>
        <w:rPr>
          <w:rFonts w:hint="default" w:ascii="Times New Roman" w:hAnsi="Times New Roman" w:eastAsia="方正仿宋_GBK" w:cs="Times New Roman"/>
          <w:b w:val="0"/>
          <w:color w:val="auto"/>
          <w:spacing w:val="-4"/>
          <w:kern w:val="2"/>
          <w:sz w:val="28"/>
          <w:szCs w:val="28"/>
          <w:highlight w:val="none"/>
          <w:lang w:val="en-US" w:eastAsia="zh-CN" w:bidi="ar-SA"/>
        </w:rPr>
        <w:t>支付。</w:t>
      </w:r>
      <w:r>
        <w:rPr>
          <w:rFonts w:hint="default" w:ascii="Times New Roman" w:hAnsi="Times New Roman" w:eastAsia="方正仿宋_GBK" w:cs="Times New Roman"/>
          <w:b/>
          <w:bCs/>
          <w:color w:val="auto"/>
          <w:spacing w:val="-4"/>
          <w:kern w:val="2"/>
          <w:sz w:val="28"/>
          <w:szCs w:val="28"/>
          <w:highlight w:val="none"/>
          <w:lang w:val="en-US" w:eastAsia="zh-CN" w:bidi="ar-SA"/>
        </w:rPr>
        <w:t>月度付款金额=</w:t>
      </w:r>
      <w:r>
        <w:rPr>
          <w:rFonts w:hint="eastAsia" w:ascii="Times New Roman" w:hAnsi="Times New Roman" w:eastAsia="方正仿宋_GBK" w:cs="Times New Roman"/>
          <w:b/>
          <w:bCs/>
          <w:color w:val="auto"/>
          <w:spacing w:val="-4"/>
          <w:kern w:val="2"/>
          <w:sz w:val="28"/>
          <w:szCs w:val="28"/>
          <w:highlight w:val="none"/>
          <w:lang w:val="en-US" w:eastAsia="zh-CN" w:bidi="ar-SA"/>
        </w:rPr>
        <w:t>当月</w:t>
      </w:r>
      <w:r>
        <w:rPr>
          <w:rFonts w:hint="default" w:ascii="Times New Roman" w:hAnsi="Times New Roman" w:eastAsia="方正仿宋_GBK" w:cs="Times New Roman"/>
          <w:b/>
          <w:bCs/>
          <w:color w:val="auto"/>
          <w:spacing w:val="-4"/>
          <w:kern w:val="2"/>
          <w:sz w:val="28"/>
          <w:szCs w:val="28"/>
          <w:highlight w:val="none"/>
          <w:lang w:val="en-US" w:eastAsia="zh-CN" w:bidi="ar-SA"/>
        </w:rPr>
        <w:t>保洁人数*保洁员含税单价-</w:t>
      </w:r>
      <w:r>
        <w:rPr>
          <w:rFonts w:hint="eastAsia" w:ascii="Times New Roman" w:hAnsi="Times New Roman" w:eastAsia="方正仿宋_GBK" w:cs="Times New Roman"/>
          <w:b/>
          <w:bCs/>
          <w:color w:val="auto"/>
          <w:spacing w:val="-4"/>
          <w:kern w:val="2"/>
          <w:sz w:val="28"/>
          <w:szCs w:val="28"/>
          <w:highlight w:val="none"/>
          <w:lang w:val="en-US" w:eastAsia="zh-CN" w:bidi="ar-SA"/>
        </w:rPr>
        <w:t>月度</w:t>
      </w:r>
      <w:r>
        <w:rPr>
          <w:rFonts w:hint="default" w:ascii="Times New Roman" w:hAnsi="Times New Roman" w:eastAsia="方正仿宋_GBK" w:cs="Times New Roman"/>
          <w:b/>
          <w:bCs/>
          <w:color w:val="auto"/>
          <w:spacing w:val="-4"/>
          <w:kern w:val="2"/>
          <w:sz w:val="28"/>
          <w:szCs w:val="28"/>
          <w:highlight w:val="none"/>
          <w:lang w:val="en-US" w:eastAsia="zh-CN" w:bidi="ar-SA"/>
        </w:rPr>
        <w:t>考核费用。</w:t>
      </w:r>
    </w:p>
    <w:p w14:paraId="51977E0C">
      <w:pPr>
        <w:keepNext w:val="0"/>
        <w:keepLines w:val="0"/>
        <w:pageBreakBefore w:val="0"/>
        <w:widowControl w:val="0"/>
        <w:numPr>
          <w:ilvl w:val="0"/>
          <w:numId w:val="0"/>
        </w:numPr>
        <w:kinsoku/>
        <w:wordWrap/>
        <w:overflowPunct/>
        <w:topLinePunct w:val="0"/>
        <w:autoSpaceDE/>
        <w:autoSpaceDN/>
        <w:bidi w:val="0"/>
        <w:adjustRightInd/>
        <w:spacing w:line="560" w:lineRule="exact"/>
        <w:ind w:firstLine="544" w:firstLineChars="200"/>
        <w:textAlignment w:val="auto"/>
        <w:rPr>
          <w:rFonts w:hint="default" w:ascii="Times New Roman" w:hAnsi="Times New Roman" w:eastAsia="方正仿宋_GBK" w:cs="Times New Roman"/>
          <w:b w:val="0"/>
          <w:color w:val="auto"/>
          <w:spacing w:val="-4"/>
          <w:kern w:val="2"/>
          <w:sz w:val="28"/>
          <w:szCs w:val="28"/>
          <w:highlight w:val="none"/>
          <w:lang w:val="en-US" w:eastAsia="zh-CN" w:bidi="ar-SA"/>
        </w:rPr>
      </w:pPr>
      <w:r>
        <w:rPr>
          <w:rFonts w:hint="default" w:ascii="Times New Roman" w:hAnsi="Times New Roman" w:eastAsia="方正仿宋_GBK" w:cs="Times New Roman"/>
          <w:b w:val="0"/>
          <w:color w:val="auto"/>
          <w:spacing w:val="-4"/>
          <w:kern w:val="2"/>
          <w:sz w:val="28"/>
          <w:szCs w:val="28"/>
          <w:highlight w:val="none"/>
          <w:lang w:val="en-US" w:eastAsia="zh-CN" w:bidi="ar-SA"/>
        </w:rPr>
        <w:t>4、甲方在每月5日前完成上月服务质量考核，并与乙方及时核对《供方服务月度评估报告</w:t>
      </w:r>
      <w:r>
        <w:rPr>
          <w:rFonts w:hint="eastAsia" w:ascii="Times New Roman" w:hAnsi="Times New Roman" w:eastAsia="方正仿宋_GBK" w:cs="Times New Roman"/>
          <w:b w:val="0"/>
          <w:color w:val="auto"/>
          <w:spacing w:val="-4"/>
          <w:kern w:val="2"/>
          <w:sz w:val="28"/>
          <w:szCs w:val="28"/>
          <w:highlight w:val="none"/>
          <w:lang w:val="en-US" w:eastAsia="zh-CN" w:bidi="ar-SA"/>
        </w:rPr>
        <w:t>》《</w:t>
      </w:r>
      <w:r>
        <w:rPr>
          <w:rFonts w:hint="default" w:ascii="Times New Roman" w:hAnsi="Times New Roman" w:eastAsia="方正仿宋_GBK" w:cs="Times New Roman"/>
          <w:b w:val="0"/>
          <w:color w:val="auto"/>
          <w:spacing w:val="-4"/>
          <w:kern w:val="2"/>
          <w:sz w:val="28"/>
          <w:szCs w:val="28"/>
          <w:highlight w:val="none"/>
          <w:lang w:val="en-US" w:eastAsia="zh-CN" w:bidi="ar-SA"/>
        </w:rPr>
        <w:t>服务质量检查评分表</w:t>
      </w:r>
      <w:r>
        <w:rPr>
          <w:rFonts w:hint="eastAsia" w:ascii="Times New Roman" w:hAnsi="Times New Roman" w:eastAsia="方正仿宋_GBK" w:cs="Times New Roman"/>
          <w:b w:val="0"/>
          <w:color w:val="auto"/>
          <w:spacing w:val="-4"/>
          <w:kern w:val="2"/>
          <w:sz w:val="28"/>
          <w:szCs w:val="28"/>
          <w:highlight w:val="none"/>
          <w:lang w:val="en-US" w:eastAsia="zh-CN" w:bidi="ar-SA"/>
        </w:rPr>
        <w:t>》《</w:t>
      </w:r>
      <w:r>
        <w:rPr>
          <w:rFonts w:hint="default" w:ascii="Times New Roman" w:hAnsi="Times New Roman" w:eastAsia="方正仿宋_GBK" w:cs="Times New Roman"/>
          <w:b w:val="0"/>
          <w:color w:val="auto"/>
          <w:spacing w:val="-4"/>
          <w:kern w:val="2"/>
          <w:sz w:val="28"/>
          <w:szCs w:val="28"/>
          <w:highlight w:val="none"/>
          <w:lang w:val="en-US" w:eastAsia="zh-CN" w:bidi="ar-SA"/>
        </w:rPr>
        <w:t>考勤表</w:t>
      </w:r>
      <w:r>
        <w:rPr>
          <w:rFonts w:hint="eastAsia" w:ascii="Times New Roman" w:hAnsi="Times New Roman" w:eastAsia="方正仿宋_GBK" w:cs="Times New Roman"/>
          <w:b w:val="0"/>
          <w:color w:val="auto"/>
          <w:spacing w:val="-4"/>
          <w:kern w:val="2"/>
          <w:sz w:val="28"/>
          <w:szCs w:val="28"/>
          <w:highlight w:val="none"/>
          <w:lang w:val="en-US" w:eastAsia="zh-CN" w:bidi="ar-SA"/>
        </w:rPr>
        <w:t>》《</w:t>
      </w:r>
      <w:r>
        <w:rPr>
          <w:rFonts w:hint="default" w:ascii="Times New Roman" w:hAnsi="Times New Roman" w:eastAsia="方正仿宋_GBK" w:cs="Times New Roman"/>
          <w:b w:val="0"/>
          <w:color w:val="auto"/>
          <w:spacing w:val="-4"/>
          <w:kern w:val="2"/>
          <w:sz w:val="28"/>
          <w:szCs w:val="28"/>
          <w:highlight w:val="none"/>
          <w:lang w:val="en-US" w:eastAsia="zh-CN" w:bidi="ar-SA"/>
        </w:rPr>
        <w:t>打卡记录》等相关结算资料并签字确认。每季度5日前，双方就上一季度费用进行确认，乙方向甲方开具等额增值税专用发票，在收到发票之后</w:t>
      </w:r>
      <w:r>
        <w:rPr>
          <w:rFonts w:hint="eastAsia" w:ascii="Times New Roman" w:hAnsi="Times New Roman" w:eastAsia="方正仿宋_GBK" w:cs="Times New Roman"/>
          <w:b w:val="0"/>
          <w:color w:val="auto"/>
          <w:spacing w:val="-4"/>
          <w:kern w:val="2"/>
          <w:sz w:val="28"/>
          <w:szCs w:val="28"/>
          <w:highlight w:val="none"/>
          <w:lang w:val="en-US" w:eastAsia="zh-CN" w:bidi="ar-SA"/>
        </w:rPr>
        <w:t>15个工作日</w:t>
      </w:r>
      <w:r>
        <w:rPr>
          <w:rFonts w:hint="default" w:ascii="Times New Roman" w:hAnsi="Times New Roman" w:eastAsia="方正仿宋_GBK" w:cs="Times New Roman"/>
          <w:b w:val="0"/>
          <w:color w:val="auto"/>
          <w:spacing w:val="-4"/>
          <w:kern w:val="2"/>
          <w:sz w:val="28"/>
          <w:szCs w:val="28"/>
          <w:highlight w:val="none"/>
          <w:lang w:val="en-US" w:eastAsia="zh-CN" w:bidi="ar-SA"/>
        </w:rPr>
        <w:t>内，甲方向乙方支付费用。若乙方未提供增值税专用发票，甲方有权拒绝支付相应款项，且不承担违约责任。</w:t>
      </w:r>
    </w:p>
    <w:p w14:paraId="7CE963B4">
      <w:pPr>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根据</w:t>
      </w:r>
      <w:r>
        <w:rPr>
          <w:rFonts w:hint="default" w:ascii="Times New Roman" w:hAnsi="Times New Roman" w:eastAsia="方正仿宋_GBK" w:cs="Times New Roman"/>
          <w:color w:val="auto"/>
          <w:sz w:val="28"/>
          <w:szCs w:val="28"/>
          <w:highlight w:val="none"/>
          <w:lang w:eastAsia="zh-CN"/>
        </w:rPr>
        <w:t>费用</w:t>
      </w:r>
      <w:r>
        <w:rPr>
          <w:rFonts w:hint="default" w:ascii="Times New Roman" w:hAnsi="Times New Roman" w:eastAsia="方正仿宋_GBK" w:cs="Times New Roman"/>
          <w:color w:val="auto"/>
          <w:sz w:val="28"/>
          <w:szCs w:val="28"/>
          <w:highlight w:val="none"/>
        </w:rPr>
        <w:t>标准，以及甲方书面确定的根据项目实际情况安排的岗位，并经核实、考核后按实际岗位考勤情况、服务质量，每月结算和支付服务费用。</w:t>
      </w:r>
    </w:p>
    <w:p w14:paraId="7136C27F">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注：</w:t>
      </w:r>
    </w:p>
    <w:p w14:paraId="7A272460">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甲乙双方根据项目的实际情况结合服务质量要求，在指定的服务范围设置岗位</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 xml:space="preserve"> </w:t>
      </w:r>
    </w:p>
    <w:p w14:paraId="0C405676">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乙方员工因请假、轮休造成缺岗，由乙方另行安排人员顶岗，保证</w:t>
      </w:r>
      <w:r>
        <w:rPr>
          <w:rFonts w:hint="default" w:ascii="Times New Roman" w:hAnsi="Times New Roman" w:eastAsia="方正仿宋_GBK" w:cs="Times New Roman"/>
          <w:color w:val="auto"/>
          <w:sz w:val="28"/>
          <w:szCs w:val="28"/>
          <w:highlight w:val="none"/>
          <w:lang w:eastAsia="zh-CN"/>
        </w:rPr>
        <w:t>每天</w:t>
      </w:r>
      <w:r>
        <w:rPr>
          <w:rFonts w:hint="default" w:ascii="Times New Roman" w:hAnsi="Times New Roman" w:eastAsia="方正仿宋_GBK" w:cs="Times New Roman"/>
          <w:color w:val="auto"/>
          <w:sz w:val="28"/>
          <w:szCs w:val="28"/>
          <w:highlight w:val="none"/>
        </w:rPr>
        <w:t>足额到岗数</w:t>
      </w:r>
      <w:r>
        <w:rPr>
          <w:rFonts w:hint="default" w:ascii="Times New Roman" w:hAnsi="Times New Roman" w:eastAsia="方正仿宋_GBK" w:cs="Times New Roman"/>
          <w:color w:val="auto"/>
          <w:sz w:val="28"/>
          <w:szCs w:val="28"/>
          <w:highlight w:val="none"/>
          <w:lang w:eastAsia="zh-CN"/>
        </w:rPr>
        <w:t>（与排班表人数一致）</w:t>
      </w:r>
      <w:r>
        <w:rPr>
          <w:rFonts w:hint="default" w:ascii="Times New Roman" w:hAnsi="Times New Roman" w:eastAsia="方正仿宋_GBK" w:cs="Times New Roman"/>
          <w:color w:val="auto"/>
          <w:sz w:val="28"/>
          <w:szCs w:val="28"/>
          <w:highlight w:val="none"/>
        </w:rPr>
        <w:t>，相关费用已计算到合同约定的甲方应支付的总服务费中。</w:t>
      </w:r>
    </w:p>
    <w:p w14:paraId="317A3E04">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甲方根据进场函约定的进驻总人数为月度外包费用的结算基数，考核扣除缺岗、睡岗、脱岗、超龄</w:t>
      </w:r>
      <w:r>
        <w:rPr>
          <w:rFonts w:hint="default" w:ascii="Times New Roman" w:hAnsi="Times New Roman" w:eastAsia="方正仿宋_GBK" w:cs="Times New Roman"/>
          <w:color w:val="auto"/>
          <w:sz w:val="28"/>
          <w:szCs w:val="28"/>
          <w:highlight w:val="none"/>
          <w:lang w:eastAsia="zh-CN"/>
        </w:rPr>
        <w:t>及服务质量扣款</w:t>
      </w:r>
      <w:r>
        <w:rPr>
          <w:rFonts w:hint="default" w:ascii="Times New Roman" w:hAnsi="Times New Roman" w:eastAsia="方正仿宋_GBK" w:cs="Times New Roman"/>
          <w:color w:val="auto"/>
          <w:sz w:val="28"/>
          <w:szCs w:val="28"/>
          <w:highlight w:val="none"/>
        </w:rPr>
        <w:t>等相应费用后，为实际支付的月费用。</w:t>
      </w:r>
    </w:p>
    <w:p w14:paraId="08F626A3">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560" w:firstLineChars="200"/>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（4）乙方</w:t>
      </w:r>
      <w:r>
        <w:rPr>
          <w:rFonts w:hint="default" w:ascii="Times New Roman" w:hAnsi="Times New Roman" w:eastAsia="方正仿宋_GBK" w:cs="Times New Roman"/>
          <w:color w:val="auto"/>
          <w:kern w:val="2"/>
          <w:sz w:val="28"/>
          <w:szCs w:val="28"/>
          <w:highlight w:val="none"/>
          <w:lang w:val="en-US" w:eastAsia="zh-CN" w:bidi="ar-SA"/>
        </w:rPr>
        <w:t>须制定合理有效的防止保洁人员离职过多的措施办法，</w:t>
      </w:r>
      <w:r>
        <w:rPr>
          <w:rFonts w:hint="eastAsia" w:ascii="Times New Roman" w:hAnsi="Times New Roman" w:eastAsia="方正仿宋_GBK" w:cs="Times New Roman"/>
          <w:color w:val="auto"/>
          <w:kern w:val="2"/>
          <w:sz w:val="28"/>
          <w:szCs w:val="28"/>
          <w:highlight w:val="none"/>
          <w:lang w:val="en-US" w:eastAsia="zh-CN" w:bidi="ar-SA"/>
        </w:rPr>
        <w:t>月度保洁人员流失率≤8%，当8%＜月度保洁人员流失率≤15%时，扣款500元/人；当月度保洁人员流失率＞15%，扣除当月结算金额的5%。</w:t>
      </w:r>
    </w:p>
    <w:p w14:paraId="5AD0560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6、甲方开票信息及账户：</w:t>
      </w:r>
    </w:p>
    <w:p w14:paraId="1FD3AF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公司名称：</w:t>
      </w:r>
      <w:r>
        <w:rPr>
          <w:rFonts w:hint="default" w:ascii="Times New Roman" w:hAnsi="Times New Roman" w:eastAsia="方正仿宋_GBK" w:cs="Times New Roman"/>
          <w:color w:val="auto"/>
          <w:sz w:val="28"/>
          <w:szCs w:val="28"/>
          <w:highlight w:val="none"/>
          <w:u w:val="single"/>
        </w:rPr>
        <w:t>重庆通邑卫士智慧生活服务有限公司</w:t>
      </w:r>
    </w:p>
    <w:p w14:paraId="13CC4F8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rPr>
        <w:t>社会信用代码：</w:t>
      </w:r>
      <w:r>
        <w:rPr>
          <w:rFonts w:hint="default" w:ascii="Times New Roman" w:hAnsi="Times New Roman" w:eastAsia="方正仿宋_GBK" w:cs="Times New Roman"/>
          <w:color w:val="auto"/>
          <w:sz w:val="28"/>
          <w:szCs w:val="28"/>
          <w:highlight w:val="none"/>
          <w:u w:val="single"/>
        </w:rPr>
        <w:t>91500108MAABR5292U</w:t>
      </w:r>
    </w:p>
    <w:p w14:paraId="4F8349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rPr>
        <w:t>银行账号：</w:t>
      </w:r>
      <w:r>
        <w:rPr>
          <w:rFonts w:hint="default" w:ascii="Times New Roman" w:hAnsi="Times New Roman" w:eastAsia="方正仿宋_GBK" w:cs="Times New Roman"/>
          <w:color w:val="auto"/>
          <w:sz w:val="28"/>
          <w:szCs w:val="28"/>
          <w:highlight w:val="none"/>
          <w:u w:val="single"/>
        </w:rPr>
        <w:t xml:space="preserve"> 648680030</w:t>
      </w:r>
    </w:p>
    <w:p w14:paraId="10BD81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rPr>
        <w:t>开户银行：</w:t>
      </w:r>
      <w:r>
        <w:rPr>
          <w:rFonts w:hint="default" w:ascii="Times New Roman" w:hAnsi="Times New Roman" w:eastAsia="方正仿宋_GBK" w:cs="Times New Roman"/>
          <w:color w:val="auto"/>
          <w:sz w:val="28"/>
          <w:szCs w:val="28"/>
          <w:highlight w:val="none"/>
          <w:u w:val="single"/>
        </w:rPr>
        <w:t>民生银行南坪支行</w:t>
      </w:r>
    </w:p>
    <w:p w14:paraId="6F02643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rPr>
        <w:t>公司地址及电话：</w:t>
      </w:r>
      <w:r>
        <w:rPr>
          <w:rFonts w:hint="default" w:ascii="Times New Roman" w:hAnsi="Times New Roman" w:eastAsia="方正仿宋_GBK" w:cs="Times New Roman"/>
          <w:color w:val="auto"/>
          <w:sz w:val="28"/>
          <w:szCs w:val="28"/>
          <w:highlight w:val="none"/>
          <w:u w:val="single"/>
        </w:rPr>
        <w:t>重庆市南岸区腾龙大道58号，023-61751773</w:t>
      </w:r>
    </w:p>
    <w:p w14:paraId="796D377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7、乙方指定收款账户：</w:t>
      </w:r>
    </w:p>
    <w:p w14:paraId="0F203F4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公司名称：</w:t>
      </w:r>
      <w:r>
        <w:rPr>
          <w:rFonts w:hint="default" w:ascii="Times New Roman" w:hAnsi="Times New Roman" w:eastAsia="方正仿宋_GBK" w:cs="Times New Roman"/>
          <w:color w:val="auto"/>
          <w:sz w:val="28"/>
          <w:szCs w:val="28"/>
          <w:highlight w:val="none"/>
          <w:u w:val="single"/>
        </w:rPr>
        <w:t xml:space="preserve">                           </w:t>
      </w:r>
    </w:p>
    <w:p w14:paraId="279CFE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28"/>
          <w:szCs w:val="28"/>
          <w:highlight w:val="none"/>
        </w:rPr>
        <w:t>社会信用代码：</w:t>
      </w:r>
      <w:r>
        <w:rPr>
          <w:rFonts w:hint="default" w:ascii="Times New Roman" w:hAnsi="Times New Roman" w:eastAsia="方正仿宋_GBK" w:cs="Times New Roman"/>
          <w:color w:val="auto"/>
          <w:sz w:val="28"/>
          <w:szCs w:val="28"/>
          <w:highlight w:val="none"/>
          <w:u w:val="single"/>
        </w:rPr>
        <w:t xml:space="preserve">                       </w:t>
      </w:r>
    </w:p>
    <w:p w14:paraId="1DBC2B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银行账号：</w:t>
      </w:r>
      <w:r>
        <w:rPr>
          <w:rFonts w:hint="default" w:ascii="Times New Roman" w:hAnsi="Times New Roman" w:eastAsia="方正仿宋_GBK" w:cs="Times New Roman"/>
          <w:color w:val="auto"/>
          <w:sz w:val="28"/>
          <w:szCs w:val="28"/>
          <w:highlight w:val="none"/>
          <w:u w:val="single"/>
        </w:rPr>
        <w:t xml:space="preserve">                           </w:t>
      </w:r>
    </w:p>
    <w:p w14:paraId="48B7993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rPr>
        <w:t>开户银行：</w:t>
      </w:r>
      <w:r>
        <w:rPr>
          <w:rFonts w:hint="default" w:ascii="Times New Roman" w:hAnsi="Times New Roman" w:eastAsia="方正仿宋_GBK" w:cs="Times New Roman"/>
          <w:color w:val="auto"/>
          <w:sz w:val="28"/>
          <w:szCs w:val="28"/>
          <w:highlight w:val="none"/>
          <w:u w:val="single"/>
        </w:rPr>
        <w:t xml:space="preserve">                           </w:t>
      </w:r>
    </w:p>
    <w:p w14:paraId="6781BF4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公司地址及电话：</w:t>
      </w:r>
      <w:r>
        <w:rPr>
          <w:rFonts w:hint="default" w:ascii="Times New Roman" w:hAnsi="Times New Roman" w:eastAsia="方正仿宋_GBK" w:cs="Times New Roman"/>
          <w:color w:val="auto"/>
          <w:sz w:val="28"/>
          <w:szCs w:val="28"/>
          <w:highlight w:val="none"/>
          <w:u w:val="single"/>
        </w:rPr>
        <w:t xml:space="preserve">                     </w:t>
      </w:r>
    </w:p>
    <w:p w14:paraId="6F9A88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乙方如需变更该收款账户，须提前七个工作日书面通知甲方，否则产生的一切责任由乙方自行承担。</w:t>
      </w:r>
    </w:p>
    <w:p w14:paraId="6F4BFF02">
      <w:pPr>
        <w:keepNext w:val="0"/>
        <w:keepLines w:val="0"/>
        <w:pageBreakBefore w:val="0"/>
        <w:widowControl w:val="0"/>
        <w:kinsoku/>
        <w:wordWrap/>
        <w:overflowPunct/>
        <w:topLinePunct w:val="0"/>
        <w:autoSpaceDE/>
        <w:autoSpaceDN/>
        <w:bidi w:val="0"/>
        <w:adjustRightInd/>
        <w:spacing w:line="560" w:lineRule="exact"/>
        <w:ind w:firstLine="562" w:firstLineChars="200"/>
        <w:jc w:val="left"/>
        <w:textAlignment w:val="auto"/>
        <w:outlineLvl w:val="2"/>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rPr>
        <w:t>第</w:t>
      </w:r>
      <w:r>
        <w:rPr>
          <w:rFonts w:hint="default" w:ascii="Times New Roman" w:hAnsi="Times New Roman" w:eastAsia="方正仿宋_GBK" w:cs="Times New Roman"/>
          <w:b/>
          <w:bCs/>
          <w:color w:val="auto"/>
          <w:sz w:val="28"/>
          <w:szCs w:val="28"/>
          <w:highlight w:val="none"/>
          <w:lang w:val="en-US" w:eastAsia="zh-CN"/>
        </w:rPr>
        <w:t>五</w:t>
      </w:r>
      <w:r>
        <w:rPr>
          <w:rFonts w:hint="default" w:ascii="Times New Roman" w:hAnsi="Times New Roman" w:eastAsia="方正仿宋_GBK" w:cs="Times New Roman"/>
          <w:b/>
          <w:bCs/>
          <w:color w:val="auto"/>
          <w:sz w:val="28"/>
          <w:szCs w:val="28"/>
          <w:highlight w:val="none"/>
        </w:rPr>
        <w:t>条 服务标准</w:t>
      </w:r>
      <w:r>
        <w:rPr>
          <w:rFonts w:hint="default" w:ascii="Times New Roman" w:hAnsi="Times New Roman" w:eastAsia="方正仿宋_GBK" w:cs="Times New Roman"/>
          <w:b/>
          <w:bCs/>
          <w:color w:val="auto"/>
          <w:sz w:val="28"/>
          <w:szCs w:val="28"/>
          <w:highlight w:val="none"/>
          <w:lang w:val="en-US" w:eastAsia="zh-CN"/>
        </w:rPr>
        <w:t>及考核方式</w:t>
      </w:r>
    </w:p>
    <w:p w14:paraId="38329D3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4"/>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b/>
          <w:bCs/>
          <w:color w:val="auto"/>
          <w:sz w:val="28"/>
          <w:szCs w:val="28"/>
          <w:highlight w:val="none"/>
          <w:lang w:eastAsia="zh-CN"/>
        </w:rPr>
        <w:t>（</w:t>
      </w:r>
      <w:r>
        <w:rPr>
          <w:rFonts w:hint="eastAsia" w:ascii="Times New Roman" w:hAnsi="Times New Roman" w:eastAsia="方正仿宋_GBK" w:cs="Times New Roman"/>
          <w:b/>
          <w:bCs/>
          <w:color w:val="auto"/>
          <w:sz w:val="28"/>
          <w:szCs w:val="28"/>
          <w:highlight w:val="none"/>
          <w:lang w:val="en-US" w:eastAsia="zh-CN"/>
        </w:rPr>
        <w:t>一</w:t>
      </w:r>
      <w:r>
        <w:rPr>
          <w:rFonts w:hint="eastAsia"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eastAsia="zh-CN"/>
        </w:rPr>
        <w:t>保洁</w:t>
      </w:r>
      <w:r>
        <w:rPr>
          <w:rFonts w:hint="default" w:ascii="Times New Roman" w:hAnsi="Times New Roman" w:eastAsia="方正仿宋_GBK" w:cs="Times New Roman"/>
          <w:b/>
          <w:bCs/>
          <w:color w:val="auto"/>
          <w:sz w:val="28"/>
          <w:szCs w:val="28"/>
          <w:highlight w:val="none"/>
        </w:rPr>
        <w:t>服务标准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687"/>
        <w:gridCol w:w="1812"/>
        <w:gridCol w:w="4928"/>
      </w:tblGrid>
      <w:tr w14:paraId="260F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14:paraId="394B654E">
            <w:pPr>
              <w:keepNext w:val="0"/>
              <w:keepLines w:val="0"/>
              <w:pageBreakBefore w:val="0"/>
              <w:widowControl w:val="0"/>
              <w:kinsoku/>
              <w:wordWrap/>
              <w:overflowPunct/>
              <w:topLinePunct w:val="0"/>
              <w:autoSpaceDE/>
              <w:autoSpaceDN/>
              <w:bidi w:val="0"/>
              <w:adjustRightInd/>
              <w:snapToGrid/>
              <w:spacing w:line="560" w:lineRule="exact"/>
              <w:ind w:left="482" w:firstLine="482"/>
              <w:jc w:val="center"/>
              <w:textAlignment w:val="auto"/>
              <w:outlineLvl w:val="5"/>
              <w:rPr>
                <w:rFonts w:hint="default" w:ascii="Times New Roman" w:hAnsi="Times New Roman" w:eastAsia="方正仿宋_GBK" w:cs="Times New Roman"/>
                <w:b/>
                <w:bCs/>
                <w:color w:val="auto"/>
                <w:sz w:val="24"/>
                <w:szCs w:val="24"/>
                <w:highlight w:val="none"/>
                <w:vertAlign w:val="baseline"/>
                <w:lang w:val="en-US" w:eastAsia="zh-CN"/>
              </w:rPr>
            </w:pPr>
            <w:r>
              <w:rPr>
                <w:rFonts w:hint="eastAsia" w:ascii="Times New Roman" w:hAnsi="Times New Roman" w:eastAsia="方正仿宋_GBK" w:cs="Times New Roman"/>
                <w:b/>
                <w:bCs/>
                <w:color w:val="auto"/>
                <w:sz w:val="24"/>
                <w:szCs w:val="24"/>
                <w:highlight w:val="none"/>
                <w:vertAlign w:val="baseline"/>
                <w:lang w:val="en-US" w:eastAsia="zh-CN"/>
              </w:rPr>
              <w:t>范围</w:t>
            </w:r>
          </w:p>
        </w:tc>
        <w:tc>
          <w:tcPr>
            <w:tcW w:w="1691" w:type="dxa"/>
            <w:noWrap w:val="0"/>
            <w:vAlign w:val="top"/>
          </w:tcPr>
          <w:p w14:paraId="53DCBE67">
            <w:pPr>
              <w:keepNext w:val="0"/>
              <w:keepLines w:val="0"/>
              <w:pageBreakBefore w:val="0"/>
              <w:widowControl w:val="0"/>
              <w:kinsoku/>
              <w:wordWrap/>
              <w:overflowPunct/>
              <w:topLinePunct w:val="0"/>
              <w:autoSpaceDE/>
              <w:autoSpaceDN/>
              <w:bidi w:val="0"/>
              <w:adjustRightInd/>
              <w:snapToGrid/>
              <w:spacing w:line="560" w:lineRule="exact"/>
              <w:ind w:left="482" w:firstLine="482"/>
              <w:jc w:val="center"/>
              <w:textAlignment w:val="auto"/>
              <w:outlineLvl w:val="5"/>
              <w:rPr>
                <w:rFonts w:hint="default" w:ascii="Times New Roman" w:hAnsi="Times New Roman" w:eastAsia="方正仿宋_GBK" w:cs="Times New Roman"/>
                <w:b/>
                <w:bCs/>
                <w:color w:val="auto"/>
                <w:sz w:val="24"/>
                <w:szCs w:val="24"/>
                <w:highlight w:val="none"/>
                <w:vertAlign w:val="baseline"/>
                <w:lang w:val="en-US" w:eastAsia="zh-CN"/>
              </w:rPr>
            </w:pPr>
            <w:r>
              <w:rPr>
                <w:rFonts w:hint="eastAsia" w:ascii="Times New Roman" w:hAnsi="Times New Roman" w:eastAsia="方正仿宋_GBK" w:cs="Times New Roman"/>
                <w:b/>
                <w:bCs/>
                <w:color w:val="auto"/>
                <w:sz w:val="24"/>
                <w:szCs w:val="24"/>
                <w:highlight w:val="none"/>
                <w:vertAlign w:val="baseline"/>
                <w:lang w:val="en-US" w:eastAsia="zh-CN"/>
              </w:rPr>
              <w:t>内容</w:t>
            </w:r>
          </w:p>
        </w:tc>
        <w:tc>
          <w:tcPr>
            <w:tcW w:w="1817" w:type="dxa"/>
            <w:noWrap w:val="0"/>
            <w:vAlign w:val="top"/>
          </w:tcPr>
          <w:p w14:paraId="7F1D8719">
            <w:pPr>
              <w:keepNext w:val="0"/>
              <w:keepLines w:val="0"/>
              <w:pageBreakBefore w:val="0"/>
              <w:widowControl w:val="0"/>
              <w:kinsoku/>
              <w:wordWrap/>
              <w:overflowPunct/>
              <w:topLinePunct w:val="0"/>
              <w:autoSpaceDE/>
              <w:autoSpaceDN/>
              <w:bidi w:val="0"/>
              <w:adjustRightInd/>
              <w:snapToGrid/>
              <w:spacing w:line="560" w:lineRule="exact"/>
              <w:ind w:left="482" w:firstLine="482"/>
              <w:jc w:val="center"/>
              <w:textAlignment w:val="auto"/>
              <w:outlineLvl w:val="5"/>
              <w:rPr>
                <w:rFonts w:hint="default" w:ascii="Times New Roman" w:hAnsi="Times New Roman" w:eastAsia="方正仿宋_GBK" w:cs="Times New Roman"/>
                <w:b/>
                <w:bCs/>
                <w:color w:val="auto"/>
                <w:sz w:val="24"/>
                <w:szCs w:val="24"/>
                <w:highlight w:val="none"/>
                <w:vertAlign w:val="baseline"/>
                <w:lang w:val="en-US" w:eastAsia="zh-CN"/>
              </w:rPr>
            </w:pPr>
            <w:r>
              <w:rPr>
                <w:rFonts w:hint="eastAsia" w:ascii="Times New Roman" w:hAnsi="Times New Roman" w:eastAsia="方正仿宋_GBK" w:cs="Times New Roman"/>
                <w:b/>
                <w:bCs/>
                <w:color w:val="auto"/>
                <w:sz w:val="24"/>
                <w:szCs w:val="24"/>
                <w:highlight w:val="none"/>
                <w:vertAlign w:val="baseline"/>
                <w:lang w:val="en-US" w:eastAsia="zh-CN"/>
              </w:rPr>
              <w:t>频次</w:t>
            </w:r>
          </w:p>
        </w:tc>
        <w:tc>
          <w:tcPr>
            <w:tcW w:w="4974" w:type="dxa"/>
            <w:noWrap w:val="0"/>
            <w:vAlign w:val="top"/>
          </w:tcPr>
          <w:p w14:paraId="79BA79F1">
            <w:pPr>
              <w:keepNext w:val="0"/>
              <w:keepLines w:val="0"/>
              <w:pageBreakBefore w:val="0"/>
              <w:widowControl w:val="0"/>
              <w:kinsoku/>
              <w:wordWrap/>
              <w:overflowPunct/>
              <w:topLinePunct w:val="0"/>
              <w:autoSpaceDE/>
              <w:autoSpaceDN/>
              <w:bidi w:val="0"/>
              <w:adjustRightInd/>
              <w:snapToGrid/>
              <w:spacing w:line="560" w:lineRule="exact"/>
              <w:ind w:left="482" w:firstLine="482"/>
              <w:jc w:val="center"/>
              <w:textAlignment w:val="auto"/>
              <w:outlineLvl w:val="5"/>
              <w:rPr>
                <w:rFonts w:hint="default" w:ascii="Times New Roman" w:hAnsi="Times New Roman" w:eastAsia="方正仿宋_GBK" w:cs="Times New Roman"/>
                <w:b/>
                <w:bCs/>
                <w:color w:val="auto"/>
                <w:sz w:val="24"/>
                <w:szCs w:val="24"/>
                <w:highlight w:val="none"/>
                <w:vertAlign w:val="baseline"/>
                <w:lang w:val="en-US" w:eastAsia="zh-CN"/>
              </w:rPr>
            </w:pPr>
            <w:r>
              <w:rPr>
                <w:rFonts w:hint="eastAsia" w:ascii="Times New Roman" w:hAnsi="Times New Roman" w:eastAsia="方正仿宋_GBK" w:cs="Times New Roman"/>
                <w:b/>
                <w:bCs/>
                <w:color w:val="auto"/>
                <w:sz w:val="24"/>
                <w:szCs w:val="24"/>
                <w:highlight w:val="none"/>
                <w:vertAlign w:val="baseline"/>
                <w:lang w:val="en-US" w:eastAsia="zh-CN"/>
              </w:rPr>
              <w:t>标准</w:t>
            </w:r>
          </w:p>
        </w:tc>
      </w:tr>
      <w:tr w14:paraId="2E6D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366" w:type="dxa"/>
            <w:vMerge w:val="restart"/>
            <w:noWrap w:val="0"/>
            <w:vAlign w:val="center"/>
          </w:tcPr>
          <w:p w14:paraId="21C3EB0E">
            <w:pPr>
              <w:keepNext w:val="0"/>
              <w:keepLines w:val="0"/>
              <w:pageBreakBefore w:val="0"/>
              <w:kinsoku/>
              <w:wordWrap/>
              <w:overflowPunct/>
              <w:topLinePunct w:val="0"/>
              <w:autoSpaceDE/>
              <w:bidi w:val="0"/>
              <w:adjustRightInd/>
              <w:snapToGrid/>
              <w:spacing w:line="360" w:lineRule="auto"/>
              <w:ind w:left="0" w:firstLine="0"/>
              <w:jc w:val="both"/>
              <w:rPr>
                <w:rFonts w:hint="eastAsia" w:ascii="Times New Roman" w:hAnsi="Times New Roman" w:eastAsia="方正仿宋_GBK" w:cs="Times New Roman"/>
                <w:color w:val="auto"/>
                <w:sz w:val="24"/>
                <w:szCs w:val="24"/>
                <w:highlight w:val="none"/>
                <w:vertAlign w:val="baseline"/>
                <w:lang w:val="en-US" w:eastAsia="zh-CN"/>
              </w:rPr>
            </w:pPr>
            <w:r>
              <w:rPr>
                <w:rFonts w:hint="eastAsia" w:ascii="方正仿宋_GBK" w:hAnsi="方正仿宋_GBK" w:eastAsia="方正仿宋_GBK" w:cs="方正仿宋_GBK"/>
                <w:color w:val="auto"/>
                <w:sz w:val="21"/>
                <w:szCs w:val="21"/>
                <w:highlight w:val="none"/>
                <w:lang w:eastAsia="zh-CN"/>
              </w:rPr>
              <w:t>大厅及人行通道</w:t>
            </w:r>
            <w:r>
              <w:rPr>
                <w:rFonts w:hint="eastAsia" w:ascii="方正仿宋_GBK" w:hAnsi="方正仿宋_GBK" w:eastAsia="方正仿宋_GBK" w:cs="方正仿宋_GBK"/>
                <w:color w:val="auto"/>
                <w:sz w:val="21"/>
                <w:szCs w:val="21"/>
                <w:highlight w:val="none"/>
              </w:rPr>
              <w:t>清洁</w:t>
            </w:r>
          </w:p>
        </w:tc>
        <w:tc>
          <w:tcPr>
            <w:tcW w:w="1691" w:type="dxa"/>
            <w:noWrap w:val="0"/>
            <w:vAlign w:val="center"/>
          </w:tcPr>
          <w:p w14:paraId="01F4F41C">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垃圾清收</w:t>
            </w:r>
          </w:p>
        </w:tc>
        <w:tc>
          <w:tcPr>
            <w:tcW w:w="1817" w:type="dxa"/>
            <w:noWrap w:val="0"/>
            <w:vAlign w:val="center"/>
          </w:tcPr>
          <w:p w14:paraId="2C61C14A">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每天</w:t>
            </w:r>
            <w:r>
              <w:rPr>
                <w:rFonts w:hint="eastAsia" w:ascii="方正仿宋_GBK" w:hAnsi="方正仿宋_GBK" w:eastAsia="方正仿宋_GBK" w:cs="方正仿宋_GBK"/>
                <w:color w:val="auto"/>
                <w:sz w:val="21"/>
                <w:szCs w:val="21"/>
                <w:highlight w:val="none"/>
                <w:lang w:val="en-US" w:eastAsia="zh-CN"/>
              </w:rPr>
              <w:t>4</w:t>
            </w:r>
            <w:r>
              <w:rPr>
                <w:rFonts w:hint="eastAsia" w:ascii="方正仿宋_GBK" w:hAnsi="方正仿宋_GBK" w:eastAsia="方正仿宋_GBK" w:cs="方正仿宋_GBK"/>
                <w:color w:val="auto"/>
                <w:sz w:val="21"/>
                <w:szCs w:val="21"/>
                <w:highlight w:val="none"/>
              </w:rPr>
              <w:t>次</w:t>
            </w:r>
            <w:r>
              <w:rPr>
                <w:rStyle w:val="188"/>
                <w:rFonts w:hint="eastAsia" w:ascii="方正仿宋_GBK" w:hAnsi="方正仿宋_GBK" w:eastAsia="方正仿宋_GBK" w:cs="方正仿宋_GBK"/>
                <w:color w:val="auto"/>
                <w:sz w:val="24"/>
                <w:szCs w:val="24"/>
                <w:highlight w:val="none"/>
                <w:lang w:val="en-US" w:eastAsia="zh-CN" w:bidi="ar"/>
              </w:rPr>
              <w:t>，循环保洁</w:t>
            </w:r>
          </w:p>
        </w:tc>
        <w:tc>
          <w:tcPr>
            <w:tcW w:w="4974" w:type="dxa"/>
            <w:noWrap w:val="0"/>
            <w:vAlign w:val="center"/>
          </w:tcPr>
          <w:p w14:paraId="7FBFAB69">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0"/>
              <w:jc w:val="both"/>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随时清倒垃圾桶并更换垃圾袋，整理、清抹桶盖、桶身并随时保洁，并进行消毒。</w:t>
            </w:r>
          </w:p>
          <w:p w14:paraId="65A54501">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0"/>
              <w:jc w:val="both"/>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外表无水迹、污渍，无杂物；石子洁净，烟头少于</w:t>
            </w:r>
            <w:r>
              <w:rPr>
                <w:rFonts w:hint="eastAsia" w:ascii="方正仿宋_GBK" w:hAnsi="方正仿宋_GBK" w:eastAsia="方正仿宋_GBK" w:cs="方正仿宋_GBK"/>
                <w:color w:val="auto"/>
                <w:sz w:val="21"/>
                <w:szCs w:val="21"/>
                <w:highlight w:val="none"/>
                <w:lang w:val="en-US" w:eastAsia="zh-CN"/>
              </w:rPr>
              <w:t>5</w:t>
            </w:r>
            <w:r>
              <w:rPr>
                <w:rFonts w:hint="eastAsia" w:ascii="方正仿宋_GBK" w:hAnsi="方正仿宋_GBK" w:eastAsia="方正仿宋_GBK" w:cs="方正仿宋_GBK"/>
                <w:color w:val="auto"/>
                <w:sz w:val="21"/>
                <w:szCs w:val="21"/>
                <w:highlight w:val="none"/>
              </w:rPr>
              <w:t>个；里面垃圾≤2/3。</w:t>
            </w:r>
          </w:p>
          <w:p w14:paraId="7B514195">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0"/>
              <w:jc w:val="both"/>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垃圾清收后应清洁垃圾桶及周边墙、地面，并每周1次对垃圾桶作消杀处理垃圾清收过程应做好对沿途清洁卫生的保护工作，若有污染应立即处理</w:t>
            </w:r>
          </w:p>
        </w:tc>
      </w:tr>
      <w:tr w14:paraId="5A1E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3A8D92EE">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3CB384FE">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设施清洁</w:t>
            </w:r>
          </w:p>
        </w:tc>
        <w:tc>
          <w:tcPr>
            <w:tcW w:w="1817" w:type="dxa"/>
            <w:noWrap w:val="0"/>
            <w:vAlign w:val="center"/>
          </w:tcPr>
          <w:p w14:paraId="302DE6D6">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每天1次</w:t>
            </w:r>
            <w:r>
              <w:rPr>
                <w:rStyle w:val="188"/>
                <w:rFonts w:hint="eastAsia" w:ascii="方正仿宋_GBK" w:hAnsi="方正仿宋_GBK" w:eastAsia="方正仿宋_GBK" w:cs="方正仿宋_GBK"/>
                <w:color w:val="auto"/>
                <w:sz w:val="24"/>
                <w:szCs w:val="24"/>
                <w:highlight w:val="none"/>
                <w:lang w:val="en-US" w:eastAsia="zh-CN" w:bidi="ar"/>
              </w:rPr>
              <w:t>，循环保洁</w:t>
            </w:r>
          </w:p>
        </w:tc>
        <w:tc>
          <w:tcPr>
            <w:tcW w:w="4974" w:type="dxa"/>
            <w:noWrap w:val="0"/>
            <w:vAlign w:val="center"/>
          </w:tcPr>
          <w:p w14:paraId="0D2118B2">
            <w:pPr>
              <w:keepNext w:val="0"/>
              <w:keepLines w:val="0"/>
              <w:pageBreakBefore w:val="0"/>
              <w:widowControl/>
              <w:numPr>
                <w:ilvl w:val="0"/>
                <w:numId w:val="0"/>
              </w:numPr>
              <w:suppressLineNumbers w:val="0"/>
              <w:kinsoku/>
              <w:wordWrap/>
              <w:overflowPunct/>
              <w:topLinePunct w:val="0"/>
              <w:autoSpaceDE/>
              <w:bidi w:val="0"/>
              <w:adjustRightInd/>
              <w:spacing w:line="360" w:lineRule="auto"/>
              <w:ind w:left="0" w:firstLine="0"/>
              <w:jc w:val="both"/>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擦拭</w:t>
            </w:r>
            <w:r>
              <w:rPr>
                <w:rFonts w:hint="eastAsia" w:ascii="方正仿宋_GBK" w:hAnsi="方正仿宋_GBK" w:eastAsia="方正仿宋_GBK" w:cs="方正仿宋_GBK"/>
                <w:color w:val="auto"/>
                <w:sz w:val="21"/>
                <w:szCs w:val="21"/>
                <w:highlight w:val="none"/>
                <w:lang w:eastAsia="zh-CN"/>
              </w:rPr>
              <w:t>大厅</w:t>
            </w:r>
            <w:r>
              <w:rPr>
                <w:rFonts w:hint="eastAsia" w:ascii="方正仿宋_GBK" w:hAnsi="方正仿宋_GBK" w:eastAsia="方正仿宋_GBK" w:cs="方正仿宋_GBK"/>
                <w:color w:val="auto"/>
                <w:sz w:val="21"/>
                <w:szCs w:val="21"/>
                <w:highlight w:val="none"/>
              </w:rPr>
              <w:t>内茶几、座椅、台面、壁画框、信报箱、消火栓、单元门、防火门、公告栏、标识标牌及开关按钮等，保持光洁、无渍、无尘、无杂物、无蛛网、无乱张贴广告。整理沙发及软饰。</w:t>
            </w:r>
          </w:p>
        </w:tc>
      </w:tr>
      <w:tr w14:paraId="6E98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3DB697BE">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3E974061">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摆饰、花盆</w:t>
            </w:r>
          </w:p>
        </w:tc>
        <w:tc>
          <w:tcPr>
            <w:tcW w:w="1817" w:type="dxa"/>
            <w:noWrap w:val="0"/>
            <w:vAlign w:val="center"/>
          </w:tcPr>
          <w:p w14:paraId="4238C4D4">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每天1次</w:t>
            </w:r>
            <w:r>
              <w:rPr>
                <w:rFonts w:hint="eastAsia" w:ascii="方正仿宋_GBK" w:hAnsi="方正仿宋_GBK" w:eastAsia="方正仿宋_GBK" w:cs="方正仿宋_GBK"/>
                <w:color w:val="auto"/>
                <w:sz w:val="21"/>
                <w:szCs w:val="21"/>
                <w:highlight w:val="none"/>
                <w:lang w:val="en-US" w:eastAsia="zh-CN"/>
              </w:rPr>
              <w:t>，循环保洁</w:t>
            </w:r>
          </w:p>
        </w:tc>
        <w:tc>
          <w:tcPr>
            <w:tcW w:w="4974" w:type="dxa"/>
            <w:noWrap w:val="0"/>
            <w:vAlign w:val="center"/>
          </w:tcPr>
          <w:p w14:paraId="31E5360C">
            <w:pPr>
              <w:keepNext w:val="0"/>
              <w:keepLines w:val="0"/>
              <w:pageBreakBefore w:val="0"/>
              <w:widowControl/>
              <w:suppressLineNumbers w:val="0"/>
              <w:kinsoku/>
              <w:wordWrap/>
              <w:overflowPunct/>
              <w:topLinePunct w:val="0"/>
              <w:autoSpaceDE/>
              <w:bidi w:val="0"/>
              <w:adjustRightInd/>
              <w:spacing w:line="360" w:lineRule="auto"/>
              <w:ind w:left="0" w:firstLine="0"/>
              <w:jc w:val="both"/>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无尘、无污渍、无杂物，叶面无明显灰尘、盆内无烟头、纸屑；盆外表面干净、无泥浆，托盘无积水/无积尘/可视垃圾。</w:t>
            </w:r>
          </w:p>
        </w:tc>
      </w:tr>
      <w:tr w14:paraId="391E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2491D25B">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6D54FB2A">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立柱清洁</w:t>
            </w:r>
          </w:p>
        </w:tc>
        <w:tc>
          <w:tcPr>
            <w:tcW w:w="1817" w:type="dxa"/>
            <w:noWrap w:val="0"/>
            <w:vAlign w:val="center"/>
          </w:tcPr>
          <w:p w14:paraId="6A318ADB">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rPr>
              <w:t>每周1次</w:t>
            </w:r>
            <w:r>
              <w:rPr>
                <w:rFonts w:hint="eastAsia" w:ascii="方正仿宋_GBK" w:hAnsi="方正仿宋_GBK" w:eastAsia="方正仿宋_GBK" w:cs="方正仿宋_GBK"/>
                <w:color w:val="auto"/>
                <w:sz w:val="21"/>
                <w:szCs w:val="21"/>
                <w:highlight w:val="none"/>
                <w:lang w:eastAsia="zh-CN"/>
              </w:rPr>
              <w:t>，日常巡视保洁</w:t>
            </w:r>
          </w:p>
        </w:tc>
        <w:tc>
          <w:tcPr>
            <w:tcW w:w="4974" w:type="dxa"/>
            <w:noWrap w:val="0"/>
            <w:vAlign w:val="center"/>
          </w:tcPr>
          <w:p w14:paraId="2C5CB0E3">
            <w:pPr>
              <w:keepNext w:val="0"/>
              <w:keepLines w:val="0"/>
              <w:pageBreakBefore w:val="0"/>
              <w:widowControl/>
              <w:suppressLineNumbers w:val="0"/>
              <w:kinsoku/>
              <w:wordWrap/>
              <w:overflowPunct/>
              <w:topLinePunct w:val="0"/>
              <w:autoSpaceDE/>
              <w:bidi w:val="0"/>
              <w:adjustRightInd/>
              <w:spacing w:line="360" w:lineRule="auto"/>
              <w:ind w:left="0" w:firstLine="0"/>
              <w:jc w:val="both"/>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每周</w:t>
            </w:r>
            <w:r>
              <w:rPr>
                <w:rFonts w:hint="eastAsia" w:ascii="方正仿宋_GBK" w:hAnsi="方正仿宋_GBK" w:eastAsia="方正仿宋_GBK" w:cs="方正仿宋_GBK"/>
                <w:color w:val="auto"/>
                <w:sz w:val="21"/>
                <w:szCs w:val="21"/>
                <w:highlight w:val="none"/>
                <w:lang w:val="en-US" w:eastAsia="zh-CN"/>
              </w:rPr>
              <w:t>1次计划清洁，日常发现污渍立即处理，</w:t>
            </w:r>
            <w:r>
              <w:rPr>
                <w:rFonts w:hint="eastAsia" w:ascii="方正仿宋_GBK" w:hAnsi="方正仿宋_GBK" w:eastAsia="方正仿宋_GBK" w:cs="方正仿宋_GBK"/>
                <w:color w:val="auto"/>
                <w:sz w:val="21"/>
                <w:szCs w:val="21"/>
                <w:highlight w:val="none"/>
              </w:rPr>
              <w:t>表面保持清洁无污渍、无粘黏物、无胶渍、无涂鸦、无积灰、无印记斑点、无蜘蛛网，无水渍。</w:t>
            </w:r>
          </w:p>
        </w:tc>
      </w:tr>
      <w:tr w14:paraId="1258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6" w:type="dxa"/>
            <w:vMerge w:val="continue"/>
            <w:noWrap w:val="0"/>
            <w:vAlign w:val="center"/>
          </w:tcPr>
          <w:p w14:paraId="182B2B72">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37DFD13B">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墙面清洁</w:t>
            </w:r>
          </w:p>
        </w:tc>
        <w:tc>
          <w:tcPr>
            <w:tcW w:w="1817" w:type="dxa"/>
            <w:noWrap w:val="0"/>
            <w:vAlign w:val="center"/>
          </w:tcPr>
          <w:p w14:paraId="654196B1">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随时清除一切污渍</w:t>
            </w:r>
            <w:r>
              <w:rPr>
                <w:rFonts w:hint="eastAsia" w:ascii="方正仿宋_GBK" w:hAnsi="方正仿宋_GBK" w:eastAsia="方正仿宋_GBK" w:cs="方正仿宋_GBK"/>
                <w:color w:val="auto"/>
                <w:sz w:val="21"/>
                <w:szCs w:val="21"/>
                <w:highlight w:val="none"/>
                <w:lang w:eastAsia="zh-CN"/>
              </w:rPr>
              <w:t>，夜间彻清</w:t>
            </w:r>
          </w:p>
        </w:tc>
        <w:tc>
          <w:tcPr>
            <w:tcW w:w="4974" w:type="dxa"/>
            <w:noWrap w:val="0"/>
            <w:vAlign w:val="center"/>
          </w:tcPr>
          <w:p w14:paraId="7336E8AA">
            <w:pPr>
              <w:keepNext w:val="0"/>
              <w:keepLines w:val="0"/>
              <w:pageBreakBefore w:val="0"/>
              <w:widowControl/>
              <w:suppressLineNumbers w:val="0"/>
              <w:kinsoku/>
              <w:wordWrap/>
              <w:overflowPunct/>
              <w:topLinePunct w:val="0"/>
              <w:autoSpaceDE/>
              <w:bidi w:val="0"/>
              <w:adjustRightInd/>
              <w:spacing w:line="360" w:lineRule="auto"/>
              <w:ind w:left="0" w:firstLine="0"/>
              <w:jc w:val="both"/>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3米以下：擦拭无灰尘、胶迹、污渍、蜘蛛网。</w:t>
            </w:r>
          </w:p>
          <w:p w14:paraId="3454ACEB">
            <w:pPr>
              <w:keepNext w:val="0"/>
              <w:keepLines w:val="0"/>
              <w:pageBreakBefore w:val="0"/>
              <w:widowControl/>
              <w:suppressLineNumbers w:val="0"/>
              <w:kinsoku/>
              <w:wordWrap/>
              <w:overflowPunct/>
              <w:topLinePunct w:val="0"/>
              <w:autoSpaceDE/>
              <w:bidi w:val="0"/>
              <w:adjustRightInd/>
              <w:spacing w:line="360" w:lineRule="auto"/>
              <w:ind w:left="0" w:firstLine="0"/>
              <w:jc w:val="both"/>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3米以上：目视无积尘、污迹、蜘蛛网。</w:t>
            </w:r>
          </w:p>
        </w:tc>
      </w:tr>
      <w:tr w14:paraId="3B98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78A91309">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212153BC">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地面清洁</w:t>
            </w:r>
          </w:p>
        </w:tc>
        <w:tc>
          <w:tcPr>
            <w:tcW w:w="1817" w:type="dxa"/>
            <w:noWrap w:val="0"/>
            <w:vAlign w:val="center"/>
          </w:tcPr>
          <w:p w14:paraId="40E2F343">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随时清除一切污渍，夜间彻清</w:t>
            </w:r>
          </w:p>
        </w:tc>
        <w:tc>
          <w:tcPr>
            <w:tcW w:w="4974" w:type="dxa"/>
            <w:noWrap w:val="0"/>
            <w:vAlign w:val="center"/>
          </w:tcPr>
          <w:p w14:paraId="42349EA4">
            <w:pPr>
              <w:keepNext w:val="0"/>
              <w:keepLines w:val="0"/>
              <w:pageBreakBefore w:val="0"/>
              <w:widowControl/>
              <w:suppressLineNumbers w:val="0"/>
              <w:kinsoku/>
              <w:wordWrap/>
              <w:overflowPunct/>
              <w:topLinePunct w:val="0"/>
              <w:autoSpaceDE/>
              <w:bidi w:val="0"/>
              <w:adjustRightInd/>
              <w:spacing w:line="360" w:lineRule="auto"/>
              <w:ind w:left="0" w:firstLine="0"/>
              <w:jc w:val="both"/>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目视无明显脚印、杂物、痰渍、污渍</w:t>
            </w:r>
          </w:p>
        </w:tc>
      </w:tr>
      <w:tr w14:paraId="15F6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7C04C056">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249BE9E1">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地垫清洁</w:t>
            </w:r>
          </w:p>
        </w:tc>
        <w:tc>
          <w:tcPr>
            <w:tcW w:w="1817" w:type="dxa"/>
            <w:noWrap w:val="0"/>
            <w:vAlign w:val="center"/>
          </w:tcPr>
          <w:p w14:paraId="1B33530A">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每天1次</w:t>
            </w:r>
            <w:r>
              <w:rPr>
                <w:rFonts w:hint="eastAsia" w:ascii="方正仿宋_GBK" w:hAnsi="方正仿宋_GBK" w:eastAsia="方正仿宋_GBK" w:cs="方正仿宋_GBK"/>
                <w:color w:val="auto"/>
                <w:sz w:val="21"/>
                <w:szCs w:val="21"/>
                <w:highlight w:val="none"/>
                <w:lang w:eastAsia="zh-CN"/>
              </w:rPr>
              <w:t>清理，</w:t>
            </w:r>
            <w:r>
              <w:rPr>
                <w:rFonts w:hint="eastAsia" w:ascii="方正仿宋_GBK" w:hAnsi="方正仿宋_GBK" w:eastAsia="方正仿宋_GBK" w:cs="方正仿宋_GBK"/>
                <w:color w:val="auto"/>
                <w:sz w:val="21"/>
                <w:szCs w:val="21"/>
                <w:highlight w:val="none"/>
              </w:rPr>
              <w:t>每月1次清洗</w:t>
            </w:r>
          </w:p>
        </w:tc>
        <w:tc>
          <w:tcPr>
            <w:tcW w:w="4974" w:type="dxa"/>
            <w:noWrap w:val="0"/>
            <w:vAlign w:val="center"/>
          </w:tcPr>
          <w:p w14:paraId="3FDFB8C3">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lang w:eastAsia="zh-CN"/>
              </w:rPr>
              <w:t>无毛絮和明显灰尘</w:t>
            </w:r>
          </w:p>
        </w:tc>
      </w:tr>
      <w:tr w14:paraId="52A5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11C723E1">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6B1FD976">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玻璃清洁</w:t>
            </w:r>
          </w:p>
        </w:tc>
        <w:tc>
          <w:tcPr>
            <w:tcW w:w="1817" w:type="dxa"/>
            <w:noWrap w:val="0"/>
            <w:vAlign w:val="center"/>
          </w:tcPr>
          <w:p w14:paraId="05BA0184">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每周1次</w:t>
            </w:r>
            <w:r>
              <w:rPr>
                <w:rFonts w:hint="eastAsia" w:ascii="方正仿宋_GBK" w:hAnsi="方正仿宋_GBK" w:eastAsia="方正仿宋_GBK" w:cs="方正仿宋_GBK"/>
                <w:color w:val="auto"/>
                <w:sz w:val="21"/>
                <w:szCs w:val="21"/>
                <w:highlight w:val="none"/>
                <w:lang w:eastAsia="zh-CN"/>
              </w:rPr>
              <w:t>，日常巡视保洁</w:t>
            </w:r>
          </w:p>
        </w:tc>
        <w:tc>
          <w:tcPr>
            <w:tcW w:w="4974" w:type="dxa"/>
            <w:noWrap w:val="0"/>
            <w:vAlign w:val="center"/>
          </w:tcPr>
          <w:p w14:paraId="5A3E301B">
            <w:pPr>
              <w:keepNext w:val="0"/>
              <w:keepLines w:val="0"/>
              <w:pageBreakBefore w:val="0"/>
              <w:widowControl w:val="0"/>
              <w:numPr>
                <w:ilvl w:val="0"/>
                <w:numId w:val="0"/>
              </w:numPr>
              <w:kinsoku/>
              <w:wordWrap/>
              <w:overflowPunct/>
              <w:topLinePunct w:val="0"/>
              <w:autoSpaceDE/>
              <w:bidi w:val="0"/>
              <w:adjustRightInd/>
              <w:spacing w:line="360" w:lineRule="auto"/>
              <w:ind w:left="0" w:firstLine="0"/>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用清洁玻璃的工具刮拭</w:t>
            </w:r>
            <w:r>
              <w:rPr>
                <w:rFonts w:hint="eastAsia" w:ascii="方正仿宋_GBK" w:hAnsi="方正仿宋_GBK" w:eastAsia="方正仿宋_GBK" w:cs="方正仿宋_GBK"/>
                <w:color w:val="auto"/>
                <w:sz w:val="21"/>
                <w:szCs w:val="21"/>
                <w:highlight w:val="none"/>
                <w:lang w:eastAsia="zh-CN"/>
              </w:rPr>
              <w:t>大厅</w:t>
            </w:r>
            <w:r>
              <w:rPr>
                <w:rFonts w:hint="eastAsia" w:ascii="方正仿宋_GBK" w:hAnsi="方正仿宋_GBK" w:eastAsia="方正仿宋_GBK" w:cs="方正仿宋_GBK"/>
                <w:color w:val="auto"/>
                <w:sz w:val="21"/>
                <w:szCs w:val="21"/>
                <w:highlight w:val="none"/>
              </w:rPr>
              <w:t>玻璃。日常循环清洁用净布擦拭，达到无水渍、无尘、目视洁净透亮。</w:t>
            </w:r>
          </w:p>
        </w:tc>
      </w:tr>
      <w:tr w14:paraId="0AD5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2898A37A">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467261C6">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天花清洁</w:t>
            </w:r>
          </w:p>
        </w:tc>
        <w:tc>
          <w:tcPr>
            <w:tcW w:w="1817" w:type="dxa"/>
            <w:noWrap w:val="0"/>
            <w:vAlign w:val="center"/>
          </w:tcPr>
          <w:p w14:paraId="42DB6196">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Fonts w:hint="eastAsia"/>
                <w:color w:val="auto"/>
                <w:highlight w:val="none"/>
                <w:lang w:val="en-US" w:eastAsia="zh-CN"/>
              </w:rPr>
            </w:pPr>
            <w:r>
              <w:rPr>
                <w:rFonts w:hint="eastAsia" w:ascii="方正仿宋_GBK" w:hAnsi="方正仿宋_GBK" w:eastAsia="方正仿宋_GBK" w:cs="方正仿宋_GBK"/>
                <w:color w:val="auto"/>
                <w:sz w:val="21"/>
                <w:szCs w:val="21"/>
                <w:highlight w:val="none"/>
              </w:rPr>
              <w:t>每周1次</w:t>
            </w:r>
          </w:p>
        </w:tc>
        <w:tc>
          <w:tcPr>
            <w:tcW w:w="4974" w:type="dxa"/>
            <w:noWrap w:val="0"/>
            <w:vAlign w:val="center"/>
          </w:tcPr>
          <w:p w14:paraId="1B1C2715">
            <w:pPr>
              <w:keepNext w:val="0"/>
              <w:keepLines w:val="0"/>
              <w:pageBreakBefore w:val="0"/>
              <w:widowControl w:val="0"/>
              <w:numPr>
                <w:ilvl w:val="0"/>
                <w:numId w:val="0"/>
              </w:numPr>
              <w:kinsoku/>
              <w:wordWrap/>
              <w:overflowPunct/>
              <w:topLinePunct w:val="0"/>
              <w:autoSpaceDE/>
              <w:bidi w:val="0"/>
              <w:adjustRightInd/>
              <w:spacing w:line="360" w:lineRule="auto"/>
              <w:ind w:left="0" w:firstLine="0"/>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用伸缩杆配合干毛巾或干毛套清理天花板蛛网及虫尸。用鸡毛掸清理墙面灰尘，目视无尘。</w:t>
            </w:r>
          </w:p>
        </w:tc>
      </w:tr>
      <w:tr w14:paraId="721B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46C38E3D">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38DA58AD">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灯饰清洁</w:t>
            </w:r>
          </w:p>
        </w:tc>
        <w:tc>
          <w:tcPr>
            <w:tcW w:w="1817" w:type="dxa"/>
            <w:noWrap w:val="0"/>
            <w:vAlign w:val="center"/>
          </w:tcPr>
          <w:p w14:paraId="65309B0A">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default"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每周1次</w:t>
            </w:r>
            <w:r>
              <w:rPr>
                <w:rFonts w:hint="eastAsia" w:ascii="方正仿宋_GBK" w:hAnsi="方正仿宋_GBK" w:eastAsia="方正仿宋_GBK" w:cs="方正仿宋_GBK"/>
                <w:color w:val="auto"/>
                <w:sz w:val="21"/>
                <w:szCs w:val="21"/>
                <w:highlight w:val="none"/>
                <w:lang w:eastAsia="zh-CN"/>
              </w:rPr>
              <w:t>计划清洁，每半年</w:t>
            </w:r>
            <w:r>
              <w:rPr>
                <w:rFonts w:hint="eastAsia" w:ascii="方正仿宋_GBK" w:hAnsi="方正仿宋_GBK" w:eastAsia="方正仿宋_GBK" w:cs="方正仿宋_GBK"/>
                <w:color w:val="auto"/>
                <w:sz w:val="21"/>
                <w:szCs w:val="21"/>
                <w:highlight w:val="none"/>
                <w:lang w:val="en-US" w:eastAsia="zh-CN"/>
              </w:rPr>
              <w:t>1次深度清洁</w:t>
            </w:r>
          </w:p>
        </w:tc>
        <w:tc>
          <w:tcPr>
            <w:tcW w:w="4974" w:type="dxa"/>
            <w:noWrap w:val="0"/>
            <w:vAlign w:val="center"/>
          </w:tcPr>
          <w:p w14:paraId="315BB284">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每周1次对低位的壁灯进行擦拭。保证</w:t>
            </w:r>
            <w:r>
              <w:rPr>
                <w:rFonts w:hint="eastAsia" w:ascii="方正仿宋_GBK" w:hAnsi="方正仿宋_GBK" w:eastAsia="方正仿宋_GBK" w:cs="方正仿宋_GBK"/>
                <w:color w:val="auto"/>
                <w:sz w:val="21"/>
                <w:szCs w:val="21"/>
                <w:highlight w:val="none"/>
                <w:lang w:eastAsia="zh-CN"/>
              </w:rPr>
              <w:t>高处灯饰</w:t>
            </w:r>
            <w:r>
              <w:rPr>
                <w:rFonts w:hint="eastAsia" w:ascii="方正仿宋_GBK" w:hAnsi="方正仿宋_GBK" w:eastAsia="方正仿宋_GBK" w:cs="方正仿宋_GBK"/>
                <w:color w:val="auto"/>
                <w:sz w:val="21"/>
                <w:szCs w:val="21"/>
                <w:highlight w:val="none"/>
              </w:rPr>
              <w:t>目视无积尘、无蛛网、无虫尸</w:t>
            </w:r>
            <w:r>
              <w:rPr>
                <w:rFonts w:hint="eastAsia" w:ascii="方正仿宋_GBK" w:hAnsi="方正仿宋_GBK" w:eastAsia="方正仿宋_GBK" w:cs="方正仿宋_GBK"/>
                <w:color w:val="auto"/>
                <w:sz w:val="21"/>
                <w:szCs w:val="21"/>
                <w:highlight w:val="none"/>
                <w:lang w:eastAsia="zh-CN"/>
              </w:rPr>
              <w:t>，低处灯饰</w:t>
            </w:r>
            <w:r>
              <w:rPr>
                <w:rFonts w:hint="eastAsia" w:ascii="宋体" w:hAnsi="宋体" w:cs="宋体"/>
                <w:bCs/>
                <w:color w:val="auto"/>
                <w:sz w:val="18"/>
                <w:szCs w:val="18"/>
                <w:highlight w:val="none"/>
              </w:rPr>
              <w:t>擦拭无灰尘，无污迹</w:t>
            </w:r>
            <w:r>
              <w:rPr>
                <w:rFonts w:hint="eastAsia" w:ascii="方正仿宋_GBK" w:hAnsi="方正仿宋_GBK" w:eastAsia="方正仿宋_GBK" w:cs="方正仿宋_GBK"/>
                <w:color w:val="auto"/>
                <w:sz w:val="21"/>
                <w:szCs w:val="21"/>
                <w:highlight w:val="none"/>
              </w:rPr>
              <w:t>。</w:t>
            </w:r>
          </w:p>
        </w:tc>
      </w:tr>
      <w:tr w14:paraId="5323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noWrap w:val="0"/>
            <w:vAlign w:val="center"/>
          </w:tcPr>
          <w:p w14:paraId="119253D6">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直梯及扶梯</w:t>
            </w:r>
          </w:p>
        </w:tc>
        <w:tc>
          <w:tcPr>
            <w:tcW w:w="1691" w:type="dxa"/>
            <w:noWrap w:val="0"/>
            <w:vAlign w:val="center"/>
          </w:tcPr>
          <w:p w14:paraId="2D686AFC">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firstLineChars="0"/>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rPr>
              <w:t>地面</w:t>
            </w:r>
          </w:p>
        </w:tc>
        <w:tc>
          <w:tcPr>
            <w:tcW w:w="1817" w:type="dxa"/>
            <w:noWrap w:val="0"/>
            <w:vAlign w:val="center"/>
          </w:tcPr>
          <w:p w14:paraId="6EE80F44">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Fonts w:hint="eastAsia" w:ascii="方正仿宋_GBK" w:hAnsi="方正仿宋_GBK" w:eastAsia="方正仿宋_GBK" w:cs="方正仿宋_GBK"/>
                <w:i w:val="0"/>
                <w:iCs w:val="0"/>
                <w:color w:val="auto"/>
                <w:kern w:val="2"/>
                <w:sz w:val="24"/>
                <w:szCs w:val="24"/>
                <w:highlight w:val="none"/>
                <w:u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循环保洁，夜间彻清</w:t>
            </w:r>
          </w:p>
        </w:tc>
        <w:tc>
          <w:tcPr>
            <w:tcW w:w="4974" w:type="dxa"/>
            <w:noWrap w:val="0"/>
            <w:vAlign w:val="center"/>
          </w:tcPr>
          <w:p w14:paraId="5D5F5638">
            <w:pPr>
              <w:keepNext w:val="0"/>
              <w:keepLines w:val="0"/>
              <w:pageBreakBefore w:val="0"/>
              <w:kinsoku/>
              <w:wordWrap/>
              <w:overflowPunct/>
              <w:topLinePunct w:val="0"/>
              <w:autoSpaceDE/>
              <w:autoSpaceDN w:val="0"/>
              <w:bidi w:val="0"/>
              <w:adjustRightInd/>
              <w:snapToGrid w:val="0"/>
              <w:spacing w:line="240" w:lineRule="auto"/>
              <w:ind w:left="0" w:firstLine="0"/>
              <w:jc w:val="left"/>
              <w:textAlignment w:val="center"/>
              <w:rPr>
                <w:rFonts w:hint="eastAsia" w:ascii="方正仿宋_GBK" w:hAnsi="方正仿宋_GBK" w:eastAsia="方正仿宋_GBK" w:cs="方正仿宋_GBK"/>
                <w:i w:val="0"/>
                <w:iCs w:val="0"/>
                <w:color w:val="auto"/>
                <w:kern w:val="2"/>
                <w:sz w:val="24"/>
                <w:szCs w:val="24"/>
                <w:highlight w:val="none"/>
                <w:u w:val="none"/>
                <w:lang w:val="en-US" w:eastAsia="zh-CN" w:bidi="ar"/>
              </w:rPr>
            </w:pPr>
            <w:r>
              <w:rPr>
                <w:rFonts w:hint="eastAsia" w:ascii="方正仿宋_GBK" w:hAnsi="方正仿宋_GBK" w:eastAsia="方正仿宋_GBK" w:cs="方正仿宋_GBK"/>
                <w:color w:val="auto"/>
                <w:sz w:val="21"/>
                <w:szCs w:val="21"/>
                <w:highlight w:val="none"/>
              </w:rPr>
              <w:t>地面垃圾、污渍及时清理</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无</w:t>
            </w:r>
            <w:r>
              <w:rPr>
                <w:rFonts w:hint="eastAsia" w:ascii="方正仿宋_GBK" w:hAnsi="方正仿宋_GBK" w:eastAsia="方正仿宋_GBK" w:cs="方正仿宋_GBK"/>
                <w:color w:val="auto"/>
                <w:sz w:val="21"/>
                <w:szCs w:val="21"/>
                <w:highlight w:val="none"/>
                <w:lang w:eastAsia="zh-CN"/>
              </w:rPr>
              <w:t>水渍、</w:t>
            </w:r>
            <w:r>
              <w:rPr>
                <w:rFonts w:hint="eastAsia" w:ascii="方正仿宋_GBK" w:hAnsi="方正仿宋_GBK" w:eastAsia="方正仿宋_GBK" w:cs="方正仿宋_GBK"/>
                <w:color w:val="auto"/>
                <w:sz w:val="21"/>
                <w:szCs w:val="21"/>
                <w:highlight w:val="none"/>
              </w:rPr>
              <w:t>沙粒、杂物、污迹、纸屑。</w:t>
            </w:r>
          </w:p>
        </w:tc>
      </w:tr>
      <w:tr w14:paraId="7838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2C349296">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p>
        </w:tc>
        <w:tc>
          <w:tcPr>
            <w:tcW w:w="1691" w:type="dxa"/>
            <w:noWrap w:val="0"/>
            <w:vAlign w:val="center"/>
          </w:tcPr>
          <w:p w14:paraId="1E1FE1DA">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轿厢、不锈钢电梯门(内外侧)及不锈钢门框、不锈钢轿厢内壁面，按钮及面板、(内外)天花板、灯饰部份等</w:t>
            </w:r>
          </w:p>
        </w:tc>
        <w:tc>
          <w:tcPr>
            <w:tcW w:w="1817" w:type="dxa"/>
            <w:noWrap w:val="0"/>
            <w:vAlign w:val="center"/>
          </w:tcPr>
          <w:p w14:paraId="61F990E2">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循环保洁，夜间彻清</w:t>
            </w:r>
          </w:p>
        </w:tc>
        <w:tc>
          <w:tcPr>
            <w:tcW w:w="4974" w:type="dxa"/>
            <w:noWrap w:val="0"/>
            <w:vAlign w:val="center"/>
          </w:tcPr>
          <w:p w14:paraId="707907C3">
            <w:pPr>
              <w:keepNext w:val="0"/>
              <w:keepLines w:val="0"/>
              <w:pageBreakBefore w:val="0"/>
              <w:kinsoku/>
              <w:wordWrap/>
              <w:overflowPunct/>
              <w:topLinePunct w:val="0"/>
              <w:autoSpaceDE/>
              <w:autoSpaceDN w:val="0"/>
              <w:bidi w:val="0"/>
              <w:adjustRightInd/>
              <w:snapToGrid w:val="0"/>
              <w:spacing w:line="240" w:lineRule="auto"/>
              <w:ind w:left="0" w:firstLine="0" w:firstLineChars="0"/>
              <w:jc w:val="left"/>
              <w:textAlignment w:val="center"/>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用毛巾配合不锈钢剂抹净并随时保洁，清抹手印、污渍。定期消毒、清抹按钮。不损坏设备、做好安全防护</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无污迹、手印、灰尘、粘贴痕迹。</w:t>
            </w:r>
          </w:p>
        </w:tc>
      </w:tr>
      <w:tr w14:paraId="46FB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1A3B3864">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p>
        </w:tc>
        <w:tc>
          <w:tcPr>
            <w:tcW w:w="1691" w:type="dxa"/>
            <w:noWrap w:val="0"/>
            <w:vAlign w:val="center"/>
          </w:tcPr>
          <w:p w14:paraId="21F40D37">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扶梯梯级</w:t>
            </w:r>
          </w:p>
        </w:tc>
        <w:tc>
          <w:tcPr>
            <w:tcW w:w="1817" w:type="dxa"/>
            <w:noWrap w:val="0"/>
            <w:vAlign w:val="center"/>
          </w:tcPr>
          <w:p w14:paraId="2394BA32">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循环保洁，夜间彻清</w:t>
            </w:r>
          </w:p>
        </w:tc>
        <w:tc>
          <w:tcPr>
            <w:tcW w:w="4974" w:type="dxa"/>
            <w:noWrap w:val="0"/>
            <w:vAlign w:val="center"/>
          </w:tcPr>
          <w:p w14:paraId="358D049A">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不损坏设备、做好安全防护</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无沙粒、杂物、污迹、纸屑。</w:t>
            </w:r>
          </w:p>
        </w:tc>
      </w:tr>
      <w:tr w14:paraId="07C8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49C3A84D">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p>
        </w:tc>
        <w:tc>
          <w:tcPr>
            <w:tcW w:w="1691" w:type="dxa"/>
            <w:noWrap w:val="0"/>
            <w:vAlign w:val="center"/>
          </w:tcPr>
          <w:p w14:paraId="3ED73859">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天花板及灯饰、风口等</w:t>
            </w:r>
          </w:p>
        </w:tc>
        <w:tc>
          <w:tcPr>
            <w:tcW w:w="1817" w:type="dxa"/>
            <w:noWrap w:val="0"/>
            <w:vAlign w:val="center"/>
          </w:tcPr>
          <w:p w14:paraId="39D54B61">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每周1次</w:t>
            </w:r>
          </w:p>
        </w:tc>
        <w:tc>
          <w:tcPr>
            <w:tcW w:w="4974" w:type="dxa"/>
            <w:noWrap w:val="0"/>
            <w:vAlign w:val="center"/>
          </w:tcPr>
          <w:p w14:paraId="28C8F7C3">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不损坏设备、做好安全防护</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无污迹、无积尘、无蜘蛛网。</w:t>
            </w:r>
          </w:p>
        </w:tc>
      </w:tr>
      <w:tr w14:paraId="1A2D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1CDEB442">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p>
        </w:tc>
        <w:tc>
          <w:tcPr>
            <w:tcW w:w="1691" w:type="dxa"/>
            <w:noWrap w:val="0"/>
            <w:vAlign w:val="center"/>
          </w:tcPr>
          <w:p w14:paraId="46A10593">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电梯门轨槽</w:t>
            </w:r>
          </w:p>
        </w:tc>
        <w:tc>
          <w:tcPr>
            <w:tcW w:w="1817" w:type="dxa"/>
            <w:noWrap w:val="0"/>
            <w:vAlign w:val="center"/>
          </w:tcPr>
          <w:p w14:paraId="7B3B2DE8">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每天1次，巡视保洁</w:t>
            </w:r>
          </w:p>
        </w:tc>
        <w:tc>
          <w:tcPr>
            <w:tcW w:w="4974" w:type="dxa"/>
            <w:noWrap w:val="0"/>
            <w:vAlign w:val="center"/>
          </w:tcPr>
          <w:p w14:paraId="00AD95C8">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不损坏设备</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干净，无杂物、积尘堵塞。</w:t>
            </w:r>
          </w:p>
        </w:tc>
      </w:tr>
      <w:tr w14:paraId="1F81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2A7528B3">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p>
        </w:tc>
        <w:tc>
          <w:tcPr>
            <w:tcW w:w="1691" w:type="dxa"/>
            <w:noWrap w:val="0"/>
            <w:vAlign w:val="center"/>
          </w:tcPr>
          <w:p w14:paraId="49F095CE">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扶手、梯面（平面、立面）</w:t>
            </w:r>
          </w:p>
        </w:tc>
        <w:tc>
          <w:tcPr>
            <w:tcW w:w="1817" w:type="dxa"/>
            <w:noWrap w:val="0"/>
            <w:vAlign w:val="center"/>
          </w:tcPr>
          <w:p w14:paraId="5506086E">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循环保洁，夜间彻清</w:t>
            </w:r>
          </w:p>
        </w:tc>
        <w:tc>
          <w:tcPr>
            <w:tcW w:w="4974" w:type="dxa"/>
            <w:noWrap w:val="0"/>
            <w:vAlign w:val="center"/>
          </w:tcPr>
          <w:p w14:paraId="77FA3606">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目视干净，无垃圾、杂物，无明显污迹（油污、黑印）。</w:t>
            </w:r>
          </w:p>
        </w:tc>
      </w:tr>
      <w:tr w14:paraId="4ABC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noWrap w:val="0"/>
            <w:vAlign w:val="center"/>
          </w:tcPr>
          <w:p w14:paraId="15A0F87F">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r>
              <w:rPr>
                <w:rFonts w:hint="eastAsia" w:ascii="Times New Roman" w:hAnsi="Times New Roman" w:eastAsia="方正仿宋_GBK" w:cs="Times New Roman"/>
                <w:color w:val="auto"/>
                <w:sz w:val="24"/>
                <w:szCs w:val="24"/>
                <w:highlight w:val="none"/>
                <w:vertAlign w:val="baseline"/>
                <w:lang w:val="en-US" w:eastAsia="zh-CN"/>
              </w:rPr>
              <w:t>卫生间</w:t>
            </w:r>
          </w:p>
        </w:tc>
        <w:tc>
          <w:tcPr>
            <w:tcW w:w="1691" w:type="dxa"/>
            <w:noWrap w:val="0"/>
            <w:vAlign w:val="center"/>
          </w:tcPr>
          <w:p w14:paraId="34E98974">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地面地漏</w:t>
            </w:r>
          </w:p>
        </w:tc>
        <w:tc>
          <w:tcPr>
            <w:tcW w:w="1817" w:type="dxa"/>
            <w:noWrap w:val="0"/>
            <w:vAlign w:val="center"/>
          </w:tcPr>
          <w:p w14:paraId="159607E2">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每天1次</w:t>
            </w:r>
          </w:p>
        </w:tc>
        <w:tc>
          <w:tcPr>
            <w:tcW w:w="4974" w:type="dxa"/>
            <w:noWrap w:val="0"/>
            <w:vAlign w:val="center"/>
          </w:tcPr>
          <w:p w14:paraId="15B42954">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保持干净、无污渍、无尘渍、无痰渍、茶渍、茶叶；无异味；地漏无堵塞。</w:t>
            </w:r>
          </w:p>
        </w:tc>
      </w:tr>
      <w:tr w14:paraId="6C5F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2A0D041B">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4016146F">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墙面隔板</w:t>
            </w:r>
          </w:p>
        </w:tc>
        <w:tc>
          <w:tcPr>
            <w:tcW w:w="1817" w:type="dxa"/>
            <w:noWrap w:val="0"/>
            <w:vAlign w:val="center"/>
          </w:tcPr>
          <w:p w14:paraId="3B39AA62">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每天1次</w:t>
            </w:r>
          </w:p>
        </w:tc>
        <w:tc>
          <w:tcPr>
            <w:tcW w:w="4974" w:type="dxa"/>
            <w:noWrap w:val="0"/>
            <w:vAlign w:val="center"/>
          </w:tcPr>
          <w:p w14:paraId="4C73B10F">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保持干净、无尘渍</w:t>
            </w:r>
          </w:p>
        </w:tc>
      </w:tr>
      <w:tr w14:paraId="5990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024335BA">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2190B0FB">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台面、镜面</w:t>
            </w:r>
          </w:p>
        </w:tc>
        <w:tc>
          <w:tcPr>
            <w:tcW w:w="1817" w:type="dxa"/>
            <w:noWrap w:val="0"/>
            <w:vAlign w:val="center"/>
          </w:tcPr>
          <w:p w14:paraId="37E89E45">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循环保洁</w:t>
            </w:r>
          </w:p>
        </w:tc>
        <w:tc>
          <w:tcPr>
            <w:tcW w:w="4974" w:type="dxa"/>
            <w:noWrap w:val="0"/>
            <w:vAlign w:val="center"/>
          </w:tcPr>
          <w:p w14:paraId="7E8A2286">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随时清抹水渍，清除洗手盆污渍、清刮镜面</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台面不准堆放物品及工具</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无痰渍、无异味、无烟渍、茶渍，保持干净、光洁，无隔夜茶渣。</w:t>
            </w:r>
          </w:p>
        </w:tc>
      </w:tr>
      <w:tr w14:paraId="2B0A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47174036">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1E4B75A8">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大小便器皿</w:t>
            </w:r>
          </w:p>
        </w:tc>
        <w:tc>
          <w:tcPr>
            <w:tcW w:w="1817" w:type="dxa"/>
            <w:noWrap w:val="0"/>
            <w:vAlign w:val="center"/>
          </w:tcPr>
          <w:p w14:paraId="72F99B45">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循环保洁</w:t>
            </w:r>
          </w:p>
        </w:tc>
        <w:tc>
          <w:tcPr>
            <w:tcW w:w="4974" w:type="dxa"/>
            <w:noWrap w:val="0"/>
            <w:vAlign w:val="center"/>
          </w:tcPr>
          <w:p w14:paraId="1FB5DEC8">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每15分钟清洗1次，并保洁，随时冲洗污垢。小便器定期放除臭丸。全面消毒清洁。外表无尘，无污迹、茶渍，无杂物搁置；龙头等配件无污迹、无印渍。</w:t>
            </w:r>
          </w:p>
        </w:tc>
      </w:tr>
      <w:tr w14:paraId="18E2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235EC759">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041DC787">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垃圾桶</w:t>
            </w:r>
          </w:p>
        </w:tc>
        <w:tc>
          <w:tcPr>
            <w:tcW w:w="1817" w:type="dxa"/>
            <w:noWrap w:val="0"/>
            <w:vAlign w:val="center"/>
          </w:tcPr>
          <w:p w14:paraId="5612A11C">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循环保洁</w:t>
            </w:r>
          </w:p>
        </w:tc>
        <w:tc>
          <w:tcPr>
            <w:tcW w:w="4974" w:type="dxa"/>
            <w:noWrap w:val="0"/>
            <w:vAlign w:val="center"/>
          </w:tcPr>
          <w:p w14:paraId="6DFE878B">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随时清除垃圾。全面消毒清洁</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洁净，无灰尘、无滞留水渍、污迹/茶渍。</w:t>
            </w:r>
          </w:p>
        </w:tc>
      </w:tr>
      <w:tr w14:paraId="0CFB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495A26BC">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46296BF3">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天花板</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风</w:t>
            </w:r>
            <w:r>
              <w:rPr>
                <w:rFonts w:hint="eastAsia" w:ascii="方正仿宋_GBK" w:hAnsi="方正仿宋_GBK" w:eastAsia="方正仿宋_GBK" w:cs="方正仿宋_GBK"/>
                <w:color w:val="auto"/>
                <w:sz w:val="21"/>
                <w:szCs w:val="21"/>
                <w:highlight w:val="none"/>
                <w:lang w:eastAsia="zh-CN"/>
              </w:rPr>
              <w:t>口</w:t>
            </w:r>
          </w:p>
        </w:tc>
        <w:tc>
          <w:tcPr>
            <w:tcW w:w="1817" w:type="dxa"/>
            <w:noWrap w:val="0"/>
            <w:vAlign w:val="center"/>
          </w:tcPr>
          <w:p w14:paraId="69799637">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每周1次</w:t>
            </w:r>
          </w:p>
        </w:tc>
        <w:tc>
          <w:tcPr>
            <w:tcW w:w="4974" w:type="dxa"/>
            <w:noWrap w:val="0"/>
            <w:vAlign w:val="center"/>
          </w:tcPr>
          <w:p w14:paraId="4F539003">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保持干净、无尘渍、无污渍、无蛛网。</w:t>
            </w:r>
          </w:p>
        </w:tc>
      </w:tr>
      <w:tr w14:paraId="2A77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4111D082">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2BBFC2D2">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洗手间大门</w:t>
            </w:r>
          </w:p>
        </w:tc>
        <w:tc>
          <w:tcPr>
            <w:tcW w:w="1817" w:type="dxa"/>
            <w:noWrap w:val="0"/>
            <w:vAlign w:val="center"/>
          </w:tcPr>
          <w:p w14:paraId="0D4C3270">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每天1次</w:t>
            </w:r>
          </w:p>
        </w:tc>
        <w:tc>
          <w:tcPr>
            <w:tcW w:w="4974" w:type="dxa"/>
            <w:noWrap w:val="0"/>
            <w:vAlign w:val="center"/>
          </w:tcPr>
          <w:p w14:paraId="1AF403B5">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随时保洁</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光洁、无渍、无尘。</w:t>
            </w:r>
          </w:p>
        </w:tc>
      </w:tr>
      <w:tr w14:paraId="7399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5D661A12">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0B9563E3">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洗手间不锈钢大门及隔板</w:t>
            </w:r>
          </w:p>
        </w:tc>
        <w:tc>
          <w:tcPr>
            <w:tcW w:w="1817" w:type="dxa"/>
            <w:noWrap w:val="0"/>
            <w:vAlign w:val="center"/>
          </w:tcPr>
          <w:p w14:paraId="17204109">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每天擦拭2次，每周1次上油保养</w:t>
            </w:r>
          </w:p>
        </w:tc>
        <w:tc>
          <w:tcPr>
            <w:tcW w:w="4974" w:type="dxa"/>
            <w:noWrap w:val="0"/>
            <w:vAlign w:val="center"/>
          </w:tcPr>
          <w:p w14:paraId="58EA6B57">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不损坏设备、做好安全防护</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无污迹、手印、灰尘、粘贴痕迹。</w:t>
            </w:r>
          </w:p>
        </w:tc>
      </w:tr>
      <w:tr w14:paraId="6C42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4C81B15C">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0412821E">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指示牌、服务标识等装饰</w:t>
            </w:r>
          </w:p>
        </w:tc>
        <w:tc>
          <w:tcPr>
            <w:tcW w:w="1817" w:type="dxa"/>
            <w:noWrap w:val="0"/>
            <w:vAlign w:val="center"/>
          </w:tcPr>
          <w:p w14:paraId="6F20170F">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每天1次</w:t>
            </w:r>
          </w:p>
        </w:tc>
        <w:tc>
          <w:tcPr>
            <w:tcW w:w="4974" w:type="dxa"/>
            <w:noWrap w:val="0"/>
            <w:vAlign w:val="center"/>
          </w:tcPr>
          <w:p w14:paraId="0940F952">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不刮花不损坏</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无尘、无印渍、光洁明亮。</w:t>
            </w:r>
          </w:p>
        </w:tc>
      </w:tr>
      <w:tr w14:paraId="715E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1AD85290">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6CD975AB">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厕纸盒、洗手液盒、烘手器等设施</w:t>
            </w:r>
          </w:p>
        </w:tc>
        <w:tc>
          <w:tcPr>
            <w:tcW w:w="1817" w:type="dxa"/>
            <w:noWrap w:val="0"/>
            <w:vAlign w:val="center"/>
          </w:tcPr>
          <w:p w14:paraId="2E182A99">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每天1次</w:t>
            </w:r>
          </w:p>
        </w:tc>
        <w:tc>
          <w:tcPr>
            <w:tcW w:w="4974" w:type="dxa"/>
            <w:noWrap w:val="0"/>
            <w:vAlign w:val="center"/>
          </w:tcPr>
          <w:p w14:paraId="452F7152">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随时保洁</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无尘、无印渍、光洁明亮。</w:t>
            </w:r>
          </w:p>
        </w:tc>
      </w:tr>
      <w:tr w14:paraId="4020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noWrap w:val="0"/>
            <w:vAlign w:val="center"/>
          </w:tcPr>
          <w:p w14:paraId="68B124D4">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消防通道</w:t>
            </w:r>
          </w:p>
        </w:tc>
        <w:tc>
          <w:tcPr>
            <w:tcW w:w="1691" w:type="dxa"/>
            <w:noWrap w:val="0"/>
            <w:vAlign w:val="center"/>
          </w:tcPr>
          <w:p w14:paraId="42FE53DF">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楼梯地面</w:t>
            </w:r>
          </w:p>
        </w:tc>
        <w:tc>
          <w:tcPr>
            <w:tcW w:w="1817" w:type="dxa"/>
            <w:noWrap w:val="0"/>
            <w:vAlign w:val="center"/>
          </w:tcPr>
          <w:p w14:paraId="660E29F5">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每天1次</w:t>
            </w:r>
          </w:p>
        </w:tc>
        <w:tc>
          <w:tcPr>
            <w:tcW w:w="4974" w:type="dxa"/>
            <w:noWrap w:val="0"/>
            <w:vAlign w:val="center"/>
          </w:tcPr>
          <w:p w14:paraId="43BC6EA5">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随时清除一切杂物、痰渍、污渍。地面垃圾、污渍及时清理</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保持干净、无污渍、无痰渍，地板明洁如新。</w:t>
            </w:r>
          </w:p>
        </w:tc>
      </w:tr>
      <w:tr w14:paraId="6534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7CA56706">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p>
        </w:tc>
        <w:tc>
          <w:tcPr>
            <w:tcW w:w="1691" w:type="dxa"/>
            <w:noWrap w:val="0"/>
            <w:vAlign w:val="center"/>
          </w:tcPr>
          <w:p w14:paraId="1989BA29">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扶手</w:t>
            </w:r>
          </w:p>
        </w:tc>
        <w:tc>
          <w:tcPr>
            <w:tcW w:w="1817" w:type="dxa"/>
            <w:noWrap w:val="0"/>
            <w:vAlign w:val="center"/>
          </w:tcPr>
          <w:p w14:paraId="038BBC25">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每天1次</w:t>
            </w:r>
          </w:p>
        </w:tc>
        <w:tc>
          <w:tcPr>
            <w:tcW w:w="4974" w:type="dxa"/>
            <w:noWrap w:val="0"/>
            <w:vAlign w:val="center"/>
          </w:tcPr>
          <w:p w14:paraId="1635621C">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无尘渍、无污渍、显本色。</w:t>
            </w:r>
          </w:p>
        </w:tc>
      </w:tr>
      <w:tr w14:paraId="165F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46B3F2DB">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p>
        </w:tc>
        <w:tc>
          <w:tcPr>
            <w:tcW w:w="1691" w:type="dxa"/>
            <w:noWrap w:val="0"/>
            <w:vAlign w:val="center"/>
          </w:tcPr>
          <w:p w14:paraId="0CA73FA6">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墙身</w:t>
            </w:r>
          </w:p>
        </w:tc>
        <w:tc>
          <w:tcPr>
            <w:tcW w:w="1817" w:type="dxa"/>
            <w:noWrap w:val="0"/>
            <w:vAlign w:val="center"/>
          </w:tcPr>
          <w:p w14:paraId="70F33551">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每周1次</w:t>
            </w:r>
          </w:p>
        </w:tc>
        <w:tc>
          <w:tcPr>
            <w:tcW w:w="4974" w:type="dxa"/>
            <w:noWrap w:val="0"/>
            <w:vAlign w:val="center"/>
          </w:tcPr>
          <w:p w14:paraId="24BB192F">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保持干净、无尘渍。</w:t>
            </w:r>
          </w:p>
        </w:tc>
      </w:tr>
      <w:tr w14:paraId="556B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247871AE">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p>
        </w:tc>
        <w:tc>
          <w:tcPr>
            <w:tcW w:w="1691" w:type="dxa"/>
            <w:noWrap w:val="0"/>
            <w:vAlign w:val="center"/>
          </w:tcPr>
          <w:p w14:paraId="67C4A127">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天花、风、灯饰、悬挂装饰及悬挂牌</w:t>
            </w:r>
          </w:p>
        </w:tc>
        <w:tc>
          <w:tcPr>
            <w:tcW w:w="1817" w:type="dxa"/>
            <w:noWrap w:val="0"/>
            <w:vAlign w:val="center"/>
          </w:tcPr>
          <w:p w14:paraId="4EBC989F">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eastAsia="zh-CN"/>
              </w:rPr>
              <w:t>每月</w:t>
            </w:r>
            <w:r>
              <w:rPr>
                <w:rFonts w:hint="eastAsia" w:ascii="方正仿宋_GBK" w:hAnsi="方正仿宋_GBK" w:eastAsia="方正仿宋_GBK" w:cs="方正仿宋_GBK"/>
                <w:color w:val="auto"/>
                <w:sz w:val="21"/>
                <w:szCs w:val="21"/>
                <w:highlight w:val="none"/>
                <w:lang w:val="en-US" w:eastAsia="zh-CN"/>
              </w:rPr>
              <w:t>2次</w:t>
            </w:r>
          </w:p>
        </w:tc>
        <w:tc>
          <w:tcPr>
            <w:tcW w:w="4974" w:type="dxa"/>
            <w:noWrap w:val="0"/>
            <w:vAlign w:val="center"/>
          </w:tcPr>
          <w:p w14:paraId="0CE46A6B">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保持干净，无尘渍、无污渍、无蛛网。</w:t>
            </w:r>
          </w:p>
        </w:tc>
      </w:tr>
      <w:tr w14:paraId="255F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38C49506">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p>
        </w:tc>
        <w:tc>
          <w:tcPr>
            <w:tcW w:w="1691" w:type="dxa"/>
            <w:noWrap w:val="0"/>
            <w:vAlign w:val="center"/>
          </w:tcPr>
          <w:p w14:paraId="65317096">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消防栓、门窗及消防设备</w:t>
            </w:r>
          </w:p>
        </w:tc>
        <w:tc>
          <w:tcPr>
            <w:tcW w:w="1817" w:type="dxa"/>
            <w:noWrap w:val="0"/>
            <w:vAlign w:val="center"/>
          </w:tcPr>
          <w:p w14:paraId="7BD2DB07">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用毛巾清抹1次并随时保洁。</w:t>
            </w:r>
          </w:p>
        </w:tc>
        <w:tc>
          <w:tcPr>
            <w:tcW w:w="4974" w:type="dxa"/>
            <w:noWrap w:val="0"/>
            <w:vAlign w:val="center"/>
          </w:tcPr>
          <w:p w14:paraId="59DA13A5">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保持光洁、无渍、无尘、内部无杂物。</w:t>
            </w:r>
          </w:p>
        </w:tc>
      </w:tr>
      <w:tr w14:paraId="299C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3A41B034">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p>
        </w:tc>
        <w:tc>
          <w:tcPr>
            <w:tcW w:w="1691" w:type="dxa"/>
            <w:noWrap w:val="0"/>
            <w:vAlign w:val="center"/>
          </w:tcPr>
          <w:p w14:paraId="722A37EB">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垃圾桶</w:t>
            </w:r>
          </w:p>
        </w:tc>
        <w:tc>
          <w:tcPr>
            <w:tcW w:w="1817" w:type="dxa"/>
            <w:noWrap w:val="0"/>
            <w:vAlign w:val="center"/>
          </w:tcPr>
          <w:p w14:paraId="6B571897">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随时清倒并保洁</w:t>
            </w:r>
          </w:p>
        </w:tc>
        <w:tc>
          <w:tcPr>
            <w:tcW w:w="4974" w:type="dxa"/>
            <w:noWrap w:val="0"/>
            <w:vAlign w:val="center"/>
          </w:tcPr>
          <w:p w14:paraId="23D97842">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无异味、无污渍。</w:t>
            </w:r>
          </w:p>
        </w:tc>
      </w:tr>
      <w:tr w14:paraId="5F00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2E42B72F">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p>
        </w:tc>
        <w:tc>
          <w:tcPr>
            <w:tcW w:w="1691" w:type="dxa"/>
            <w:noWrap w:val="0"/>
            <w:vAlign w:val="center"/>
          </w:tcPr>
          <w:p w14:paraId="5677A6AC">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管道</w:t>
            </w:r>
          </w:p>
        </w:tc>
        <w:tc>
          <w:tcPr>
            <w:tcW w:w="1817" w:type="dxa"/>
            <w:noWrap w:val="0"/>
            <w:vAlign w:val="center"/>
          </w:tcPr>
          <w:p w14:paraId="13F753EC">
            <w:pPr>
              <w:keepNext w:val="0"/>
              <w:keepLines w:val="0"/>
              <w:pageBreakBefore w:val="0"/>
              <w:widowControl w:val="0"/>
              <w:numPr>
                <w:ilvl w:val="0"/>
                <w:numId w:val="0"/>
              </w:numPr>
              <w:kinsoku/>
              <w:wordWrap/>
              <w:overflowPunct/>
              <w:topLinePunct w:val="0"/>
              <w:autoSpaceDE/>
              <w:bidi w:val="0"/>
              <w:adjustRightInd/>
              <w:snapToGri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eastAsia="zh-CN"/>
              </w:rPr>
              <w:t>每月</w:t>
            </w:r>
            <w:r>
              <w:rPr>
                <w:rFonts w:hint="eastAsia" w:ascii="方正仿宋_GBK" w:hAnsi="方正仿宋_GBK" w:eastAsia="方正仿宋_GBK" w:cs="方正仿宋_GBK"/>
                <w:color w:val="auto"/>
                <w:sz w:val="21"/>
                <w:szCs w:val="21"/>
                <w:highlight w:val="none"/>
                <w:lang w:val="en-US" w:eastAsia="zh-CN"/>
              </w:rPr>
              <w:t>2次</w:t>
            </w:r>
          </w:p>
        </w:tc>
        <w:tc>
          <w:tcPr>
            <w:tcW w:w="4974" w:type="dxa"/>
            <w:noWrap w:val="0"/>
            <w:vAlign w:val="center"/>
          </w:tcPr>
          <w:p w14:paraId="5413B0B4">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无明显灰尘、漆面无脱落，呈本色。</w:t>
            </w:r>
          </w:p>
        </w:tc>
      </w:tr>
      <w:tr w14:paraId="0B7E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noWrap w:val="0"/>
            <w:vAlign w:val="center"/>
          </w:tcPr>
          <w:p w14:paraId="14E346FB">
            <w:pPr>
              <w:keepNext w:val="0"/>
              <w:keepLines w:val="0"/>
              <w:pageBreakBefore w:val="0"/>
              <w:widowControl w:val="0"/>
              <w:kinsoku/>
              <w:wordWrap/>
              <w:overflowPunct/>
              <w:topLinePunct w:val="0"/>
              <w:autoSpaceDE/>
              <w:autoSpaceDN/>
              <w:bidi w:val="0"/>
              <w:adjustRightInd/>
              <w:snapToGrid/>
              <w:spacing w:line="560" w:lineRule="exact"/>
              <w:ind w:left="0" w:firstLine="0"/>
              <w:jc w:val="both"/>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r>
              <w:rPr>
                <w:rFonts w:hint="eastAsia" w:ascii="Times New Roman" w:hAnsi="Times New Roman" w:eastAsia="方正仿宋_GBK" w:cs="Times New Roman"/>
                <w:color w:val="auto"/>
                <w:sz w:val="24"/>
                <w:szCs w:val="24"/>
                <w:highlight w:val="none"/>
                <w:vertAlign w:val="baseline"/>
                <w:lang w:val="en-US" w:eastAsia="zh-CN"/>
              </w:rPr>
              <w:t>天台、屋顶</w:t>
            </w:r>
          </w:p>
        </w:tc>
        <w:tc>
          <w:tcPr>
            <w:tcW w:w="1691" w:type="dxa"/>
            <w:noWrap w:val="0"/>
            <w:vAlign w:val="center"/>
          </w:tcPr>
          <w:p w14:paraId="362A4021">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center"/>
              <w:rPr>
                <w:rStyle w:val="188"/>
                <w:rFonts w:hint="eastAsia" w:ascii="方正仿宋_GBK" w:hAnsi="方正仿宋_GBK" w:eastAsia="方正仿宋_GBK" w:cs="方正仿宋_GBK"/>
                <w:i w:val="0"/>
                <w:iCs w:val="0"/>
                <w:color w:val="auto"/>
                <w:sz w:val="24"/>
                <w:szCs w:val="24"/>
                <w:highlight w:val="none"/>
                <w:lang w:val="en-US" w:eastAsia="zh-CN" w:bidi="ar"/>
              </w:rPr>
            </w:pPr>
            <w:r>
              <w:rPr>
                <w:rStyle w:val="188"/>
                <w:rFonts w:hint="eastAsia" w:ascii="方正仿宋_GBK" w:hAnsi="方正仿宋_GBK" w:eastAsia="方正仿宋_GBK" w:cs="方正仿宋_GBK"/>
                <w:i w:val="0"/>
                <w:iCs w:val="0"/>
                <w:color w:val="auto"/>
                <w:sz w:val="24"/>
                <w:szCs w:val="24"/>
                <w:highlight w:val="none"/>
                <w:lang w:val="en-US" w:eastAsia="zh-CN" w:bidi="ar"/>
              </w:rPr>
              <w:t>地面、围栏、墙面及设施</w:t>
            </w:r>
          </w:p>
        </w:tc>
        <w:tc>
          <w:tcPr>
            <w:tcW w:w="1817" w:type="dxa"/>
            <w:noWrap w:val="0"/>
            <w:vAlign w:val="center"/>
          </w:tcPr>
          <w:p w14:paraId="6D8CEEB3">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center"/>
              <w:rPr>
                <w:rStyle w:val="188"/>
                <w:rFonts w:hint="default" w:ascii="方正仿宋_GBK" w:hAnsi="方正仿宋_GBK" w:eastAsia="方正仿宋_GBK" w:cs="方正仿宋_GBK"/>
                <w:i w:val="0"/>
                <w:iCs w:val="0"/>
                <w:color w:val="auto"/>
                <w:sz w:val="24"/>
                <w:szCs w:val="24"/>
                <w:highlight w:val="none"/>
                <w:lang w:val="en-US" w:eastAsia="zh-CN" w:bidi="ar"/>
              </w:rPr>
            </w:pPr>
            <w:r>
              <w:rPr>
                <w:rStyle w:val="188"/>
                <w:rFonts w:hint="eastAsia" w:ascii="方正仿宋_GBK" w:hAnsi="方正仿宋_GBK" w:eastAsia="方正仿宋_GBK" w:cs="方正仿宋_GBK"/>
                <w:i w:val="0"/>
                <w:iCs w:val="0"/>
                <w:color w:val="auto"/>
                <w:sz w:val="24"/>
                <w:szCs w:val="24"/>
                <w:highlight w:val="none"/>
                <w:lang w:val="en-US" w:eastAsia="zh-CN" w:bidi="ar"/>
              </w:rPr>
              <w:t>每周1次清扫、擦拭</w:t>
            </w:r>
          </w:p>
        </w:tc>
        <w:tc>
          <w:tcPr>
            <w:tcW w:w="4974" w:type="dxa"/>
            <w:noWrap w:val="0"/>
            <w:vAlign w:val="center"/>
          </w:tcPr>
          <w:p w14:paraId="746AF25B">
            <w:pPr>
              <w:keepNext w:val="0"/>
              <w:keepLines w:val="0"/>
              <w:pageBreakBefore w:val="0"/>
              <w:widowControl/>
              <w:suppressLineNumbers w:val="0"/>
              <w:kinsoku/>
              <w:wordWrap/>
              <w:overflowPunct/>
              <w:topLinePunct w:val="0"/>
              <w:autoSpaceDE/>
              <w:bidi w:val="0"/>
              <w:adjustRightInd/>
              <w:spacing w:line="360" w:lineRule="auto"/>
              <w:ind w:left="0" w:firstLine="0"/>
              <w:jc w:val="both"/>
              <w:textAlignment w:val="center"/>
              <w:rPr>
                <w:rStyle w:val="188"/>
                <w:rFonts w:hint="eastAsia" w:ascii="方正仿宋_GBK" w:hAnsi="方正仿宋_GBK" w:eastAsia="方正仿宋_GBK" w:cs="方正仿宋_GBK"/>
                <w:i w:val="0"/>
                <w:iCs w:val="0"/>
                <w:color w:val="auto"/>
                <w:sz w:val="24"/>
                <w:szCs w:val="24"/>
                <w:highlight w:val="none"/>
                <w:lang w:val="en-US" w:eastAsia="zh-CN" w:bidi="ar"/>
              </w:rPr>
            </w:pPr>
            <w:r>
              <w:rPr>
                <w:rStyle w:val="188"/>
                <w:rFonts w:hint="eastAsia" w:ascii="方正仿宋_GBK" w:hAnsi="方正仿宋_GBK" w:eastAsia="方正仿宋_GBK" w:cs="方正仿宋_GBK"/>
                <w:i w:val="0"/>
                <w:iCs w:val="0"/>
                <w:color w:val="auto"/>
                <w:sz w:val="24"/>
                <w:szCs w:val="24"/>
                <w:highlight w:val="none"/>
                <w:lang w:val="en-US" w:eastAsia="zh-CN" w:bidi="ar"/>
              </w:rPr>
              <w:t>地面干净无积尘、无垃圾、无杂物堆放、无积水:围栏平台无灰尘、洁净有光泽；2米以下墙面、设施设备无污渍、无灰尘、无蛛网。</w:t>
            </w:r>
          </w:p>
        </w:tc>
      </w:tr>
      <w:tr w14:paraId="46FC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27B5B964">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17FB4E8E">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center"/>
              <w:rPr>
                <w:rStyle w:val="188"/>
                <w:rFonts w:hint="eastAsia" w:ascii="方正仿宋_GBK" w:hAnsi="方正仿宋_GBK" w:eastAsia="方正仿宋_GBK" w:cs="方正仿宋_GBK"/>
                <w:i w:val="0"/>
                <w:iCs w:val="0"/>
                <w:color w:val="auto"/>
                <w:sz w:val="24"/>
                <w:szCs w:val="24"/>
                <w:highlight w:val="none"/>
                <w:lang w:val="en-US" w:eastAsia="zh-CN" w:bidi="ar"/>
              </w:rPr>
            </w:pPr>
            <w:r>
              <w:rPr>
                <w:rStyle w:val="188"/>
                <w:rFonts w:hint="eastAsia" w:ascii="方正仿宋_GBK" w:hAnsi="方正仿宋_GBK" w:eastAsia="方正仿宋_GBK" w:cs="方正仿宋_GBK"/>
                <w:i w:val="0"/>
                <w:iCs w:val="0"/>
                <w:color w:val="auto"/>
                <w:sz w:val="24"/>
                <w:szCs w:val="24"/>
                <w:highlight w:val="none"/>
                <w:lang w:val="en-US" w:eastAsia="zh-CN" w:bidi="ar"/>
              </w:rPr>
              <w:t>地面、围栏及管道</w:t>
            </w:r>
          </w:p>
        </w:tc>
        <w:tc>
          <w:tcPr>
            <w:tcW w:w="1817" w:type="dxa"/>
            <w:noWrap w:val="0"/>
            <w:vAlign w:val="center"/>
          </w:tcPr>
          <w:p w14:paraId="641FE928">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center"/>
              <w:rPr>
                <w:rStyle w:val="188"/>
                <w:rFonts w:hint="default" w:ascii="方正仿宋_GBK" w:hAnsi="方正仿宋_GBK" w:eastAsia="方正仿宋_GBK" w:cs="方正仿宋_GBK"/>
                <w:i w:val="0"/>
                <w:iCs w:val="0"/>
                <w:color w:val="auto"/>
                <w:sz w:val="24"/>
                <w:szCs w:val="24"/>
                <w:highlight w:val="none"/>
                <w:lang w:val="en-US" w:eastAsia="zh-CN" w:bidi="ar"/>
              </w:rPr>
            </w:pPr>
            <w:r>
              <w:rPr>
                <w:rStyle w:val="188"/>
                <w:rFonts w:hint="eastAsia" w:ascii="方正仿宋_GBK" w:hAnsi="方正仿宋_GBK" w:eastAsia="方正仿宋_GBK" w:cs="方正仿宋_GBK"/>
                <w:i w:val="0"/>
                <w:iCs w:val="0"/>
                <w:color w:val="auto"/>
                <w:sz w:val="24"/>
                <w:szCs w:val="24"/>
                <w:highlight w:val="none"/>
                <w:lang w:val="en-US" w:eastAsia="zh-CN" w:bidi="ar"/>
              </w:rPr>
              <w:t>每月1次冲洗、擦拭</w:t>
            </w:r>
          </w:p>
        </w:tc>
        <w:tc>
          <w:tcPr>
            <w:tcW w:w="4974" w:type="dxa"/>
            <w:noWrap w:val="0"/>
            <w:vAlign w:val="center"/>
          </w:tcPr>
          <w:p w14:paraId="74BF8EA9">
            <w:pPr>
              <w:keepNext w:val="0"/>
              <w:keepLines w:val="0"/>
              <w:pageBreakBefore w:val="0"/>
              <w:widowControl/>
              <w:suppressLineNumbers w:val="0"/>
              <w:kinsoku/>
              <w:wordWrap/>
              <w:overflowPunct/>
              <w:topLinePunct w:val="0"/>
              <w:autoSpaceDE/>
              <w:bidi w:val="0"/>
              <w:adjustRightInd/>
              <w:spacing w:line="360" w:lineRule="auto"/>
              <w:ind w:left="0" w:firstLine="0"/>
              <w:jc w:val="both"/>
              <w:textAlignment w:val="center"/>
              <w:rPr>
                <w:rStyle w:val="188"/>
                <w:rFonts w:hint="eastAsia" w:ascii="方正仿宋_GBK" w:hAnsi="方正仿宋_GBK" w:eastAsia="方正仿宋_GBK" w:cs="方正仿宋_GBK"/>
                <w:i w:val="0"/>
                <w:iCs w:val="0"/>
                <w:color w:val="auto"/>
                <w:sz w:val="24"/>
                <w:szCs w:val="24"/>
                <w:highlight w:val="none"/>
                <w:lang w:val="en-US" w:eastAsia="zh-CN" w:bidi="ar"/>
              </w:rPr>
            </w:pPr>
            <w:r>
              <w:rPr>
                <w:rStyle w:val="188"/>
                <w:rFonts w:hint="eastAsia" w:ascii="方正仿宋_GBK" w:hAnsi="方正仿宋_GBK" w:eastAsia="方正仿宋_GBK" w:cs="方正仿宋_GBK"/>
                <w:i w:val="0"/>
                <w:iCs w:val="0"/>
                <w:color w:val="auto"/>
                <w:sz w:val="24"/>
                <w:szCs w:val="24"/>
                <w:highlight w:val="none"/>
                <w:lang w:val="en-US" w:eastAsia="zh-CN" w:bidi="ar"/>
              </w:rPr>
              <w:t>地面干净无灰尘、无青苔、无积水、无杂物堆放；围栏无灰尘、无蛛网；管道干净、无污染。</w:t>
            </w:r>
          </w:p>
        </w:tc>
      </w:tr>
      <w:tr w14:paraId="7B7D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noWrap w:val="0"/>
            <w:vAlign w:val="center"/>
          </w:tcPr>
          <w:p w14:paraId="013D42F8">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r>
              <w:rPr>
                <w:rFonts w:hint="eastAsia" w:ascii="Times New Roman" w:hAnsi="Times New Roman" w:eastAsia="方正仿宋_GBK" w:cs="Times New Roman"/>
                <w:color w:val="auto"/>
                <w:sz w:val="24"/>
                <w:szCs w:val="24"/>
                <w:highlight w:val="none"/>
                <w:vertAlign w:val="baseline"/>
                <w:lang w:val="en-US" w:eastAsia="zh-CN"/>
              </w:rPr>
              <w:t>停车场</w:t>
            </w:r>
          </w:p>
        </w:tc>
        <w:tc>
          <w:tcPr>
            <w:tcW w:w="1691" w:type="dxa"/>
            <w:noWrap w:val="0"/>
            <w:vAlign w:val="center"/>
          </w:tcPr>
          <w:p w14:paraId="58B16AE3">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default"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地面</w:t>
            </w:r>
          </w:p>
        </w:tc>
        <w:tc>
          <w:tcPr>
            <w:tcW w:w="1817" w:type="dxa"/>
            <w:noWrap w:val="0"/>
            <w:vAlign w:val="center"/>
          </w:tcPr>
          <w:p w14:paraId="537ADBC0">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每天1次</w:t>
            </w:r>
          </w:p>
        </w:tc>
        <w:tc>
          <w:tcPr>
            <w:tcW w:w="4974" w:type="dxa"/>
            <w:noWrap w:val="0"/>
            <w:vAlign w:val="center"/>
          </w:tcPr>
          <w:p w14:paraId="28494524">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jc w:val="both"/>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对车库地面进行清洁，保证地面无垃圾</w:t>
            </w:r>
            <w:r>
              <w:rPr>
                <w:rFonts w:hint="eastAsia" w:ascii="方正仿宋_GBK" w:hAnsi="方正仿宋_GBK" w:eastAsia="方正仿宋_GBK" w:cs="方正仿宋_GBK"/>
                <w:color w:val="auto"/>
                <w:sz w:val="21"/>
                <w:szCs w:val="21"/>
                <w:highlight w:val="none"/>
                <w:lang w:eastAsia="zh-CN"/>
              </w:rPr>
              <w:t>。</w:t>
            </w:r>
          </w:p>
        </w:tc>
      </w:tr>
      <w:tr w14:paraId="3C29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2CEB5F10">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4361DFB2">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车位线、</w:t>
            </w:r>
            <w:r>
              <w:rPr>
                <w:rFonts w:hint="eastAsia" w:ascii="方正仿宋_GBK" w:hAnsi="方正仿宋_GBK" w:eastAsia="方正仿宋_GBK" w:cs="方正仿宋_GBK"/>
                <w:color w:val="auto"/>
                <w:sz w:val="21"/>
                <w:szCs w:val="21"/>
                <w:highlight w:val="none"/>
                <w:lang w:eastAsia="zh-CN"/>
              </w:rPr>
              <w:t>挡车器</w:t>
            </w:r>
          </w:p>
        </w:tc>
        <w:tc>
          <w:tcPr>
            <w:tcW w:w="1817" w:type="dxa"/>
            <w:noWrap w:val="0"/>
            <w:vAlign w:val="center"/>
          </w:tcPr>
          <w:p w14:paraId="57B6548B">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每月1次</w:t>
            </w:r>
          </w:p>
        </w:tc>
        <w:tc>
          <w:tcPr>
            <w:tcW w:w="4974" w:type="dxa"/>
            <w:noWrap w:val="0"/>
            <w:vAlign w:val="center"/>
          </w:tcPr>
          <w:p w14:paraId="1861D0C0">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0"/>
              <w:jc w:val="both"/>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对车库地面车位线、</w:t>
            </w:r>
            <w:r>
              <w:rPr>
                <w:rFonts w:hint="eastAsia" w:ascii="方正仿宋_GBK" w:hAnsi="方正仿宋_GBK" w:eastAsia="方正仿宋_GBK" w:cs="方正仿宋_GBK"/>
                <w:color w:val="auto"/>
                <w:sz w:val="21"/>
                <w:szCs w:val="21"/>
                <w:highlight w:val="none"/>
                <w:lang w:eastAsia="zh-CN"/>
              </w:rPr>
              <w:t>挡车器</w:t>
            </w:r>
            <w:r>
              <w:rPr>
                <w:rFonts w:hint="eastAsia" w:ascii="方正仿宋_GBK" w:hAnsi="方正仿宋_GBK" w:eastAsia="方正仿宋_GBK" w:cs="方正仿宋_GBK"/>
                <w:color w:val="auto"/>
                <w:sz w:val="21"/>
                <w:szCs w:val="21"/>
                <w:highlight w:val="none"/>
              </w:rPr>
              <w:t>清洁，目视无尘。</w:t>
            </w:r>
          </w:p>
        </w:tc>
      </w:tr>
      <w:tr w14:paraId="7FF9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5738762C">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10232D64">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管道/标牌/消火栓/桥架/车库灯</w:t>
            </w:r>
          </w:p>
        </w:tc>
        <w:tc>
          <w:tcPr>
            <w:tcW w:w="1817" w:type="dxa"/>
            <w:noWrap w:val="0"/>
            <w:vAlign w:val="center"/>
          </w:tcPr>
          <w:p w14:paraId="13D3797E">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每</w:t>
            </w:r>
            <w:r>
              <w:rPr>
                <w:rFonts w:hint="eastAsia" w:ascii="方正仿宋_GBK" w:hAnsi="方正仿宋_GBK" w:eastAsia="方正仿宋_GBK" w:cs="方正仿宋_GBK"/>
                <w:color w:val="auto"/>
                <w:sz w:val="21"/>
                <w:szCs w:val="21"/>
                <w:highlight w:val="none"/>
                <w:lang w:eastAsia="zh-CN"/>
              </w:rPr>
              <w:t>周</w:t>
            </w:r>
            <w:r>
              <w:rPr>
                <w:rFonts w:hint="eastAsia" w:ascii="方正仿宋_GBK" w:hAnsi="方正仿宋_GBK" w:eastAsia="方正仿宋_GBK" w:cs="方正仿宋_GBK"/>
                <w:color w:val="auto"/>
                <w:sz w:val="21"/>
                <w:szCs w:val="21"/>
                <w:highlight w:val="none"/>
              </w:rPr>
              <w:t>1次</w:t>
            </w:r>
          </w:p>
        </w:tc>
        <w:tc>
          <w:tcPr>
            <w:tcW w:w="4974" w:type="dxa"/>
            <w:noWrap w:val="0"/>
            <w:vAlign w:val="center"/>
          </w:tcPr>
          <w:p w14:paraId="7FA601B4">
            <w:pPr>
              <w:keepNext w:val="0"/>
              <w:keepLines w:val="0"/>
              <w:pageBreakBefore w:val="0"/>
              <w:widowControl/>
              <w:suppressLineNumbers w:val="0"/>
              <w:kinsoku/>
              <w:wordWrap/>
              <w:overflowPunct/>
              <w:topLinePunct w:val="0"/>
              <w:autoSpaceDE/>
              <w:bidi w:val="0"/>
              <w:adjustRightInd/>
              <w:spacing w:line="360" w:lineRule="auto"/>
              <w:ind w:left="0" w:firstLine="0"/>
              <w:jc w:val="both"/>
              <w:textAlignment w:val="center"/>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对车库地面彻底清洁，车库顶部管道/标牌/消火栓/桥架/车库灯等清洁。</w:t>
            </w:r>
          </w:p>
        </w:tc>
      </w:tr>
      <w:tr w14:paraId="3B99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noWrap w:val="0"/>
            <w:vAlign w:val="center"/>
          </w:tcPr>
          <w:p w14:paraId="2CE07726">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室外人行道、车行道、绿化带、广场</w:t>
            </w:r>
          </w:p>
        </w:tc>
        <w:tc>
          <w:tcPr>
            <w:tcW w:w="1691" w:type="dxa"/>
            <w:noWrap w:val="0"/>
            <w:vAlign w:val="center"/>
          </w:tcPr>
          <w:p w14:paraId="00912EC2">
            <w:pPr>
              <w:keepNext w:val="0"/>
              <w:keepLines w:val="0"/>
              <w:pageBreakBefore w:val="0"/>
              <w:widowControl/>
              <w:suppressLineNumbers w:val="0"/>
              <w:kinsoku/>
              <w:wordWrap/>
              <w:overflowPunct/>
              <w:topLinePunct w:val="0"/>
              <w:autoSpaceDE/>
              <w:bidi w:val="0"/>
              <w:adjustRightInd/>
              <w:snapToGrid/>
              <w:spacing w:line="360" w:lineRule="auto"/>
              <w:ind w:left="0" w:firstLine="0"/>
              <w:jc w:val="center"/>
              <w:textAlignment w:val="top"/>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vertAlign w:val="baseline"/>
                <w:lang w:val="en-US" w:eastAsia="zh-CN"/>
              </w:rPr>
              <w:t>普扫作业</w:t>
            </w:r>
          </w:p>
        </w:tc>
        <w:tc>
          <w:tcPr>
            <w:tcW w:w="1817" w:type="dxa"/>
            <w:noWrap w:val="0"/>
            <w:vAlign w:val="center"/>
          </w:tcPr>
          <w:p w14:paraId="2987835D">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每天2次普扫：分别于8:00前和16:00前完成，其他时段安排巡回保洁至20:00。</w:t>
            </w:r>
          </w:p>
        </w:tc>
        <w:tc>
          <w:tcPr>
            <w:tcW w:w="4974" w:type="dxa"/>
            <w:noWrap w:val="0"/>
            <w:vAlign w:val="center"/>
          </w:tcPr>
          <w:p w14:paraId="393897FE">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both"/>
              <w:textAlignment w:val="center"/>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1.六无：无垃圾杂物、无积水、无积尘、无痰迹烟蒂、无果皮纸屑，无土石杂草。</w:t>
            </w:r>
            <w:r>
              <w:rPr>
                <w:rFonts w:hint="eastAsia" w:ascii="方正仿宋_GBK" w:hAnsi="方正仿宋_GBK" w:eastAsia="方正仿宋_GBK" w:cs="方正仿宋_GBK"/>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auto"/>
                <w:kern w:val="0"/>
                <w:sz w:val="24"/>
                <w:szCs w:val="24"/>
                <w:highlight w:val="none"/>
                <w:u w:val="none"/>
                <w:lang w:val="en-US" w:eastAsia="zh-CN" w:bidi="ar"/>
              </w:rPr>
              <w:t>2.六净：路面干净、树圈干净、边角干净、路沿石干净、果皮箱干净、保洁车干净。</w:t>
            </w:r>
          </w:p>
        </w:tc>
      </w:tr>
      <w:tr w14:paraId="7E96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6" w:type="dxa"/>
            <w:vMerge w:val="continue"/>
            <w:noWrap w:val="0"/>
            <w:vAlign w:val="center"/>
          </w:tcPr>
          <w:p w14:paraId="3F8321CC">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3115CD9B">
            <w:pPr>
              <w:keepNext w:val="0"/>
              <w:keepLines w:val="0"/>
              <w:pageBreakBefore w:val="0"/>
              <w:widowControl/>
              <w:suppressLineNumbers w:val="0"/>
              <w:kinsoku/>
              <w:wordWrap/>
              <w:overflowPunct/>
              <w:topLinePunct w:val="0"/>
              <w:autoSpaceDE/>
              <w:bidi w:val="0"/>
              <w:adjustRightInd/>
              <w:snapToGrid/>
              <w:spacing w:line="360" w:lineRule="auto"/>
              <w:ind w:left="0" w:firstLine="0"/>
              <w:jc w:val="center"/>
              <w:textAlignment w:val="top"/>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vertAlign w:val="baseline"/>
                <w:lang w:val="en-US" w:eastAsia="zh-CN"/>
              </w:rPr>
              <w:t>巡回保洁</w:t>
            </w:r>
          </w:p>
        </w:tc>
        <w:tc>
          <w:tcPr>
            <w:tcW w:w="1817" w:type="dxa"/>
            <w:noWrap w:val="0"/>
            <w:vAlign w:val="center"/>
          </w:tcPr>
          <w:p w14:paraId="537B02A9">
            <w:pPr>
              <w:keepNext w:val="0"/>
              <w:keepLines w:val="0"/>
              <w:pageBreakBefore w:val="0"/>
              <w:widowControl/>
              <w:suppressLineNumbers w:val="0"/>
              <w:kinsoku/>
              <w:wordWrap/>
              <w:overflowPunct/>
              <w:topLinePunct w:val="0"/>
              <w:autoSpaceDE/>
              <w:bidi w:val="0"/>
              <w:adjustRightInd/>
              <w:snapToGrid/>
              <w:spacing w:line="360" w:lineRule="auto"/>
              <w:ind w:left="0" w:firstLine="0"/>
              <w:jc w:val="left"/>
              <w:textAlignment w:val="top"/>
              <w:rPr>
                <w:rFonts w:hint="default"/>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vertAlign w:val="baseline"/>
                <w:lang w:val="en-US" w:eastAsia="zh-CN"/>
              </w:rPr>
              <w:t>每小时1次</w:t>
            </w:r>
          </w:p>
        </w:tc>
        <w:tc>
          <w:tcPr>
            <w:tcW w:w="4974" w:type="dxa"/>
            <w:noWrap w:val="0"/>
            <w:vAlign w:val="top"/>
          </w:tcPr>
          <w:p w14:paraId="2C8374AB">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top"/>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vertAlign w:val="baseline"/>
                <w:lang w:val="en-US" w:eastAsia="zh-CN"/>
              </w:rPr>
              <w:t>同一地点巡回保洁频次不低于1次/小时。巡回保洁捡拾路面和绿带内垃圾，擦拭脏污部位，保持干净整洁。</w:t>
            </w:r>
          </w:p>
        </w:tc>
      </w:tr>
      <w:tr w14:paraId="0D77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0F913409">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278E329C">
            <w:pPr>
              <w:keepNext w:val="0"/>
              <w:keepLines w:val="0"/>
              <w:pageBreakBefore w:val="0"/>
              <w:widowControl/>
              <w:suppressLineNumbers w:val="0"/>
              <w:kinsoku/>
              <w:wordWrap/>
              <w:overflowPunct/>
              <w:topLinePunct w:val="0"/>
              <w:autoSpaceDE/>
              <w:bidi w:val="0"/>
              <w:adjustRightInd/>
              <w:snapToGrid/>
              <w:spacing w:line="360" w:lineRule="auto"/>
              <w:ind w:left="0" w:firstLine="0"/>
              <w:jc w:val="center"/>
              <w:textAlignment w:val="top"/>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vertAlign w:val="baseline"/>
                <w:lang w:val="en-US" w:eastAsia="zh-CN"/>
              </w:rPr>
              <w:t>冲洗及机扫</w:t>
            </w:r>
          </w:p>
        </w:tc>
        <w:tc>
          <w:tcPr>
            <w:tcW w:w="1817" w:type="dxa"/>
            <w:noWrap w:val="0"/>
            <w:vAlign w:val="center"/>
          </w:tcPr>
          <w:p w14:paraId="3D36B3FA">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vertAlign w:val="baseline"/>
                <w:lang w:val="en-US" w:eastAsia="zh-CN"/>
              </w:rPr>
              <w:t>每周2次路面冲洗；严重污染时，应立即进行冲刷</w:t>
            </w:r>
          </w:p>
        </w:tc>
        <w:tc>
          <w:tcPr>
            <w:tcW w:w="4974" w:type="dxa"/>
            <w:noWrap w:val="0"/>
            <w:vAlign w:val="top"/>
          </w:tcPr>
          <w:p w14:paraId="71F99416">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top"/>
              <w:rPr>
                <w:rFonts w:hint="eastAsia" w:ascii="方正仿宋_GBK" w:hAnsi="方正仿宋_GBK" w:eastAsia="方正仿宋_GBK" w:cs="方正仿宋_GBK"/>
                <w:color w:val="auto"/>
                <w:kern w:val="2"/>
                <w:sz w:val="24"/>
                <w:szCs w:val="24"/>
                <w:highlight w:val="none"/>
                <w:vertAlign w:val="baseline"/>
                <w:lang w:val="en-US" w:eastAsia="zh-CN" w:bidi="ar-SA"/>
              </w:rPr>
            </w:pPr>
            <w:r>
              <w:rPr>
                <w:rFonts w:hint="eastAsia" w:ascii="方正仿宋_GBK" w:hAnsi="方正仿宋_GBK" w:eastAsia="方正仿宋_GBK" w:cs="方正仿宋_GBK"/>
                <w:color w:val="auto"/>
                <w:sz w:val="24"/>
                <w:szCs w:val="24"/>
                <w:highlight w:val="none"/>
                <w:vertAlign w:val="baseline"/>
                <w:lang w:val="en-US" w:eastAsia="zh-CN"/>
              </w:rPr>
              <w:t>室外温度在32℃以上时，每日午后开展一次降温除尘，路面遇严重污染时，应立即进行冲刷，直至清除污迹。车行道须全面实行机扫作业。保持干净整洁。</w:t>
            </w:r>
          </w:p>
        </w:tc>
      </w:tr>
      <w:tr w14:paraId="6E16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noWrap w:val="0"/>
            <w:vAlign w:val="center"/>
          </w:tcPr>
          <w:p w14:paraId="68B73F7C">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r>
              <w:rPr>
                <w:rFonts w:hint="eastAsia" w:ascii="Times New Roman" w:hAnsi="Times New Roman" w:eastAsia="方正仿宋_GBK" w:cs="Times New Roman"/>
                <w:color w:val="auto"/>
                <w:sz w:val="24"/>
                <w:szCs w:val="24"/>
                <w:highlight w:val="none"/>
                <w:vertAlign w:val="baseline"/>
                <w:lang w:val="en-US" w:eastAsia="zh-CN"/>
              </w:rPr>
              <w:t>办公区</w:t>
            </w:r>
          </w:p>
        </w:tc>
        <w:tc>
          <w:tcPr>
            <w:tcW w:w="1691" w:type="dxa"/>
            <w:noWrap w:val="0"/>
            <w:vAlign w:val="center"/>
          </w:tcPr>
          <w:p w14:paraId="05ACB010">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物品</w:t>
            </w:r>
          </w:p>
        </w:tc>
        <w:tc>
          <w:tcPr>
            <w:tcW w:w="1817" w:type="dxa"/>
            <w:noWrap w:val="0"/>
            <w:vAlign w:val="center"/>
          </w:tcPr>
          <w:p w14:paraId="4F72F7EF">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default"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每天1次</w:t>
            </w:r>
          </w:p>
        </w:tc>
        <w:tc>
          <w:tcPr>
            <w:tcW w:w="4974" w:type="dxa"/>
            <w:noWrap w:val="0"/>
            <w:vAlign w:val="center"/>
          </w:tcPr>
          <w:p w14:paraId="665387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4"/>
                <w:szCs w:val="24"/>
                <w:highlight w:val="none"/>
                <w:vertAlign w:val="baseline"/>
                <w:lang w:val="en-US" w:eastAsia="zh-CN"/>
              </w:rPr>
              <w:t>收拾整理各办公室、会议室和接待室的桌子、茶几、椅子上的物品及水杯和茶具等。（注意：凡桌面上的资料不得整理或移动，任何有文字的纸张不得作废纸扔掉）。</w:t>
            </w:r>
          </w:p>
        </w:tc>
      </w:tr>
      <w:tr w14:paraId="4EA7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3AED469E">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3D7DACE1">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办公家具</w:t>
            </w:r>
          </w:p>
        </w:tc>
        <w:tc>
          <w:tcPr>
            <w:tcW w:w="1817" w:type="dxa"/>
            <w:noWrap w:val="0"/>
            <w:vAlign w:val="center"/>
          </w:tcPr>
          <w:p w14:paraId="49EFA466">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每天1次</w:t>
            </w:r>
          </w:p>
        </w:tc>
        <w:tc>
          <w:tcPr>
            <w:tcW w:w="4974" w:type="dxa"/>
            <w:noWrap w:val="0"/>
            <w:vAlign w:val="center"/>
          </w:tcPr>
          <w:p w14:paraId="20D2BD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擦抹所有办公桌椅表面、文件柜表面。发现污渍用清洁剂喷洒在毛巾上进行清洁。</w:t>
            </w:r>
          </w:p>
        </w:tc>
      </w:tr>
      <w:tr w14:paraId="1EF9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3D9D2550">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14B5BA5D">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饮水机</w:t>
            </w:r>
          </w:p>
        </w:tc>
        <w:tc>
          <w:tcPr>
            <w:tcW w:w="1817" w:type="dxa"/>
            <w:noWrap w:val="0"/>
            <w:vAlign w:val="center"/>
          </w:tcPr>
          <w:p w14:paraId="03DB6009">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每天1次</w:t>
            </w:r>
          </w:p>
        </w:tc>
        <w:tc>
          <w:tcPr>
            <w:tcW w:w="4974" w:type="dxa"/>
            <w:noWrap w:val="0"/>
            <w:vAlign w:val="center"/>
          </w:tcPr>
          <w:p w14:paraId="6D4ECE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清洁饮水机表面和存水槽，清理茶杯中遗留的茶水。</w:t>
            </w:r>
          </w:p>
        </w:tc>
      </w:tr>
      <w:tr w14:paraId="7B99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7CC652BC">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7C3D475C">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设施</w:t>
            </w:r>
          </w:p>
        </w:tc>
        <w:tc>
          <w:tcPr>
            <w:tcW w:w="1817" w:type="dxa"/>
            <w:noWrap w:val="0"/>
            <w:vAlign w:val="center"/>
          </w:tcPr>
          <w:p w14:paraId="1CD7147D">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每天1次</w:t>
            </w:r>
          </w:p>
        </w:tc>
        <w:tc>
          <w:tcPr>
            <w:tcW w:w="4974" w:type="dxa"/>
            <w:noWrap w:val="0"/>
            <w:vAlign w:val="center"/>
          </w:tcPr>
          <w:p w14:paraId="410EE0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擦抹门、窗框、开关面板、空调、沙发（座椅）、资料架（柜）、饰品、饰物等。发现污渍用清洁剂喷洒在毛巾上进行清洁。</w:t>
            </w:r>
          </w:p>
        </w:tc>
      </w:tr>
      <w:tr w14:paraId="2826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458D1CBE">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2291E9B2">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展板、模型、字牌、白板</w:t>
            </w:r>
          </w:p>
        </w:tc>
        <w:tc>
          <w:tcPr>
            <w:tcW w:w="1817" w:type="dxa"/>
            <w:noWrap w:val="0"/>
            <w:vAlign w:val="center"/>
          </w:tcPr>
          <w:p w14:paraId="29C7211D">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每周</w:t>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t>次</w:t>
            </w:r>
          </w:p>
        </w:tc>
        <w:tc>
          <w:tcPr>
            <w:tcW w:w="4974" w:type="dxa"/>
            <w:noWrap w:val="0"/>
            <w:vAlign w:val="center"/>
          </w:tcPr>
          <w:p w14:paraId="5C3373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擦拭展板、模型、字牌、白板等表面，若有必要，需对模型吸尘。</w:t>
            </w:r>
          </w:p>
        </w:tc>
      </w:tr>
      <w:tr w14:paraId="1B9B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644CF40C">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391BF1DF">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洁电话、电脑设施</w:t>
            </w:r>
          </w:p>
        </w:tc>
        <w:tc>
          <w:tcPr>
            <w:tcW w:w="1817" w:type="dxa"/>
            <w:noWrap w:val="0"/>
            <w:vAlign w:val="center"/>
          </w:tcPr>
          <w:p w14:paraId="72301282">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每周1次</w:t>
            </w:r>
          </w:p>
        </w:tc>
        <w:tc>
          <w:tcPr>
            <w:tcW w:w="4974" w:type="dxa"/>
            <w:noWrap w:val="0"/>
            <w:vAlign w:val="center"/>
          </w:tcPr>
          <w:p w14:paraId="5AE1BF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清洁电话、电脑设施，并对话筒及键盘用75%的医用酒精进行消毒处理。</w:t>
            </w:r>
          </w:p>
        </w:tc>
      </w:tr>
      <w:tr w14:paraId="4BC7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0441F107">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51AA94F8">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天花</w:t>
            </w:r>
          </w:p>
        </w:tc>
        <w:tc>
          <w:tcPr>
            <w:tcW w:w="1817" w:type="dxa"/>
            <w:noWrap w:val="0"/>
            <w:vAlign w:val="center"/>
          </w:tcPr>
          <w:p w14:paraId="18C3391D">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每周1次</w:t>
            </w:r>
          </w:p>
        </w:tc>
        <w:tc>
          <w:tcPr>
            <w:tcW w:w="4974" w:type="dxa"/>
            <w:noWrap w:val="0"/>
            <w:vAlign w:val="center"/>
          </w:tcPr>
          <w:p w14:paraId="0D05F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用鸡毛掸子或干布小心弹去墙纸、壁挂画和墙角线上的灰尘。</w:t>
            </w:r>
          </w:p>
        </w:tc>
      </w:tr>
      <w:tr w14:paraId="4890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1ADBA382">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1BB84809">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纱窗及窗户、玻璃、办公隔离表面</w:t>
            </w:r>
          </w:p>
        </w:tc>
        <w:tc>
          <w:tcPr>
            <w:tcW w:w="1817" w:type="dxa"/>
            <w:noWrap w:val="0"/>
            <w:vAlign w:val="center"/>
          </w:tcPr>
          <w:p w14:paraId="441ADC4A">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每周1次</w:t>
            </w:r>
          </w:p>
        </w:tc>
        <w:tc>
          <w:tcPr>
            <w:tcW w:w="4974" w:type="dxa"/>
            <w:noWrap w:val="0"/>
            <w:vAlign w:val="center"/>
          </w:tcPr>
          <w:p w14:paraId="46F64871">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both"/>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擦拭纱窗及窗户、玻璃、办公隔离表面</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无水渍、无尘、目视洁净透亮</w:t>
            </w:r>
          </w:p>
          <w:p w14:paraId="16AF7C5C">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both"/>
              <w:textAlignment w:val="center"/>
              <w:rPr>
                <w:rFonts w:hint="eastAsia" w:ascii="方正仿宋_GBK" w:hAnsi="方正仿宋_GBK" w:eastAsia="方正仿宋_GBK" w:cs="方正仿宋_GBK"/>
                <w:color w:val="auto"/>
                <w:sz w:val="21"/>
                <w:szCs w:val="21"/>
                <w:highlight w:val="none"/>
              </w:rPr>
            </w:pPr>
          </w:p>
        </w:tc>
      </w:tr>
      <w:tr w14:paraId="186E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34678880">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7DE77E41">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清洁灯具、排风口</w:t>
            </w:r>
          </w:p>
        </w:tc>
        <w:tc>
          <w:tcPr>
            <w:tcW w:w="1817" w:type="dxa"/>
            <w:noWrap w:val="0"/>
            <w:vAlign w:val="center"/>
          </w:tcPr>
          <w:p w14:paraId="31AC4404">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Style w:val="188"/>
                <w:rFonts w:hint="eastAsia" w:ascii="方正仿宋_GBK" w:hAnsi="方正仿宋_GBK" w:eastAsia="方正仿宋_GBK" w:cs="方正仿宋_GBK"/>
                <w:color w:val="auto"/>
                <w:sz w:val="24"/>
                <w:szCs w:val="24"/>
                <w:highlight w:val="none"/>
                <w:lang w:val="en-US" w:eastAsia="zh-CN" w:bidi="ar"/>
              </w:rPr>
            </w:pPr>
            <w:r>
              <w:rPr>
                <w:rFonts w:hint="eastAsia" w:ascii="方正仿宋_GBK" w:hAnsi="方正仿宋_GBK" w:eastAsia="方正仿宋_GBK" w:cs="方正仿宋_GBK"/>
                <w:color w:val="auto"/>
                <w:sz w:val="21"/>
                <w:szCs w:val="21"/>
                <w:highlight w:val="none"/>
              </w:rPr>
              <w:t>每</w:t>
            </w:r>
            <w:r>
              <w:rPr>
                <w:rFonts w:hint="eastAsia" w:ascii="方正仿宋_GBK" w:hAnsi="方正仿宋_GBK" w:eastAsia="方正仿宋_GBK" w:cs="方正仿宋_GBK"/>
                <w:color w:val="auto"/>
                <w:sz w:val="21"/>
                <w:szCs w:val="21"/>
                <w:highlight w:val="none"/>
                <w:lang w:eastAsia="zh-CN"/>
              </w:rPr>
              <w:t>月</w:t>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t>次</w:t>
            </w:r>
          </w:p>
        </w:tc>
        <w:tc>
          <w:tcPr>
            <w:tcW w:w="4974" w:type="dxa"/>
            <w:noWrap w:val="0"/>
            <w:vAlign w:val="center"/>
          </w:tcPr>
          <w:p w14:paraId="270EAF2B">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both"/>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保证</w:t>
            </w:r>
            <w:r>
              <w:rPr>
                <w:rFonts w:hint="eastAsia" w:ascii="方正仿宋_GBK" w:hAnsi="方正仿宋_GBK" w:eastAsia="方正仿宋_GBK" w:cs="方正仿宋_GBK"/>
                <w:color w:val="auto"/>
                <w:sz w:val="21"/>
                <w:szCs w:val="21"/>
                <w:highlight w:val="none"/>
                <w:lang w:eastAsia="zh-CN"/>
              </w:rPr>
              <w:t>高处灯饰</w:t>
            </w:r>
            <w:r>
              <w:rPr>
                <w:rFonts w:hint="eastAsia" w:ascii="方正仿宋_GBK" w:hAnsi="方正仿宋_GBK" w:eastAsia="方正仿宋_GBK" w:cs="方正仿宋_GBK"/>
                <w:color w:val="auto"/>
                <w:sz w:val="21"/>
                <w:szCs w:val="21"/>
                <w:highlight w:val="none"/>
              </w:rPr>
              <w:t>目视无积尘、无蛛网、无虫尸</w:t>
            </w:r>
            <w:r>
              <w:rPr>
                <w:rFonts w:hint="eastAsia" w:ascii="方正仿宋_GBK" w:hAnsi="方正仿宋_GBK" w:eastAsia="方正仿宋_GBK" w:cs="方正仿宋_GBK"/>
                <w:color w:val="auto"/>
                <w:sz w:val="21"/>
                <w:szCs w:val="21"/>
                <w:highlight w:val="none"/>
                <w:lang w:eastAsia="zh-CN"/>
              </w:rPr>
              <w:t>，低处灯饰</w:t>
            </w:r>
            <w:r>
              <w:rPr>
                <w:rFonts w:hint="eastAsia" w:ascii="方正仿宋_GBK" w:hAnsi="方正仿宋_GBK" w:eastAsia="方正仿宋_GBK" w:cs="方正仿宋_GBK"/>
                <w:color w:val="auto"/>
                <w:sz w:val="21"/>
                <w:szCs w:val="21"/>
                <w:highlight w:val="none"/>
              </w:rPr>
              <w:t>擦拭无灰尘，无污迹。</w:t>
            </w:r>
          </w:p>
        </w:tc>
      </w:tr>
      <w:tr w14:paraId="5E00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3F9A1EC3">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672103BF">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rPr>
              <w:t>摆饰、花盆</w:t>
            </w:r>
          </w:p>
        </w:tc>
        <w:tc>
          <w:tcPr>
            <w:tcW w:w="1817" w:type="dxa"/>
            <w:noWrap w:val="0"/>
            <w:vAlign w:val="center"/>
          </w:tcPr>
          <w:p w14:paraId="76118BC4">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rPr>
              <w:t>每天1次</w:t>
            </w:r>
            <w:r>
              <w:rPr>
                <w:rFonts w:hint="eastAsia" w:ascii="方正仿宋_GBK" w:hAnsi="方正仿宋_GBK" w:eastAsia="方正仿宋_GBK" w:cs="方正仿宋_GBK"/>
                <w:color w:val="auto"/>
                <w:sz w:val="21"/>
                <w:szCs w:val="21"/>
                <w:highlight w:val="none"/>
                <w:lang w:val="en-US" w:eastAsia="zh-CN"/>
              </w:rPr>
              <w:t>，循环保洁</w:t>
            </w:r>
          </w:p>
        </w:tc>
        <w:tc>
          <w:tcPr>
            <w:tcW w:w="4974" w:type="dxa"/>
            <w:noWrap w:val="0"/>
            <w:vAlign w:val="center"/>
          </w:tcPr>
          <w:p w14:paraId="7A2EF673">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both"/>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rPr>
              <w:t>无尘、无污渍、无杂物，叶面无明显灰尘、盆内无烟头、纸屑；盆外表面干净、无泥浆，托盘无积水/无积尘/可视垃圾。</w:t>
            </w:r>
          </w:p>
        </w:tc>
      </w:tr>
      <w:tr w14:paraId="1696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78AA68F2">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0E4882CB">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Fonts w:hint="eastAsia" w:ascii="方正仿宋_GBK" w:hAnsi="方正仿宋_GBK" w:eastAsia="方正仿宋_GBK" w:cs="方正仿宋_GBK"/>
                <w:i w:val="0"/>
                <w:iCs w:val="0"/>
                <w:color w:val="auto"/>
                <w:kern w:val="2"/>
                <w:sz w:val="24"/>
                <w:szCs w:val="24"/>
                <w:highlight w:val="none"/>
                <w:u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地面清洁</w:t>
            </w:r>
          </w:p>
        </w:tc>
        <w:tc>
          <w:tcPr>
            <w:tcW w:w="1817" w:type="dxa"/>
            <w:noWrap w:val="0"/>
            <w:vAlign w:val="center"/>
          </w:tcPr>
          <w:p w14:paraId="4BAC2AA9">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lang w:val="en-US" w:eastAsia="zh-CN"/>
              </w:rPr>
              <w:t>随时清除一切污渍，夜间彻清</w:t>
            </w:r>
          </w:p>
        </w:tc>
        <w:tc>
          <w:tcPr>
            <w:tcW w:w="4974" w:type="dxa"/>
            <w:noWrap w:val="0"/>
            <w:vAlign w:val="center"/>
          </w:tcPr>
          <w:p w14:paraId="13C91138">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both"/>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lang w:val="en-US" w:eastAsia="zh-CN"/>
              </w:rPr>
              <w:t>目视无明显脚印、杂物、痰渍、污渍</w:t>
            </w:r>
          </w:p>
        </w:tc>
      </w:tr>
      <w:tr w14:paraId="294B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407BE36C">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757C7F88">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Fonts w:hint="eastAsia" w:ascii="方正仿宋_GBK" w:hAnsi="方正仿宋_GBK" w:eastAsia="方正仿宋_GBK" w:cs="方正仿宋_GBK"/>
                <w:i w:val="0"/>
                <w:iCs w:val="0"/>
                <w:color w:val="auto"/>
                <w:kern w:val="2"/>
                <w:sz w:val="24"/>
                <w:szCs w:val="24"/>
                <w:highlight w:val="none"/>
                <w:u w:val="none"/>
                <w:lang w:val="en-US" w:eastAsia="zh-CN" w:bidi="ar"/>
              </w:rPr>
            </w:pPr>
            <w:r>
              <w:rPr>
                <w:rStyle w:val="188"/>
                <w:rFonts w:hint="eastAsia" w:ascii="方正仿宋_GBK" w:hAnsi="方正仿宋_GBK" w:eastAsia="方正仿宋_GBK" w:cs="方正仿宋_GBK"/>
                <w:color w:val="auto"/>
                <w:sz w:val="24"/>
                <w:szCs w:val="24"/>
                <w:highlight w:val="none"/>
                <w:lang w:val="en-US" w:eastAsia="zh-CN" w:bidi="ar"/>
              </w:rPr>
              <w:t>地垫清洁</w:t>
            </w:r>
          </w:p>
        </w:tc>
        <w:tc>
          <w:tcPr>
            <w:tcW w:w="1817" w:type="dxa"/>
            <w:noWrap w:val="0"/>
            <w:vAlign w:val="center"/>
          </w:tcPr>
          <w:p w14:paraId="73AE0005">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Fonts w:hint="eastAsia" w:ascii="方正仿宋_GBK" w:hAnsi="方正仿宋_GBK" w:eastAsia="方正仿宋_GBK" w:cs="方正仿宋_GBK"/>
                <w:i w:val="0"/>
                <w:iCs w:val="0"/>
                <w:color w:val="auto"/>
                <w:kern w:val="2"/>
                <w:sz w:val="24"/>
                <w:szCs w:val="24"/>
                <w:highlight w:val="none"/>
                <w:u w:val="none"/>
                <w:lang w:val="en-US" w:eastAsia="zh-CN" w:bidi="ar"/>
              </w:rPr>
            </w:pPr>
            <w:r>
              <w:rPr>
                <w:rFonts w:hint="eastAsia" w:ascii="方正仿宋_GBK" w:hAnsi="方正仿宋_GBK" w:eastAsia="方正仿宋_GBK" w:cs="方正仿宋_GBK"/>
                <w:color w:val="auto"/>
                <w:sz w:val="21"/>
                <w:szCs w:val="21"/>
                <w:highlight w:val="none"/>
              </w:rPr>
              <w:t>每天1次</w:t>
            </w:r>
            <w:r>
              <w:rPr>
                <w:rFonts w:hint="eastAsia" w:ascii="方正仿宋_GBK" w:hAnsi="方正仿宋_GBK" w:eastAsia="方正仿宋_GBK" w:cs="方正仿宋_GBK"/>
                <w:color w:val="auto"/>
                <w:sz w:val="21"/>
                <w:szCs w:val="21"/>
                <w:highlight w:val="none"/>
                <w:lang w:eastAsia="zh-CN"/>
              </w:rPr>
              <w:t>清理，</w:t>
            </w:r>
            <w:r>
              <w:rPr>
                <w:rFonts w:hint="eastAsia" w:ascii="方正仿宋_GBK" w:hAnsi="方正仿宋_GBK" w:eastAsia="方正仿宋_GBK" w:cs="方正仿宋_GBK"/>
                <w:color w:val="auto"/>
                <w:sz w:val="21"/>
                <w:szCs w:val="21"/>
                <w:highlight w:val="none"/>
              </w:rPr>
              <w:t>每月1次清洗</w:t>
            </w:r>
          </w:p>
        </w:tc>
        <w:tc>
          <w:tcPr>
            <w:tcW w:w="4974" w:type="dxa"/>
            <w:noWrap w:val="0"/>
            <w:vAlign w:val="center"/>
          </w:tcPr>
          <w:p w14:paraId="2AC958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rPr>
                <w:rFonts w:hint="eastAsia" w:ascii="方正仿宋_GBK" w:hAnsi="方正仿宋_GBK" w:eastAsia="方正仿宋_GBK" w:cs="方正仿宋_GBK"/>
                <w:i w:val="0"/>
                <w:iCs w:val="0"/>
                <w:color w:val="auto"/>
                <w:kern w:val="2"/>
                <w:sz w:val="24"/>
                <w:szCs w:val="24"/>
                <w:highlight w:val="none"/>
                <w:u w:val="none"/>
                <w:lang w:val="en-US" w:eastAsia="zh-CN" w:bidi="ar"/>
              </w:rPr>
            </w:pPr>
            <w:r>
              <w:rPr>
                <w:rFonts w:hint="eastAsia" w:ascii="方正仿宋_GBK" w:hAnsi="方正仿宋_GBK" w:eastAsia="方正仿宋_GBK" w:cs="方正仿宋_GBK"/>
                <w:color w:val="auto"/>
                <w:sz w:val="21"/>
                <w:szCs w:val="21"/>
                <w:highlight w:val="none"/>
                <w:lang w:eastAsia="zh-CN"/>
              </w:rPr>
              <w:t>无毛絮和明显灰尘</w:t>
            </w:r>
          </w:p>
        </w:tc>
      </w:tr>
      <w:tr w14:paraId="7CEC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val="0"/>
            <w:vAlign w:val="center"/>
          </w:tcPr>
          <w:p w14:paraId="6047DFC1">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outlineLvl w:val="5"/>
              <w:rPr>
                <w:rFonts w:hint="eastAsia" w:ascii="Times New Roman" w:hAnsi="Times New Roman" w:eastAsia="方正仿宋_GBK" w:cs="Times New Roman"/>
                <w:color w:val="auto"/>
                <w:sz w:val="24"/>
                <w:szCs w:val="24"/>
                <w:highlight w:val="none"/>
                <w:vertAlign w:val="baseline"/>
                <w:lang w:val="en-US" w:eastAsia="zh-CN"/>
              </w:rPr>
            </w:pPr>
          </w:p>
        </w:tc>
        <w:tc>
          <w:tcPr>
            <w:tcW w:w="1691" w:type="dxa"/>
            <w:noWrap w:val="0"/>
            <w:vAlign w:val="center"/>
          </w:tcPr>
          <w:p w14:paraId="4650AD13">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Fonts w:hint="eastAsia" w:ascii="方正仿宋_GBK" w:hAnsi="方正仿宋_GBK" w:eastAsia="方正仿宋_GBK" w:cs="方正仿宋_GBK"/>
                <w:i w:val="0"/>
                <w:iCs w:val="0"/>
                <w:color w:val="auto"/>
                <w:kern w:val="2"/>
                <w:sz w:val="24"/>
                <w:szCs w:val="24"/>
                <w:highlight w:val="none"/>
                <w:u w:val="none"/>
                <w:lang w:val="en-US" w:eastAsia="zh-CN" w:bidi="ar"/>
              </w:rPr>
            </w:pPr>
            <w:r>
              <w:rPr>
                <w:rFonts w:hint="eastAsia" w:ascii="方正仿宋_GBK" w:hAnsi="方正仿宋_GBK" w:eastAsia="方正仿宋_GBK" w:cs="方正仿宋_GBK"/>
                <w:i w:val="0"/>
                <w:iCs w:val="0"/>
                <w:color w:val="auto"/>
                <w:kern w:val="2"/>
                <w:sz w:val="24"/>
                <w:szCs w:val="24"/>
                <w:highlight w:val="none"/>
                <w:u w:val="none"/>
                <w:lang w:val="en-US" w:eastAsia="zh-CN" w:bidi="ar"/>
              </w:rPr>
              <w:t>细化清洁</w:t>
            </w:r>
          </w:p>
        </w:tc>
        <w:tc>
          <w:tcPr>
            <w:tcW w:w="1817" w:type="dxa"/>
            <w:noWrap w:val="0"/>
            <w:vAlign w:val="center"/>
          </w:tcPr>
          <w:p w14:paraId="26E51D94">
            <w:pPr>
              <w:keepNext w:val="0"/>
              <w:keepLines w:val="0"/>
              <w:pageBreakBefore w:val="0"/>
              <w:widowControl/>
              <w:suppressLineNumbers w:val="0"/>
              <w:kinsoku/>
              <w:wordWrap/>
              <w:overflowPunct/>
              <w:topLinePunct w:val="0"/>
              <w:autoSpaceDE/>
              <w:bidi w:val="0"/>
              <w:adjustRightInd/>
              <w:snapToGrid/>
              <w:spacing w:line="360" w:lineRule="auto"/>
              <w:ind w:left="0" w:firstLine="0"/>
              <w:jc w:val="both"/>
              <w:textAlignment w:val="top"/>
              <w:rPr>
                <w:rFonts w:hint="eastAsia" w:ascii="方正仿宋_GBK" w:hAnsi="方正仿宋_GBK" w:eastAsia="方正仿宋_GBK" w:cs="方正仿宋_GBK"/>
                <w:i w:val="0"/>
                <w:iCs w:val="0"/>
                <w:color w:val="auto"/>
                <w:kern w:val="2"/>
                <w:sz w:val="24"/>
                <w:szCs w:val="24"/>
                <w:highlight w:val="none"/>
                <w:u w:val="none"/>
                <w:lang w:val="en-US" w:eastAsia="zh-CN" w:bidi="ar"/>
              </w:rPr>
            </w:pPr>
            <w:r>
              <w:rPr>
                <w:rFonts w:hint="eastAsia" w:ascii="方正仿宋_GBK" w:hAnsi="方正仿宋_GBK" w:eastAsia="方正仿宋_GBK" w:cs="方正仿宋_GBK"/>
                <w:color w:val="auto"/>
                <w:sz w:val="21"/>
                <w:szCs w:val="21"/>
                <w:highlight w:val="none"/>
              </w:rPr>
              <w:t>每</w:t>
            </w:r>
            <w:r>
              <w:rPr>
                <w:rFonts w:hint="eastAsia" w:ascii="方正仿宋_GBK" w:hAnsi="方正仿宋_GBK" w:eastAsia="方正仿宋_GBK" w:cs="方正仿宋_GBK"/>
                <w:color w:val="auto"/>
                <w:sz w:val="21"/>
                <w:szCs w:val="21"/>
                <w:highlight w:val="none"/>
                <w:lang w:eastAsia="zh-CN"/>
              </w:rPr>
              <w:t>月</w:t>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t>次</w:t>
            </w:r>
          </w:p>
        </w:tc>
        <w:tc>
          <w:tcPr>
            <w:tcW w:w="4974" w:type="dxa"/>
            <w:noWrap w:val="0"/>
            <w:vAlign w:val="center"/>
          </w:tcPr>
          <w:p w14:paraId="680C62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lang w:val="en-US" w:eastAsia="zh-CN"/>
              </w:rPr>
              <w:t>目测检查，对遗漏的区域进行补救工作。对柜顶和地面日常不易清洁处进行清洁。</w:t>
            </w:r>
          </w:p>
        </w:tc>
      </w:tr>
    </w:tbl>
    <w:p w14:paraId="6B32130E">
      <w:pPr>
        <w:keepNext w:val="0"/>
        <w:keepLines w:val="0"/>
        <w:pageBreakBefore w:val="0"/>
        <w:widowControl w:val="0"/>
        <w:numPr>
          <w:ilvl w:val="0"/>
          <w:numId w:val="4"/>
        </w:numPr>
        <w:tabs>
          <w:tab w:val="left" w:pos="1200"/>
        </w:tabs>
        <w:kinsoku/>
        <w:wordWrap/>
        <w:overflowPunct/>
        <w:topLinePunct w:val="0"/>
        <w:autoSpaceDE/>
        <w:autoSpaceDN/>
        <w:bidi w:val="0"/>
        <w:adjustRightInd/>
        <w:snapToGrid/>
        <w:spacing w:line="560" w:lineRule="exact"/>
        <w:ind w:left="0" w:firstLine="562" w:firstLineChars="200"/>
        <w:textAlignment w:val="auto"/>
        <w:outlineLvl w:val="4"/>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lang w:val="en-US" w:eastAsia="zh-CN"/>
        </w:rPr>
        <w:t>考核方式</w:t>
      </w:r>
    </w:p>
    <w:p w14:paraId="5BA937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甲方有权对乙方各项目的清洁工作及质量根据《</w:t>
      </w:r>
      <w:r>
        <w:rPr>
          <w:rFonts w:hint="default" w:ascii="Times New Roman" w:hAnsi="Times New Roman" w:eastAsia="方正仿宋_GBK" w:cs="Times New Roman"/>
          <w:b w:val="0"/>
          <w:bCs/>
          <w:color w:val="auto"/>
          <w:sz w:val="28"/>
          <w:szCs w:val="28"/>
          <w:highlight w:val="none"/>
          <w:lang w:eastAsia="zh-CN"/>
        </w:rPr>
        <w:t>清洁</w:t>
      </w:r>
      <w:r>
        <w:rPr>
          <w:rFonts w:hint="default" w:ascii="Times New Roman" w:hAnsi="Times New Roman" w:eastAsia="方正仿宋_GBK" w:cs="Times New Roman"/>
          <w:b w:val="0"/>
          <w:bCs/>
          <w:color w:val="auto"/>
          <w:sz w:val="28"/>
          <w:szCs w:val="28"/>
          <w:highlight w:val="none"/>
        </w:rPr>
        <w:t>服务质量检查</w:t>
      </w:r>
      <w:r>
        <w:rPr>
          <w:rFonts w:hint="default" w:ascii="Times New Roman" w:hAnsi="Times New Roman" w:eastAsia="方正仿宋_GBK" w:cs="Times New Roman"/>
          <w:b w:val="0"/>
          <w:bCs/>
          <w:color w:val="auto"/>
          <w:sz w:val="28"/>
          <w:szCs w:val="28"/>
          <w:highlight w:val="none"/>
          <w:lang w:val="en-US" w:eastAsia="zh-CN"/>
        </w:rPr>
        <w:t>标准</w:t>
      </w:r>
      <w:r>
        <w:rPr>
          <w:rFonts w:hint="default" w:ascii="Times New Roman" w:hAnsi="Times New Roman" w:eastAsia="方正仿宋_GBK" w:cs="Times New Roman"/>
          <w:color w:val="auto"/>
          <w:sz w:val="28"/>
          <w:szCs w:val="28"/>
          <w:highlight w:val="none"/>
        </w:rPr>
        <w:t>》进行</w:t>
      </w:r>
      <w:r>
        <w:rPr>
          <w:rFonts w:hint="default" w:ascii="Times New Roman" w:hAnsi="Times New Roman" w:eastAsia="方正仿宋_GBK" w:cs="Times New Roman"/>
          <w:color w:val="auto"/>
          <w:sz w:val="28"/>
          <w:szCs w:val="28"/>
          <w:highlight w:val="none"/>
          <w:lang w:val="en-US" w:eastAsia="zh-CN"/>
        </w:rPr>
        <w:t>月度</w:t>
      </w:r>
      <w:r>
        <w:rPr>
          <w:rFonts w:hint="default" w:ascii="Times New Roman" w:hAnsi="Times New Roman" w:eastAsia="方正仿宋_GBK" w:cs="Times New Roman"/>
          <w:color w:val="auto"/>
          <w:sz w:val="28"/>
          <w:szCs w:val="28"/>
          <w:highlight w:val="none"/>
        </w:rPr>
        <w:t>检查</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若发现问题，甲方应及时告知乙方。月度考核得分95分（含）至100分，不扣除服务费；月度考核得分90分（含）至94分，每低1分扣除500元；月度考核得分85分（含）至89分，扣除当月结算金额的10%；月度考核得分85分（不含）以下的，扣除当月结算金额的20%；上述扣款</w:t>
      </w:r>
      <w:r>
        <w:rPr>
          <w:rFonts w:hint="eastAsia" w:ascii="Times New Roman" w:hAnsi="Times New Roman" w:eastAsia="方正仿宋_GBK" w:cs="Times New Roman"/>
          <w:color w:val="auto"/>
          <w:sz w:val="28"/>
          <w:szCs w:val="28"/>
          <w:highlight w:val="none"/>
          <w:lang w:eastAsia="zh-CN"/>
        </w:rPr>
        <w:t>金额累计</w:t>
      </w:r>
      <w:r>
        <w:rPr>
          <w:rFonts w:hint="default" w:ascii="Times New Roman" w:hAnsi="Times New Roman" w:eastAsia="方正仿宋_GBK" w:cs="Times New Roman"/>
          <w:color w:val="auto"/>
          <w:sz w:val="28"/>
          <w:szCs w:val="28"/>
          <w:highlight w:val="none"/>
        </w:rPr>
        <w:t>计算；连续两个月或累积三个月得分低于85分（不含），甲方有权单方面解除本服务合同且履约保证金不予退还。</w:t>
      </w:r>
    </w:p>
    <w:p w14:paraId="7F52235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rPr>
        <w:t>第</w:t>
      </w:r>
      <w:r>
        <w:rPr>
          <w:rFonts w:hint="default" w:ascii="Times New Roman" w:hAnsi="Times New Roman" w:eastAsia="方正仿宋_GBK" w:cs="Times New Roman"/>
          <w:b/>
          <w:bCs/>
          <w:color w:val="auto"/>
          <w:sz w:val="28"/>
          <w:szCs w:val="28"/>
          <w:highlight w:val="none"/>
          <w:lang w:val="en-US" w:eastAsia="zh-CN"/>
        </w:rPr>
        <w:t>六</w:t>
      </w:r>
      <w:r>
        <w:rPr>
          <w:rFonts w:hint="default" w:ascii="Times New Roman" w:hAnsi="Times New Roman" w:eastAsia="方正仿宋_GBK" w:cs="Times New Roman"/>
          <w:b/>
          <w:bCs/>
          <w:color w:val="auto"/>
          <w:sz w:val="28"/>
          <w:szCs w:val="28"/>
          <w:highlight w:val="none"/>
        </w:rPr>
        <w:t xml:space="preserve">条 </w:t>
      </w:r>
      <w:r>
        <w:rPr>
          <w:rFonts w:hint="default" w:ascii="Times New Roman" w:hAnsi="Times New Roman" w:eastAsia="方正仿宋_GBK" w:cs="Times New Roman"/>
          <w:b/>
          <w:bCs/>
          <w:color w:val="auto"/>
          <w:sz w:val="28"/>
          <w:szCs w:val="28"/>
          <w:highlight w:val="none"/>
          <w:lang w:val="en-US" w:eastAsia="zh-CN"/>
        </w:rPr>
        <w:t xml:space="preserve"> </w:t>
      </w:r>
      <w:r>
        <w:rPr>
          <w:rFonts w:hint="default" w:ascii="Times New Roman" w:hAnsi="Times New Roman" w:eastAsia="方正仿宋_GBK" w:cs="Times New Roman"/>
          <w:b/>
          <w:bCs/>
          <w:color w:val="auto"/>
          <w:sz w:val="28"/>
          <w:szCs w:val="28"/>
          <w:highlight w:val="none"/>
        </w:rPr>
        <w:t>履约</w:t>
      </w:r>
      <w:r>
        <w:rPr>
          <w:rFonts w:hint="default" w:ascii="Times New Roman" w:hAnsi="Times New Roman" w:eastAsia="方正仿宋_GBK" w:cs="Times New Roman"/>
          <w:b/>
          <w:bCs/>
          <w:color w:val="auto"/>
          <w:sz w:val="28"/>
          <w:szCs w:val="28"/>
          <w:highlight w:val="none"/>
          <w:lang w:val="en-US" w:eastAsia="zh-CN"/>
        </w:rPr>
        <w:t>担保</w:t>
      </w:r>
    </w:p>
    <w:p w14:paraId="2C925FFF">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 w:val="0"/>
          <w:bCs/>
          <w:color w:val="auto"/>
          <w:sz w:val="28"/>
          <w:szCs w:val="28"/>
          <w:highlight w:val="none"/>
          <w:lang w:eastAsia="zh-CN"/>
        </w:rPr>
        <w:t>1、</w:t>
      </w:r>
      <w:r>
        <w:rPr>
          <w:rFonts w:hint="default" w:ascii="Times New Roman" w:hAnsi="Times New Roman" w:eastAsia="方正仿宋_GBK" w:cs="Times New Roman"/>
          <w:color w:val="auto"/>
          <w:sz w:val="28"/>
          <w:szCs w:val="28"/>
          <w:highlight w:val="none"/>
          <w:lang w:val="en-US" w:eastAsia="zh-CN"/>
        </w:rPr>
        <w:t>履约保证金¥</w:t>
      </w:r>
      <w:r>
        <w:rPr>
          <w:rFonts w:hint="eastAsia" w:ascii="Times New Roman" w:hAnsi="Times New Roman" w:eastAsia="方正仿宋_GBK" w:cs="Times New Roman"/>
          <w:color w:val="auto"/>
          <w:sz w:val="28"/>
          <w:szCs w:val="28"/>
          <w:highlight w:val="none"/>
          <w:lang w:val="en-US" w:eastAsia="zh-CN"/>
        </w:rPr>
        <w:t>10</w:t>
      </w:r>
      <w:r>
        <w:rPr>
          <w:rFonts w:hint="default" w:ascii="Times New Roman" w:hAnsi="Times New Roman" w:eastAsia="方正仿宋_GBK" w:cs="Times New Roman"/>
          <w:color w:val="auto"/>
          <w:sz w:val="28"/>
          <w:szCs w:val="28"/>
          <w:highlight w:val="none"/>
          <w:lang w:val="en-US" w:eastAsia="zh-CN"/>
        </w:rPr>
        <w:t>0000元（大写：人民币</w:t>
      </w:r>
      <w:r>
        <w:rPr>
          <w:rFonts w:hint="eastAsia" w:ascii="Times New Roman" w:hAnsi="Times New Roman" w:eastAsia="方正仿宋_GBK" w:cs="Times New Roman"/>
          <w:color w:val="auto"/>
          <w:sz w:val="28"/>
          <w:szCs w:val="28"/>
          <w:highlight w:val="none"/>
          <w:lang w:val="en-US" w:eastAsia="zh-CN"/>
        </w:rPr>
        <w:t>拾</w:t>
      </w:r>
      <w:r>
        <w:rPr>
          <w:rFonts w:hint="default" w:ascii="Times New Roman" w:hAnsi="Times New Roman" w:eastAsia="方正仿宋_GBK" w:cs="Times New Roman"/>
          <w:color w:val="auto"/>
          <w:sz w:val="28"/>
          <w:szCs w:val="28"/>
          <w:highlight w:val="none"/>
          <w:lang w:val="en-US" w:eastAsia="zh-CN"/>
        </w:rPr>
        <w:t>万元整）。</w:t>
      </w:r>
      <w:r>
        <w:rPr>
          <w:rFonts w:hint="default" w:ascii="Times New Roman" w:hAnsi="Times New Roman" w:eastAsia="方正仿宋_GBK" w:cs="Times New Roman"/>
          <w:color w:val="000000"/>
          <w:sz w:val="28"/>
          <w:szCs w:val="28"/>
          <w:highlight w:val="none"/>
        </w:rPr>
        <w:t>乙方在中选候选人公示结束5日内支付完成。甲方收到款项后开具等额的收款收据给乙方，该履约保证金由甲方无息保管。乙方逾期未支付的，视为乙方已以实际行为表明不再向甲方提供本合同项下的全部服务，甲方有权解除合同并将本合同项下全部服务发包给任何第三方，并且乙方应赔偿因此给甲方造成的一切损失。</w:t>
      </w:r>
    </w:p>
    <w:p w14:paraId="1A55F7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2、</w:t>
      </w:r>
      <w:r>
        <w:rPr>
          <w:rFonts w:hint="default" w:ascii="Times New Roman" w:hAnsi="Times New Roman" w:eastAsia="方正仿宋_GBK" w:cs="Times New Roman"/>
          <w:color w:val="auto"/>
          <w:sz w:val="28"/>
          <w:szCs w:val="28"/>
          <w:highlight w:val="none"/>
        </w:rPr>
        <w:t>乙方在服务过程中因违约产生违约金或给甲方造成损失的，甲方有权从履约保证金中扣除违约金及损失赔偿金，履约保证金不足以扣除的，</w:t>
      </w:r>
      <w:r>
        <w:rPr>
          <w:rFonts w:hint="default" w:ascii="Times New Roman" w:hAnsi="Times New Roman" w:eastAsia="方正仿宋_GBK" w:cs="Times New Roman"/>
          <w:bCs/>
          <w:color w:val="auto"/>
          <w:sz w:val="28"/>
          <w:szCs w:val="28"/>
          <w:highlight w:val="none"/>
        </w:rPr>
        <w:t>乙方应按照甲方书面通知规定的时间及金额即时给付甲方。同时，乙方须于甲方发出通知之日起7天内一次性补足履约保证金，乙方逾期补足的，每逾期一日，乙方以逾期未补足金额0.5‰的标准向甲方支付滞纳金。</w:t>
      </w:r>
    </w:p>
    <w:p w14:paraId="5F86290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Cs/>
          <w:color w:val="auto"/>
          <w:sz w:val="28"/>
          <w:szCs w:val="28"/>
          <w:highlight w:val="none"/>
        </w:rPr>
        <w:t>3、</w:t>
      </w:r>
      <w:r>
        <w:rPr>
          <w:rFonts w:hint="default" w:ascii="Times New Roman" w:hAnsi="Times New Roman" w:eastAsia="方正仿宋_GBK" w:cs="Times New Roman"/>
          <w:color w:val="auto"/>
          <w:sz w:val="28"/>
          <w:szCs w:val="28"/>
          <w:highlight w:val="none"/>
        </w:rPr>
        <w:t>履约保证金在合同期满，</w:t>
      </w:r>
      <w:r>
        <w:rPr>
          <w:rFonts w:hint="default" w:ascii="Times New Roman" w:hAnsi="Times New Roman" w:eastAsia="方正仿宋_GBK" w:cs="Times New Roman"/>
          <w:bCs/>
          <w:color w:val="auto"/>
          <w:sz w:val="28"/>
          <w:szCs w:val="28"/>
          <w:highlight w:val="none"/>
        </w:rPr>
        <w:t>且经甲方确认乙方无违约欠款或其他应付未付款项，甲方收到乙方的履约保证金缴纳收据原件后15个工作日内无息退还。</w:t>
      </w:r>
    </w:p>
    <w:p w14:paraId="414E5D9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w:t>
      </w:r>
      <w:r>
        <w:rPr>
          <w:rFonts w:hint="default" w:ascii="Times New Roman" w:hAnsi="Times New Roman" w:eastAsia="方正仿宋_GBK" w:cs="Times New Roman"/>
          <w:b/>
          <w:bCs/>
          <w:color w:val="auto"/>
          <w:sz w:val="28"/>
          <w:szCs w:val="28"/>
          <w:highlight w:val="none"/>
          <w:lang w:val="en-US" w:eastAsia="zh-CN"/>
        </w:rPr>
        <w:t>七</w:t>
      </w:r>
      <w:r>
        <w:rPr>
          <w:rFonts w:hint="default" w:ascii="Times New Roman" w:hAnsi="Times New Roman" w:eastAsia="方正仿宋_GBK" w:cs="Times New Roman"/>
          <w:b/>
          <w:bCs/>
          <w:color w:val="auto"/>
          <w:sz w:val="28"/>
          <w:szCs w:val="28"/>
          <w:highlight w:val="none"/>
        </w:rPr>
        <w:t>条 甲方的权利和义务</w:t>
      </w:r>
    </w:p>
    <w:p w14:paraId="5B678F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甲方有权监督和指导乙方工作。</w:t>
      </w:r>
    </w:p>
    <w:p w14:paraId="211ABB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甲方有权每月对乙方的工作进行考核，若考核不合格，甲方有权按该月应支付金额的10%扣除。</w:t>
      </w:r>
    </w:p>
    <w:p w14:paraId="6DEFB8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甲方有权向乙方提出服务工作的范围及标准，并要求乙方按规定做好各项服务工作。甲方有权在特殊情况下，要求乙方对特殊路线、路段等甲方认为需要保洁的地点进行后续清扫，或要求全程、全天守候，并且不再另行增加任何费用。</w:t>
      </w:r>
    </w:p>
    <w:p w14:paraId="61860EF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4</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甲方因工作需要，有权决定增减</w:t>
      </w:r>
      <w:r>
        <w:rPr>
          <w:rFonts w:hint="default" w:ascii="Times New Roman" w:hAnsi="Times New Roman" w:eastAsia="方正仿宋_GBK" w:cs="Times New Roman"/>
          <w:color w:val="auto"/>
          <w:sz w:val="28"/>
          <w:szCs w:val="28"/>
          <w:highlight w:val="none"/>
          <w:lang w:val="en-US" w:eastAsia="zh-CN"/>
        </w:rPr>
        <w:t>现场实际的</w:t>
      </w:r>
      <w:r>
        <w:rPr>
          <w:rFonts w:hint="default" w:ascii="Times New Roman" w:hAnsi="Times New Roman" w:eastAsia="方正仿宋_GBK" w:cs="Times New Roman"/>
          <w:color w:val="auto"/>
          <w:sz w:val="28"/>
          <w:szCs w:val="28"/>
          <w:highlight w:val="none"/>
          <w:lang w:eastAsia="zh-CN"/>
        </w:rPr>
        <w:t>保洁</w:t>
      </w:r>
      <w:r>
        <w:rPr>
          <w:rFonts w:hint="default" w:ascii="Times New Roman" w:hAnsi="Times New Roman" w:eastAsia="方正仿宋_GBK" w:cs="Times New Roman"/>
          <w:color w:val="auto"/>
          <w:sz w:val="28"/>
          <w:szCs w:val="28"/>
          <w:highlight w:val="none"/>
          <w:lang w:val="en-US" w:eastAsia="zh-CN"/>
        </w:rPr>
        <w:t>人</w:t>
      </w:r>
      <w:r>
        <w:rPr>
          <w:rFonts w:hint="default" w:ascii="Times New Roman" w:hAnsi="Times New Roman" w:eastAsia="方正仿宋_GBK" w:cs="Times New Roman"/>
          <w:color w:val="auto"/>
          <w:sz w:val="28"/>
          <w:szCs w:val="28"/>
          <w:highlight w:val="none"/>
          <w:lang w:eastAsia="zh-CN"/>
        </w:rPr>
        <w:t>员</w:t>
      </w:r>
      <w:r>
        <w:rPr>
          <w:rFonts w:hint="default" w:ascii="Times New Roman" w:hAnsi="Times New Roman" w:eastAsia="方正仿宋_GBK" w:cs="Times New Roman"/>
          <w:color w:val="auto"/>
          <w:sz w:val="28"/>
          <w:szCs w:val="28"/>
          <w:highlight w:val="none"/>
        </w:rPr>
        <w:t>岗位，并同时增减相对应的派驻人员数量，乙方应无条件服从和执行，清洁服务费用亦随之相应调整。乙方未经甲方书面同意而擅自增加派驻人员的，甲方有权不增加服务费。</w:t>
      </w:r>
    </w:p>
    <w:p w14:paraId="36B5964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甲方有义务为乙方人员的工作、休息提供必要的条件，保证乙方正常工作。</w:t>
      </w:r>
    </w:p>
    <w:p w14:paraId="34BDDCC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6</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项目需求方</w:t>
      </w:r>
      <w:r>
        <w:rPr>
          <w:rFonts w:hint="default" w:ascii="Times New Roman" w:hAnsi="Times New Roman" w:eastAsia="方正仿宋_GBK" w:cs="Times New Roman"/>
          <w:color w:val="auto"/>
          <w:sz w:val="28"/>
          <w:szCs w:val="28"/>
          <w:highlight w:val="none"/>
        </w:rPr>
        <w:t>负责乙方保洁人员工作日午餐及日常清洁所产生的耗材费用。</w:t>
      </w:r>
    </w:p>
    <w:p w14:paraId="1A9B3C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val="en-US" w:eastAsia="zh-CN"/>
        </w:rPr>
        <w:t>7</w:t>
      </w:r>
      <w:r>
        <w:rPr>
          <w:rFonts w:hint="default" w:ascii="Times New Roman" w:hAnsi="Times New Roman" w:eastAsia="方正仿宋_GBK" w:cs="Times New Roman"/>
          <w:color w:val="auto"/>
          <w:sz w:val="28"/>
          <w:szCs w:val="28"/>
          <w:highlight w:val="none"/>
        </w:rPr>
        <w:t>、甲方有权对乙方的现场清洁</w:t>
      </w:r>
      <w:r>
        <w:rPr>
          <w:rFonts w:hint="default" w:ascii="Times New Roman" w:hAnsi="Times New Roman" w:eastAsia="方正仿宋_GBK" w:cs="Times New Roman"/>
          <w:color w:val="auto"/>
          <w:sz w:val="28"/>
          <w:szCs w:val="28"/>
          <w:highlight w:val="none"/>
          <w:lang w:val="en-US" w:eastAsia="zh-CN"/>
        </w:rPr>
        <w:t>人员进行监督检查</w:t>
      </w:r>
      <w:r>
        <w:rPr>
          <w:rFonts w:hint="default" w:ascii="Times New Roman" w:hAnsi="Times New Roman" w:eastAsia="方正仿宋_GBK" w:cs="Times New Roman"/>
          <w:color w:val="auto"/>
          <w:sz w:val="28"/>
          <w:szCs w:val="28"/>
          <w:highlight w:val="none"/>
        </w:rPr>
        <w:t>，一经甲方确认，乙方不得随意更换</w:t>
      </w:r>
      <w:r>
        <w:rPr>
          <w:rFonts w:hint="default" w:ascii="Times New Roman" w:hAnsi="Times New Roman" w:eastAsia="方正仿宋_GBK" w:cs="Times New Roman"/>
          <w:color w:val="auto"/>
          <w:sz w:val="28"/>
          <w:szCs w:val="28"/>
          <w:highlight w:val="none"/>
          <w:lang w:val="en-US" w:eastAsia="zh-CN"/>
        </w:rPr>
        <w:t>人员</w:t>
      </w:r>
      <w:r>
        <w:rPr>
          <w:rFonts w:hint="default" w:ascii="Times New Roman" w:hAnsi="Times New Roman" w:eastAsia="方正仿宋_GBK" w:cs="Times New Roman"/>
          <w:color w:val="auto"/>
          <w:sz w:val="28"/>
          <w:szCs w:val="28"/>
          <w:highlight w:val="none"/>
        </w:rPr>
        <w:t>如甲方认为该现场清</w:t>
      </w:r>
      <w:r>
        <w:rPr>
          <w:rFonts w:hint="eastAsia" w:ascii="Times New Roman" w:hAnsi="Times New Roman" w:eastAsia="方正仿宋_GBK" w:cs="Times New Roman"/>
          <w:color w:val="auto"/>
          <w:sz w:val="28"/>
          <w:szCs w:val="28"/>
          <w:highlight w:val="none"/>
          <w:lang w:eastAsia="zh-CN"/>
        </w:rPr>
        <w:t>洁人</w:t>
      </w:r>
      <w:r>
        <w:rPr>
          <w:rFonts w:hint="default" w:ascii="Times New Roman" w:hAnsi="Times New Roman" w:eastAsia="方正仿宋_GBK" w:cs="Times New Roman"/>
          <w:color w:val="auto"/>
          <w:sz w:val="28"/>
          <w:szCs w:val="28"/>
          <w:highlight w:val="none"/>
          <w:lang w:eastAsia="zh-CN"/>
        </w:rPr>
        <w:t>员</w:t>
      </w:r>
      <w:r>
        <w:rPr>
          <w:rFonts w:hint="default" w:ascii="Times New Roman" w:hAnsi="Times New Roman" w:eastAsia="方正仿宋_GBK" w:cs="Times New Roman"/>
          <w:color w:val="auto"/>
          <w:sz w:val="28"/>
          <w:szCs w:val="28"/>
          <w:highlight w:val="none"/>
        </w:rPr>
        <w:t>不能胜任，有权提出更换，乙方应根据甲方要求在3日内进行更换直至甲方满意为止。更换人员每延迟一日，甲方有权扣除当月清洁费用1%作为违约金，延迟超过5日的，甲方有权单方解除本合同，同时乙方应按照本合同约定承担违约责任和赔偿责任。</w:t>
      </w:r>
    </w:p>
    <w:p w14:paraId="12DE3C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、甲方有权提醒乙方履行依照合约、双方约定、工作标准作业指导书中所列项目，在执行工作中可预见的履约瑕疵，或通知对其</w:t>
      </w:r>
      <w:r>
        <w:rPr>
          <w:rFonts w:hint="default" w:ascii="Times New Roman" w:hAnsi="Times New Roman" w:eastAsia="方正仿宋_GBK" w:cs="Times New Roman"/>
          <w:color w:val="auto"/>
          <w:sz w:val="28"/>
          <w:szCs w:val="28"/>
          <w:highlight w:val="none"/>
          <w:lang w:eastAsia="zh-CN"/>
        </w:rPr>
        <w:t>对</w:t>
      </w:r>
      <w:r>
        <w:rPr>
          <w:rFonts w:hint="default" w:ascii="Times New Roman" w:hAnsi="Times New Roman" w:eastAsia="方正仿宋_GBK" w:cs="Times New Roman"/>
          <w:color w:val="auto"/>
          <w:sz w:val="28"/>
          <w:szCs w:val="28"/>
          <w:highlight w:val="none"/>
        </w:rPr>
        <w:t>违反合约等事件进行限期整改。</w:t>
      </w:r>
    </w:p>
    <w:p w14:paraId="578D749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rPr>
        <w:t>、甲方</w:t>
      </w:r>
      <w:r>
        <w:rPr>
          <w:rFonts w:hint="default" w:ascii="Times New Roman" w:hAnsi="Times New Roman" w:eastAsia="方正仿宋_GBK" w:cs="Times New Roman"/>
          <w:color w:val="auto"/>
          <w:sz w:val="28"/>
          <w:szCs w:val="28"/>
          <w:highlight w:val="none"/>
          <w:lang w:val="en-US" w:eastAsia="zh-CN"/>
        </w:rPr>
        <w:t>有权</w:t>
      </w:r>
      <w:r>
        <w:rPr>
          <w:rFonts w:hint="default" w:ascii="Times New Roman" w:hAnsi="Times New Roman" w:eastAsia="方正仿宋_GBK" w:cs="Times New Roman"/>
          <w:color w:val="auto"/>
          <w:sz w:val="28"/>
          <w:szCs w:val="28"/>
          <w:highlight w:val="none"/>
        </w:rPr>
        <w:t>审核乙方</w:t>
      </w:r>
      <w:r>
        <w:rPr>
          <w:rFonts w:hint="default" w:ascii="Times New Roman" w:hAnsi="Times New Roman" w:eastAsia="方正仿宋_GBK" w:cs="Times New Roman"/>
          <w:color w:val="auto"/>
          <w:sz w:val="28"/>
          <w:szCs w:val="28"/>
          <w:highlight w:val="none"/>
          <w:lang w:val="en-US" w:eastAsia="zh-CN"/>
        </w:rPr>
        <w:t>月度</w:t>
      </w:r>
      <w:r>
        <w:rPr>
          <w:rFonts w:hint="default" w:ascii="Times New Roman" w:hAnsi="Times New Roman" w:eastAsia="方正仿宋_GBK" w:cs="Times New Roman"/>
          <w:color w:val="auto"/>
          <w:sz w:val="28"/>
          <w:szCs w:val="28"/>
          <w:highlight w:val="none"/>
        </w:rPr>
        <w:t>工作计划，并监督乙方严格按照</w:t>
      </w:r>
      <w:r>
        <w:rPr>
          <w:rFonts w:hint="default" w:ascii="Times New Roman" w:hAnsi="Times New Roman" w:eastAsia="方正仿宋_GBK" w:cs="Times New Roman"/>
          <w:color w:val="auto"/>
          <w:sz w:val="28"/>
          <w:szCs w:val="28"/>
          <w:highlight w:val="none"/>
          <w:lang w:val="en-US" w:eastAsia="zh-CN"/>
        </w:rPr>
        <w:t>计划节点开展现场工作</w:t>
      </w:r>
      <w:r>
        <w:rPr>
          <w:rFonts w:hint="default" w:ascii="Times New Roman" w:hAnsi="Times New Roman" w:eastAsia="方正仿宋_GBK" w:cs="Times New Roman"/>
          <w:color w:val="auto"/>
          <w:sz w:val="28"/>
          <w:szCs w:val="28"/>
          <w:highlight w:val="none"/>
        </w:rPr>
        <w:t>。</w:t>
      </w:r>
    </w:p>
    <w:p w14:paraId="32644C2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val="en-US" w:eastAsia="zh-CN"/>
        </w:rPr>
        <w:t>10</w:t>
      </w:r>
      <w:r>
        <w:rPr>
          <w:rFonts w:hint="default" w:ascii="Times New Roman" w:hAnsi="Times New Roman" w:eastAsia="方正仿宋_GBK" w:cs="Times New Roman"/>
          <w:color w:val="auto"/>
          <w:sz w:val="28"/>
          <w:szCs w:val="28"/>
          <w:highlight w:val="none"/>
        </w:rPr>
        <w:t>、甲方可每日或不定时对于乙方服务按照本合同</w:t>
      </w:r>
      <w:r>
        <w:rPr>
          <w:rFonts w:hint="default" w:ascii="Times New Roman" w:hAnsi="Times New Roman" w:eastAsia="方正仿宋_GBK" w:cs="Times New Roman"/>
          <w:color w:val="auto"/>
          <w:sz w:val="28"/>
          <w:szCs w:val="28"/>
          <w:highlight w:val="none"/>
          <w:lang w:val="en-US" w:eastAsia="zh-CN"/>
        </w:rPr>
        <w:t>服务</w:t>
      </w:r>
      <w:r>
        <w:rPr>
          <w:rFonts w:hint="default" w:ascii="Times New Roman" w:hAnsi="Times New Roman" w:eastAsia="方正仿宋_GBK" w:cs="Times New Roman"/>
          <w:color w:val="auto"/>
          <w:sz w:val="28"/>
          <w:szCs w:val="28"/>
          <w:highlight w:val="none"/>
        </w:rPr>
        <w:t>标准进行打分</w:t>
      </w:r>
      <w:r>
        <w:rPr>
          <w:rFonts w:hint="default" w:ascii="Times New Roman" w:hAnsi="Times New Roman" w:eastAsia="方正仿宋_GBK" w:cs="Times New Roman"/>
          <w:color w:val="auto"/>
          <w:sz w:val="28"/>
          <w:szCs w:val="28"/>
          <w:highlight w:val="none"/>
          <w:lang w:val="en-US" w:eastAsia="zh-CN"/>
        </w:rPr>
        <w:t>并</w:t>
      </w:r>
      <w:r>
        <w:rPr>
          <w:rFonts w:hint="default" w:ascii="Times New Roman" w:hAnsi="Times New Roman" w:eastAsia="方正仿宋_GBK" w:cs="Times New Roman"/>
          <w:color w:val="auto"/>
          <w:sz w:val="28"/>
          <w:szCs w:val="28"/>
          <w:highlight w:val="none"/>
        </w:rPr>
        <w:t>沟通，就工作存在的问题、工作待改进的问题及每日工作进行安排与处理。</w:t>
      </w:r>
    </w:p>
    <w:p w14:paraId="4ED34D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11</w:t>
      </w:r>
      <w:r>
        <w:rPr>
          <w:rFonts w:hint="default" w:ascii="Times New Roman" w:hAnsi="Times New Roman" w:eastAsia="方正仿宋_GBK" w:cs="Times New Roman"/>
          <w:color w:val="auto"/>
          <w:sz w:val="28"/>
          <w:szCs w:val="28"/>
          <w:highlight w:val="none"/>
        </w:rPr>
        <w:t>、甲方不因签署、执行本合同及对乙方人员实施现场监管而与乙方人员建立劳动、劳务派遣或劳务关系，也不因此代乙方对其人员承担任何责任</w:t>
      </w:r>
      <w:r>
        <w:rPr>
          <w:rFonts w:hint="default" w:ascii="Times New Roman" w:hAnsi="Times New Roman" w:eastAsia="方正仿宋_GBK" w:cs="Times New Roman"/>
          <w:color w:val="auto"/>
          <w:sz w:val="28"/>
          <w:szCs w:val="28"/>
          <w:highlight w:val="none"/>
          <w:lang w:eastAsia="zh-CN"/>
        </w:rPr>
        <w:t>如甲方因此承担责任或受损，甲方有权向乙方进行追偿。</w:t>
      </w:r>
    </w:p>
    <w:p w14:paraId="316A6BF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12、甲方有权定期检查乙方保险缴纳情况。</w:t>
      </w:r>
    </w:p>
    <w:p w14:paraId="6C70BF3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13、因乙方原因造成甲方被投诉、遭受经济损失的，甲方有权从乙方当月服务费或履约保证金中扣除相应经济损失。</w:t>
      </w:r>
    </w:p>
    <w:p w14:paraId="7D0549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b/>
          <w:bCs/>
          <w:color w:val="auto"/>
          <w:sz w:val="28"/>
          <w:szCs w:val="28"/>
          <w:highlight w:val="none"/>
        </w:rPr>
        <w:t>第</w:t>
      </w:r>
      <w:r>
        <w:rPr>
          <w:rFonts w:hint="eastAsia" w:ascii="Times New Roman" w:hAnsi="Times New Roman" w:eastAsia="方正仿宋_GBK" w:cs="Times New Roman"/>
          <w:b/>
          <w:bCs/>
          <w:color w:val="auto"/>
          <w:sz w:val="28"/>
          <w:szCs w:val="28"/>
          <w:highlight w:val="none"/>
          <w:lang w:val="en-US" w:eastAsia="zh-CN"/>
        </w:rPr>
        <w:t>八</w:t>
      </w:r>
      <w:r>
        <w:rPr>
          <w:rFonts w:hint="default" w:ascii="Times New Roman" w:hAnsi="Times New Roman" w:eastAsia="方正仿宋_GBK" w:cs="Times New Roman"/>
          <w:b/>
          <w:bCs/>
          <w:color w:val="auto"/>
          <w:sz w:val="28"/>
          <w:szCs w:val="28"/>
          <w:highlight w:val="none"/>
        </w:rPr>
        <w:t>条 乙方的权利和义务</w:t>
      </w:r>
    </w:p>
    <w:p w14:paraId="1733D821">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1、乙方所有</w:t>
      </w:r>
      <w:r>
        <w:rPr>
          <w:rFonts w:hint="default" w:ascii="Times New Roman" w:hAnsi="Times New Roman" w:eastAsia="方正仿宋_GBK" w:cs="Times New Roman"/>
          <w:color w:val="auto"/>
          <w:sz w:val="28"/>
          <w:szCs w:val="28"/>
          <w:highlight w:val="none"/>
          <w:lang w:eastAsia="zh-CN"/>
        </w:rPr>
        <w:t>保洁员</w:t>
      </w:r>
      <w:r>
        <w:rPr>
          <w:rFonts w:hint="default" w:ascii="Times New Roman" w:hAnsi="Times New Roman" w:eastAsia="方正仿宋_GBK" w:cs="Times New Roman"/>
          <w:color w:val="auto"/>
          <w:sz w:val="28"/>
          <w:szCs w:val="28"/>
          <w:highlight w:val="none"/>
        </w:rPr>
        <w:t>必须整齐穿着由乙方提供并经甲方确认可行的制服及佩章，制服款式及颜色需符合甲方要求。乙方清洁人员违反此约定，乙方同意甲方扣除乙方当月清洁费用每人每次200元。</w:t>
      </w:r>
    </w:p>
    <w:p w14:paraId="0683015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2、乙方应对派驻现场的所有工作人员事先进行工作礼仪、职业道德及遵纪守法教育方面的培训并严守有关安全作业规定，并对现场员工的行为负责。如果甲方收到客户对乙方</w:t>
      </w:r>
      <w:r>
        <w:rPr>
          <w:rFonts w:hint="default" w:ascii="Times New Roman" w:hAnsi="Times New Roman" w:eastAsia="方正仿宋_GBK" w:cs="Times New Roman"/>
          <w:color w:val="auto"/>
          <w:sz w:val="28"/>
          <w:szCs w:val="28"/>
          <w:highlight w:val="none"/>
          <w:lang w:eastAsia="zh-CN"/>
        </w:rPr>
        <w:t>保洁员</w:t>
      </w:r>
      <w:r>
        <w:rPr>
          <w:rFonts w:hint="default" w:ascii="Times New Roman" w:hAnsi="Times New Roman" w:eastAsia="方正仿宋_GBK" w:cs="Times New Roman"/>
          <w:color w:val="auto"/>
          <w:sz w:val="28"/>
          <w:szCs w:val="28"/>
          <w:highlight w:val="none"/>
        </w:rPr>
        <w:t>的有效投诉每月累计三次，甲方有权扣除当月清洁服务费用的5%-10%作为违约金。</w:t>
      </w:r>
    </w:p>
    <w:p w14:paraId="655992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、乙方应选派素质较高、服务态度较好的</w:t>
      </w:r>
      <w:r>
        <w:rPr>
          <w:rFonts w:hint="eastAsia" w:ascii="Times New Roman" w:hAnsi="Times New Roman" w:eastAsia="方正仿宋_GBK" w:cs="Times New Roman"/>
          <w:color w:val="auto"/>
          <w:sz w:val="28"/>
          <w:szCs w:val="28"/>
          <w:highlight w:val="none"/>
          <w:lang w:val="en-US" w:eastAsia="zh-CN"/>
        </w:rPr>
        <w:t>人</w:t>
      </w:r>
      <w:r>
        <w:rPr>
          <w:rFonts w:hint="default" w:ascii="Times New Roman" w:hAnsi="Times New Roman" w:eastAsia="方正仿宋_GBK" w:cs="Times New Roman"/>
          <w:color w:val="auto"/>
          <w:sz w:val="28"/>
          <w:szCs w:val="28"/>
          <w:highlight w:val="none"/>
          <w:lang w:eastAsia="zh-CN"/>
        </w:rPr>
        <w:t>员</w:t>
      </w:r>
      <w:r>
        <w:rPr>
          <w:rFonts w:hint="default" w:ascii="Times New Roman" w:hAnsi="Times New Roman" w:eastAsia="方正仿宋_GBK" w:cs="Times New Roman"/>
          <w:color w:val="auto"/>
          <w:sz w:val="28"/>
          <w:szCs w:val="28"/>
          <w:highlight w:val="none"/>
        </w:rPr>
        <w:t>进驻甲方</w:t>
      </w:r>
      <w:r>
        <w:rPr>
          <w:rFonts w:hint="default" w:ascii="Times New Roman" w:hAnsi="Times New Roman" w:eastAsia="方正仿宋_GBK" w:cs="Times New Roman"/>
          <w:color w:val="auto"/>
          <w:sz w:val="28"/>
          <w:szCs w:val="28"/>
          <w:highlight w:val="none"/>
          <w:lang w:val="en-US" w:eastAsia="zh-CN"/>
        </w:rPr>
        <w:t>管理区域</w:t>
      </w:r>
      <w:r>
        <w:rPr>
          <w:rFonts w:hint="default" w:ascii="Times New Roman" w:hAnsi="Times New Roman" w:eastAsia="方正仿宋_GBK" w:cs="Times New Roman"/>
          <w:color w:val="auto"/>
          <w:sz w:val="28"/>
          <w:szCs w:val="28"/>
          <w:highlight w:val="none"/>
        </w:rPr>
        <w:t>工作，其</w:t>
      </w:r>
      <w:r>
        <w:rPr>
          <w:rFonts w:hint="eastAsia" w:ascii="Times New Roman" w:hAnsi="Times New Roman" w:eastAsia="方正仿宋_GBK" w:cs="Times New Roman"/>
          <w:color w:val="auto"/>
          <w:sz w:val="28"/>
          <w:szCs w:val="28"/>
          <w:highlight w:val="none"/>
          <w:lang w:val="en-US" w:eastAsia="zh-CN"/>
        </w:rPr>
        <w:t>人</w:t>
      </w:r>
      <w:r>
        <w:rPr>
          <w:rFonts w:hint="default" w:ascii="Times New Roman" w:hAnsi="Times New Roman" w:eastAsia="方正仿宋_GBK" w:cs="Times New Roman"/>
          <w:color w:val="auto"/>
          <w:sz w:val="28"/>
          <w:szCs w:val="28"/>
          <w:highlight w:val="none"/>
          <w:lang w:eastAsia="zh-CN"/>
        </w:rPr>
        <w:t>员</w:t>
      </w:r>
      <w:r>
        <w:rPr>
          <w:rFonts w:hint="default" w:ascii="Times New Roman" w:hAnsi="Times New Roman" w:eastAsia="方正仿宋_GBK" w:cs="Times New Roman"/>
          <w:color w:val="auto"/>
          <w:sz w:val="28"/>
          <w:szCs w:val="28"/>
          <w:highlight w:val="none"/>
        </w:rPr>
        <w:t>的最低条件必须到达本合同约定条件。乙方在派驻清洁人员前，应先将清洁人员的身份资料（包括但不限于居民身份证复印件、服务年限等）提交甲方备案。如果甲方发现实际派驻人员与备案资料不符的，或与合同约定条件不符的，甲方有权要求乙方立即更换人员，并且乙方应按每人每次200元</w:t>
      </w:r>
      <w:r>
        <w:rPr>
          <w:rFonts w:hint="default" w:ascii="Times New Roman" w:hAnsi="Times New Roman" w:eastAsia="方正仿宋_GBK" w:cs="Times New Roman"/>
          <w:color w:val="auto"/>
          <w:sz w:val="28"/>
          <w:szCs w:val="28"/>
          <w:highlight w:val="none"/>
          <w:lang w:val="en-US" w:eastAsia="zh-CN"/>
        </w:rPr>
        <w:t>/人</w:t>
      </w:r>
      <w:r>
        <w:rPr>
          <w:rFonts w:hint="default" w:ascii="Times New Roman" w:hAnsi="Times New Roman" w:eastAsia="方正仿宋_GBK" w:cs="Times New Roman"/>
          <w:color w:val="auto"/>
          <w:sz w:val="28"/>
          <w:szCs w:val="28"/>
          <w:highlight w:val="none"/>
        </w:rPr>
        <w:t>向甲方支付违约金。对于未备案的乙方人员，甲方有权拒绝其进入甲方场所，相应责任由乙方承担。</w:t>
      </w:r>
    </w:p>
    <w:p w14:paraId="3B14528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、乙方应保证向甲方派驻的工作人员工作时间符合劳动法规定，由乙方安排加班顶岗或在任何情况下超时工作的加班工资，已计算到合同约定的甲方应支付的总服务费中</w:t>
      </w: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eastAsia="zh-CN"/>
        </w:rPr>
        <w:t>不再</w:t>
      </w:r>
      <w:r>
        <w:rPr>
          <w:rFonts w:hint="default" w:ascii="Times New Roman" w:hAnsi="Times New Roman" w:eastAsia="方正仿宋_GBK" w:cs="Times New Roman"/>
          <w:color w:val="auto"/>
          <w:sz w:val="28"/>
          <w:szCs w:val="28"/>
          <w:highlight w:val="none"/>
          <w:lang w:val="en-US" w:eastAsia="zh-CN"/>
        </w:rPr>
        <w:t>单独计费</w:t>
      </w:r>
      <w:r>
        <w:rPr>
          <w:rFonts w:hint="default" w:ascii="Times New Roman" w:hAnsi="Times New Roman" w:eastAsia="方正仿宋_GBK" w:cs="Times New Roman"/>
          <w:color w:val="auto"/>
          <w:sz w:val="28"/>
          <w:szCs w:val="28"/>
          <w:highlight w:val="none"/>
        </w:rPr>
        <w:t>。</w:t>
      </w:r>
    </w:p>
    <w:p w14:paraId="3EE3067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、乙方清洁人员必须遵守甲方制定的相关规章制度及甲方的协调管理，不得做与清洁保洁无关的事，否则，由此导致的一切损失，概由乙方负责。</w:t>
      </w:r>
    </w:p>
    <w:p w14:paraId="3853AE0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、乙方须按政府有关法规，与其</w:t>
      </w:r>
      <w:r>
        <w:rPr>
          <w:rFonts w:hint="default" w:ascii="Times New Roman" w:hAnsi="Times New Roman" w:eastAsia="方正仿宋_GBK" w:cs="Times New Roman"/>
          <w:color w:val="auto"/>
          <w:sz w:val="28"/>
          <w:szCs w:val="28"/>
          <w:highlight w:val="none"/>
          <w:lang w:eastAsia="zh-CN"/>
        </w:rPr>
        <w:t>保洁员</w:t>
      </w:r>
      <w:r>
        <w:rPr>
          <w:rFonts w:hint="default" w:ascii="Times New Roman" w:hAnsi="Times New Roman" w:eastAsia="方正仿宋_GBK" w:cs="Times New Roman"/>
          <w:color w:val="auto"/>
          <w:sz w:val="28"/>
          <w:szCs w:val="28"/>
          <w:highlight w:val="none"/>
        </w:rPr>
        <w:t>签订劳动合同，购买有效、足额的劳动保险及第三者保险。乙方</w:t>
      </w:r>
      <w:r>
        <w:rPr>
          <w:rFonts w:hint="default" w:ascii="Times New Roman" w:hAnsi="Times New Roman" w:eastAsia="方正仿宋_GBK" w:cs="Times New Roman"/>
          <w:color w:val="auto"/>
          <w:sz w:val="28"/>
          <w:szCs w:val="28"/>
          <w:highlight w:val="none"/>
          <w:lang w:eastAsia="zh-CN"/>
        </w:rPr>
        <w:t>保洁员</w:t>
      </w:r>
      <w:r>
        <w:rPr>
          <w:rFonts w:hint="default" w:ascii="Times New Roman" w:hAnsi="Times New Roman" w:eastAsia="方正仿宋_GBK" w:cs="Times New Roman"/>
          <w:color w:val="auto"/>
          <w:sz w:val="28"/>
          <w:szCs w:val="28"/>
          <w:highlight w:val="none"/>
        </w:rPr>
        <w:t>在履行本合同过程中发生的任何工伤、劳动纠纷、意外等事故或第三者索赔责任，概由乙方承担</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甲方不承担任何责任。乙方</w:t>
      </w:r>
      <w:r>
        <w:rPr>
          <w:rFonts w:hint="default" w:ascii="Times New Roman" w:hAnsi="Times New Roman" w:eastAsia="方正仿宋_GBK" w:cs="Times New Roman"/>
          <w:color w:val="auto"/>
          <w:sz w:val="28"/>
          <w:szCs w:val="28"/>
          <w:highlight w:val="none"/>
          <w:lang w:eastAsia="zh-CN"/>
        </w:rPr>
        <w:t>保洁员</w:t>
      </w:r>
      <w:r>
        <w:rPr>
          <w:rFonts w:hint="default" w:ascii="Times New Roman" w:hAnsi="Times New Roman" w:eastAsia="方正仿宋_GBK" w:cs="Times New Roman"/>
          <w:color w:val="auto"/>
          <w:sz w:val="28"/>
          <w:szCs w:val="28"/>
          <w:highlight w:val="none"/>
        </w:rPr>
        <w:t>因维护自身劳动权益而提起劳动仲裁及诉讼时，由乙方承担全部责任，与甲方无关。</w:t>
      </w:r>
    </w:p>
    <w:p w14:paraId="5D28CD8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7</w:t>
      </w:r>
      <w:r>
        <w:rPr>
          <w:rFonts w:hint="default" w:ascii="Times New Roman" w:hAnsi="Times New Roman" w:eastAsia="方正仿宋_GBK" w:cs="Times New Roman"/>
          <w:color w:val="auto"/>
          <w:sz w:val="28"/>
          <w:szCs w:val="28"/>
          <w:highlight w:val="none"/>
        </w:rPr>
        <w:t>、乙方事先未经甲方书面同意，乙方不得将合同的全部或任何部分转包或分包与第三方及其他个人。否则，甲方有权解除合同，乙方应按照本合同约定承担违约责任和赔偿责任。</w:t>
      </w:r>
    </w:p>
    <w:p w14:paraId="078BAA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、在执行本合同时，若乙方或其雇员因任何疏忽行为引致甲方设施、设备、其他财产或代管之财产损坏、损失时，乙方须即时无条件予以修补</w:t>
      </w:r>
      <w:r>
        <w:rPr>
          <w:rFonts w:hint="default" w:ascii="Times New Roman" w:hAnsi="Times New Roman" w:eastAsia="方正仿宋_GBK" w:cs="Times New Roman"/>
          <w:color w:val="auto"/>
          <w:sz w:val="28"/>
          <w:szCs w:val="28"/>
          <w:highlight w:val="none"/>
          <w:lang w:eastAsia="zh-CN"/>
        </w:rPr>
        <w:t>或</w:t>
      </w:r>
      <w:r>
        <w:rPr>
          <w:rFonts w:hint="default" w:ascii="Times New Roman" w:hAnsi="Times New Roman" w:eastAsia="方正仿宋_GBK" w:cs="Times New Roman"/>
          <w:color w:val="auto"/>
          <w:sz w:val="28"/>
          <w:szCs w:val="28"/>
          <w:highlight w:val="none"/>
        </w:rPr>
        <w:t>照价赔偿甲方代为修补或赔偿的，甲方有权从应付乙方清洁费用中扣除以上修补或赔偿费用</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不足部分</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由乙方即时全数补付给甲方。</w:t>
      </w:r>
    </w:p>
    <w:p w14:paraId="2B7C698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rPr>
        <w:t>、乙方必须</w:t>
      </w:r>
      <w:r>
        <w:rPr>
          <w:rFonts w:hint="eastAsia" w:ascii="Times New Roman" w:hAnsi="Times New Roman" w:eastAsia="方正仿宋_GBK" w:cs="Times New Roman"/>
          <w:color w:val="auto"/>
          <w:sz w:val="28"/>
          <w:szCs w:val="28"/>
          <w:highlight w:val="none"/>
          <w:lang w:eastAsia="zh-CN"/>
        </w:rPr>
        <w:t>按照</w:t>
      </w:r>
      <w:r>
        <w:rPr>
          <w:rFonts w:hint="default" w:ascii="Times New Roman" w:hAnsi="Times New Roman" w:eastAsia="方正仿宋_GBK" w:cs="Times New Roman"/>
          <w:color w:val="auto"/>
          <w:sz w:val="28"/>
          <w:szCs w:val="28"/>
          <w:highlight w:val="none"/>
        </w:rPr>
        <w:t>本合同规定的</w:t>
      </w:r>
      <w:r>
        <w:rPr>
          <w:rFonts w:hint="default" w:ascii="Times New Roman" w:hAnsi="Times New Roman" w:eastAsia="方正仿宋_GBK" w:cs="Times New Roman"/>
          <w:color w:val="auto"/>
          <w:sz w:val="28"/>
          <w:szCs w:val="28"/>
          <w:highlight w:val="none"/>
          <w:lang w:eastAsia="zh-CN"/>
        </w:rPr>
        <w:t>服务</w:t>
      </w:r>
      <w:r>
        <w:rPr>
          <w:rFonts w:hint="default" w:ascii="Times New Roman" w:hAnsi="Times New Roman" w:eastAsia="方正仿宋_GBK" w:cs="Times New Roman"/>
          <w:color w:val="auto"/>
          <w:sz w:val="28"/>
          <w:szCs w:val="28"/>
          <w:highlight w:val="none"/>
        </w:rPr>
        <w:t>范围和甲方确认的乙方投标书规定的</w:t>
      </w:r>
      <w:r>
        <w:rPr>
          <w:rFonts w:hint="default" w:ascii="Times New Roman" w:hAnsi="Times New Roman" w:eastAsia="方正仿宋_GBK" w:cs="Times New Roman"/>
          <w:color w:val="auto"/>
          <w:sz w:val="28"/>
          <w:szCs w:val="28"/>
          <w:highlight w:val="none"/>
          <w:lang w:eastAsia="zh-CN"/>
        </w:rPr>
        <w:t>服务</w:t>
      </w:r>
      <w:r>
        <w:rPr>
          <w:rFonts w:hint="default" w:ascii="Times New Roman" w:hAnsi="Times New Roman" w:eastAsia="方正仿宋_GBK" w:cs="Times New Roman"/>
          <w:color w:val="auto"/>
          <w:sz w:val="28"/>
          <w:szCs w:val="28"/>
          <w:highlight w:val="none"/>
        </w:rPr>
        <w:t>标准完成本合同项下所有工作。</w:t>
      </w:r>
    </w:p>
    <w:p w14:paraId="78C3DE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0</w:t>
      </w:r>
      <w:r>
        <w:rPr>
          <w:rFonts w:hint="default" w:ascii="Times New Roman" w:hAnsi="Times New Roman" w:eastAsia="方正仿宋_GBK" w:cs="Times New Roman"/>
          <w:color w:val="auto"/>
          <w:sz w:val="28"/>
          <w:szCs w:val="28"/>
          <w:highlight w:val="none"/>
        </w:rPr>
        <w:t>、乙方于每月</w:t>
      </w:r>
      <w:r>
        <w:rPr>
          <w:rFonts w:hint="default" w:ascii="Times New Roman" w:hAnsi="Times New Roman" w:eastAsia="方正仿宋_GBK" w:cs="Times New Roman"/>
          <w:color w:val="auto"/>
          <w:sz w:val="28"/>
          <w:szCs w:val="28"/>
          <w:highlight w:val="none"/>
          <w:lang w:val="en-US" w:eastAsia="zh-CN"/>
        </w:rPr>
        <w:t>25日</w:t>
      </w:r>
      <w:r>
        <w:rPr>
          <w:rFonts w:hint="default" w:ascii="Times New Roman" w:hAnsi="Times New Roman" w:eastAsia="方正仿宋_GBK" w:cs="Times New Roman"/>
          <w:color w:val="auto"/>
          <w:sz w:val="28"/>
          <w:szCs w:val="28"/>
          <w:highlight w:val="none"/>
        </w:rPr>
        <w:t>前须将下月的员工花名册、排班表、工作计划</w:t>
      </w:r>
      <w:r>
        <w:rPr>
          <w:rFonts w:hint="default" w:ascii="Times New Roman" w:hAnsi="Times New Roman" w:eastAsia="方正仿宋_GBK" w:cs="Times New Roman"/>
          <w:color w:val="auto"/>
          <w:sz w:val="28"/>
          <w:szCs w:val="28"/>
          <w:highlight w:val="none"/>
          <w:lang w:val="en-US" w:eastAsia="zh-CN"/>
        </w:rPr>
        <w:t>和培训计划</w:t>
      </w:r>
      <w:r>
        <w:rPr>
          <w:rFonts w:hint="default" w:ascii="Times New Roman" w:hAnsi="Times New Roman" w:eastAsia="方正仿宋_GBK" w:cs="Times New Roman"/>
          <w:color w:val="auto"/>
          <w:sz w:val="28"/>
          <w:szCs w:val="28"/>
          <w:highlight w:val="none"/>
        </w:rPr>
        <w:t>以书面形式</w:t>
      </w:r>
      <w:r>
        <w:rPr>
          <w:rFonts w:hint="default" w:ascii="Times New Roman" w:hAnsi="Times New Roman" w:eastAsia="方正仿宋_GBK" w:cs="Times New Roman"/>
          <w:color w:val="auto"/>
          <w:sz w:val="28"/>
          <w:szCs w:val="28"/>
          <w:highlight w:val="none"/>
          <w:lang w:eastAsia="zh-CN"/>
        </w:rPr>
        <w:t>盖章后</w:t>
      </w:r>
      <w:r>
        <w:rPr>
          <w:rFonts w:hint="default" w:ascii="Times New Roman" w:hAnsi="Times New Roman" w:eastAsia="方正仿宋_GBK" w:cs="Times New Roman"/>
          <w:color w:val="auto"/>
          <w:sz w:val="28"/>
          <w:szCs w:val="28"/>
          <w:highlight w:val="none"/>
        </w:rPr>
        <w:t>报给甲方，由甲方根据合同要求及实际情况审批同意后执行。</w:t>
      </w:r>
    </w:p>
    <w:p w14:paraId="792849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3"/>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11</w:t>
      </w:r>
      <w:r>
        <w:rPr>
          <w:rFonts w:hint="default" w:ascii="Times New Roman" w:hAnsi="Times New Roman" w:eastAsia="方正仿宋_GBK" w:cs="Times New Roman"/>
          <w:color w:val="auto"/>
          <w:sz w:val="28"/>
          <w:szCs w:val="28"/>
          <w:highlight w:val="none"/>
        </w:rPr>
        <w:t>、清洁特别服务</w:t>
      </w:r>
    </w:p>
    <w:p w14:paraId="574AE5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eastAsia="zh-CN"/>
        </w:rPr>
        <w:t>合同有效期</w:t>
      </w:r>
      <w:r>
        <w:rPr>
          <w:rFonts w:hint="default" w:ascii="Times New Roman" w:hAnsi="Times New Roman" w:eastAsia="方正仿宋_GBK" w:cs="Times New Roman"/>
          <w:color w:val="auto"/>
          <w:sz w:val="28"/>
          <w:szCs w:val="28"/>
          <w:highlight w:val="none"/>
        </w:rPr>
        <w:t>内，甲方如有临时举办活动、上级领导参观、法定节假日或甲方认为特别的日子，甲方物业经理或授权人可根据需要提前通知乙方公司或直接通知乙方的现场负责人，在甲方指定期限内免费（包工包料）提供有经验的清洁工人做事前及事后之清洁保洁工作。清洁标准须符合本合同及甲方确认的投标书约定的要求。</w:t>
      </w:r>
    </w:p>
    <w:p w14:paraId="61DCDF0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如遇火警、水管爆裂等特殊状况，乙方应立即组织有经验的清洁工人配合甲方搞好特殊清洁工作。</w:t>
      </w:r>
    </w:p>
    <w:p w14:paraId="07D036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如遇暴风雨袭击，乙方应酌情增派人员协助甲方组成应急小组，全面协助甲方检查所有排水设施，如有堵塞或排水不畅，</w:t>
      </w:r>
      <w:r>
        <w:rPr>
          <w:rFonts w:hint="eastAsia" w:ascii="Times New Roman" w:hAnsi="Times New Roman" w:eastAsia="方正仿宋_GBK" w:cs="Times New Roman"/>
          <w:color w:val="auto"/>
          <w:sz w:val="28"/>
          <w:szCs w:val="28"/>
          <w:highlight w:val="none"/>
          <w:lang w:eastAsia="zh-CN"/>
        </w:rPr>
        <w:t>及时处理</w:t>
      </w:r>
      <w:r>
        <w:rPr>
          <w:rFonts w:hint="default" w:ascii="Times New Roman" w:hAnsi="Times New Roman" w:eastAsia="方正仿宋_GBK" w:cs="Times New Roman"/>
          <w:color w:val="auto"/>
          <w:sz w:val="28"/>
          <w:szCs w:val="28"/>
          <w:highlight w:val="none"/>
        </w:rPr>
        <w:t>，做到排水畅通，排除水浸现象，并在甲方规定的时间内做好事后环境清洁工作。</w:t>
      </w:r>
    </w:p>
    <w:p w14:paraId="635EA39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4"/>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以上各项特殊清洁工作乙方不另收取费用。</w:t>
      </w:r>
    </w:p>
    <w:p w14:paraId="314A222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12</w:t>
      </w:r>
      <w:r>
        <w:rPr>
          <w:rFonts w:hint="default" w:ascii="Times New Roman" w:hAnsi="Times New Roman" w:eastAsia="方正仿宋_GBK" w:cs="Times New Roman"/>
          <w:color w:val="auto"/>
          <w:sz w:val="28"/>
          <w:szCs w:val="28"/>
          <w:highlight w:val="none"/>
        </w:rPr>
        <w:t>、如乙方工作未达到甲方要求，甲方有权雇佣任何其他所需人员进行上述改善，而所需一切费用包括</w:t>
      </w:r>
      <w:r>
        <w:rPr>
          <w:rFonts w:hint="default" w:ascii="Times New Roman" w:hAnsi="Times New Roman" w:eastAsia="方正仿宋_GBK" w:cs="Times New Roman"/>
          <w:color w:val="auto"/>
          <w:sz w:val="28"/>
          <w:szCs w:val="28"/>
          <w:highlight w:val="none"/>
          <w:lang w:eastAsia="zh-CN"/>
        </w:rPr>
        <w:t>但不限于</w:t>
      </w:r>
      <w:r>
        <w:rPr>
          <w:rFonts w:hint="default" w:ascii="Times New Roman" w:hAnsi="Times New Roman" w:eastAsia="方正仿宋_GBK" w:cs="Times New Roman"/>
          <w:color w:val="auto"/>
          <w:sz w:val="28"/>
          <w:szCs w:val="28"/>
          <w:highlight w:val="none"/>
        </w:rPr>
        <w:t>运输、工资</w:t>
      </w:r>
      <w:r>
        <w:rPr>
          <w:rFonts w:hint="default" w:ascii="Times New Roman" w:hAnsi="Times New Roman" w:eastAsia="方正仿宋_GBK" w:cs="Times New Roman"/>
          <w:color w:val="auto"/>
          <w:sz w:val="28"/>
          <w:szCs w:val="28"/>
          <w:highlight w:val="none"/>
          <w:lang w:eastAsia="zh-CN"/>
        </w:rPr>
        <w:t>等</w:t>
      </w:r>
      <w:r>
        <w:rPr>
          <w:rFonts w:hint="default" w:ascii="Times New Roman" w:hAnsi="Times New Roman" w:eastAsia="方正仿宋_GBK" w:cs="Times New Roman"/>
          <w:color w:val="auto"/>
          <w:sz w:val="28"/>
          <w:szCs w:val="28"/>
          <w:highlight w:val="none"/>
        </w:rPr>
        <w:t>则从应付乙方清洁费中予以扣除。遇紧急事故如火警、水管爆裂、台风、强降雨等，乙方未能及时加以清理，则甲方可自行雇佣工人进行有关工作，上述一切费用（包括但不限于自行雇佣工人花费的费用、甲方因此付出的管理费、人工费、交通费等）由乙方承担，甲方有权从应付乙方清洁费中予以扣除，且扣除金额以甲方书面通知上明示的金额为准不足部分，由乙方即时全数补付给甲方。</w:t>
      </w:r>
    </w:p>
    <w:p w14:paraId="18DC8FB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13</w:t>
      </w:r>
      <w:r>
        <w:rPr>
          <w:rFonts w:hint="default" w:ascii="Times New Roman" w:hAnsi="Times New Roman" w:eastAsia="方正仿宋_GBK" w:cs="Times New Roman"/>
          <w:color w:val="auto"/>
          <w:sz w:val="28"/>
          <w:szCs w:val="28"/>
          <w:highlight w:val="none"/>
        </w:rPr>
        <w:t>、乙方负责将甲方及甲方客户产生的垃圾清运至甲方指定的垃圾堆放点。</w:t>
      </w:r>
    </w:p>
    <w:p w14:paraId="7B22539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w:t>
      </w:r>
      <w:r>
        <w:rPr>
          <w:rFonts w:hint="eastAsia" w:ascii="Times New Roman" w:hAnsi="Times New Roman" w:eastAsia="方正仿宋_GBK" w:cs="Times New Roman"/>
          <w:b/>
          <w:bCs/>
          <w:color w:val="auto"/>
          <w:sz w:val="28"/>
          <w:szCs w:val="28"/>
          <w:highlight w:val="none"/>
          <w:lang w:val="en-US" w:eastAsia="zh-CN"/>
        </w:rPr>
        <w:t>九</w:t>
      </w:r>
      <w:r>
        <w:rPr>
          <w:rFonts w:hint="default" w:ascii="Times New Roman" w:hAnsi="Times New Roman" w:eastAsia="方正仿宋_GBK" w:cs="Times New Roman"/>
          <w:b/>
          <w:bCs/>
          <w:color w:val="auto"/>
          <w:sz w:val="28"/>
          <w:szCs w:val="28"/>
          <w:highlight w:val="none"/>
        </w:rPr>
        <w:t>条 违约责任</w:t>
      </w:r>
    </w:p>
    <w:p w14:paraId="1CD29EDE">
      <w:pPr>
        <w:keepNext w:val="0"/>
        <w:keepLines w:val="0"/>
        <w:pageBreakBefore w:val="0"/>
        <w:widowControl w:val="0"/>
        <w:kinsoku/>
        <w:wordWrap/>
        <w:overflowPunct/>
        <w:topLinePunct w:val="0"/>
        <w:autoSpaceDE/>
        <w:autoSpaceDN/>
        <w:bidi w:val="0"/>
        <w:adjustRightInd/>
        <w:snapToGrid/>
        <w:spacing w:line="560" w:lineRule="exact"/>
        <w:ind w:left="1" w:firstLine="560" w:firstLineChars="200"/>
        <w:textAlignment w:val="auto"/>
        <w:rPr>
          <w:rFonts w:hint="default" w:ascii="Times New Roman" w:hAnsi="Times New Roman" w:eastAsia="方正仿宋_GBK" w:cs="Times New Roman"/>
          <w:dstrike/>
          <w:color w:val="auto"/>
          <w:sz w:val="28"/>
          <w:szCs w:val="28"/>
          <w:highlight w:val="none"/>
          <w:lang w:eastAsia="zh-CN"/>
        </w:rPr>
      </w:pPr>
      <w:r>
        <w:rPr>
          <w:rFonts w:hint="default" w:ascii="Times New Roman" w:hAnsi="Times New Roman" w:eastAsia="方正仿宋_GBK" w:cs="Times New Roman"/>
          <w:color w:val="auto"/>
          <w:sz w:val="28"/>
          <w:szCs w:val="28"/>
          <w:highlight w:val="none"/>
        </w:rPr>
        <w:t>1、如乙方工作未符合本合同约定、甲方确认的乙方投标书约定及甲方要求，在甲方发出通知后二十四小时内仍未能改善者，甲方有权随时单方解除本合同，乙方应按照约定承担违约责任和赔偿责任</w:t>
      </w:r>
      <w:r>
        <w:rPr>
          <w:rFonts w:hint="default" w:ascii="Times New Roman" w:hAnsi="Times New Roman" w:eastAsia="方正仿宋_GBK" w:cs="Times New Roman"/>
          <w:color w:val="auto"/>
          <w:sz w:val="28"/>
          <w:szCs w:val="28"/>
          <w:highlight w:val="none"/>
          <w:lang w:eastAsia="zh-CN"/>
        </w:rPr>
        <w:t>。</w:t>
      </w:r>
    </w:p>
    <w:p w14:paraId="4752FB53">
      <w:pPr>
        <w:keepNext w:val="0"/>
        <w:keepLines w:val="0"/>
        <w:pageBreakBefore w:val="0"/>
        <w:widowControl w:val="0"/>
        <w:kinsoku/>
        <w:wordWrap/>
        <w:overflowPunct/>
        <w:topLinePunct w:val="0"/>
        <w:autoSpaceDE/>
        <w:autoSpaceDN/>
        <w:bidi w:val="0"/>
        <w:adjustRightInd/>
        <w:snapToGrid/>
        <w:spacing w:line="560" w:lineRule="exact"/>
        <w:ind w:left="1" w:firstLine="480"/>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2、如乙方对本合同约定的工作不能全部完成、中途放弃或甲方发现乙方无能力继续履行合同时，甲方有权随时解除本合同，乙方应按照约定承担违约责任和赔偿责任</w:t>
      </w:r>
      <w:r>
        <w:rPr>
          <w:rFonts w:hint="default" w:ascii="Times New Roman" w:hAnsi="Times New Roman" w:eastAsia="方正仿宋_GBK" w:cs="Times New Roman"/>
          <w:color w:val="auto"/>
          <w:sz w:val="28"/>
          <w:szCs w:val="28"/>
          <w:highlight w:val="none"/>
          <w:lang w:eastAsia="zh-CN"/>
        </w:rPr>
        <w:t>。</w:t>
      </w:r>
    </w:p>
    <w:p w14:paraId="2A94AAEF">
      <w:pPr>
        <w:keepNext w:val="0"/>
        <w:keepLines w:val="0"/>
        <w:pageBreakBefore w:val="0"/>
        <w:widowControl w:val="0"/>
        <w:kinsoku/>
        <w:wordWrap/>
        <w:overflowPunct/>
        <w:topLinePunct w:val="0"/>
        <w:autoSpaceDE/>
        <w:autoSpaceDN/>
        <w:bidi w:val="0"/>
        <w:adjustRightInd/>
        <w:snapToGrid/>
        <w:spacing w:line="560" w:lineRule="exact"/>
        <w:ind w:left="1" w:firstLine="48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w:t>
      </w:r>
      <w:r>
        <w:rPr>
          <w:rFonts w:hint="default" w:ascii="Times New Roman" w:hAnsi="Times New Roman" w:eastAsia="方正仿宋_GBK" w:cs="Times New Roman"/>
          <w:color w:val="auto"/>
          <w:sz w:val="28"/>
          <w:szCs w:val="28"/>
          <w:highlight w:val="none"/>
          <w:shd w:val="clear" w:color="auto" w:fill="FFFFFF"/>
        </w:rPr>
        <w:t>乙方工作岗位不得出现缺岗，每出现1个缺岗，甲方则扣除相当于乙方当日缺岗服务费</w:t>
      </w:r>
      <w:r>
        <w:rPr>
          <w:rFonts w:hint="default" w:ascii="Times New Roman" w:hAnsi="Times New Roman" w:eastAsia="方正仿宋_GBK" w:cs="Times New Roman"/>
          <w:color w:val="auto"/>
          <w:sz w:val="28"/>
          <w:szCs w:val="28"/>
          <w:highlight w:val="none"/>
          <w:shd w:val="clear" w:color="auto" w:fill="FFFFFF"/>
          <w:lang w:eastAsia="zh-CN"/>
        </w:rPr>
        <w:t>（岗位综合单价</w:t>
      </w:r>
      <w:r>
        <w:rPr>
          <w:rFonts w:hint="default" w:ascii="Times New Roman" w:hAnsi="Times New Roman" w:eastAsia="方正仿宋_GBK" w:cs="Times New Roman"/>
          <w:color w:val="auto"/>
          <w:sz w:val="28"/>
          <w:szCs w:val="28"/>
          <w:highlight w:val="none"/>
          <w:shd w:val="clear" w:color="auto" w:fill="FFFFFF"/>
          <w:lang w:val="en-US" w:eastAsia="zh-CN"/>
        </w:rPr>
        <w:t>/当月应上班天数</w:t>
      </w:r>
      <w:r>
        <w:rPr>
          <w:rFonts w:hint="default" w:ascii="Times New Roman" w:hAnsi="Times New Roman" w:eastAsia="方正仿宋_GBK" w:cs="Times New Roman"/>
          <w:color w:val="auto"/>
          <w:sz w:val="28"/>
          <w:szCs w:val="28"/>
          <w:highlight w:val="none"/>
          <w:shd w:val="clear" w:color="auto" w:fill="FFFFFF"/>
          <w:lang w:eastAsia="zh-CN"/>
        </w:rPr>
        <w:t>）</w:t>
      </w:r>
      <w:r>
        <w:rPr>
          <w:rFonts w:hint="default" w:ascii="Times New Roman" w:hAnsi="Times New Roman" w:eastAsia="方正仿宋_GBK" w:cs="Times New Roman"/>
          <w:color w:val="auto"/>
          <w:sz w:val="28"/>
          <w:szCs w:val="28"/>
          <w:highlight w:val="none"/>
          <w:shd w:val="clear" w:color="auto" w:fill="FFFFFF"/>
        </w:rPr>
        <w:t>的两倍金额作为违约金，</w:t>
      </w:r>
      <w:r>
        <w:rPr>
          <w:rFonts w:hint="default" w:ascii="Times New Roman" w:hAnsi="Times New Roman" w:eastAsia="方正仿宋_GBK" w:cs="Times New Roman"/>
          <w:color w:val="auto"/>
          <w:sz w:val="28"/>
          <w:szCs w:val="28"/>
          <w:highlight w:val="none"/>
        </w:rPr>
        <w:t>每发现一个脱岗、睡岗情况，视同乙方</w:t>
      </w:r>
      <w:r>
        <w:rPr>
          <w:rFonts w:hint="default" w:ascii="Times New Roman" w:hAnsi="Times New Roman" w:eastAsia="方正仿宋_GBK" w:cs="Times New Roman"/>
          <w:color w:val="auto"/>
          <w:sz w:val="28"/>
          <w:szCs w:val="28"/>
          <w:highlight w:val="none"/>
          <w:shd w:val="clear" w:color="auto" w:fill="FFFFFF"/>
        </w:rPr>
        <w:t>缺岗，扣除</w:t>
      </w:r>
      <w:r>
        <w:rPr>
          <w:rFonts w:hint="default" w:ascii="Times New Roman" w:hAnsi="Times New Roman" w:eastAsia="方正仿宋_GBK" w:cs="Times New Roman"/>
          <w:color w:val="auto"/>
          <w:sz w:val="28"/>
          <w:szCs w:val="28"/>
          <w:highlight w:val="none"/>
        </w:rPr>
        <w:t>乙方当日</w:t>
      </w:r>
      <w:r>
        <w:rPr>
          <w:rFonts w:hint="default" w:ascii="Times New Roman" w:hAnsi="Times New Roman" w:eastAsia="方正仿宋_GBK" w:cs="Times New Roman"/>
          <w:color w:val="auto"/>
          <w:sz w:val="28"/>
          <w:szCs w:val="28"/>
          <w:highlight w:val="none"/>
          <w:shd w:val="clear" w:color="auto" w:fill="FFFFFF"/>
        </w:rPr>
        <w:t>缺岗</w:t>
      </w:r>
      <w:r>
        <w:rPr>
          <w:rFonts w:hint="default" w:ascii="Times New Roman" w:hAnsi="Times New Roman" w:eastAsia="方正仿宋_GBK" w:cs="Times New Roman"/>
          <w:color w:val="auto"/>
          <w:sz w:val="28"/>
          <w:szCs w:val="28"/>
          <w:highlight w:val="none"/>
        </w:rPr>
        <w:t xml:space="preserve">服务费。并保留追究乙方因缺岗、脱岗、睡岗等造成甲方或第三方的任何损失和责任事故的权利。乙方承诺对此没有异议。  </w:t>
      </w:r>
    </w:p>
    <w:p w14:paraId="3EB495DE">
      <w:pPr>
        <w:keepNext w:val="0"/>
        <w:keepLines w:val="0"/>
        <w:pageBreakBefore w:val="0"/>
        <w:widowControl w:val="0"/>
        <w:tabs>
          <w:tab w:val="left" w:pos="0"/>
        </w:tabs>
        <w:kinsoku/>
        <w:wordWrap/>
        <w:overflowPunct/>
        <w:topLinePunct w:val="0"/>
        <w:autoSpaceDE/>
        <w:autoSpaceDN/>
        <w:bidi w:val="0"/>
        <w:adjustRightInd/>
        <w:snapToGrid/>
        <w:spacing w:line="560" w:lineRule="exact"/>
        <w:ind w:left="1"/>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4、出现下列情形之一的，每出现一次，甲方有权扣除乙方当月清洁服务费的1%：</w:t>
      </w:r>
    </w:p>
    <w:p w14:paraId="2423DE3C">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outlineLvl w:val="3"/>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在规定的整改时间内未能完成整改项目（排除不可</w:t>
      </w:r>
      <w:r>
        <w:rPr>
          <w:rFonts w:hint="eastAsia" w:ascii="Times New Roman" w:hAnsi="Times New Roman" w:eastAsia="方正仿宋_GBK" w:cs="Times New Roman"/>
          <w:color w:val="auto"/>
          <w:sz w:val="28"/>
          <w:szCs w:val="28"/>
          <w:highlight w:val="none"/>
          <w:lang w:eastAsia="zh-CN"/>
        </w:rPr>
        <w:t>抗力</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eastAsia="zh-CN"/>
        </w:rPr>
        <w:t>。</w:t>
      </w:r>
    </w:p>
    <w:p w14:paraId="07B5BC80">
      <w:pPr>
        <w:keepNext w:val="0"/>
        <w:keepLines w:val="0"/>
        <w:pageBreakBefore w:val="0"/>
        <w:widowControl w:val="0"/>
        <w:tabs>
          <w:tab w:val="left" w:pos="0"/>
        </w:tabs>
        <w:kinsoku/>
        <w:wordWrap/>
        <w:overflowPunct/>
        <w:topLinePunct w:val="0"/>
        <w:autoSpaceDE/>
        <w:autoSpaceDN/>
        <w:bidi w:val="0"/>
        <w:adjustRightInd/>
        <w:snapToGrid/>
        <w:spacing w:line="560" w:lineRule="exact"/>
        <w:ind w:left="1"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乙方员工离岗时间超过半小时</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含半小时</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，或清洁工具放在楼道口无人无标识的</w:t>
      </w:r>
      <w:r>
        <w:rPr>
          <w:rFonts w:hint="default" w:ascii="Times New Roman" w:hAnsi="Times New Roman" w:eastAsia="方正仿宋_GBK" w:cs="Times New Roman"/>
          <w:color w:val="auto"/>
          <w:sz w:val="28"/>
          <w:szCs w:val="28"/>
          <w:highlight w:val="none"/>
          <w:lang w:eastAsia="zh-CN"/>
        </w:rPr>
        <w:t>。</w:t>
      </w:r>
    </w:p>
    <w:p w14:paraId="0FC5B6C0">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outlineLvl w:val="3"/>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乙方员工在洗地时，没有</w:t>
      </w:r>
      <w:r>
        <w:rPr>
          <w:rFonts w:hint="default" w:ascii="Times New Roman" w:hAnsi="Times New Roman" w:eastAsia="方正仿宋_GBK" w:cs="Times New Roman"/>
          <w:color w:val="auto"/>
          <w:sz w:val="28"/>
          <w:szCs w:val="28"/>
          <w:highlight w:val="none"/>
          <w:lang w:val="en-US" w:eastAsia="zh-CN"/>
        </w:rPr>
        <w:t>节约</w:t>
      </w:r>
      <w:r>
        <w:rPr>
          <w:rFonts w:hint="default" w:ascii="Times New Roman" w:hAnsi="Times New Roman" w:eastAsia="方正仿宋_GBK" w:cs="Times New Roman"/>
          <w:color w:val="auto"/>
          <w:sz w:val="28"/>
          <w:szCs w:val="28"/>
          <w:highlight w:val="none"/>
        </w:rPr>
        <w:t>意识</w:t>
      </w:r>
      <w:r>
        <w:rPr>
          <w:rFonts w:hint="default" w:ascii="Times New Roman" w:hAnsi="Times New Roman" w:eastAsia="方正仿宋_GBK" w:cs="Times New Roman"/>
          <w:color w:val="auto"/>
          <w:sz w:val="28"/>
          <w:szCs w:val="28"/>
          <w:highlight w:val="none"/>
          <w:lang w:eastAsia="zh-CN"/>
        </w:rPr>
        <w:t>。</w:t>
      </w:r>
    </w:p>
    <w:p w14:paraId="2F4965D0">
      <w:pPr>
        <w:keepNext w:val="0"/>
        <w:keepLines w:val="0"/>
        <w:pageBreakBefore w:val="0"/>
        <w:widowControl w:val="0"/>
        <w:tabs>
          <w:tab w:val="left" w:pos="0"/>
        </w:tabs>
        <w:kinsoku/>
        <w:wordWrap/>
        <w:overflowPunct/>
        <w:topLinePunct w:val="0"/>
        <w:autoSpaceDE/>
        <w:autoSpaceDN/>
        <w:bidi w:val="0"/>
        <w:adjustRightInd/>
        <w:snapToGrid/>
        <w:spacing w:line="560" w:lineRule="exact"/>
        <w:ind w:left="1"/>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5、无论任何原因，乙方员工与甲方或客户发生争吵，乙方同意甲方扣除乙方当月清洁服务费用的2%作为违约金与顾客打架、斗殴或有偷盗行为，除立即辞退外，乙方同意甲方扣除乙方当月清洁服务费用的10%作为违约金。</w:t>
      </w:r>
    </w:p>
    <w:p w14:paraId="0E8BD363">
      <w:pPr>
        <w:keepNext w:val="0"/>
        <w:keepLines w:val="0"/>
        <w:pageBreakBefore w:val="0"/>
        <w:widowControl w:val="0"/>
        <w:tabs>
          <w:tab w:val="left" w:pos="0"/>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 xml:space="preserve">    6、乙方不得以甲方延迟支付服务费等为理由延迟支付乙方人员工资，如发生因此类事件导致乙方人员在甲方区域内罢工或政府类投诉等事件发生，每发生一次甲方有权扣除当月合同总费用的5%-10%作为违约金。</w:t>
      </w:r>
    </w:p>
    <w:p w14:paraId="072B2795">
      <w:pPr>
        <w:pStyle w:val="185"/>
        <w:keepNext w:val="0"/>
        <w:keepLines w:val="0"/>
        <w:pageBreakBefore w:val="0"/>
        <w:widowControl w:val="0"/>
        <w:kinsoku/>
        <w:wordWrap/>
        <w:overflowPunct/>
        <w:topLinePunct w:val="0"/>
        <w:autoSpaceDE/>
        <w:autoSpaceDN/>
        <w:bidi w:val="0"/>
        <w:adjustRightInd/>
        <w:snapToGrid/>
        <w:spacing w:after="0" w:line="560" w:lineRule="exact"/>
        <w:ind w:left="0" w:leftChars="0" w:firstLine="551" w:firstLineChars="197"/>
        <w:jc w:val="left"/>
        <w:textAlignment w:val="auto"/>
        <w:rPr>
          <w:rFonts w:hint="eastAsia"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7、人员年龄</w:t>
      </w:r>
      <w:r>
        <w:rPr>
          <w:rFonts w:hint="default" w:ascii="Times New Roman" w:hAnsi="Times New Roman" w:eastAsia="方正仿宋_GBK" w:cs="Times New Roman"/>
          <w:color w:val="auto"/>
          <w:sz w:val="28"/>
          <w:szCs w:val="28"/>
          <w:highlight w:val="none"/>
          <w:lang w:eastAsia="zh-CN"/>
        </w:rPr>
        <w:t>需</w:t>
      </w:r>
      <w:r>
        <w:rPr>
          <w:rFonts w:hint="default" w:ascii="Times New Roman" w:hAnsi="Times New Roman" w:eastAsia="方正仿宋_GBK" w:cs="Times New Roman"/>
          <w:color w:val="auto"/>
          <w:sz w:val="28"/>
          <w:szCs w:val="28"/>
          <w:highlight w:val="none"/>
          <w:lang w:val="en-US" w:eastAsia="zh-CN"/>
        </w:rPr>
        <w:t>不</w:t>
      </w:r>
      <w:r>
        <w:rPr>
          <w:rFonts w:hint="default" w:ascii="Times New Roman" w:hAnsi="Times New Roman" w:eastAsia="方正仿宋_GBK" w:cs="Times New Roman"/>
          <w:color w:val="auto"/>
          <w:sz w:val="28"/>
          <w:szCs w:val="28"/>
          <w:highlight w:val="none"/>
          <w:lang w:eastAsia="zh-CN"/>
        </w:rPr>
        <w:t>符合</w:t>
      </w:r>
      <w:r>
        <w:rPr>
          <w:rFonts w:hint="default" w:ascii="Times New Roman" w:hAnsi="Times New Roman" w:eastAsia="方正仿宋_GBK" w:cs="Times New Roman"/>
          <w:color w:val="auto"/>
          <w:sz w:val="28"/>
          <w:szCs w:val="28"/>
          <w:highlight w:val="none"/>
          <w:lang w:val="en-US" w:eastAsia="zh-CN"/>
        </w:rPr>
        <w:t>合同</w:t>
      </w:r>
      <w:r>
        <w:rPr>
          <w:rFonts w:hint="default" w:ascii="Times New Roman" w:hAnsi="Times New Roman" w:eastAsia="方正仿宋_GBK" w:cs="Times New Roman"/>
          <w:color w:val="auto"/>
          <w:sz w:val="28"/>
          <w:szCs w:val="28"/>
          <w:highlight w:val="none"/>
        </w:rPr>
        <w:t>要求，</w:t>
      </w:r>
      <w:r>
        <w:rPr>
          <w:rFonts w:hint="default" w:ascii="Times New Roman" w:hAnsi="Times New Roman" w:eastAsia="方正仿宋_GBK" w:cs="Times New Roman"/>
          <w:color w:val="auto"/>
          <w:sz w:val="28"/>
          <w:szCs w:val="28"/>
          <w:highlight w:val="none"/>
          <w:lang w:val="en-US" w:eastAsia="zh-CN"/>
        </w:rPr>
        <w:t>按照1</w:t>
      </w:r>
      <w:r>
        <w:rPr>
          <w:rFonts w:hint="default" w:ascii="Times New Roman" w:hAnsi="Times New Roman" w:eastAsia="方正仿宋_GBK" w:cs="Times New Roman"/>
          <w:color w:val="auto"/>
          <w:sz w:val="28"/>
          <w:szCs w:val="28"/>
          <w:highlight w:val="none"/>
        </w:rPr>
        <w:t>00元</w:t>
      </w:r>
      <w:r>
        <w:rPr>
          <w:rFonts w:hint="default" w:ascii="Times New Roman" w:hAnsi="Times New Roman" w:eastAsia="方正仿宋_GBK" w:cs="Times New Roman"/>
          <w:color w:val="auto"/>
          <w:sz w:val="28"/>
          <w:szCs w:val="28"/>
          <w:highlight w:val="none"/>
          <w:lang w:val="en-US" w:eastAsia="zh-CN"/>
        </w:rPr>
        <w:t>/人的标准扣费</w:t>
      </w:r>
      <w:r>
        <w:rPr>
          <w:rFonts w:hint="default" w:ascii="Times New Roman" w:hAnsi="Times New Roman" w:eastAsia="方正仿宋_GBK" w:cs="Times New Roman"/>
          <w:color w:val="auto"/>
          <w:sz w:val="28"/>
          <w:szCs w:val="28"/>
          <w:highlight w:val="none"/>
        </w:rPr>
        <w:t>，以此类推</w:t>
      </w:r>
      <w:r>
        <w:rPr>
          <w:rFonts w:hint="eastAsia" w:ascii="Times New Roman" w:hAnsi="Times New Roman" w:eastAsia="方正仿宋_GBK" w:cs="Times New Roman"/>
          <w:color w:val="auto"/>
          <w:sz w:val="28"/>
          <w:szCs w:val="28"/>
          <w:highlight w:val="none"/>
          <w:lang w:eastAsia="zh-CN"/>
        </w:rPr>
        <w:t>。</w:t>
      </w:r>
    </w:p>
    <w:p w14:paraId="087C65D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8、保洁员工服出现破损、陈旧等影响形象的情况，每出现1人次，扣除乙方当月服务费50元人民币。</w:t>
      </w:r>
    </w:p>
    <w:p w14:paraId="50AA42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9、乙方未按规定将生活垃圾清运至甲方指定的垃圾堆放点的，甲方有权请第三方垃圾清运单位进行清理，产生的垃圾清运费用，甲方有权在乙方清洁服务费中扣除，并根据现场实际情况扣除当月合同总费用的1%-5%作为违约金。</w:t>
      </w:r>
    </w:p>
    <w:p w14:paraId="00B375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w:t>
      </w:r>
      <w:r>
        <w:rPr>
          <w:rFonts w:hint="eastAsia" w:ascii="Times New Roman" w:hAnsi="Times New Roman" w:eastAsia="方正仿宋_GBK" w:cs="Times New Roman"/>
          <w:color w:val="auto"/>
          <w:sz w:val="28"/>
          <w:szCs w:val="28"/>
          <w:highlight w:val="none"/>
          <w:lang w:val="en-US" w:eastAsia="zh-CN"/>
        </w:rPr>
        <w:t>0</w:t>
      </w:r>
      <w:r>
        <w:rPr>
          <w:rFonts w:hint="default" w:ascii="Times New Roman" w:hAnsi="Times New Roman" w:eastAsia="方正仿宋_GBK" w:cs="Times New Roman"/>
          <w:color w:val="auto"/>
          <w:sz w:val="28"/>
          <w:szCs w:val="28"/>
          <w:highlight w:val="none"/>
          <w:lang w:val="en-US" w:eastAsia="zh-CN"/>
        </w:rPr>
        <w:t>、合同期内，未经甲方同意，乙方单方解除合同，乙方需向甲方支付</w:t>
      </w:r>
      <w:r>
        <w:rPr>
          <w:rFonts w:hint="default" w:ascii="Times New Roman" w:hAnsi="Times New Roman" w:eastAsia="方正仿宋_GBK" w:cs="Times New Roman"/>
          <w:color w:val="auto"/>
          <w:sz w:val="28"/>
          <w:szCs w:val="28"/>
          <w:highlight w:val="none"/>
        </w:rPr>
        <w:t>壹个月清洁费用的违约金，并另行赔偿甲方因此遭受的一切损失</w:t>
      </w:r>
      <w:r>
        <w:rPr>
          <w:rFonts w:hint="default" w:ascii="Times New Roman" w:hAnsi="Times New Roman" w:eastAsia="方正仿宋_GBK" w:cs="Times New Roman"/>
          <w:color w:val="auto"/>
          <w:sz w:val="28"/>
          <w:szCs w:val="28"/>
          <w:highlight w:val="none"/>
          <w:lang w:eastAsia="zh-CN"/>
        </w:rPr>
        <w:t>，且履约保证金不予退还</w:t>
      </w:r>
      <w:r>
        <w:rPr>
          <w:rFonts w:hint="default" w:ascii="Times New Roman" w:hAnsi="Times New Roman" w:eastAsia="方正仿宋_GBK" w:cs="Times New Roman"/>
          <w:color w:val="auto"/>
          <w:sz w:val="28"/>
          <w:szCs w:val="28"/>
          <w:highlight w:val="none"/>
        </w:rPr>
        <w:t>。</w:t>
      </w:r>
    </w:p>
    <w:p w14:paraId="33BF0262">
      <w:pPr>
        <w:pStyle w:val="186"/>
        <w:keepNext w:val="0"/>
        <w:keepLines w:val="0"/>
        <w:pageBreakBefore w:val="0"/>
        <w:widowControl w:val="0"/>
        <w:kinsoku/>
        <w:wordWrap/>
        <w:overflowPunct/>
        <w:topLinePunct w:val="0"/>
        <w:autoSpaceDE/>
        <w:autoSpaceDN/>
        <w:bidi w:val="0"/>
        <w:adjustRightInd/>
        <w:snapToGrid/>
        <w:spacing w:after="0" w:line="560" w:lineRule="exact"/>
        <w:ind w:left="0" w:leftChars="0" w:firstLine="551" w:firstLineChars="197"/>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eastAsia"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、乙方存在本合同条款</w:t>
      </w:r>
      <w:r>
        <w:rPr>
          <w:rFonts w:hint="default" w:ascii="Times New Roman" w:hAnsi="Times New Roman" w:eastAsia="方正仿宋_GBK" w:cs="Times New Roman"/>
          <w:color w:val="auto"/>
          <w:sz w:val="28"/>
          <w:szCs w:val="28"/>
          <w:highlight w:val="none"/>
          <w:lang w:eastAsia="zh-CN"/>
        </w:rPr>
        <w:t>以外</w:t>
      </w:r>
      <w:r>
        <w:rPr>
          <w:rFonts w:hint="eastAsia" w:eastAsia="方正仿宋_GBK" w:cs="Times New Roman"/>
          <w:color w:val="auto"/>
          <w:sz w:val="28"/>
          <w:szCs w:val="28"/>
          <w:highlight w:val="none"/>
          <w:lang w:eastAsia="zh-CN"/>
        </w:rPr>
        <w:t>其他</w:t>
      </w:r>
      <w:r>
        <w:rPr>
          <w:rFonts w:hint="default" w:ascii="Times New Roman" w:hAnsi="Times New Roman" w:eastAsia="方正仿宋_GBK" w:cs="Times New Roman"/>
          <w:color w:val="auto"/>
          <w:sz w:val="28"/>
          <w:szCs w:val="28"/>
          <w:highlight w:val="none"/>
        </w:rPr>
        <w:t>重大违约行为的，甲方有权解除本合同，乙方应向甲方支付相当于壹个月清洁费用的违约金，并另行赔偿甲方因此遭受的一切损失。</w:t>
      </w:r>
    </w:p>
    <w:p w14:paraId="2EFAB9F9">
      <w:pPr>
        <w:pStyle w:val="186"/>
        <w:keepNext w:val="0"/>
        <w:keepLines w:val="0"/>
        <w:pageBreakBefore w:val="0"/>
        <w:widowControl w:val="0"/>
        <w:kinsoku/>
        <w:wordWrap/>
        <w:overflowPunct/>
        <w:topLinePunct w:val="0"/>
        <w:autoSpaceDE/>
        <w:autoSpaceDN/>
        <w:bidi w:val="0"/>
        <w:adjustRightInd/>
        <w:snapToGrid/>
        <w:spacing w:after="0" w:line="560" w:lineRule="exact"/>
        <w:ind w:left="0" w:leftChars="0" w:firstLine="551" w:firstLineChars="197"/>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eastAsia"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rPr>
        <w:t>、乙方应确保合法合规用工，具备履行本合同所需的资质</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否则甲方有权单方解除合同，乙方应向甲方支付相当于壹个月清洁费用的违约金，并另行赔偿甲方因此遭受的一切损失。</w:t>
      </w:r>
    </w:p>
    <w:p w14:paraId="4008925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13、未经甲方书面同意，乙方不得将合同项下的工作进行转包、分包，否则甲方有权解除本合同不予退还乙方缴纳的履约保证金。</w:t>
      </w:r>
    </w:p>
    <w:p w14:paraId="4BFE3E2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14、因乙方原因导致甲方或第三人人身、财产损害的，由此产生的法律责任和全部经济损失由乙方承担。同时，甲方有权解除本合同不予退还乙方缴纳的履约保证金，并要求乙方赔偿由此造成的全部损失。</w:t>
      </w:r>
    </w:p>
    <w:p w14:paraId="7546F81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15、如乙方提供虚假资质证明材料，不具备履行本合同所需的合法资质的，甲方有权解除本合同不予退还乙方缴纳的履约保证金。</w:t>
      </w:r>
    </w:p>
    <w:p w14:paraId="1310B1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b w:val="0"/>
          <w:bCs/>
          <w:color w:val="auto"/>
          <w:sz w:val="28"/>
          <w:szCs w:val="28"/>
          <w:highlight w:val="none"/>
        </w:rPr>
        <w:t>1</w:t>
      </w:r>
      <w:r>
        <w:rPr>
          <w:rFonts w:hint="eastAsia" w:ascii="Times New Roman" w:hAnsi="Times New Roman" w:eastAsia="方正仿宋_GBK" w:cs="Times New Roman"/>
          <w:b w:val="0"/>
          <w:bCs/>
          <w:color w:val="auto"/>
          <w:sz w:val="28"/>
          <w:szCs w:val="28"/>
          <w:highlight w:val="none"/>
          <w:lang w:val="en-US" w:eastAsia="zh-CN"/>
        </w:rPr>
        <w:t>6</w:t>
      </w:r>
      <w:r>
        <w:rPr>
          <w:rFonts w:hint="default" w:ascii="Times New Roman" w:hAnsi="Times New Roman" w:eastAsia="方正仿宋_GBK" w:cs="Times New Roman"/>
          <w:b w:val="0"/>
          <w:bCs/>
          <w:color w:val="auto"/>
          <w:sz w:val="28"/>
          <w:szCs w:val="28"/>
          <w:highlight w:val="none"/>
        </w:rPr>
        <w:t>、凡因乙方原因导致甲方单方解除合同的，甲方不承担任何违约责任，且</w:t>
      </w:r>
      <w:r>
        <w:rPr>
          <w:rFonts w:hint="default" w:ascii="Times New Roman" w:hAnsi="Times New Roman" w:eastAsia="方正仿宋_GBK" w:cs="Times New Roman"/>
          <w:color w:val="auto"/>
          <w:sz w:val="28"/>
          <w:szCs w:val="28"/>
          <w:highlight w:val="none"/>
        </w:rPr>
        <w:t>乙方应向甲方支付相当于</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个月清洁费用的违约金，并另行赔偿甲方因此遭受的</w:t>
      </w:r>
      <w:r>
        <w:rPr>
          <w:rFonts w:hint="eastAsia" w:ascii="Times New Roman" w:hAnsi="Times New Roman" w:eastAsia="方正仿宋_GBK" w:cs="Times New Roman"/>
          <w:color w:val="auto"/>
          <w:sz w:val="28"/>
          <w:szCs w:val="28"/>
          <w:highlight w:val="none"/>
          <w:lang w:val="en-US" w:eastAsia="zh-CN"/>
        </w:rPr>
        <w:t>全部</w:t>
      </w:r>
      <w:r>
        <w:rPr>
          <w:rFonts w:hint="default" w:ascii="Times New Roman" w:hAnsi="Times New Roman" w:eastAsia="方正仿宋_GBK" w:cs="Times New Roman"/>
          <w:color w:val="auto"/>
          <w:sz w:val="28"/>
          <w:szCs w:val="28"/>
          <w:highlight w:val="none"/>
        </w:rPr>
        <w:t>损失，且履约保证金不予退还。</w:t>
      </w:r>
    </w:p>
    <w:p w14:paraId="6B3407FD">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w:t>
      </w:r>
      <w:r>
        <w:rPr>
          <w:rFonts w:hint="eastAsia" w:ascii="Times New Roman" w:hAnsi="Times New Roman" w:eastAsia="方正仿宋_GBK" w:cs="Times New Roman"/>
          <w:b/>
          <w:bCs/>
          <w:color w:val="auto"/>
          <w:sz w:val="28"/>
          <w:szCs w:val="28"/>
          <w:highlight w:val="none"/>
          <w:lang w:val="en-US" w:eastAsia="zh-CN"/>
        </w:rPr>
        <w:t>十</w:t>
      </w:r>
      <w:r>
        <w:rPr>
          <w:rFonts w:hint="default" w:ascii="Times New Roman" w:hAnsi="Times New Roman" w:eastAsia="方正仿宋_GBK" w:cs="Times New Roman"/>
          <w:b/>
          <w:bCs/>
          <w:color w:val="auto"/>
          <w:sz w:val="28"/>
          <w:szCs w:val="28"/>
          <w:highlight w:val="none"/>
        </w:rPr>
        <w:t>条 合同解除与终止</w:t>
      </w:r>
    </w:p>
    <w:p w14:paraId="2000974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color w:val="auto"/>
          <w:sz w:val="28"/>
          <w:szCs w:val="28"/>
          <w:highlight w:val="none"/>
        </w:rPr>
      </w:pPr>
      <w:r>
        <w:rPr>
          <w:rFonts w:hint="default" w:ascii="Times New Roman" w:hAnsi="Times New Roman" w:eastAsia="方正仿宋_GBK" w:cs="Times New Roman"/>
          <w:b w:val="0"/>
          <w:bCs/>
          <w:color w:val="auto"/>
          <w:sz w:val="28"/>
          <w:szCs w:val="28"/>
          <w:highlight w:val="none"/>
        </w:rPr>
        <w:t>1、因不可抗力致使不能实现合同目的，一方可在书面通知对方后，在合理期限内且不损害另一方利益下解除本合同。</w:t>
      </w:r>
    </w:p>
    <w:p w14:paraId="0E3060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color w:val="auto"/>
          <w:sz w:val="28"/>
          <w:szCs w:val="28"/>
          <w:highlight w:val="none"/>
        </w:rPr>
      </w:pPr>
      <w:r>
        <w:rPr>
          <w:rFonts w:hint="default" w:ascii="Times New Roman" w:hAnsi="Times New Roman" w:eastAsia="方正仿宋_GBK" w:cs="Times New Roman"/>
          <w:b w:val="0"/>
          <w:bCs/>
          <w:color w:val="auto"/>
          <w:sz w:val="28"/>
          <w:szCs w:val="28"/>
          <w:highlight w:val="none"/>
        </w:rPr>
        <w:t>2、乙方提供的服务不能满足甲方正常需求，甲方可解除本合同且不视为违约。</w:t>
      </w:r>
    </w:p>
    <w:p w14:paraId="58CAC8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color w:val="auto"/>
          <w:sz w:val="28"/>
          <w:szCs w:val="28"/>
          <w:highlight w:val="none"/>
        </w:rPr>
      </w:pPr>
      <w:r>
        <w:rPr>
          <w:rFonts w:hint="default" w:ascii="Times New Roman" w:hAnsi="Times New Roman" w:eastAsia="方正仿宋_GBK" w:cs="Times New Roman"/>
          <w:b w:val="0"/>
          <w:bCs/>
          <w:color w:val="auto"/>
          <w:sz w:val="28"/>
          <w:szCs w:val="28"/>
          <w:highlight w:val="none"/>
        </w:rPr>
        <w:t>3、乙方违反本合同约定给甲方造成损失，或虽暂未造成损失，经甲方催告拒不改正的，甲方可解除本合同且不视为违约。</w:t>
      </w:r>
    </w:p>
    <w:p w14:paraId="31E5A6A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color w:val="auto"/>
          <w:sz w:val="28"/>
          <w:szCs w:val="28"/>
          <w:highlight w:val="none"/>
        </w:rPr>
      </w:pPr>
      <w:r>
        <w:rPr>
          <w:rFonts w:hint="default" w:ascii="Times New Roman" w:hAnsi="Times New Roman" w:eastAsia="方正仿宋_GBK" w:cs="Times New Roman"/>
          <w:b w:val="0"/>
          <w:bCs/>
          <w:color w:val="auto"/>
          <w:sz w:val="28"/>
          <w:szCs w:val="28"/>
          <w:highlight w:val="none"/>
        </w:rPr>
        <w:t>4、甲乙双方任何一方不得</w:t>
      </w:r>
      <w:r>
        <w:rPr>
          <w:rFonts w:hint="default" w:ascii="Times New Roman" w:hAnsi="Times New Roman" w:eastAsia="方正仿宋_GBK" w:cs="Times New Roman"/>
          <w:b w:val="0"/>
          <w:bCs/>
          <w:color w:val="auto"/>
          <w:sz w:val="28"/>
          <w:szCs w:val="28"/>
          <w:highlight w:val="none"/>
          <w:lang w:val="en-US" w:eastAsia="zh-CN"/>
        </w:rPr>
        <w:t>无故</w:t>
      </w:r>
      <w:r>
        <w:rPr>
          <w:rFonts w:hint="default" w:ascii="Times New Roman" w:hAnsi="Times New Roman" w:eastAsia="方正仿宋_GBK" w:cs="Times New Roman"/>
          <w:b w:val="0"/>
          <w:bCs/>
          <w:color w:val="auto"/>
          <w:sz w:val="28"/>
          <w:szCs w:val="28"/>
          <w:highlight w:val="none"/>
        </w:rPr>
        <w:t>提前终止本合同，如提前终止本合同，违约方应按照本合同含税总价的</w:t>
      </w:r>
      <w:r>
        <w:rPr>
          <w:rFonts w:hint="default" w:ascii="Times New Roman" w:hAnsi="Times New Roman" w:eastAsia="方正仿宋_GBK" w:cs="Times New Roman"/>
          <w:b w:val="0"/>
          <w:bCs/>
          <w:color w:val="auto"/>
          <w:sz w:val="28"/>
          <w:szCs w:val="28"/>
          <w:highlight w:val="none"/>
          <w:u w:val="single"/>
        </w:rPr>
        <w:t>20%</w:t>
      </w:r>
      <w:r>
        <w:rPr>
          <w:rFonts w:hint="default" w:ascii="Times New Roman" w:hAnsi="Times New Roman" w:eastAsia="方正仿宋_GBK" w:cs="Times New Roman"/>
          <w:b w:val="0"/>
          <w:bCs/>
          <w:color w:val="auto"/>
          <w:sz w:val="28"/>
          <w:szCs w:val="28"/>
          <w:highlight w:val="none"/>
        </w:rPr>
        <w:t>向守约方支付违约金。</w:t>
      </w:r>
    </w:p>
    <w:p w14:paraId="473494E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第十</w:t>
      </w:r>
      <w:r>
        <w:rPr>
          <w:rFonts w:hint="eastAsia" w:ascii="Times New Roman" w:hAnsi="Times New Roman" w:eastAsia="方正仿宋_GBK" w:cs="Times New Roman"/>
          <w:b/>
          <w:color w:val="auto"/>
          <w:sz w:val="28"/>
          <w:szCs w:val="28"/>
          <w:highlight w:val="none"/>
          <w:lang w:val="en-US" w:eastAsia="zh-CN"/>
        </w:rPr>
        <w:t>一</w:t>
      </w:r>
      <w:r>
        <w:rPr>
          <w:rFonts w:hint="default" w:ascii="Times New Roman" w:hAnsi="Times New Roman" w:eastAsia="方正仿宋_GBK" w:cs="Times New Roman"/>
          <w:b/>
          <w:color w:val="auto"/>
          <w:sz w:val="28"/>
          <w:szCs w:val="28"/>
          <w:highlight w:val="none"/>
        </w:rPr>
        <w:t>条 不可抗力</w:t>
      </w:r>
    </w:p>
    <w:p w14:paraId="15B8FD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 在本合同履行过程中，如出现不可抗力致使本合同无法继续履行时，甲、乙双方根据具体情况各自承担相应责任，</w:t>
      </w:r>
      <w:r>
        <w:rPr>
          <w:rFonts w:hint="eastAsia" w:ascii="Times New Roman" w:hAnsi="Times New Roman" w:eastAsia="方正仿宋_GBK" w:cs="Times New Roman"/>
          <w:color w:val="auto"/>
          <w:sz w:val="28"/>
          <w:szCs w:val="28"/>
          <w:highlight w:val="none"/>
          <w:lang w:val="en-US" w:eastAsia="zh-CN"/>
        </w:rPr>
        <w:t>其他</w:t>
      </w:r>
      <w:r>
        <w:rPr>
          <w:rFonts w:hint="default" w:ascii="Times New Roman" w:hAnsi="Times New Roman" w:eastAsia="方正仿宋_GBK" w:cs="Times New Roman"/>
          <w:color w:val="auto"/>
          <w:sz w:val="28"/>
          <w:szCs w:val="28"/>
          <w:highlight w:val="none"/>
          <w:lang w:val="en-US" w:eastAsia="zh-CN"/>
        </w:rPr>
        <w:t>事宜双方另行协商解决。如果不可抗力事件不影响合同继续履行的，双方应继续履行本合同。</w:t>
      </w:r>
    </w:p>
    <w:p w14:paraId="27605A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不可抗力事件，指双方不能预见、不能防范及不能避免的自然灾害（包括但不限于地震、地陷、海啸、台风、暴雨、水灾、疫情等）及非双方原因造成的意外事件（包括但不限于火灾、辐射、战争、动乱、骚乱、群众性事件、恐怖袭击、政府禁令、公共卫生事件等）。</w:t>
      </w:r>
    </w:p>
    <w:p w14:paraId="3FD250E0">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第</w:t>
      </w:r>
      <w:r>
        <w:rPr>
          <w:rFonts w:hint="default" w:ascii="Times New Roman" w:hAnsi="Times New Roman" w:eastAsia="方正仿宋_GBK" w:cs="Times New Roman"/>
          <w:b/>
          <w:color w:val="auto"/>
          <w:sz w:val="28"/>
          <w:szCs w:val="28"/>
          <w:highlight w:val="none"/>
          <w:lang w:eastAsia="zh-CN"/>
        </w:rPr>
        <w:t>十</w:t>
      </w:r>
      <w:r>
        <w:rPr>
          <w:rFonts w:hint="eastAsia" w:ascii="Times New Roman" w:hAnsi="Times New Roman" w:eastAsia="方正仿宋_GBK" w:cs="Times New Roman"/>
          <w:b/>
          <w:color w:val="auto"/>
          <w:sz w:val="28"/>
          <w:szCs w:val="28"/>
          <w:highlight w:val="none"/>
          <w:lang w:val="en-US" w:eastAsia="zh-CN"/>
        </w:rPr>
        <w:t>二</w:t>
      </w:r>
      <w:r>
        <w:rPr>
          <w:rFonts w:hint="default" w:ascii="Times New Roman" w:hAnsi="Times New Roman" w:eastAsia="方正仿宋_GBK" w:cs="Times New Roman"/>
          <w:b/>
          <w:color w:val="auto"/>
          <w:sz w:val="28"/>
          <w:szCs w:val="28"/>
          <w:highlight w:val="none"/>
        </w:rPr>
        <w:t>条  反商业贿赂</w:t>
      </w:r>
    </w:p>
    <w:p w14:paraId="58860C4A">
      <w:pPr>
        <w:pStyle w:val="19"/>
        <w:pageBreakBefore w:val="0"/>
        <w:kinsoku/>
        <w:overflowPunct/>
        <w:topLinePunct w:val="0"/>
        <w:autoSpaceDE/>
        <w:autoSpaceDN/>
        <w:bidi w:val="0"/>
        <w:adjustRightInd/>
        <w:spacing w:before="0" w:beforeAutospacing="0" w:after="0" w:afterAutospacing="0" w:line="560" w:lineRule="exact"/>
        <w:ind w:firstLine="560" w:firstLineChars="200"/>
        <w:textAlignment w:val="auto"/>
        <w:rPr>
          <w:rFonts w:hint="default" w:ascii="Times New Roman" w:hAnsi="Times New Roman" w:eastAsia="方正仿宋_GBK" w:cs="Times New Roman"/>
          <w:color w:val="auto"/>
          <w:kern w:val="2"/>
          <w:sz w:val="28"/>
          <w:szCs w:val="28"/>
          <w:highlight w:val="none"/>
        </w:rPr>
      </w:pPr>
      <w:r>
        <w:rPr>
          <w:rFonts w:hint="default" w:ascii="Times New Roman" w:hAnsi="Times New Roman" w:eastAsia="方正仿宋_GBK" w:cs="Times New Roman"/>
          <w:color w:val="auto"/>
          <w:kern w:val="2"/>
          <w:sz w:val="28"/>
          <w:szCs w:val="28"/>
          <w:highlight w:val="none"/>
        </w:rPr>
        <w:t>（一）基本定义</w:t>
      </w:r>
    </w:p>
    <w:p w14:paraId="5A22280B">
      <w:pPr>
        <w:pStyle w:val="19"/>
        <w:pageBreakBefore w:val="0"/>
        <w:kinsoku/>
        <w:overflowPunct/>
        <w:topLinePunct w:val="0"/>
        <w:autoSpaceDE/>
        <w:autoSpaceDN/>
        <w:bidi w:val="0"/>
        <w:adjustRightInd/>
        <w:spacing w:before="0" w:beforeAutospacing="0" w:after="0" w:afterAutospacing="0" w:line="560" w:lineRule="exact"/>
        <w:ind w:firstLine="560" w:firstLineChars="200"/>
        <w:textAlignment w:val="auto"/>
        <w:rPr>
          <w:rFonts w:hint="default" w:ascii="Times New Roman" w:hAnsi="Times New Roman" w:eastAsia="方正仿宋_GBK" w:cs="Times New Roman"/>
          <w:color w:val="auto"/>
          <w:kern w:val="2"/>
          <w:sz w:val="28"/>
          <w:szCs w:val="28"/>
          <w:highlight w:val="none"/>
        </w:rPr>
      </w:pPr>
      <w:r>
        <w:rPr>
          <w:rFonts w:hint="default" w:ascii="Times New Roman" w:hAnsi="Times New Roman" w:eastAsia="方正仿宋_GBK" w:cs="Times New Roman"/>
          <w:color w:val="auto"/>
          <w:kern w:val="2"/>
          <w:sz w:val="28"/>
          <w:szCs w:val="28"/>
          <w:highlight w:val="none"/>
        </w:rPr>
        <w:t>1</w:t>
      </w:r>
      <w:r>
        <w:rPr>
          <w:rFonts w:hint="eastAsia" w:ascii="Times New Roman" w:hAnsi="Times New Roman"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auto"/>
          <w:kern w:val="2"/>
          <w:sz w:val="28"/>
          <w:szCs w:val="28"/>
          <w:highlight w:val="none"/>
        </w:rPr>
        <w:t>本条（协议）所指的商业贿赂是指：乙方为获取与甲方（含甲方关联公司及机构，下文中“甲方”均指此范围）的合作及合作的利益，乙方或乙方工作人员给予甲方工作人员或其指定关系人的相关直接或间接的不正当利益。</w:t>
      </w:r>
    </w:p>
    <w:p w14:paraId="4869EE4C">
      <w:pPr>
        <w:pStyle w:val="19"/>
        <w:pageBreakBefore w:val="0"/>
        <w:kinsoku/>
        <w:overflowPunct/>
        <w:topLinePunct w:val="0"/>
        <w:autoSpaceDE/>
        <w:autoSpaceDN/>
        <w:bidi w:val="0"/>
        <w:adjustRightInd/>
        <w:spacing w:before="0" w:beforeAutospacing="0" w:after="0" w:afterAutospacing="0" w:line="560" w:lineRule="exact"/>
        <w:ind w:firstLine="560" w:firstLineChars="200"/>
        <w:textAlignment w:val="auto"/>
        <w:rPr>
          <w:rFonts w:hint="default" w:ascii="Times New Roman" w:hAnsi="Times New Roman" w:eastAsia="方正仿宋_GBK" w:cs="Times New Roman"/>
          <w:color w:val="auto"/>
          <w:kern w:val="2"/>
          <w:sz w:val="28"/>
          <w:szCs w:val="28"/>
          <w:highlight w:val="none"/>
        </w:rPr>
      </w:pPr>
      <w:r>
        <w:rPr>
          <w:rFonts w:hint="default" w:ascii="Times New Roman" w:hAnsi="Times New Roman" w:eastAsia="方正仿宋_GBK" w:cs="Times New Roman"/>
          <w:color w:val="auto"/>
          <w:kern w:val="2"/>
          <w:sz w:val="28"/>
          <w:szCs w:val="28"/>
          <w:highlight w:val="none"/>
        </w:rPr>
        <w:t>2</w:t>
      </w:r>
      <w:r>
        <w:rPr>
          <w:rFonts w:hint="eastAsia" w:ascii="Times New Roman" w:hAnsi="Times New Roman"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auto"/>
          <w:kern w:val="2"/>
          <w:sz w:val="28"/>
          <w:szCs w:val="28"/>
          <w:highlight w:val="none"/>
        </w:rPr>
        <w:t>其中不正当利益是指：乙方或乙方工作人员以乙方或个人名义向甲方工作人员或其指定关系人直接或间接赠送礼金、物品、有价证券或采取其他变相手段提供不正当利益，包括但不限于：1）促销费、宣传费、赞助费、科研费、劳务费、咨询费、佣金或报销各种费用、含有金额的会员卡、代币卡（</w:t>
      </w:r>
      <w:r>
        <w:rPr>
          <w:rFonts w:hint="eastAsia" w:ascii="Times New Roman" w:hAnsi="Times New Roman" w:eastAsia="方正仿宋_GBK" w:cs="Times New Roman"/>
          <w:color w:val="auto"/>
          <w:kern w:val="2"/>
          <w:sz w:val="28"/>
          <w:szCs w:val="28"/>
          <w:highlight w:val="none"/>
          <w:lang w:eastAsia="zh-CN"/>
        </w:rPr>
        <w:t>券</w:t>
      </w:r>
      <w:r>
        <w:rPr>
          <w:rFonts w:hint="default" w:ascii="Times New Roman" w:hAnsi="Times New Roman" w:eastAsia="方正仿宋_GBK" w:cs="Times New Roman"/>
          <w:color w:val="auto"/>
          <w:kern w:val="2"/>
          <w:sz w:val="28"/>
          <w:szCs w:val="28"/>
          <w:highlight w:val="none"/>
        </w:rPr>
        <w:t>）、旅游、考察、房屋装修等</w:t>
      </w:r>
      <w:r>
        <w:rPr>
          <w:rFonts w:hint="eastAsia"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auto"/>
          <w:kern w:val="2"/>
          <w:sz w:val="28"/>
          <w:szCs w:val="28"/>
          <w:highlight w:val="none"/>
        </w:rPr>
        <w:t>2</w:t>
      </w:r>
      <w:r>
        <w:rPr>
          <w:rFonts w:hint="eastAsia" w:ascii="Times New Roman" w:hAnsi="Times New Roman"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auto"/>
          <w:kern w:val="2"/>
          <w:sz w:val="28"/>
          <w:szCs w:val="28"/>
          <w:highlight w:val="none"/>
        </w:rPr>
        <w:t>借款、融资担保、商品赊销、回扣、购物折扣、置业、礼品（如纪念品、节日礼品等）、馈赠、娱乐、招待等</w:t>
      </w:r>
      <w:r>
        <w:rPr>
          <w:rFonts w:hint="eastAsia"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auto"/>
          <w:kern w:val="2"/>
          <w:sz w:val="28"/>
          <w:szCs w:val="28"/>
          <w:highlight w:val="none"/>
        </w:rPr>
        <w:t>3）提供或介绍就业、就学、参股或参与经营机会等</w:t>
      </w:r>
      <w:r>
        <w:rPr>
          <w:rFonts w:hint="eastAsia"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auto"/>
          <w:kern w:val="2"/>
          <w:sz w:val="28"/>
          <w:szCs w:val="28"/>
          <w:highlight w:val="none"/>
        </w:rPr>
        <w:t>4）通过分包、转包等形式对甲方工作人员或其指定关系人进行利益输送。</w:t>
      </w:r>
    </w:p>
    <w:p w14:paraId="40B8617E">
      <w:pPr>
        <w:pStyle w:val="19"/>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方正仿宋_GBK" w:cs="Times New Roman"/>
          <w:color w:val="auto"/>
          <w:kern w:val="2"/>
          <w:sz w:val="28"/>
          <w:szCs w:val="28"/>
          <w:highlight w:val="none"/>
        </w:rPr>
      </w:pPr>
      <w:r>
        <w:rPr>
          <w:rFonts w:hint="default" w:ascii="Times New Roman" w:hAnsi="Times New Roman" w:eastAsia="方正仿宋_GBK" w:cs="Times New Roman"/>
          <w:color w:val="auto"/>
          <w:kern w:val="2"/>
          <w:sz w:val="28"/>
          <w:szCs w:val="28"/>
          <w:highlight w:val="none"/>
        </w:rPr>
        <w:t>（二）协助义务与违约责任</w:t>
      </w:r>
    </w:p>
    <w:p w14:paraId="4ACC9E2E">
      <w:pPr>
        <w:pStyle w:val="19"/>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方正仿宋_GBK" w:cs="Times New Roman"/>
          <w:color w:val="auto"/>
          <w:kern w:val="2"/>
          <w:sz w:val="28"/>
          <w:szCs w:val="28"/>
          <w:highlight w:val="none"/>
        </w:rPr>
      </w:pPr>
      <w:r>
        <w:rPr>
          <w:rFonts w:hint="default" w:ascii="Times New Roman" w:hAnsi="Times New Roman" w:eastAsia="方正仿宋_GBK" w:cs="Times New Roman"/>
          <w:color w:val="auto"/>
          <w:kern w:val="2"/>
          <w:sz w:val="28"/>
          <w:szCs w:val="28"/>
          <w:highlight w:val="none"/>
        </w:rPr>
        <w:t>1</w:t>
      </w:r>
      <w:r>
        <w:rPr>
          <w:rFonts w:hint="default" w:ascii="Times New Roman" w:hAnsi="Times New Roman"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auto"/>
          <w:kern w:val="2"/>
          <w:sz w:val="28"/>
          <w:szCs w:val="28"/>
          <w:highlight w:val="none"/>
        </w:rPr>
        <w:t>乙方理解并同意，甲方任何工作人员、部门不得以任何名义向乙方或乙方工作人员索取或收受商业贿赂乙方或乙方工作人员不得以任何名义向甲方工作人员或其指定关系人进行商业贿赂。</w:t>
      </w:r>
    </w:p>
    <w:p w14:paraId="27C8581A">
      <w:pPr>
        <w:pStyle w:val="19"/>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方正仿宋_GBK" w:cs="Times New Roman"/>
          <w:color w:val="auto"/>
          <w:kern w:val="2"/>
          <w:sz w:val="28"/>
          <w:szCs w:val="28"/>
          <w:highlight w:val="none"/>
        </w:rPr>
      </w:pPr>
      <w:r>
        <w:rPr>
          <w:rFonts w:hint="default" w:ascii="Times New Roman" w:hAnsi="Times New Roman" w:eastAsia="方正仿宋_GBK" w:cs="Times New Roman"/>
          <w:color w:val="auto"/>
          <w:kern w:val="2"/>
          <w:sz w:val="28"/>
          <w:szCs w:val="28"/>
          <w:highlight w:val="none"/>
        </w:rPr>
        <w:t>2</w:t>
      </w:r>
      <w:r>
        <w:rPr>
          <w:rFonts w:hint="default" w:ascii="Times New Roman" w:hAnsi="Times New Roman"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auto"/>
          <w:kern w:val="2"/>
          <w:sz w:val="28"/>
          <w:szCs w:val="28"/>
          <w:highlight w:val="none"/>
        </w:rPr>
        <w:t>乙方理解并同意，如违反约定向甲方工作人员或其指定关系人提供商业贿赂的，将构成乙方根本违约，无论是否造成损害结果，甲方有权采取下列一项或多项措施：1）立即解除双方签订的合作协议，终止合作</w:t>
      </w:r>
      <w:r>
        <w:rPr>
          <w:rFonts w:hint="eastAsia"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auto"/>
          <w:kern w:val="2"/>
          <w:sz w:val="28"/>
          <w:szCs w:val="28"/>
          <w:highlight w:val="none"/>
        </w:rPr>
        <w:t>2）冻结应付款项等直至甲方相关案件调查结束，且无需承担任何违约责任</w:t>
      </w:r>
      <w:r>
        <w:rPr>
          <w:rFonts w:hint="eastAsia"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auto"/>
          <w:kern w:val="2"/>
          <w:sz w:val="28"/>
          <w:szCs w:val="28"/>
          <w:highlight w:val="none"/>
        </w:rPr>
        <w:t>3）要求乙方向甲方支付</w:t>
      </w:r>
      <w:r>
        <w:rPr>
          <w:rFonts w:hint="default" w:ascii="Times New Roman" w:hAnsi="Times New Roman" w:eastAsia="方正仿宋_GBK" w:cs="Times New Roman"/>
          <w:color w:val="auto"/>
          <w:kern w:val="2"/>
          <w:sz w:val="28"/>
          <w:szCs w:val="28"/>
          <w:highlight w:val="none"/>
          <w:u w:val="single"/>
        </w:rPr>
        <w:t>5万元</w:t>
      </w:r>
      <w:r>
        <w:rPr>
          <w:rFonts w:hint="default" w:ascii="Times New Roman" w:hAnsi="Times New Roman" w:eastAsia="方正仿宋_GBK" w:cs="Times New Roman"/>
          <w:color w:val="auto"/>
          <w:kern w:val="2"/>
          <w:sz w:val="28"/>
          <w:szCs w:val="28"/>
          <w:highlight w:val="none"/>
        </w:rPr>
        <w:t>违约金或者支付所涉合同金额的</w:t>
      </w:r>
      <w:r>
        <w:rPr>
          <w:rFonts w:hint="default" w:ascii="Times New Roman" w:hAnsi="Times New Roman" w:eastAsia="方正仿宋_GBK" w:cs="Times New Roman"/>
          <w:color w:val="auto"/>
          <w:kern w:val="2"/>
          <w:sz w:val="28"/>
          <w:szCs w:val="28"/>
          <w:highlight w:val="none"/>
          <w:u w:val="single"/>
        </w:rPr>
        <w:t>20%</w:t>
      </w:r>
      <w:r>
        <w:rPr>
          <w:rFonts w:hint="default" w:ascii="Times New Roman" w:hAnsi="Times New Roman" w:eastAsia="方正仿宋_GBK" w:cs="Times New Roman"/>
          <w:color w:val="auto"/>
          <w:kern w:val="2"/>
          <w:sz w:val="28"/>
          <w:szCs w:val="28"/>
          <w:highlight w:val="none"/>
        </w:rPr>
        <w:t>作为违约金，以两者中较高者为准。同时，乙方应于甲方发现违约行为之日起5个工作日内支付违约金，如未及时支付，甲方有权从合同款项中直接扣除。</w:t>
      </w:r>
    </w:p>
    <w:p w14:paraId="089C8505">
      <w:pPr>
        <w:pStyle w:val="19"/>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方正仿宋_GBK" w:cs="Times New Roman"/>
          <w:color w:val="auto"/>
          <w:kern w:val="2"/>
          <w:sz w:val="28"/>
          <w:szCs w:val="28"/>
          <w:highlight w:val="none"/>
        </w:rPr>
      </w:pPr>
      <w:r>
        <w:rPr>
          <w:rFonts w:hint="default" w:ascii="Times New Roman" w:hAnsi="Times New Roman" w:eastAsia="方正仿宋_GBK" w:cs="Times New Roman"/>
          <w:color w:val="auto"/>
          <w:kern w:val="2"/>
          <w:sz w:val="28"/>
          <w:szCs w:val="28"/>
          <w:highlight w:val="none"/>
        </w:rPr>
        <w:t>3</w:t>
      </w:r>
      <w:r>
        <w:rPr>
          <w:rFonts w:hint="default" w:ascii="Times New Roman" w:hAnsi="Times New Roman"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auto"/>
          <w:kern w:val="2"/>
          <w:sz w:val="28"/>
          <w:szCs w:val="28"/>
          <w:highlight w:val="none"/>
        </w:rPr>
        <w:t>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14:paraId="7F4F6938">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outlineLvl w:val="2"/>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w:t>
      </w:r>
      <w:r>
        <w:rPr>
          <w:rFonts w:hint="default" w:ascii="Times New Roman" w:hAnsi="Times New Roman" w:eastAsia="方正仿宋_GBK" w:cs="Times New Roman"/>
          <w:b/>
          <w:bCs/>
          <w:color w:val="auto"/>
          <w:sz w:val="28"/>
          <w:szCs w:val="28"/>
          <w:highlight w:val="none"/>
          <w:lang w:eastAsia="zh-CN"/>
        </w:rPr>
        <w:t>十</w:t>
      </w:r>
      <w:r>
        <w:rPr>
          <w:rFonts w:hint="eastAsia" w:ascii="Times New Roman" w:hAnsi="Times New Roman" w:eastAsia="方正仿宋_GBK" w:cs="Times New Roman"/>
          <w:b/>
          <w:bCs/>
          <w:color w:val="auto"/>
          <w:sz w:val="28"/>
          <w:szCs w:val="28"/>
          <w:highlight w:val="none"/>
          <w:lang w:val="en-US" w:eastAsia="zh-CN"/>
        </w:rPr>
        <w:t>三</w:t>
      </w:r>
      <w:r>
        <w:rPr>
          <w:rFonts w:hint="default" w:ascii="Times New Roman" w:hAnsi="Times New Roman" w:eastAsia="方正仿宋_GBK" w:cs="Times New Roman"/>
          <w:b/>
          <w:bCs/>
          <w:color w:val="auto"/>
          <w:sz w:val="28"/>
          <w:szCs w:val="28"/>
          <w:highlight w:val="none"/>
        </w:rPr>
        <w:t>条 其他</w:t>
      </w:r>
    </w:p>
    <w:p w14:paraId="4E4561BA">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（一）甲乙双方可对本合同的条款进行补充，以书面形式签订补充协议。补充协议与本合同具有同等法律效力。</w:t>
      </w:r>
    </w:p>
    <w:p w14:paraId="42527717">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（二）本合同之附件均为合同有效组成部分，具有同等效力。</w:t>
      </w:r>
    </w:p>
    <w:p w14:paraId="79E49125">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（三）甲乙双方在履行合同中产生争议，应协商解决，协</w:t>
      </w:r>
      <w:r>
        <w:rPr>
          <w:rFonts w:hint="default" w:ascii="Times New Roman" w:hAnsi="Times New Roman" w:eastAsia="方正仿宋_GBK" w:cs="Times New Roman"/>
          <w:color w:val="auto"/>
          <w:kern w:val="0"/>
          <w:sz w:val="28"/>
          <w:szCs w:val="28"/>
          <w:highlight w:val="none"/>
        </w:rPr>
        <w:drawing>
          <wp:anchor distT="0" distB="0" distL="114300" distR="114300" simplePos="0" relativeHeight="251667456" behindDoc="0" locked="0" layoutInCell="1" allowOverlap="0">
            <wp:simplePos x="0" y="0"/>
            <wp:positionH relativeFrom="page">
              <wp:posOffset>347345</wp:posOffset>
            </wp:positionH>
            <wp:positionV relativeFrom="page">
              <wp:posOffset>3279140</wp:posOffset>
            </wp:positionV>
            <wp:extent cx="8890" cy="4445"/>
            <wp:effectExtent l="0" t="0" r="0" b="0"/>
            <wp:wrapSquare wrapText="bothSides"/>
            <wp:docPr id="4" name="Picture 15577"/>
            <wp:cNvGraphicFramePr/>
            <a:graphic xmlns:a="http://schemas.openxmlformats.org/drawingml/2006/main">
              <a:graphicData uri="http://schemas.openxmlformats.org/drawingml/2006/picture">
                <pic:pic xmlns:pic="http://schemas.openxmlformats.org/drawingml/2006/picture">
                  <pic:nvPicPr>
                    <pic:cNvPr id="4" name="Picture 15577"/>
                    <pic:cNvPicPr/>
                  </pic:nvPicPr>
                  <pic:blipFill>
                    <a:blip r:embed="rId14"/>
                    <a:stretch>
                      <a:fillRect/>
                    </a:stretch>
                  </pic:blipFill>
                  <pic:spPr>
                    <a:xfrm>
                      <a:off x="0" y="0"/>
                      <a:ext cx="8890" cy="4445"/>
                    </a:xfrm>
                    <a:prstGeom prst="rect">
                      <a:avLst/>
                    </a:prstGeom>
                    <a:noFill/>
                    <a:ln>
                      <a:noFill/>
                    </a:ln>
                  </pic:spPr>
                </pic:pic>
              </a:graphicData>
            </a:graphic>
          </wp:anchor>
        </w:drawing>
      </w:r>
      <w:r>
        <w:rPr>
          <w:rFonts w:hint="default" w:ascii="Times New Roman" w:hAnsi="Times New Roman" w:eastAsia="方正仿宋_GBK" w:cs="Times New Roman"/>
          <w:color w:val="auto"/>
          <w:kern w:val="0"/>
          <w:sz w:val="28"/>
          <w:szCs w:val="28"/>
          <w:highlight w:val="none"/>
        </w:rPr>
        <w:t>商不能达成一致时，应向甲方所在地人民法院提起诉讼。因维权产生的律师费、调查费、公告催告费、诉讼费、保全费、执行费、差旅费、保全担保费等维权费用均由违约方承担。甲乙双方确认双方的工作联系往来文件、发生争议时人民法院送</w:t>
      </w:r>
      <w:r>
        <w:rPr>
          <w:rFonts w:hint="eastAsia" w:ascii="Times New Roman" w:hAnsi="Times New Roman" w:eastAsia="方正仿宋_GBK" w:cs="Times New Roman"/>
          <w:color w:val="auto"/>
          <w:kern w:val="0"/>
          <w:sz w:val="28"/>
          <w:szCs w:val="28"/>
          <w:highlight w:val="none"/>
          <w:lang w:eastAsia="zh-CN"/>
        </w:rPr>
        <w:t>达的</w:t>
      </w:r>
      <w:r>
        <w:rPr>
          <w:rFonts w:hint="default" w:ascii="Times New Roman" w:hAnsi="Times New Roman" w:eastAsia="方正仿宋_GBK" w:cs="Times New Roman"/>
          <w:color w:val="auto"/>
          <w:kern w:val="0"/>
          <w:sz w:val="28"/>
          <w:szCs w:val="28"/>
          <w:highlight w:val="none"/>
        </w:rPr>
        <w:t>法律文书除直接送达外，均可按照如下地址及方式送</w:t>
      </w:r>
      <w:r>
        <w:rPr>
          <w:rFonts w:hint="eastAsia" w:ascii="Times New Roman" w:hAnsi="Times New Roman" w:eastAsia="方正仿宋_GBK" w:cs="Times New Roman"/>
          <w:color w:val="auto"/>
          <w:kern w:val="0"/>
          <w:sz w:val="28"/>
          <w:szCs w:val="28"/>
          <w:highlight w:val="none"/>
          <w:lang w:eastAsia="zh-CN"/>
        </w:rPr>
        <w:t>达</w:t>
      </w:r>
      <w:r>
        <w:rPr>
          <w:rFonts w:hint="default" w:ascii="Times New Roman" w:hAnsi="Times New Roman" w:eastAsia="方正仿宋_GBK" w:cs="Times New Roman"/>
          <w:color w:val="auto"/>
          <w:kern w:val="0"/>
          <w:sz w:val="28"/>
          <w:szCs w:val="28"/>
          <w:highlight w:val="none"/>
        </w:rPr>
        <w:t>：</w:t>
      </w:r>
    </w:p>
    <w:p w14:paraId="4D33998B">
      <w:pPr>
        <w:pStyle w:val="11"/>
        <w:pageBreakBefore w:val="0"/>
        <w:kinsoku/>
        <w:overflowPunct/>
        <w:topLinePunct w:val="0"/>
        <w:autoSpaceDE/>
        <w:autoSpaceDN/>
        <w:bidi w:val="0"/>
        <w:adjustRightInd/>
        <w:spacing w:line="560" w:lineRule="exact"/>
        <w:textAlignment w:val="auto"/>
        <w:rPr>
          <w:rFonts w:hint="default"/>
          <w:color w:val="auto"/>
          <w:highlight w:val="none"/>
        </w:rPr>
      </w:pPr>
    </w:p>
    <w:p w14:paraId="7C961B32">
      <w:pPr>
        <w:pageBreakBefore w:val="0"/>
        <w:kinsoku/>
        <w:overflowPunct/>
        <w:topLinePunct w:val="0"/>
        <w:autoSpaceDE/>
        <w:autoSpaceDN/>
        <w:bidi w:val="0"/>
        <w:adjustRightInd/>
        <w:spacing w:line="560" w:lineRule="exact"/>
        <w:ind w:firstLine="562" w:firstLineChars="200"/>
        <w:jc w:val="left"/>
        <w:textAlignment w:val="auto"/>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甲方</w:t>
      </w:r>
    </w:p>
    <w:p w14:paraId="7962859D">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联系人</w:t>
      </w:r>
      <w:r>
        <w:rPr>
          <w:rFonts w:hint="eastAsia" w:ascii="Times New Roman" w:hAnsi="Times New Roman" w:eastAsia="方正仿宋_GBK" w:cs="Times New Roman"/>
          <w:color w:val="auto"/>
          <w:kern w:val="0"/>
          <w:sz w:val="28"/>
          <w:szCs w:val="28"/>
          <w:highlight w:val="none"/>
          <w:lang w:eastAsia="zh-CN"/>
        </w:rPr>
        <w:t>：</w:t>
      </w:r>
    </w:p>
    <w:p w14:paraId="623CE0E6">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联系电话：</w:t>
      </w:r>
    </w:p>
    <w:p w14:paraId="62AD2DA0">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联系地址：</w:t>
      </w:r>
    </w:p>
    <w:p w14:paraId="720D37DD">
      <w:pPr>
        <w:pageBreakBefore w:val="0"/>
        <w:kinsoku/>
        <w:overflowPunct/>
        <w:topLinePunct w:val="0"/>
        <w:autoSpaceDE/>
        <w:autoSpaceDN/>
        <w:bidi w:val="0"/>
        <w:adjustRightInd/>
        <w:spacing w:line="560" w:lineRule="exact"/>
        <w:ind w:firstLine="562" w:firstLineChars="200"/>
        <w:jc w:val="left"/>
        <w:textAlignment w:val="auto"/>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乙方</w:t>
      </w:r>
    </w:p>
    <w:p w14:paraId="7F414B58">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联系人：</w:t>
      </w:r>
    </w:p>
    <w:p w14:paraId="0A3B50A5">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联系电话：</w:t>
      </w:r>
    </w:p>
    <w:p w14:paraId="20AF4B69">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联系地址：</w:t>
      </w:r>
    </w:p>
    <w:p w14:paraId="4D8CF809">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kern w:val="0"/>
          <w:sz w:val="28"/>
          <w:szCs w:val="28"/>
          <w:highlight w:val="none"/>
        </w:rPr>
        <w:t>按照该地址送达的，视为当事人签收受送达人拒收的，不影响送达效力。一方变更地址的应当提前三日书面通知对方，否则按照前述地址送达的视为有效送达。</w:t>
      </w:r>
    </w:p>
    <w:p w14:paraId="6E0DF83D">
      <w:pPr>
        <w:pageBreakBefore w:val="0"/>
        <w:kinsoku/>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（四）本合同</w:t>
      </w:r>
      <w:r>
        <w:rPr>
          <w:rFonts w:hint="default" w:ascii="Times New Roman" w:hAnsi="Times New Roman" w:eastAsia="方正仿宋_GBK" w:cs="Times New Roman"/>
          <w:color w:val="auto"/>
          <w:kern w:val="0"/>
          <w:sz w:val="28"/>
          <w:szCs w:val="28"/>
          <w:highlight w:val="none"/>
        </w:rPr>
        <w:t>一式</w:t>
      </w:r>
      <w:r>
        <w:rPr>
          <w:rFonts w:hint="default" w:ascii="Times New Roman" w:hAnsi="Times New Roman" w:eastAsia="方正仿宋_GBK" w:cs="Times New Roman"/>
          <w:color w:val="auto"/>
          <w:sz w:val="28"/>
          <w:szCs w:val="28"/>
          <w:highlight w:val="none"/>
          <w:u w:val="single"/>
        </w:rPr>
        <w:t>陆</w:t>
      </w:r>
      <w:r>
        <w:rPr>
          <w:rFonts w:hint="default" w:ascii="Times New Roman" w:hAnsi="Times New Roman" w:eastAsia="方正仿宋_GBK" w:cs="Times New Roman"/>
          <w:color w:val="auto"/>
          <w:sz w:val="28"/>
          <w:szCs w:val="28"/>
          <w:highlight w:val="none"/>
        </w:rPr>
        <w:t>份，甲方执</w:t>
      </w:r>
      <w:r>
        <w:rPr>
          <w:rFonts w:hint="default" w:ascii="Times New Roman" w:hAnsi="Times New Roman" w:eastAsia="方正仿宋_GBK" w:cs="Times New Roman"/>
          <w:color w:val="auto"/>
          <w:sz w:val="28"/>
          <w:szCs w:val="28"/>
          <w:highlight w:val="none"/>
          <w:u w:val="single"/>
        </w:rPr>
        <w:t>伍</w:t>
      </w:r>
      <w:r>
        <w:rPr>
          <w:rFonts w:hint="default" w:ascii="Times New Roman" w:hAnsi="Times New Roman" w:eastAsia="方正仿宋_GBK" w:cs="Times New Roman"/>
          <w:color w:val="auto"/>
          <w:sz w:val="28"/>
          <w:szCs w:val="28"/>
          <w:highlight w:val="none"/>
        </w:rPr>
        <w:t>份，乙方执</w:t>
      </w:r>
      <w:r>
        <w:rPr>
          <w:rFonts w:hint="default" w:ascii="Times New Roman" w:hAnsi="Times New Roman" w:eastAsia="方正仿宋_GBK" w:cs="Times New Roman"/>
          <w:color w:val="auto"/>
          <w:sz w:val="28"/>
          <w:szCs w:val="28"/>
          <w:highlight w:val="none"/>
          <w:u w:val="single"/>
        </w:rPr>
        <w:t>壹</w:t>
      </w:r>
      <w:r>
        <w:rPr>
          <w:rFonts w:hint="default" w:ascii="Times New Roman" w:hAnsi="Times New Roman" w:eastAsia="方正仿宋_GBK" w:cs="Times New Roman"/>
          <w:color w:val="auto"/>
          <w:sz w:val="28"/>
          <w:szCs w:val="28"/>
          <w:highlight w:val="none"/>
        </w:rPr>
        <w:t>份，均具同等法律效力。</w:t>
      </w:r>
    </w:p>
    <w:p w14:paraId="0ED10D4F">
      <w:pPr>
        <w:pageBreakBefore w:val="0"/>
        <w:kinsoku/>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（五）本合同经甲乙双方签字并加盖合同专用章生效。</w:t>
      </w:r>
    </w:p>
    <w:p w14:paraId="58001562">
      <w:pPr>
        <w:pStyle w:val="19"/>
        <w:pageBreakBefore w:val="0"/>
        <w:kinsoku/>
        <w:overflowPunct/>
        <w:topLinePunct w:val="0"/>
        <w:autoSpaceDE/>
        <w:autoSpaceDN/>
        <w:bidi w:val="0"/>
        <w:adjustRightInd/>
        <w:spacing w:before="0" w:beforeAutospacing="0" w:after="0" w:afterAutospacing="0" w:line="560" w:lineRule="exact"/>
        <w:ind w:firstLine="560" w:firstLineChars="200"/>
        <w:textAlignment w:val="auto"/>
        <w:rPr>
          <w:rFonts w:hint="default" w:ascii="Times New Roman" w:hAnsi="Times New Roman" w:eastAsia="方正仿宋_GBK" w:cs="Times New Roman"/>
          <w:color w:val="auto"/>
          <w:kern w:val="2"/>
          <w:sz w:val="28"/>
          <w:szCs w:val="28"/>
          <w:highlight w:val="none"/>
        </w:rPr>
      </w:pPr>
      <w:r>
        <w:rPr>
          <w:rFonts w:hint="default" w:ascii="Times New Roman" w:hAnsi="Times New Roman" w:eastAsia="方正仿宋_GBK" w:cs="Times New Roman"/>
          <w:color w:val="auto"/>
          <w:sz w:val="28"/>
          <w:szCs w:val="28"/>
          <w:highlight w:val="none"/>
        </w:rPr>
        <w:t>（六）</w:t>
      </w:r>
      <w:r>
        <w:rPr>
          <w:rFonts w:hint="default" w:ascii="Times New Roman" w:hAnsi="Times New Roman" w:eastAsia="方正仿宋_GBK" w:cs="Times New Roman"/>
          <w:color w:val="auto"/>
          <w:kern w:val="2"/>
          <w:sz w:val="28"/>
          <w:szCs w:val="28"/>
          <w:highlight w:val="none"/>
        </w:rPr>
        <w:t>附件</w:t>
      </w:r>
    </w:p>
    <w:p w14:paraId="7FA582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Cs/>
          <w:color w:val="auto"/>
          <w:sz w:val="28"/>
          <w:szCs w:val="28"/>
          <w:highlight w:val="none"/>
        </w:rPr>
        <w:t>附件</w:t>
      </w:r>
      <w:r>
        <w:rPr>
          <w:rFonts w:hint="default" w:ascii="Times New Roman" w:hAnsi="Times New Roman" w:eastAsia="方正仿宋_GBK" w:cs="Times New Roman"/>
          <w:bCs/>
          <w:color w:val="auto"/>
          <w:sz w:val="28"/>
          <w:szCs w:val="28"/>
          <w:highlight w:val="none"/>
          <w:lang w:val="en-US" w:eastAsia="zh-CN"/>
        </w:rPr>
        <w:t>1</w:t>
      </w:r>
      <w:r>
        <w:rPr>
          <w:rFonts w:hint="default" w:ascii="Times New Roman" w:hAnsi="Times New Roman" w:eastAsia="方正仿宋_GBK" w:cs="Times New Roman"/>
          <w:bCs/>
          <w:color w:val="auto"/>
          <w:sz w:val="28"/>
          <w:szCs w:val="28"/>
          <w:highlight w:val="none"/>
        </w:rPr>
        <w:t>：外委单位安全管理协议</w:t>
      </w:r>
    </w:p>
    <w:p w14:paraId="61708D5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color w:val="auto"/>
          <w:sz w:val="28"/>
          <w:szCs w:val="28"/>
          <w:highlight w:val="none"/>
        </w:rPr>
        <w:t>附件</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kern w:val="0"/>
          <w:sz w:val="28"/>
          <w:szCs w:val="28"/>
          <w:highlight w:val="none"/>
          <w:lang w:val="en-US" w:eastAsia="zh-CN" w:bidi="ar-SA"/>
        </w:rPr>
        <w:t>清洁</w:t>
      </w:r>
      <w:r>
        <w:rPr>
          <w:rFonts w:hint="default" w:ascii="Times New Roman" w:hAnsi="Times New Roman" w:eastAsia="方正仿宋_GBK" w:cs="Times New Roman"/>
          <w:b w:val="0"/>
          <w:bCs/>
          <w:color w:val="auto"/>
          <w:sz w:val="28"/>
          <w:szCs w:val="28"/>
          <w:highlight w:val="none"/>
        </w:rPr>
        <w:t>服务质量检查</w:t>
      </w:r>
      <w:r>
        <w:rPr>
          <w:rFonts w:hint="default" w:ascii="Times New Roman" w:hAnsi="Times New Roman" w:eastAsia="方正仿宋_GBK" w:cs="Times New Roman"/>
          <w:b w:val="0"/>
          <w:bCs/>
          <w:color w:val="auto"/>
          <w:sz w:val="28"/>
          <w:szCs w:val="28"/>
          <w:highlight w:val="none"/>
          <w:lang w:val="en-US" w:eastAsia="zh-CN"/>
        </w:rPr>
        <w:t>评定表</w:t>
      </w:r>
    </w:p>
    <w:p w14:paraId="3353C532">
      <w:pPr>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kern w:val="2"/>
          <w:sz w:val="28"/>
          <w:szCs w:val="28"/>
          <w:highlight w:val="none"/>
          <w:lang w:val="en-US" w:eastAsia="zh-CN" w:bidi="ar-SA"/>
        </w:rPr>
      </w:pPr>
    </w:p>
    <w:p w14:paraId="56B922B9">
      <w:pPr>
        <w:pStyle w:val="8"/>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kern w:val="2"/>
          <w:sz w:val="28"/>
          <w:szCs w:val="28"/>
          <w:highlight w:val="none"/>
          <w:lang w:val="en-US" w:eastAsia="zh-CN" w:bidi="ar-SA"/>
        </w:rPr>
      </w:pPr>
    </w:p>
    <w:p w14:paraId="4A3E87B5">
      <w:pPr>
        <w:pageBreakBefore w:val="0"/>
        <w:kinsoku/>
        <w:overflowPunct/>
        <w:topLinePunct w:val="0"/>
        <w:autoSpaceDE/>
        <w:autoSpaceDN/>
        <w:bidi w:val="0"/>
        <w:adjustRightInd/>
        <w:spacing w:line="560" w:lineRule="exact"/>
        <w:textAlignment w:val="auto"/>
        <w:rPr>
          <w:rFonts w:hint="default" w:ascii="Times New Roman" w:hAnsi="Times New Roman" w:cs="Times New Roman"/>
          <w:color w:val="auto"/>
          <w:highlight w:val="none"/>
          <w:lang w:val="en-US" w:eastAsia="zh-CN"/>
        </w:rPr>
      </w:pPr>
    </w:p>
    <w:p w14:paraId="5E289798">
      <w:pPr>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甲 方（盖章）：                   </w:t>
      </w:r>
    </w:p>
    <w:p w14:paraId="685EE410">
      <w:pPr>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bCs/>
          <w:color w:val="auto"/>
          <w:sz w:val="28"/>
          <w:szCs w:val="28"/>
          <w:highlight w:val="none"/>
        </w:rPr>
      </w:pPr>
      <w:r>
        <w:rPr>
          <w:rFonts w:hint="eastAsia" w:ascii="Times New Roman" w:hAnsi="Times New Roman" w:eastAsia="方正仿宋_GBK" w:cs="Times New Roman"/>
          <w:bCs/>
          <w:color w:val="auto"/>
          <w:sz w:val="28"/>
          <w:szCs w:val="28"/>
          <w:highlight w:val="none"/>
          <w:lang w:val="en-US" w:eastAsia="zh-CN"/>
        </w:rPr>
        <w:t>统一社会信用代码：</w:t>
      </w:r>
    </w:p>
    <w:p w14:paraId="6ECB0359">
      <w:pPr>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法定代表人或代理人：</w:t>
      </w:r>
    </w:p>
    <w:p w14:paraId="67448636">
      <w:pPr>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经办人：                         </w:t>
      </w:r>
    </w:p>
    <w:p w14:paraId="0A2A0A03">
      <w:pPr>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联系电话：                       </w:t>
      </w:r>
    </w:p>
    <w:p w14:paraId="7EE6047B">
      <w:pPr>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签署时间：     年    月    日           </w:t>
      </w:r>
    </w:p>
    <w:p w14:paraId="37F034EF">
      <w:pPr>
        <w:pStyle w:val="13"/>
        <w:pageBreakBefore w:val="0"/>
        <w:kinsoku/>
        <w:overflowPunct/>
        <w:topLinePunct w:val="0"/>
        <w:autoSpaceDE/>
        <w:autoSpaceDN/>
        <w:bidi w:val="0"/>
        <w:adjustRightInd/>
        <w:spacing w:line="560" w:lineRule="exact"/>
        <w:textAlignment w:val="auto"/>
        <w:rPr>
          <w:rFonts w:hint="default" w:ascii="Times New Roman" w:hAnsi="Times New Roman" w:cs="Times New Roman"/>
          <w:color w:val="auto"/>
          <w:highlight w:val="none"/>
        </w:rPr>
      </w:pPr>
    </w:p>
    <w:p w14:paraId="1CA93505">
      <w:pPr>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8"/>
          <w:szCs w:val="28"/>
          <w:highlight w:val="none"/>
        </w:rPr>
      </w:pPr>
    </w:p>
    <w:p w14:paraId="0A792A3E">
      <w:pPr>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乙 方（盖章）：</w:t>
      </w:r>
    </w:p>
    <w:p w14:paraId="513946CC">
      <w:pPr>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bCs/>
          <w:color w:val="auto"/>
          <w:sz w:val="28"/>
          <w:szCs w:val="28"/>
          <w:highlight w:val="none"/>
        </w:rPr>
      </w:pPr>
      <w:r>
        <w:rPr>
          <w:rFonts w:hint="eastAsia" w:ascii="Times New Roman" w:hAnsi="Times New Roman" w:eastAsia="方正仿宋_GBK" w:cs="Times New Roman"/>
          <w:bCs/>
          <w:color w:val="auto"/>
          <w:sz w:val="28"/>
          <w:szCs w:val="28"/>
          <w:highlight w:val="none"/>
          <w:lang w:val="en-US" w:eastAsia="zh-CN"/>
        </w:rPr>
        <w:t>统一社会信用代码：</w:t>
      </w:r>
    </w:p>
    <w:p w14:paraId="20A1B107">
      <w:pPr>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法定代表人或代理人：</w:t>
      </w:r>
    </w:p>
    <w:p w14:paraId="1DB66D02">
      <w:pPr>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经办人：</w:t>
      </w:r>
    </w:p>
    <w:p w14:paraId="36614131">
      <w:pPr>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联系电话：</w:t>
      </w:r>
    </w:p>
    <w:p w14:paraId="1BB360BA">
      <w:pPr>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签署时间：    年    月    日</w:t>
      </w:r>
    </w:p>
    <w:p w14:paraId="0865E7E6">
      <w:pPr>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br w:type="page"/>
      </w:r>
    </w:p>
    <w:p w14:paraId="73B2ED2F">
      <w:pPr>
        <w:keepNext w:val="0"/>
        <w:keepLines w:val="0"/>
        <w:pageBreakBefore w:val="0"/>
        <w:wordWrap/>
        <w:overflowPunct/>
        <w:topLinePunct w:val="0"/>
        <w:bidi w:val="0"/>
        <w:spacing w:beforeAutospacing="0" w:line="240" w:lineRule="auto"/>
        <w:jc w:val="both"/>
        <w:rPr>
          <w:rFonts w:hint="default" w:ascii="Times New Roman" w:hAnsi="Times New Roman" w:eastAsia="方正仿宋_GBK" w:cs="Times New Roman"/>
          <w:color w:val="auto"/>
          <w:kern w:val="44"/>
          <w:sz w:val="28"/>
          <w:szCs w:val="28"/>
          <w:highlight w:val="none"/>
          <w:lang w:val="en-US" w:eastAsia="zh-CN"/>
        </w:rPr>
      </w:pPr>
      <w:bookmarkStart w:id="151" w:name="OLE_LINK1"/>
      <w:r>
        <w:rPr>
          <w:rFonts w:hint="default" w:ascii="Times New Roman" w:hAnsi="Times New Roman" w:eastAsia="方正仿宋_GBK" w:cs="Times New Roman"/>
          <w:b/>
          <w:bCs/>
          <w:color w:val="auto"/>
          <w:sz w:val="28"/>
          <w:szCs w:val="28"/>
          <w:highlight w:val="none"/>
        </w:rPr>
        <w:t>附件</w:t>
      </w:r>
      <w:r>
        <w:rPr>
          <w:rFonts w:hint="default" w:ascii="Times New Roman" w:hAnsi="Times New Roman" w:eastAsia="方正仿宋_GBK" w:cs="Times New Roman"/>
          <w:b/>
          <w:bCs/>
          <w:color w:val="auto"/>
          <w:sz w:val="28"/>
          <w:szCs w:val="28"/>
          <w:highlight w:val="none"/>
          <w:lang w:val="en-US" w:eastAsia="zh-CN"/>
        </w:rPr>
        <w:t>1</w:t>
      </w:r>
      <w:r>
        <w:rPr>
          <w:rFonts w:hint="default" w:ascii="Times New Roman" w:hAnsi="Times New Roman" w:eastAsia="方正仿宋_GBK" w:cs="Times New Roman"/>
          <w:color w:val="auto"/>
          <w:kern w:val="44"/>
          <w:sz w:val="28"/>
          <w:szCs w:val="28"/>
          <w:highlight w:val="none"/>
          <w:lang w:val="en-US" w:eastAsia="zh-CN"/>
        </w:rPr>
        <w:t xml:space="preserve">    </w:t>
      </w:r>
    </w:p>
    <w:p w14:paraId="701E6427">
      <w:pPr>
        <w:keepNext w:val="0"/>
        <w:keepLines w:val="0"/>
        <w:pageBreakBefore w:val="0"/>
        <w:wordWrap/>
        <w:overflowPunct/>
        <w:topLinePunct w:val="0"/>
        <w:bidi w:val="0"/>
        <w:spacing w:beforeAutospacing="0" w:line="240" w:lineRule="auto"/>
        <w:jc w:val="center"/>
        <w:rPr>
          <w:rFonts w:hint="default" w:ascii="Times New Roman" w:hAnsi="Times New Roman" w:eastAsia="方正仿宋_GBK" w:cs="Times New Roman"/>
          <w:b/>
          <w:color w:val="auto"/>
          <w:sz w:val="28"/>
          <w:szCs w:val="28"/>
          <w:highlight w:val="none"/>
          <w:lang w:eastAsia="zh-CN"/>
        </w:rPr>
      </w:pPr>
      <w:r>
        <w:rPr>
          <w:rFonts w:hint="default" w:ascii="Times New Roman" w:hAnsi="Times New Roman" w:eastAsia="方正仿宋_GBK" w:cs="Times New Roman"/>
          <w:b/>
          <w:color w:val="auto"/>
          <w:sz w:val="28"/>
          <w:szCs w:val="28"/>
          <w:highlight w:val="none"/>
          <w:lang w:eastAsia="zh-CN"/>
        </w:rPr>
        <w:t>单位安全外委管理协议</w:t>
      </w:r>
    </w:p>
    <w:p w14:paraId="36DA3671">
      <w:pPr>
        <w:pStyle w:val="8"/>
        <w:kinsoku w:val="0"/>
        <w:autoSpaceDE w:val="0"/>
        <w:autoSpaceDN w:val="0"/>
        <w:adjustRightInd w:val="0"/>
        <w:snapToGrid w:val="0"/>
        <w:spacing w:line="600" w:lineRule="exact"/>
        <w:textAlignment w:val="baseline"/>
        <w:rPr>
          <w:rFonts w:hint="default" w:ascii="Times New Roman" w:hAnsi="Times New Roman" w:eastAsia="方正仿宋_GBK" w:cs="Times New Roman"/>
          <w:color w:val="auto"/>
          <w:kern w:val="2"/>
          <w:sz w:val="28"/>
          <w:szCs w:val="28"/>
          <w:highlight w:val="none"/>
        </w:rPr>
      </w:pPr>
      <w:r>
        <w:rPr>
          <w:rFonts w:hint="default" w:ascii="Times New Roman" w:hAnsi="Times New Roman" w:eastAsia="方正仿宋_GBK" w:cs="Times New Roman"/>
          <w:color w:val="auto"/>
          <w:kern w:val="2"/>
          <w:sz w:val="28"/>
          <w:szCs w:val="28"/>
          <w:highlight w:val="none"/>
        </w:rPr>
        <w:t>甲方</w:t>
      </w:r>
      <w:r>
        <w:rPr>
          <w:rFonts w:hint="eastAsia"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auto"/>
          <w:kern w:val="2"/>
          <w:sz w:val="28"/>
          <w:szCs w:val="28"/>
          <w:highlight w:val="none"/>
          <w:u w:val="single"/>
        </w:rPr>
        <w:t>重庆通邑卫士智慧生活服务有限公司</w:t>
      </w:r>
    </w:p>
    <w:p w14:paraId="3B57F5C6">
      <w:pPr>
        <w:pStyle w:val="8"/>
        <w:kinsoku w:val="0"/>
        <w:autoSpaceDE w:val="0"/>
        <w:autoSpaceDN w:val="0"/>
        <w:adjustRightInd w:val="0"/>
        <w:snapToGrid w:val="0"/>
        <w:spacing w:line="600" w:lineRule="exact"/>
        <w:textAlignment w:val="baseline"/>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kern w:val="2"/>
          <w:sz w:val="28"/>
          <w:szCs w:val="28"/>
          <w:highlight w:val="none"/>
        </w:rPr>
        <w:t>乙方</w:t>
      </w:r>
      <w:r>
        <w:rPr>
          <w:rFonts w:hint="eastAsia"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auto"/>
          <w:kern w:val="2"/>
          <w:sz w:val="28"/>
          <w:szCs w:val="28"/>
          <w:highlight w:val="none"/>
          <w:u w:val="single"/>
        </w:rPr>
        <w:t xml:space="preserve">                                </w:t>
      </w:r>
    </w:p>
    <w:p w14:paraId="0810A889">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为预防和减少各类安全风险及隐患，搞好项目的安全管理工作，根据《中华人民共和国民法典</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中华人民共和国安全生产法》，甲乙双方经过协商达成以下协议。</w:t>
      </w:r>
    </w:p>
    <w:p w14:paraId="120E6F5C">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一、甲方权利与义务</w:t>
      </w:r>
    </w:p>
    <w:p w14:paraId="60F3CB03">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（一）发现违章违纪行为和安全隐患的，甲方有权责令乙方停工并要求限时整改，所造成的一切损失由乙方承担。               </w:t>
      </w:r>
    </w:p>
    <w:p w14:paraId="4CBA1076">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（二）对在现场安全工作中不称职的承包人项目经理、安全管理负责人，有权要求更换。</w:t>
      </w:r>
    </w:p>
    <w:p w14:paraId="32FB7889">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（三）协助乙方办理进入甲方管理区域的相关手续，并对乙方进行安全交底。</w:t>
      </w:r>
    </w:p>
    <w:p w14:paraId="5A064844">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（四）协助乙方对其作业区域的安全、环境、防火管控措施进行监督检查。</w:t>
      </w:r>
    </w:p>
    <w:p w14:paraId="7B22E99A">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二、乙方权利与义务</w:t>
      </w:r>
    </w:p>
    <w:p w14:paraId="1488FB51">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（一）乙方对作业人员的资质进行审查 ，确保作业人员具备相关资质。根据甲方的要求编制作业方案，完善作业手续。</w:t>
      </w:r>
    </w:p>
    <w:p w14:paraId="535E05B8">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14:paraId="5B4449D5">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（三）根据作业特点制定安全管理措施，自备合格的安全设备、设施和劳保用品，做好作业人员安全教育和安全技术交底工作，并对作业范围内的乙方作业人员、甲方人员、第三人的人身安全和财产安全等负责。</w:t>
      </w:r>
    </w:p>
    <w:p w14:paraId="628B527D">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mc:AlternateContent>
          <mc:Choice Requires="wps">
            <w:drawing>
              <wp:anchor distT="0" distB="0" distL="114300" distR="114300" simplePos="0" relativeHeight="251666432"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8" name="矩形 8"/>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14:paraId="14F702DA">
                            <w:pPr>
                              <w:widowControl/>
                              <w:spacing w:line="1140" w:lineRule="atLeast"/>
                            </w:pPr>
                            <w:r>
                              <w:drawing>
                                <wp:inline distT="0" distB="0" distL="114300" distR="114300">
                                  <wp:extent cx="48260" cy="722630"/>
                                  <wp:effectExtent l="0" t="0" r="889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5"/>
                                          <a:stretch>
                                            <a:fillRect/>
                                          </a:stretch>
                                        </pic:blipFill>
                                        <pic:spPr>
                                          <a:xfrm>
                                            <a:off x="0" y="0"/>
                                            <a:ext cx="48260" cy="722630"/>
                                          </a:xfrm>
                                          <a:prstGeom prst="rect">
                                            <a:avLst/>
                                          </a:prstGeom>
                                          <a:noFill/>
                                          <a:ln>
                                            <a:noFill/>
                                          </a:ln>
                                        </pic:spPr>
                                      </pic:pic>
                                    </a:graphicData>
                                  </a:graphic>
                                </wp:inline>
                              </w:drawing>
                            </w:r>
                          </w:p>
                          <w:p w14:paraId="7EC1B430"/>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0048;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SvIQvcAAAADQEAAA8AAAAAAAAAAQAgAAAAIgAAAGRycy9kb3ducmV2LnhtbFBLAQIUABQAAAAI&#10;AIdO4kBmgJ1ssAEAAHEDAAAOAAAAAAAAAAEAIAAAACsBAABkcnMvZTJvRG9jLnhtbFBLBQYAAAAA&#10;BgAGAFkBAABNBQAAAAA=&#10;">
                <v:fill on="f" focussize="0,0"/>
                <v:stroke on="f"/>
                <v:imagedata o:title=""/>
                <o:lock v:ext="edit" aspectratio="f"/>
                <v:textbox inset="0mm,0mm,0mm,0mm">
                  <w:txbxContent>
                    <w:p w14:paraId="14F702DA">
                      <w:pPr>
                        <w:widowControl/>
                        <w:spacing w:line="1140" w:lineRule="atLeast"/>
                      </w:pPr>
                      <w:r>
                        <w:drawing>
                          <wp:inline distT="0" distB="0" distL="114300" distR="114300">
                            <wp:extent cx="48260" cy="722630"/>
                            <wp:effectExtent l="0" t="0" r="889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5"/>
                                    <a:stretch>
                                      <a:fillRect/>
                                    </a:stretch>
                                  </pic:blipFill>
                                  <pic:spPr>
                                    <a:xfrm>
                                      <a:off x="0" y="0"/>
                                      <a:ext cx="48260" cy="722630"/>
                                    </a:xfrm>
                                    <a:prstGeom prst="rect">
                                      <a:avLst/>
                                    </a:prstGeom>
                                    <a:noFill/>
                                    <a:ln>
                                      <a:noFill/>
                                    </a:ln>
                                  </pic:spPr>
                                </pic:pic>
                              </a:graphicData>
                            </a:graphic>
                          </wp:inline>
                        </w:drawing>
                      </w:r>
                    </w:p>
                    <w:p w14:paraId="7EC1B430"/>
                  </w:txbxContent>
                </v:textbox>
              </v:rect>
            </w:pict>
          </mc:Fallback>
        </mc:AlternateContent>
      </w:r>
      <w:r>
        <w:rPr>
          <w:rFonts w:hint="default" w:ascii="Times New Roman" w:hAnsi="Times New Roman" w:eastAsia="方正仿宋_GBK" w:cs="Times New Roman"/>
          <w:color w:val="auto"/>
          <w:sz w:val="28"/>
          <w:szCs w:val="28"/>
          <w:highlight w:val="none"/>
        </w:rPr>
        <w:t>（四）乙方进入作业区域前，应主动履行登记核验手续，因未履行登记手续带来的一切后果和责任由乙方全部承担。同时，乙方作业人员进入围挡（或</w:t>
      </w:r>
      <w:r>
        <w:rPr>
          <w:rFonts w:hint="eastAsia" w:ascii="Times New Roman" w:hAnsi="Times New Roman" w:eastAsia="方正仿宋_GBK" w:cs="Times New Roman"/>
          <w:color w:val="auto"/>
          <w:sz w:val="28"/>
          <w:szCs w:val="28"/>
          <w:highlight w:val="none"/>
          <w:lang w:eastAsia="zh-CN"/>
        </w:rPr>
        <w:t>其他</w:t>
      </w:r>
      <w:r>
        <w:rPr>
          <w:rFonts w:hint="default" w:ascii="Times New Roman" w:hAnsi="Times New Roman" w:eastAsia="方正仿宋_GBK" w:cs="Times New Roman"/>
          <w:color w:val="auto"/>
          <w:sz w:val="28"/>
          <w:szCs w:val="28"/>
          <w:highlight w:val="none"/>
        </w:rPr>
        <w:t>隔离设施）后，应保持围挡（或</w:t>
      </w:r>
      <w:r>
        <w:rPr>
          <w:rFonts w:hint="eastAsia" w:ascii="Times New Roman" w:hAnsi="Times New Roman" w:eastAsia="方正仿宋_GBK" w:cs="Times New Roman"/>
          <w:color w:val="auto"/>
          <w:sz w:val="28"/>
          <w:szCs w:val="28"/>
          <w:highlight w:val="none"/>
          <w:lang w:eastAsia="zh-CN"/>
        </w:rPr>
        <w:t>其他</w:t>
      </w:r>
      <w:r>
        <w:rPr>
          <w:rFonts w:hint="default" w:ascii="Times New Roman" w:hAnsi="Times New Roman" w:eastAsia="方正仿宋_GBK" w:cs="Times New Roman"/>
          <w:color w:val="auto"/>
          <w:sz w:val="28"/>
          <w:szCs w:val="28"/>
          <w:highlight w:val="none"/>
        </w:rPr>
        <w:t>隔离设施）处于锁闭良好状态。作业结束后，乙方作业人员须确认围挡（或</w:t>
      </w:r>
      <w:r>
        <w:rPr>
          <w:rFonts w:hint="eastAsia" w:ascii="Times New Roman" w:hAnsi="Times New Roman" w:eastAsia="方正仿宋_GBK" w:cs="Times New Roman"/>
          <w:color w:val="auto"/>
          <w:sz w:val="28"/>
          <w:szCs w:val="28"/>
          <w:highlight w:val="none"/>
          <w:lang w:eastAsia="zh-CN"/>
        </w:rPr>
        <w:t>其他</w:t>
      </w:r>
      <w:r>
        <w:rPr>
          <w:rFonts w:hint="default" w:ascii="Times New Roman" w:hAnsi="Times New Roman" w:eastAsia="方正仿宋_GBK" w:cs="Times New Roman"/>
          <w:color w:val="auto"/>
          <w:sz w:val="28"/>
          <w:szCs w:val="28"/>
          <w:highlight w:val="none"/>
        </w:rPr>
        <w:t>隔离设施）处于锁闭良好状态，并主动履行销记手续，因未履行销记手续带来的一切后果和责任由乙方全部承担。</w:t>
      </w:r>
    </w:p>
    <w:p w14:paraId="1B254A1A">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（五）严格遵守甲方的相关的安全管理规定，承担因违反相关规定造成的损失和罚款。</w:t>
      </w:r>
    </w:p>
    <w:p w14:paraId="12620D8A">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（六）按照甲方运营特点及要求，乙方合理安排具体实施方案并需经过甲方同意，不得影响甲方正常运营，承担影响甲方正常运行造成的损失和罚款。</w:t>
      </w:r>
    </w:p>
    <w:p w14:paraId="42780D8E">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（七）严格按照甲方核准的作业区域和时间段实施作业，不得擅自扩大作业区域或延长作业时间、不得擅自进入未经甲方批准的管理区域，服从甲方的管理。</w:t>
      </w:r>
    </w:p>
    <w:p w14:paraId="72FC3990">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（八）在作业过程中做好对甲方既有设施、设备的安全保护措施，不擅自动用或损坏甲方设施、设备，若有损坏照价赔偿，并按原设计功能要求如实恢复。</w:t>
      </w:r>
    </w:p>
    <w:p w14:paraId="7A79B157">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（九）自觉接受甲方人员的安全监督，作业期间如发生影响甲方运营和生产安全的情况，需立即报告甲方，并积极采取应急救援措施。</w:t>
      </w:r>
    </w:p>
    <w:p w14:paraId="4746ADBF">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14:paraId="1653CA01">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（十一）负责乙方作业区域内的消防安全管理工作，并按照相关法律法规配备消防安全器材。</w:t>
      </w:r>
    </w:p>
    <w:p w14:paraId="6FDC368F">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（十二）因乙方作业引起的客伤、投诉、舆情和信访等问题，由乙方及时有效进行处理，并承担全部责任。</w:t>
      </w:r>
    </w:p>
    <w:p w14:paraId="16B7A117">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（十三）由甲方供电的乙方所属设备，供电设备、线路以及用电安全等，由乙方自行负责，并保证安全用电。</w:t>
      </w:r>
    </w:p>
    <w:p w14:paraId="66C33713">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（十四）作业现场必须具有相关的安全标志牌，如因乙方对围挡设置不当或无警示标识引起客伤、投诉、舆情、信访和事故等问题，由乙方及时有效进行处理，并承担全部责任。</w:t>
      </w:r>
    </w:p>
    <w:p w14:paraId="29BF8381">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（十五）乙方在任何时候都应采取各种合理的预防措施，防止其员工发生任何违法、违禁、暴力或妨碍治安的行为。</w:t>
      </w:r>
    </w:p>
    <w:p w14:paraId="70058B84">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（十六）作业人员上岗，必须按规定穿戴防护用品。负责人和安全检查员应随时检查劳动防护用品的穿戴情况，不按规定穿戴防护用品的人员不得上岗。</w:t>
      </w:r>
    </w:p>
    <w:p w14:paraId="62E0F209">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（十七）所有作业机具及安全设备设施均应定期检查，并有安全员的签字记录，保证其处于完好状态不合格的机具、设备和劳动保护用品严禁使用。</w:t>
      </w:r>
    </w:p>
    <w:p w14:paraId="2483DBE8">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（十八）乙方必须按照本项目特点，组织制定安全事故应急救援预案如果发生安全事故，应按照《国务院关于特大安全事故行政责任追究的规定》以及</w:t>
      </w:r>
      <w:r>
        <w:rPr>
          <w:rFonts w:hint="eastAsia" w:ascii="Times New Roman" w:hAnsi="Times New Roman" w:eastAsia="方正仿宋_GBK" w:cs="Times New Roman"/>
          <w:color w:val="auto"/>
          <w:sz w:val="28"/>
          <w:szCs w:val="28"/>
          <w:highlight w:val="none"/>
          <w:lang w:eastAsia="zh-CN"/>
        </w:rPr>
        <w:t>其他</w:t>
      </w:r>
      <w:r>
        <w:rPr>
          <w:rFonts w:hint="default" w:ascii="Times New Roman" w:hAnsi="Times New Roman" w:eastAsia="方正仿宋_GBK" w:cs="Times New Roman"/>
          <w:color w:val="auto"/>
          <w:sz w:val="28"/>
          <w:szCs w:val="28"/>
          <w:highlight w:val="none"/>
        </w:rPr>
        <w:t>有关规定，及时上报有关部门，并坚持“三不放过”的原则，严肃处理相关责任人。</w:t>
      </w:r>
    </w:p>
    <w:p w14:paraId="12BA7DDA">
      <w:pPr>
        <w:spacing w:line="600" w:lineRule="exact"/>
        <w:ind w:firstLine="560" w:firstLineChars="200"/>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三、违约责任</w:t>
      </w:r>
    </w:p>
    <w:p w14:paraId="177087C2">
      <w:pPr>
        <w:spacing w:line="600" w:lineRule="exact"/>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（一）如作业过程甲方发现存在安全问题或隐患并向乙方提出整改，乙方未及时整改的，根据情况甲方有权处罚乙方合同金额1%至10%的违约金，并由乙方赔偿由此造成的一切损失</w:t>
      </w:r>
    </w:p>
    <w:p w14:paraId="160D254E">
      <w:pPr>
        <w:spacing w:line="600" w:lineRule="exact"/>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（二）如作业过程中因乙方原因发生安全事故，由乙方承担相关法律责任并赔偿由此产生的一切损失。根据事故损失及后果严重程度，甲方有权处罚乙方实际损失金额30%以上的违约金</w:t>
      </w:r>
    </w:p>
    <w:p w14:paraId="05F21247">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14:paraId="01D532F0">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（四）因乙方违约产生的违约金、赔偿金等，将直接从合同应付金额中扣除。如以上两种方式的金额不足以承担违约金、赔偿金时，甲方有权向乙方追偿。</w:t>
      </w:r>
    </w:p>
    <w:p w14:paraId="25839DE0">
      <w:pPr>
        <w:spacing w:line="600" w:lineRule="exact"/>
        <w:ind w:firstLine="560" w:firstLineChars="200"/>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四、附则</w:t>
      </w:r>
    </w:p>
    <w:p w14:paraId="63711B3C">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（一）本合同份数与主合同份数一致。</w:t>
      </w:r>
    </w:p>
    <w:p w14:paraId="61CB9D3E">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（二）本协议自甲乙双方签字盖章之日起生效。</w:t>
      </w:r>
    </w:p>
    <w:p w14:paraId="21134475">
      <w:pPr>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（三）安全管理交底书作为该协议附件具有同等法律效力。</w:t>
      </w:r>
    </w:p>
    <w:p w14:paraId="0DE560D6">
      <w:pPr>
        <w:pStyle w:val="4"/>
        <w:spacing w:before="20" w:after="20"/>
        <w:rPr>
          <w:rFonts w:hint="default" w:ascii="Times New Roman" w:hAnsi="Times New Roman" w:cs="Times New Roman"/>
          <w:color w:val="auto"/>
          <w:highlight w:val="none"/>
        </w:rPr>
      </w:pPr>
    </w:p>
    <w:p w14:paraId="6A129E7B">
      <w:pPr>
        <w:snapToGrid w:val="0"/>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甲方：重庆通邑卫士智慧生活服务有限公司</w:t>
      </w:r>
    </w:p>
    <w:p w14:paraId="77FF3028">
      <w:pPr>
        <w:snapToGrid w:val="0"/>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经办人：            　　　    　 </w:t>
      </w:r>
    </w:p>
    <w:p w14:paraId="58A13968">
      <w:pPr>
        <w:snapToGrid w:val="0"/>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电话：                         </w:t>
      </w:r>
    </w:p>
    <w:p w14:paraId="2AB86D67">
      <w:pPr>
        <w:snapToGrid w:val="0"/>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年　　月　　日               </w:t>
      </w:r>
    </w:p>
    <w:p w14:paraId="1E4949B4">
      <w:pPr>
        <w:pStyle w:val="4"/>
        <w:spacing w:before="0" w:after="0" w:line="360" w:lineRule="auto"/>
        <w:rPr>
          <w:rFonts w:hint="default" w:ascii="Times New Roman" w:hAnsi="Times New Roman" w:cs="Times New Roman"/>
          <w:color w:val="auto"/>
          <w:sz w:val="18"/>
          <w:szCs w:val="18"/>
          <w:highlight w:val="none"/>
        </w:rPr>
      </w:pPr>
    </w:p>
    <w:p w14:paraId="417B8AA6">
      <w:pPr>
        <w:snapToGrid w:val="0"/>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乙方：</w:t>
      </w:r>
      <w:r>
        <w:rPr>
          <w:rFonts w:hint="default" w:ascii="Times New Roman" w:hAnsi="Times New Roman" w:eastAsia="方正仿宋_GBK" w:cs="Times New Roman"/>
          <w:color w:val="auto"/>
          <w:kern w:val="0"/>
          <w:sz w:val="28"/>
          <w:szCs w:val="28"/>
          <w:highlight w:val="none"/>
        </w:rPr>
        <w:t xml:space="preserve"> </w:t>
      </w:r>
      <w:r>
        <w:rPr>
          <w:rFonts w:hint="default" w:ascii="Times New Roman" w:hAnsi="Times New Roman" w:eastAsia="方正仿宋_GBK" w:cs="Times New Roman"/>
          <w:color w:val="auto"/>
          <w:sz w:val="28"/>
          <w:szCs w:val="28"/>
          <w:highlight w:val="none"/>
        </w:rPr>
        <w:t xml:space="preserve">      </w:t>
      </w:r>
    </w:p>
    <w:p w14:paraId="60234EE1">
      <w:pPr>
        <w:snapToGrid w:val="0"/>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经办人： </w:t>
      </w:r>
    </w:p>
    <w:p w14:paraId="41ADE553">
      <w:pPr>
        <w:snapToGrid w:val="0"/>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电话：</w:t>
      </w:r>
    </w:p>
    <w:p w14:paraId="54D670EF">
      <w:pPr>
        <w:snapToGrid w:val="0"/>
        <w:spacing w:line="360" w:lineRule="auto"/>
        <w:ind w:firstLine="280" w:firstLineChars="1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年    月   日</w:t>
      </w:r>
    </w:p>
    <w:bookmarkEnd w:id="151"/>
    <w:p w14:paraId="6E5103A1">
      <w:pPr>
        <w:spacing w:line="560" w:lineRule="exact"/>
        <w:rPr>
          <w:rFonts w:hint="default" w:ascii="Times New Roman" w:hAnsi="Times New Roman" w:eastAsia="方正仿宋_GBK" w:cs="Times New Roman"/>
          <w:b/>
          <w:bCs w:val="0"/>
          <w:color w:val="auto"/>
          <w:sz w:val="28"/>
          <w:szCs w:val="28"/>
          <w:highlight w:val="none"/>
        </w:rPr>
        <w:sectPr>
          <w:pgSz w:w="11900" w:h="16840"/>
          <w:pgMar w:top="1440" w:right="1134" w:bottom="1440" w:left="1134" w:header="920" w:footer="454" w:gutter="0"/>
          <w:pgNumType w:fmt="decimal"/>
          <w:cols w:space="720" w:num="1"/>
          <w:docGrid w:type="lines" w:linePitch="1" w:charSpace="0"/>
        </w:sectPr>
      </w:pPr>
    </w:p>
    <w:p w14:paraId="0A1F426D">
      <w:pPr>
        <w:spacing w:line="560" w:lineRule="exact"/>
        <w:rPr>
          <w:rFonts w:hint="default" w:ascii="Times New Roman" w:hAnsi="Times New Roman" w:eastAsia="方正仿宋_GBK" w:cs="Times New Roman"/>
          <w:b/>
          <w:bCs w:val="0"/>
          <w:color w:val="auto"/>
          <w:sz w:val="28"/>
          <w:szCs w:val="28"/>
          <w:highlight w:val="none"/>
        </w:rPr>
      </w:pPr>
      <w:r>
        <w:rPr>
          <w:rFonts w:hint="default" w:ascii="Times New Roman" w:hAnsi="Times New Roman" w:eastAsia="方正仿宋_GBK" w:cs="Times New Roman"/>
          <w:b/>
          <w:bCs w:val="0"/>
          <w:color w:val="auto"/>
          <w:sz w:val="28"/>
          <w:szCs w:val="28"/>
          <w:highlight w:val="none"/>
        </w:rPr>
        <w:t>附件</w:t>
      </w:r>
      <w:r>
        <w:rPr>
          <w:rFonts w:hint="default" w:ascii="Times New Roman" w:hAnsi="Times New Roman" w:eastAsia="方正仿宋_GBK" w:cs="Times New Roman"/>
          <w:b/>
          <w:bCs w:val="0"/>
          <w:color w:val="auto"/>
          <w:sz w:val="28"/>
          <w:szCs w:val="28"/>
          <w:highlight w:val="none"/>
          <w:lang w:val="en-US" w:eastAsia="zh-CN"/>
        </w:rPr>
        <w:t>2</w:t>
      </w:r>
      <w:r>
        <w:rPr>
          <w:rFonts w:hint="default" w:ascii="Times New Roman" w:hAnsi="Times New Roman" w:eastAsia="方正仿宋_GBK" w:cs="Times New Roman"/>
          <w:b/>
          <w:bCs w:val="0"/>
          <w:color w:val="auto"/>
          <w:sz w:val="28"/>
          <w:szCs w:val="28"/>
          <w:highlight w:val="none"/>
        </w:rPr>
        <w:t>：</w:t>
      </w:r>
    </w:p>
    <w:p w14:paraId="413909D6">
      <w:pPr>
        <w:spacing w:line="560" w:lineRule="exact"/>
        <w:ind w:firstLine="562" w:firstLineChars="200"/>
        <w:jc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kern w:val="0"/>
          <w:sz w:val="28"/>
          <w:szCs w:val="28"/>
          <w:highlight w:val="none"/>
          <w:lang w:val="en-US" w:eastAsia="zh-CN" w:bidi="ar-SA"/>
        </w:rPr>
        <w:t>清洁</w:t>
      </w:r>
      <w:r>
        <w:rPr>
          <w:rFonts w:hint="default" w:ascii="Times New Roman" w:hAnsi="Times New Roman" w:eastAsia="方正仿宋_GBK" w:cs="Times New Roman"/>
          <w:b/>
          <w:bCs/>
          <w:color w:val="auto"/>
          <w:sz w:val="28"/>
          <w:szCs w:val="28"/>
          <w:highlight w:val="none"/>
        </w:rPr>
        <w:t>服务质量检查</w:t>
      </w:r>
      <w:r>
        <w:rPr>
          <w:rFonts w:hint="default" w:ascii="Times New Roman" w:hAnsi="Times New Roman" w:eastAsia="方正仿宋_GBK" w:cs="Times New Roman"/>
          <w:b/>
          <w:bCs/>
          <w:color w:val="auto"/>
          <w:sz w:val="28"/>
          <w:szCs w:val="28"/>
          <w:highlight w:val="none"/>
          <w:lang w:val="en-US" w:eastAsia="zh-CN"/>
        </w:rPr>
        <w:t>评定表</w:t>
      </w:r>
    </w:p>
    <w:p w14:paraId="4BF09B6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color w:val="auto"/>
          <w:sz w:val="28"/>
          <w:szCs w:val="28"/>
          <w:highlight w:val="none"/>
        </w:rPr>
      </w:pPr>
      <w:r>
        <w:rPr>
          <w:rFonts w:hint="default" w:ascii="Times New Roman" w:hAnsi="Times New Roman" w:eastAsia="方正仿宋_GBK" w:cs="Times New Roman"/>
          <w:b w:val="0"/>
          <w:bCs/>
          <w:color w:val="auto"/>
          <w:sz w:val="28"/>
          <w:szCs w:val="28"/>
          <w:highlight w:val="none"/>
        </w:rPr>
        <w:t xml:space="preserve">项目名称：     </w:t>
      </w:r>
      <w:r>
        <w:rPr>
          <w:rFonts w:hint="default" w:ascii="Times New Roman" w:hAnsi="Times New Roman" w:eastAsia="方正仿宋_GBK" w:cs="Times New Roman"/>
          <w:b w:val="0"/>
          <w:bCs/>
          <w:color w:val="auto"/>
          <w:sz w:val="28"/>
          <w:szCs w:val="28"/>
          <w:highlight w:val="none"/>
          <w:lang w:val="en-US" w:eastAsia="zh-CN"/>
        </w:rPr>
        <w:t xml:space="preserve">  </w:t>
      </w:r>
      <w:r>
        <w:rPr>
          <w:rFonts w:hint="default" w:ascii="Times New Roman" w:hAnsi="Times New Roman" w:eastAsia="方正仿宋_GBK" w:cs="Times New Roman"/>
          <w:b w:val="0"/>
          <w:bCs/>
          <w:color w:val="auto"/>
          <w:sz w:val="28"/>
          <w:szCs w:val="28"/>
          <w:highlight w:val="none"/>
        </w:rPr>
        <w:t xml:space="preserve">  </w:t>
      </w:r>
      <w:r>
        <w:rPr>
          <w:rFonts w:hint="default" w:ascii="Times New Roman" w:hAnsi="Times New Roman" w:eastAsia="方正仿宋_GBK" w:cs="Times New Roman"/>
          <w:b w:val="0"/>
          <w:bCs/>
          <w:color w:val="auto"/>
          <w:sz w:val="28"/>
          <w:szCs w:val="28"/>
          <w:highlight w:val="none"/>
          <w:lang w:val="en-US" w:eastAsia="zh-CN"/>
        </w:rPr>
        <w:t xml:space="preserve">   </w:t>
      </w:r>
      <w:r>
        <w:rPr>
          <w:rFonts w:hint="default" w:ascii="Times New Roman" w:hAnsi="Times New Roman" w:eastAsia="方正仿宋_GBK" w:cs="Times New Roman"/>
          <w:b w:val="0"/>
          <w:bCs/>
          <w:color w:val="auto"/>
          <w:sz w:val="28"/>
          <w:szCs w:val="28"/>
          <w:highlight w:val="none"/>
        </w:rPr>
        <w:t xml:space="preserve">  </w:t>
      </w:r>
      <w:r>
        <w:rPr>
          <w:rFonts w:hint="default" w:ascii="Times New Roman" w:hAnsi="Times New Roman" w:eastAsia="方正仿宋_GBK" w:cs="Times New Roman"/>
          <w:b w:val="0"/>
          <w:bCs/>
          <w:color w:val="auto"/>
          <w:sz w:val="28"/>
          <w:szCs w:val="28"/>
          <w:highlight w:val="none"/>
          <w:lang w:val="en-US" w:eastAsia="zh-CN"/>
        </w:rPr>
        <w:t xml:space="preserve">            </w:t>
      </w:r>
      <w:r>
        <w:rPr>
          <w:rFonts w:hint="default" w:ascii="Times New Roman" w:hAnsi="Times New Roman" w:eastAsia="方正仿宋_GBK" w:cs="Times New Roman"/>
          <w:b w:val="0"/>
          <w:bCs/>
          <w:color w:val="auto"/>
          <w:sz w:val="28"/>
          <w:szCs w:val="28"/>
          <w:highlight w:val="none"/>
        </w:rPr>
        <w:t xml:space="preserve"> 检查时间： </w:t>
      </w:r>
      <w:r>
        <w:rPr>
          <w:rFonts w:hint="default" w:ascii="Times New Roman" w:hAnsi="Times New Roman" w:eastAsia="方正仿宋_GBK" w:cs="Times New Roman"/>
          <w:b w:val="0"/>
          <w:bCs/>
          <w:color w:val="auto"/>
          <w:sz w:val="28"/>
          <w:szCs w:val="28"/>
          <w:highlight w:val="none"/>
          <w:lang w:val="en-US" w:eastAsia="zh-CN"/>
        </w:rPr>
        <w:t xml:space="preserve"> </w:t>
      </w:r>
      <w:r>
        <w:rPr>
          <w:rFonts w:hint="default" w:ascii="Times New Roman" w:hAnsi="Times New Roman" w:eastAsia="方正仿宋_GBK" w:cs="Times New Roman"/>
          <w:b w:val="0"/>
          <w:bCs/>
          <w:color w:val="auto"/>
          <w:sz w:val="28"/>
          <w:szCs w:val="28"/>
          <w:highlight w:val="none"/>
        </w:rPr>
        <w:t xml:space="preserve"> 年 </w:t>
      </w:r>
      <w:r>
        <w:rPr>
          <w:rFonts w:hint="default" w:ascii="Times New Roman" w:hAnsi="Times New Roman" w:eastAsia="方正仿宋_GBK" w:cs="Times New Roman"/>
          <w:b w:val="0"/>
          <w:bCs/>
          <w:color w:val="auto"/>
          <w:sz w:val="28"/>
          <w:szCs w:val="28"/>
          <w:highlight w:val="none"/>
          <w:lang w:val="en-US" w:eastAsia="zh-CN"/>
        </w:rPr>
        <w:t xml:space="preserve"> </w:t>
      </w:r>
      <w:r>
        <w:rPr>
          <w:rFonts w:hint="default" w:ascii="Times New Roman" w:hAnsi="Times New Roman" w:eastAsia="方正仿宋_GBK" w:cs="Times New Roman"/>
          <w:b w:val="0"/>
          <w:bCs/>
          <w:color w:val="auto"/>
          <w:sz w:val="28"/>
          <w:szCs w:val="28"/>
          <w:highlight w:val="none"/>
        </w:rPr>
        <w:t xml:space="preserve">月  日              </w:t>
      </w:r>
    </w:p>
    <w:tbl>
      <w:tblPr>
        <w:tblStyle w:val="23"/>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426"/>
        <w:gridCol w:w="4958"/>
        <w:gridCol w:w="2357"/>
        <w:gridCol w:w="548"/>
        <w:gridCol w:w="425"/>
      </w:tblGrid>
      <w:tr w14:paraId="2B90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641" w:type="dxa"/>
            <w:noWrap w:val="0"/>
            <w:vAlign w:val="center"/>
          </w:tcPr>
          <w:p w14:paraId="2B9AD0A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bCs w:val="0"/>
                <w:color w:val="auto"/>
                <w:sz w:val="24"/>
                <w:szCs w:val="24"/>
                <w:highlight w:val="none"/>
              </w:rPr>
            </w:pPr>
            <w:r>
              <w:rPr>
                <w:rFonts w:hint="default" w:ascii="Times New Roman" w:hAnsi="Times New Roman" w:eastAsia="方正仿宋_GBK" w:cs="Times New Roman"/>
                <w:b/>
                <w:bCs w:val="0"/>
                <w:color w:val="auto"/>
                <w:sz w:val="24"/>
                <w:szCs w:val="24"/>
                <w:highlight w:val="none"/>
              </w:rPr>
              <w:t>序号</w:t>
            </w:r>
          </w:p>
        </w:tc>
        <w:tc>
          <w:tcPr>
            <w:tcW w:w="1426" w:type="dxa"/>
            <w:noWrap w:val="0"/>
            <w:vAlign w:val="center"/>
          </w:tcPr>
          <w:p w14:paraId="1F8A321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bCs w:val="0"/>
                <w:color w:val="auto"/>
                <w:sz w:val="24"/>
                <w:szCs w:val="24"/>
                <w:highlight w:val="none"/>
              </w:rPr>
            </w:pPr>
            <w:r>
              <w:rPr>
                <w:rFonts w:hint="default" w:ascii="Times New Roman" w:hAnsi="Times New Roman" w:eastAsia="方正仿宋_GBK" w:cs="Times New Roman"/>
                <w:b/>
                <w:bCs w:val="0"/>
                <w:color w:val="auto"/>
                <w:sz w:val="24"/>
                <w:szCs w:val="24"/>
                <w:highlight w:val="none"/>
              </w:rPr>
              <w:t>检查项目</w:t>
            </w:r>
          </w:p>
        </w:tc>
        <w:tc>
          <w:tcPr>
            <w:tcW w:w="4958" w:type="dxa"/>
            <w:noWrap w:val="0"/>
            <w:vAlign w:val="center"/>
          </w:tcPr>
          <w:p w14:paraId="6A45CE4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bCs w:val="0"/>
                <w:color w:val="auto"/>
                <w:sz w:val="24"/>
                <w:szCs w:val="24"/>
                <w:highlight w:val="none"/>
              </w:rPr>
            </w:pPr>
            <w:r>
              <w:rPr>
                <w:rFonts w:hint="default" w:ascii="Times New Roman" w:hAnsi="Times New Roman" w:eastAsia="方正仿宋_GBK" w:cs="Times New Roman"/>
                <w:b/>
                <w:bCs w:val="0"/>
                <w:color w:val="auto"/>
                <w:sz w:val="24"/>
                <w:szCs w:val="24"/>
                <w:highlight w:val="none"/>
              </w:rPr>
              <w:t>检查标准</w:t>
            </w:r>
          </w:p>
        </w:tc>
        <w:tc>
          <w:tcPr>
            <w:tcW w:w="2357" w:type="dxa"/>
            <w:noWrap w:val="0"/>
            <w:vAlign w:val="center"/>
          </w:tcPr>
          <w:p w14:paraId="7C15FD1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bCs w:val="0"/>
                <w:color w:val="auto"/>
                <w:sz w:val="24"/>
                <w:szCs w:val="24"/>
                <w:highlight w:val="none"/>
              </w:rPr>
            </w:pPr>
            <w:r>
              <w:rPr>
                <w:rFonts w:hint="default" w:ascii="Times New Roman" w:hAnsi="Times New Roman" w:eastAsia="方正仿宋_GBK" w:cs="Times New Roman"/>
                <w:b/>
                <w:bCs w:val="0"/>
                <w:color w:val="auto"/>
                <w:sz w:val="24"/>
                <w:szCs w:val="24"/>
                <w:highlight w:val="none"/>
              </w:rPr>
              <w:t>扣分标准</w:t>
            </w:r>
          </w:p>
        </w:tc>
        <w:tc>
          <w:tcPr>
            <w:tcW w:w="548" w:type="dxa"/>
            <w:noWrap w:val="0"/>
            <w:vAlign w:val="center"/>
          </w:tcPr>
          <w:p w14:paraId="6753D17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bCs w:val="0"/>
                <w:color w:val="auto"/>
                <w:sz w:val="24"/>
                <w:szCs w:val="24"/>
                <w:highlight w:val="none"/>
              </w:rPr>
            </w:pPr>
            <w:r>
              <w:rPr>
                <w:rFonts w:hint="default" w:ascii="Times New Roman" w:hAnsi="Times New Roman" w:eastAsia="方正仿宋_GBK" w:cs="Times New Roman"/>
                <w:b/>
                <w:bCs w:val="0"/>
                <w:color w:val="auto"/>
                <w:sz w:val="24"/>
                <w:szCs w:val="24"/>
                <w:highlight w:val="none"/>
              </w:rPr>
              <w:t>扣分</w:t>
            </w:r>
          </w:p>
        </w:tc>
        <w:tc>
          <w:tcPr>
            <w:tcW w:w="425" w:type="dxa"/>
            <w:noWrap w:val="0"/>
            <w:vAlign w:val="center"/>
          </w:tcPr>
          <w:p w14:paraId="739CEC8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bCs w:val="0"/>
                <w:color w:val="auto"/>
                <w:sz w:val="24"/>
                <w:szCs w:val="24"/>
                <w:highlight w:val="none"/>
              </w:rPr>
            </w:pPr>
            <w:r>
              <w:rPr>
                <w:rFonts w:hint="default" w:ascii="Times New Roman" w:hAnsi="Times New Roman" w:eastAsia="方正仿宋_GBK" w:cs="Times New Roman"/>
                <w:b/>
                <w:bCs w:val="0"/>
                <w:color w:val="auto"/>
                <w:sz w:val="24"/>
                <w:szCs w:val="24"/>
                <w:highlight w:val="none"/>
              </w:rPr>
              <w:t>得分</w:t>
            </w:r>
          </w:p>
        </w:tc>
      </w:tr>
      <w:tr w14:paraId="3B31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41" w:type="dxa"/>
            <w:vMerge w:val="restart"/>
            <w:noWrap w:val="0"/>
            <w:vAlign w:val="center"/>
          </w:tcPr>
          <w:p w14:paraId="7FA993C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p>
        </w:tc>
        <w:tc>
          <w:tcPr>
            <w:tcW w:w="1426" w:type="dxa"/>
            <w:vMerge w:val="restart"/>
            <w:noWrap w:val="0"/>
            <w:vAlign w:val="center"/>
          </w:tcPr>
          <w:p w14:paraId="250B063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仪容</w:t>
            </w:r>
          </w:p>
          <w:p w14:paraId="68F5CD4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仪表</w:t>
            </w:r>
          </w:p>
          <w:p w14:paraId="5ACFF17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（5分）</w:t>
            </w:r>
          </w:p>
        </w:tc>
        <w:tc>
          <w:tcPr>
            <w:tcW w:w="4958" w:type="dxa"/>
            <w:noWrap w:val="0"/>
            <w:vAlign w:val="center"/>
          </w:tcPr>
          <w:p w14:paraId="3370BACC">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工人穿统一工作服、</w:t>
            </w:r>
            <w:r>
              <w:rPr>
                <w:rFonts w:hint="eastAsia" w:ascii="Times New Roman" w:hAnsi="Times New Roman" w:eastAsia="方正仿宋_GBK" w:cs="Times New Roman"/>
                <w:color w:val="auto"/>
                <w:sz w:val="24"/>
                <w:szCs w:val="24"/>
                <w:highlight w:val="none"/>
                <w:lang w:eastAsia="zh-CN"/>
              </w:rPr>
              <w:t>佩戴工作证</w:t>
            </w:r>
            <w:r>
              <w:rPr>
                <w:rFonts w:hint="default" w:ascii="Times New Roman" w:hAnsi="Times New Roman" w:eastAsia="方正仿宋_GBK" w:cs="Times New Roman"/>
                <w:color w:val="auto"/>
                <w:sz w:val="24"/>
                <w:szCs w:val="24"/>
                <w:highlight w:val="none"/>
              </w:rPr>
              <w:t xml:space="preserve">、衣着整洁 </w:t>
            </w:r>
          </w:p>
        </w:tc>
        <w:tc>
          <w:tcPr>
            <w:tcW w:w="2357" w:type="dxa"/>
            <w:vMerge w:val="restart"/>
            <w:noWrap w:val="0"/>
            <w:vAlign w:val="center"/>
          </w:tcPr>
          <w:p w14:paraId="516E2C0C">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每发现一处不合格，扣0.5分</w:t>
            </w:r>
          </w:p>
        </w:tc>
        <w:tc>
          <w:tcPr>
            <w:tcW w:w="548" w:type="dxa"/>
            <w:vMerge w:val="restart"/>
            <w:noWrap w:val="0"/>
            <w:vAlign w:val="center"/>
          </w:tcPr>
          <w:p w14:paraId="2ED48B8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restart"/>
            <w:tcBorders>
              <w:right w:val="single" w:color="auto" w:sz="4" w:space="0"/>
            </w:tcBorders>
            <w:noWrap w:val="0"/>
            <w:vAlign w:val="center"/>
          </w:tcPr>
          <w:p w14:paraId="5C2736E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71F5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41" w:type="dxa"/>
            <w:vMerge w:val="continue"/>
            <w:noWrap w:val="0"/>
            <w:vAlign w:val="center"/>
          </w:tcPr>
          <w:p w14:paraId="0337265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7A7C3E7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4A9EDE51">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头发、指甲修剪及时，身上无异味</w:t>
            </w:r>
          </w:p>
        </w:tc>
        <w:tc>
          <w:tcPr>
            <w:tcW w:w="2357" w:type="dxa"/>
            <w:vMerge w:val="continue"/>
            <w:noWrap w:val="0"/>
            <w:vAlign w:val="center"/>
          </w:tcPr>
          <w:p w14:paraId="4F306BB7">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7F24751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tcBorders>
              <w:right w:val="single" w:color="auto" w:sz="4" w:space="0"/>
            </w:tcBorders>
            <w:noWrap w:val="0"/>
            <w:vAlign w:val="center"/>
          </w:tcPr>
          <w:p w14:paraId="68BAF81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5387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41" w:type="dxa"/>
            <w:vMerge w:val="continue"/>
            <w:noWrap w:val="0"/>
            <w:vAlign w:val="center"/>
          </w:tcPr>
          <w:p w14:paraId="4B89177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678E046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06838D57">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精神饱满，状态良好，工作热情</w:t>
            </w:r>
          </w:p>
        </w:tc>
        <w:tc>
          <w:tcPr>
            <w:tcW w:w="2357" w:type="dxa"/>
            <w:vMerge w:val="continue"/>
            <w:noWrap w:val="0"/>
            <w:vAlign w:val="center"/>
          </w:tcPr>
          <w:p w14:paraId="7CA35965">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72D0307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tcBorders>
              <w:right w:val="single" w:color="auto" w:sz="4" w:space="0"/>
            </w:tcBorders>
            <w:noWrap w:val="0"/>
            <w:vAlign w:val="center"/>
          </w:tcPr>
          <w:p w14:paraId="437E9FF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6D81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41" w:type="dxa"/>
            <w:vMerge w:val="continue"/>
            <w:noWrap w:val="0"/>
            <w:vAlign w:val="center"/>
          </w:tcPr>
          <w:p w14:paraId="17707AE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2E1AD34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13D90A15">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对待客人要微笑、亲切、礼貌</w:t>
            </w:r>
          </w:p>
        </w:tc>
        <w:tc>
          <w:tcPr>
            <w:tcW w:w="2357" w:type="dxa"/>
            <w:vMerge w:val="continue"/>
            <w:noWrap w:val="0"/>
            <w:vAlign w:val="center"/>
          </w:tcPr>
          <w:p w14:paraId="41B363A5">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54BB9B5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tcBorders>
              <w:right w:val="single" w:color="auto" w:sz="4" w:space="0"/>
            </w:tcBorders>
            <w:noWrap w:val="0"/>
            <w:vAlign w:val="center"/>
          </w:tcPr>
          <w:p w14:paraId="4EF41C0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624A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41" w:type="dxa"/>
            <w:vMerge w:val="continue"/>
            <w:tcBorders>
              <w:bottom w:val="nil"/>
            </w:tcBorders>
            <w:noWrap w:val="0"/>
            <w:vAlign w:val="center"/>
          </w:tcPr>
          <w:p w14:paraId="24046B6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1C0BCDC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450E6E5C">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文明用语</w:t>
            </w:r>
          </w:p>
        </w:tc>
        <w:tc>
          <w:tcPr>
            <w:tcW w:w="2357" w:type="dxa"/>
            <w:vMerge w:val="continue"/>
            <w:noWrap w:val="0"/>
            <w:vAlign w:val="center"/>
          </w:tcPr>
          <w:p w14:paraId="7F57F0BE">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163B277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tcBorders>
              <w:right w:val="single" w:color="auto" w:sz="4" w:space="0"/>
            </w:tcBorders>
            <w:noWrap w:val="0"/>
            <w:vAlign w:val="center"/>
          </w:tcPr>
          <w:p w14:paraId="3BB96BD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0A87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41" w:type="dxa"/>
            <w:vMerge w:val="restart"/>
            <w:noWrap w:val="0"/>
            <w:vAlign w:val="center"/>
          </w:tcPr>
          <w:p w14:paraId="153D812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p>
        </w:tc>
        <w:tc>
          <w:tcPr>
            <w:tcW w:w="1426" w:type="dxa"/>
            <w:vMerge w:val="restart"/>
            <w:noWrap w:val="0"/>
            <w:vAlign w:val="center"/>
          </w:tcPr>
          <w:p w14:paraId="4612CB8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工作纪律</w:t>
            </w:r>
          </w:p>
          <w:p w14:paraId="1E49A17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eastAsia"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分）</w:t>
            </w:r>
          </w:p>
        </w:tc>
        <w:tc>
          <w:tcPr>
            <w:tcW w:w="4958" w:type="dxa"/>
            <w:noWrap w:val="0"/>
            <w:vAlign w:val="center"/>
          </w:tcPr>
          <w:p w14:paraId="73A2BA00">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在规定的区域作业，无脱岗</w:t>
            </w:r>
          </w:p>
        </w:tc>
        <w:tc>
          <w:tcPr>
            <w:tcW w:w="2357" w:type="dxa"/>
            <w:vMerge w:val="restart"/>
            <w:noWrap w:val="0"/>
            <w:vAlign w:val="center"/>
          </w:tcPr>
          <w:p w14:paraId="307FD3FF">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每发现一处不合格，扣1分</w:t>
            </w:r>
          </w:p>
        </w:tc>
        <w:tc>
          <w:tcPr>
            <w:tcW w:w="548" w:type="dxa"/>
            <w:vMerge w:val="restart"/>
            <w:noWrap w:val="0"/>
            <w:vAlign w:val="center"/>
          </w:tcPr>
          <w:p w14:paraId="3D3BC50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restart"/>
            <w:noWrap w:val="0"/>
            <w:vAlign w:val="center"/>
          </w:tcPr>
          <w:p w14:paraId="173F1AC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13F3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41" w:type="dxa"/>
            <w:vMerge w:val="continue"/>
            <w:noWrap w:val="0"/>
            <w:vAlign w:val="center"/>
          </w:tcPr>
          <w:p w14:paraId="686334D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2C039D4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47A1C3C1">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上下班清洁人员与排班表一致</w:t>
            </w:r>
          </w:p>
        </w:tc>
        <w:tc>
          <w:tcPr>
            <w:tcW w:w="2357" w:type="dxa"/>
            <w:vMerge w:val="continue"/>
            <w:noWrap w:val="0"/>
            <w:vAlign w:val="center"/>
          </w:tcPr>
          <w:p w14:paraId="63D693FD">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6F5FFEF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3899D70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28B8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641" w:type="dxa"/>
            <w:vMerge w:val="continue"/>
            <w:noWrap w:val="0"/>
            <w:vAlign w:val="center"/>
          </w:tcPr>
          <w:p w14:paraId="2FBD87E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15554BA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0BD6864A">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考勤签到记录真实、及时、准确，按合同规定人数出勤</w:t>
            </w:r>
          </w:p>
        </w:tc>
        <w:tc>
          <w:tcPr>
            <w:tcW w:w="2357" w:type="dxa"/>
            <w:vMerge w:val="continue"/>
            <w:noWrap w:val="0"/>
            <w:vAlign w:val="center"/>
          </w:tcPr>
          <w:p w14:paraId="2E6DB16B">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3BD6C6F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08C3871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05B9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41" w:type="dxa"/>
            <w:vMerge w:val="restart"/>
            <w:tcBorders>
              <w:left w:val="single" w:color="auto" w:sz="4" w:space="0"/>
            </w:tcBorders>
            <w:noWrap w:val="0"/>
            <w:vAlign w:val="center"/>
          </w:tcPr>
          <w:p w14:paraId="0E81C93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p>
        </w:tc>
        <w:tc>
          <w:tcPr>
            <w:tcW w:w="1426" w:type="dxa"/>
            <w:vMerge w:val="restart"/>
            <w:noWrap w:val="0"/>
            <w:vAlign w:val="center"/>
          </w:tcPr>
          <w:p w14:paraId="365E834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办公</w:t>
            </w:r>
            <w:r>
              <w:rPr>
                <w:rFonts w:hint="eastAsia" w:ascii="Times New Roman" w:hAnsi="Times New Roman" w:eastAsia="方正仿宋_GBK" w:cs="Times New Roman"/>
                <w:color w:val="auto"/>
                <w:sz w:val="24"/>
                <w:szCs w:val="24"/>
                <w:highlight w:val="none"/>
                <w:lang w:eastAsia="zh-CN"/>
              </w:rPr>
              <w:t>区</w:t>
            </w:r>
          </w:p>
          <w:p w14:paraId="7D14851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eastAsia="zh-CN"/>
              </w:rPr>
              <w:t>(</w:t>
            </w:r>
            <w:r>
              <w:rPr>
                <w:rFonts w:hint="eastAsia" w:ascii="Times New Roman" w:hAnsi="Times New Roman" w:eastAsia="方正仿宋_GBK" w:cs="Times New Roman"/>
                <w:color w:val="auto"/>
                <w:sz w:val="24"/>
                <w:szCs w:val="24"/>
                <w:highlight w:val="none"/>
                <w:lang w:val="en-US" w:eastAsia="zh-CN"/>
              </w:rPr>
              <w:t>15)</w:t>
            </w:r>
          </w:p>
        </w:tc>
        <w:tc>
          <w:tcPr>
            <w:tcW w:w="4958" w:type="dxa"/>
            <w:noWrap w:val="0"/>
            <w:vAlign w:val="center"/>
          </w:tcPr>
          <w:p w14:paraId="5FAB21EC">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桌、凳面无污染、变色，桌、凳侧面干净</w:t>
            </w:r>
          </w:p>
        </w:tc>
        <w:tc>
          <w:tcPr>
            <w:tcW w:w="2357" w:type="dxa"/>
            <w:vMerge w:val="restart"/>
            <w:noWrap w:val="0"/>
            <w:vAlign w:val="center"/>
          </w:tcPr>
          <w:p w14:paraId="57E77387">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每发现一次不合格，扣0.5分</w:t>
            </w:r>
          </w:p>
        </w:tc>
        <w:tc>
          <w:tcPr>
            <w:tcW w:w="548" w:type="dxa"/>
            <w:vMerge w:val="restart"/>
            <w:noWrap w:val="0"/>
            <w:vAlign w:val="center"/>
          </w:tcPr>
          <w:p w14:paraId="44B4E5A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restart"/>
            <w:noWrap w:val="0"/>
            <w:vAlign w:val="center"/>
          </w:tcPr>
          <w:p w14:paraId="283FCB5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0C91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41" w:type="dxa"/>
            <w:vMerge w:val="continue"/>
            <w:tcBorders>
              <w:left w:val="single" w:color="auto" w:sz="4" w:space="0"/>
            </w:tcBorders>
            <w:noWrap w:val="0"/>
            <w:vAlign w:val="center"/>
          </w:tcPr>
          <w:p w14:paraId="01261D3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25DEACB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6337C3E7">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地面无污染、无变色、无积尘</w:t>
            </w:r>
          </w:p>
        </w:tc>
        <w:tc>
          <w:tcPr>
            <w:tcW w:w="2357" w:type="dxa"/>
            <w:vMerge w:val="continue"/>
            <w:noWrap w:val="0"/>
            <w:vAlign w:val="center"/>
          </w:tcPr>
          <w:p w14:paraId="5368F510">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0105E25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1C7677C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0A02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641" w:type="dxa"/>
            <w:vMerge w:val="continue"/>
            <w:tcBorders>
              <w:left w:val="single" w:color="auto" w:sz="4" w:space="0"/>
            </w:tcBorders>
            <w:noWrap w:val="0"/>
            <w:vAlign w:val="center"/>
          </w:tcPr>
          <w:p w14:paraId="51BCB84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77CCCC3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31897FC6">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空调、沙发、</w:t>
            </w:r>
            <w:r>
              <w:rPr>
                <w:rFonts w:hint="eastAsia" w:ascii="Times New Roman" w:hAnsi="Times New Roman" w:eastAsia="方正仿宋_GBK" w:cs="Times New Roman"/>
                <w:color w:val="auto"/>
                <w:sz w:val="24"/>
                <w:szCs w:val="24"/>
                <w:highlight w:val="none"/>
                <w:lang w:eastAsia="zh-CN"/>
              </w:rPr>
              <w:t>茶几</w:t>
            </w:r>
            <w:r>
              <w:rPr>
                <w:rFonts w:hint="default" w:ascii="Times New Roman" w:hAnsi="Times New Roman" w:eastAsia="方正仿宋_GBK" w:cs="Times New Roman"/>
                <w:color w:val="auto"/>
                <w:sz w:val="24"/>
                <w:szCs w:val="24"/>
                <w:highlight w:val="none"/>
              </w:rPr>
              <w:t>、饮水机、各种资料柜、文件座、盆花、开关干净无明显积尘、无污染，电话机、复印机、电脑干净无污染</w:t>
            </w:r>
          </w:p>
        </w:tc>
        <w:tc>
          <w:tcPr>
            <w:tcW w:w="2357" w:type="dxa"/>
            <w:vMerge w:val="continue"/>
            <w:noWrap w:val="0"/>
            <w:vAlign w:val="center"/>
          </w:tcPr>
          <w:p w14:paraId="634AE666">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461D181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702B493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1AE2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641" w:type="dxa"/>
            <w:vMerge w:val="continue"/>
            <w:tcBorders>
              <w:left w:val="single" w:color="auto" w:sz="4" w:space="0"/>
            </w:tcBorders>
            <w:noWrap w:val="0"/>
            <w:vAlign w:val="center"/>
          </w:tcPr>
          <w:p w14:paraId="0105090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7782026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21A4C15E">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边角、暗处无明显积尘、无死角</w:t>
            </w:r>
          </w:p>
        </w:tc>
        <w:tc>
          <w:tcPr>
            <w:tcW w:w="2357" w:type="dxa"/>
            <w:vMerge w:val="continue"/>
            <w:noWrap w:val="0"/>
            <w:vAlign w:val="center"/>
          </w:tcPr>
          <w:p w14:paraId="06004336">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618A8F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2703D99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5BA5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641" w:type="dxa"/>
            <w:vMerge w:val="restart"/>
            <w:tcBorders>
              <w:left w:val="single" w:color="auto" w:sz="4" w:space="0"/>
            </w:tcBorders>
            <w:noWrap w:val="0"/>
            <w:vAlign w:val="center"/>
          </w:tcPr>
          <w:p w14:paraId="54718C3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p>
        </w:tc>
        <w:tc>
          <w:tcPr>
            <w:tcW w:w="1426" w:type="dxa"/>
            <w:vMerge w:val="restart"/>
            <w:noWrap w:val="0"/>
            <w:vAlign w:val="center"/>
          </w:tcPr>
          <w:p w14:paraId="239A79F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大厅及通道</w:t>
            </w:r>
            <w:r>
              <w:rPr>
                <w:rFonts w:hint="default" w:ascii="Times New Roman" w:hAnsi="Times New Roman" w:eastAsia="方正仿宋_GBK" w:cs="Times New Roman"/>
                <w:color w:val="auto"/>
                <w:sz w:val="24"/>
                <w:szCs w:val="24"/>
                <w:highlight w:val="none"/>
              </w:rPr>
              <w:t>（</w:t>
            </w:r>
            <w:r>
              <w:rPr>
                <w:rFonts w:hint="eastAsia" w:ascii="Times New Roman" w:hAnsi="Times New Roman" w:eastAsia="方正仿宋_GBK" w:cs="Times New Roman"/>
                <w:color w:val="auto"/>
                <w:sz w:val="24"/>
                <w:szCs w:val="24"/>
                <w:highlight w:val="none"/>
                <w:lang w:val="en-US" w:eastAsia="zh-CN"/>
              </w:rPr>
              <w:t>15</w:t>
            </w:r>
            <w:r>
              <w:rPr>
                <w:rFonts w:hint="default" w:ascii="Times New Roman" w:hAnsi="Times New Roman" w:eastAsia="方正仿宋_GBK" w:cs="Times New Roman"/>
                <w:color w:val="auto"/>
                <w:sz w:val="24"/>
                <w:szCs w:val="24"/>
                <w:highlight w:val="none"/>
              </w:rPr>
              <w:t>分）</w:t>
            </w:r>
          </w:p>
        </w:tc>
        <w:tc>
          <w:tcPr>
            <w:tcW w:w="4958" w:type="dxa"/>
            <w:noWrap w:val="0"/>
            <w:vAlign w:val="center"/>
          </w:tcPr>
          <w:p w14:paraId="3A196B68">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墙面及及立柱</w:t>
            </w:r>
            <w:r>
              <w:rPr>
                <w:rFonts w:hint="default" w:ascii="Times New Roman" w:hAnsi="Times New Roman" w:eastAsia="方正仿宋_GBK" w:cs="Times New Roman"/>
                <w:color w:val="auto"/>
                <w:sz w:val="24"/>
                <w:szCs w:val="24"/>
                <w:highlight w:val="none"/>
              </w:rPr>
              <w:t>无积尘</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无</w:t>
            </w:r>
            <w:r>
              <w:rPr>
                <w:rFonts w:hint="eastAsia" w:ascii="Times New Roman" w:hAnsi="Times New Roman" w:eastAsia="方正仿宋_GBK" w:cs="Times New Roman"/>
                <w:color w:val="auto"/>
                <w:sz w:val="24"/>
                <w:szCs w:val="24"/>
                <w:highlight w:val="none"/>
                <w:lang w:eastAsia="zh-CN"/>
              </w:rPr>
              <w:t>污渍、</w:t>
            </w:r>
            <w:r>
              <w:rPr>
                <w:rFonts w:hint="default" w:ascii="Times New Roman" w:hAnsi="Times New Roman" w:eastAsia="方正仿宋_GBK" w:cs="Times New Roman"/>
                <w:color w:val="auto"/>
                <w:sz w:val="24"/>
                <w:szCs w:val="24"/>
                <w:highlight w:val="none"/>
              </w:rPr>
              <w:t>无</w:t>
            </w:r>
            <w:r>
              <w:rPr>
                <w:rFonts w:hint="eastAsia" w:ascii="Times New Roman" w:hAnsi="Times New Roman" w:eastAsia="方正仿宋_GBK" w:cs="Times New Roman"/>
                <w:color w:val="auto"/>
                <w:sz w:val="24"/>
                <w:szCs w:val="24"/>
                <w:highlight w:val="none"/>
                <w:lang w:eastAsia="zh-CN"/>
              </w:rPr>
              <w:t>垃圾、</w:t>
            </w:r>
            <w:r>
              <w:rPr>
                <w:rFonts w:hint="default" w:ascii="Times New Roman" w:hAnsi="Times New Roman" w:eastAsia="方正仿宋_GBK" w:cs="Times New Roman"/>
                <w:color w:val="auto"/>
                <w:sz w:val="24"/>
                <w:szCs w:val="24"/>
                <w:highlight w:val="none"/>
              </w:rPr>
              <w:t>无</w:t>
            </w:r>
            <w:r>
              <w:rPr>
                <w:rFonts w:hint="eastAsia" w:ascii="Times New Roman" w:hAnsi="Times New Roman" w:eastAsia="方正仿宋_GBK" w:cs="Times New Roman"/>
                <w:color w:val="auto"/>
                <w:sz w:val="24"/>
                <w:szCs w:val="24"/>
                <w:highlight w:val="none"/>
                <w:lang w:eastAsia="zh-CN"/>
              </w:rPr>
              <w:t>蛛网</w:t>
            </w:r>
          </w:p>
        </w:tc>
        <w:tc>
          <w:tcPr>
            <w:tcW w:w="2357" w:type="dxa"/>
            <w:vMerge w:val="restart"/>
            <w:noWrap w:val="0"/>
            <w:vAlign w:val="center"/>
          </w:tcPr>
          <w:p w14:paraId="1808ABFC">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每发现一处不合格，扣0.5分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每发现一处大面积污渍、积尘为深黑色的，扣2分</w:t>
            </w:r>
          </w:p>
        </w:tc>
        <w:tc>
          <w:tcPr>
            <w:tcW w:w="548" w:type="dxa"/>
            <w:vMerge w:val="restart"/>
            <w:noWrap w:val="0"/>
            <w:vAlign w:val="center"/>
          </w:tcPr>
          <w:p w14:paraId="660CDB4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restart"/>
            <w:noWrap w:val="0"/>
            <w:vAlign w:val="center"/>
          </w:tcPr>
          <w:p w14:paraId="22BD364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5620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exact"/>
          <w:jc w:val="center"/>
        </w:trPr>
        <w:tc>
          <w:tcPr>
            <w:tcW w:w="641" w:type="dxa"/>
            <w:vMerge w:val="continue"/>
            <w:tcBorders>
              <w:left w:val="single" w:color="auto" w:sz="4" w:space="0"/>
            </w:tcBorders>
            <w:noWrap w:val="0"/>
            <w:vAlign w:val="center"/>
          </w:tcPr>
          <w:p w14:paraId="7D940AA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5063A76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2810EBC0">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玻璃</w:t>
            </w:r>
            <w:r>
              <w:rPr>
                <w:rFonts w:hint="eastAsia" w:ascii="Times New Roman" w:hAnsi="Times New Roman" w:eastAsia="方正仿宋_GBK" w:cs="Times New Roman"/>
                <w:color w:val="auto"/>
                <w:sz w:val="24"/>
                <w:szCs w:val="24"/>
                <w:highlight w:val="none"/>
                <w:lang w:eastAsia="zh-CN"/>
              </w:rPr>
              <w:t>、窗户</w:t>
            </w:r>
            <w:r>
              <w:rPr>
                <w:rFonts w:hint="default" w:ascii="Times New Roman" w:hAnsi="Times New Roman" w:eastAsia="方正仿宋_GBK" w:cs="Times New Roman"/>
                <w:color w:val="auto"/>
                <w:sz w:val="24"/>
                <w:szCs w:val="24"/>
                <w:highlight w:val="none"/>
              </w:rPr>
              <w:t>及镜面无积尘</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无</w:t>
            </w:r>
            <w:r>
              <w:rPr>
                <w:rFonts w:hint="eastAsia" w:ascii="Times New Roman" w:hAnsi="Times New Roman" w:eastAsia="方正仿宋_GBK" w:cs="Times New Roman"/>
                <w:color w:val="auto"/>
                <w:sz w:val="24"/>
                <w:szCs w:val="24"/>
                <w:highlight w:val="none"/>
                <w:lang w:eastAsia="zh-CN"/>
              </w:rPr>
              <w:t>污渍、</w:t>
            </w:r>
            <w:r>
              <w:rPr>
                <w:rFonts w:hint="default" w:ascii="Times New Roman" w:hAnsi="Times New Roman" w:eastAsia="方正仿宋_GBK" w:cs="Times New Roman"/>
                <w:color w:val="auto"/>
                <w:sz w:val="24"/>
                <w:szCs w:val="24"/>
                <w:highlight w:val="none"/>
              </w:rPr>
              <w:t>无</w:t>
            </w:r>
            <w:r>
              <w:rPr>
                <w:rFonts w:hint="eastAsia" w:ascii="Times New Roman" w:hAnsi="Times New Roman" w:eastAsia="方正仿宋_GBK" w:cs="Times New Roman"/>
                <w:color w:val="auto"/>
                <w:sz w:val="24"/>
                <w:szCs w:val="24"/>
                <w:highlight w:val="none"/>
                <w:lang w:eastAsia="zh-CN"/>
              </w:rPr>
              <w:t>手印</w:t>
            </w:r>
          </w:p>
        </w:tc>
        <w:tc>
          <w:tcPr>
            <w:tcW w:w="2357" w:type="dxa"/>
            <w:vMerge w:val="continue"/>
            <w:noWrap w:val="0"/>
            <w:vAlign w:val="center"/>
          </w:tcPr>
          <w:p w14:paraId="37015B88">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06D90C6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51A20BF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0A8E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641" w:type="dxa"/>
            <w:vMerge w:val="continue"/>
            <w:tcBorders>
              <w:left w:val="single" w:color="auto" w:sz="4" w:space="0"/>
            </w:tcBorders>
            <w:noWrap w:val="0"/>
            <w:vAlign w:val="center"/>
          </w:tcPr>
          <w:p w14:paraId="7759887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380117B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6CB637C4">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茶几、沙发、座椅、书架、公告栏、标识标牌等设施</w:t>
            </w:r>
            <w:r>
              <w:rPr>
                <w:rFonts w:hint="default" w:ascii="Times New Roman" w:hAnsi="Times New Roman" w:eastAsia="方正仿宋_GBK" w:cs="Times New Roman"/>
                <w:color w:val="auto"/>
                <w:sz w:val="24"/>
                <w:szCs w:val="24"/>
                <w:highlight w:val="none"/>
              </w:rPr>
              <w:t>无积尘</w:t>
            </w:r>
          </w:p>
        </w:tc>
        <w:tc>
          <w:tcPr>
            <w:tcW w:w="2357" w:type="dxa"/>
            <w:vMerge w:val="continue"/>
            <w:noWrap w:val="0"/>
            <w:vAlign w:val="center"/>
          </w:tcPr>
          <w:p w14:paraId="7E2D325B">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432B4B2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31604DC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2554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641" w:type="dxa"/>
            <w:vMerge w:val="continue"/>
            <w:tcBorders>
              <w:left w:val="single" w:color="auto" w:sz="4" w:space="0"/>
            </w:tcBorders>
            <w:noWrap w:val="0"/>
            <w:vAlign w:val="center"/>
          </w:tcPr>
          <w:p w14:paraId="5B8D815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1B83B99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33811E1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地面无水渍、</w:t>
            </w:r>
            <w:r>
              <w:rPr>
                <w:rFonts w:hint="eastAsia" w:ascii="方正仿宋_GBK" w:hAnsi="方正仿宋_GBK" w:eastAsia="方正仿宋_GBK" w:cs="方正仿宋_GBK"/>
                <w:color w:val="auto"/>
                <w:sz w:val="21"/>
                <w:szCs w:val="21"/>
                <w:highlight w:val="none"/>
                <w:lang w:eastAsia="zh-CN"/>
              </w:rPr>
              <w:t>无毛絮和明显灰尘</w:t>
            </w:r>
          </w:p>
        </w:tc>
        <w:tc>
          <w:tcPr>
            <w:tcW w:w="2357" w:type="dxa"/>
            <w:vMerge w:val="continue"/>
            <w:noWrap w:val="0"/>
            <w:vAlign w:val="center"/>
          </w:tcPr>
          <w:p w14:paraId="22850D68">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45B0899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7E1D263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0311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jc w:val="center"/>
        </w:trPr>
        <w:tc>
          <w:tcPr>
            <w:tcW w:w="641" w:type="dxa"/>
            <w:vMerge w:val="continue"/>
            <w:tcBorders>
              <w:left w:val="single" w:color="auto" w:sz="4" w:space="0"/>
            </w:tcBorders>
            <w:noWrap w:val="0"/>
            <w:vAlign w:val="center"/>
          </w:tcPr>
          <w:p w14:paraId="2B7813D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4628A68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22203F1B">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方正仿宋_GBK" w:cs="Times New Roman"/>
                <w:color w:val="auto"/>
                <w:sz w:val="24"/>
                <w:szCs w:val="24"/>
                <w:highlight w:val="none"/>
                <w:lang w:eastAsia="zh-CN"/>
              </w:rPr>
            </w:pPr>
            <w:r>
              <w:rPr>
                <w:rStyle w:val="188"/>
                <w:rFonts w:hint="eastAsia" w:ascii="方正仿宋_GBK" w:hAnsi="方正仿宋_GBK" w:eastAsia="方正仿宋_GBK" w:cs="方正仿宋_GBK"/>
                <w:color w:val="auto"/>
                <w:sz w:val="24"/>
                <w:szCs w:val="24"/>
                <w:highlight w:val="none"/>
                <w:lang w:val="en-US" w:eastAsia="zh-CN" w:bidi="ar"/>
              </w:rPr>
              <w:t>地垫</w:t>
            </w:r>
            <w:r>
              <w:rPr>
                <w:rFonts w:hint="eastAsia" w:ascii="方正仿宋_GBK" w:hAnsi="方正仿宋_GBK" w:eastAsia="方正仿宋_GBK" w:cs="方正仿宋_GBK"/>
                <w:color w:val="auto"/>
                <w:sz w:val="21"/>
                <w:szCs w:val="21"/>
                <w:highlight w:val="none"/>
                <w:lang w:eastAsia="zh-CN"/>
              </w:rPr>
              <w:t>无毛絮和明显灰尘</w:t>
            </w:r>
          </w:p>
        </w:tc>
        <w:tc>
          <w:tcPr>
            <w:tcW w:w="2357" w:type="dxa"/>
            <w:vMerge w:val="continue"/>
            <w:noWrap w:val="0"/>
            <w:vAlign w:val="center"/>
          </w:tcPr>
          <w:p w14:paraId="273B59B7">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46B2C92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0C8C641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0207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641" w:type="dxa"/>
            <w:vMerge w:val="continue"/>
            <w:tcBorders>
              <w:left w:val="single" w:color="auto" w:sz="4" w:space="0"/>
            </w:tcBorders>
            <w:noWrap w:val="0"/>
            <w:vAlign w:val="center"/>
          </w:tcPr>
          <w:p w14:paraId="3E237C2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06C3271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4F27F2A6">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不锈钢</w:t>
            </w:r>
            <w:r>
              <w:rPr>
                <w:rFonts w:hint="eastAsia" w:ascii="Times New Roman" w:hAnsi="Times New Roman" w:eastAsia="方正仿宋_GBK" w:cs="Times New Roman"/>
                <w:color w:val="auto"/>
                <w:sz w:val="24"/>
                <w:szCs w:val="24"/>
                <w:highlight w:val="none"/>
                <w:lang w:eastAsia="zh-CN"/>
              </w:rPr>
              <w:t>设施</w:t>
            </w:r>
            <w:r>
              <w:rPr>
                <w:rFonts w:hint="default" w:ascii="Times New Roman" w:hAnsi="Times New Roman" w:eastAsia="方正仿宋_GBK" w:cs="Times New Roman"/>
                <w:color w:val="auto"/>
                <w:sz w:val="24"/>
                <w:szCs w:val="24"/>
                <w:highlight w:val="none"/>
              </w:rPr>
              <w:t>无污渍、无手印</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无积尘</w:t>
            </w:r>
            <w:r>
              <w:rPr>
                <w:rFonts w:hint="eastAsia" w:ascii="Times New Roman" w:hAnsi="Times New Roman" w:eastAsia="方正仿宋_GBK" w:cs="Times New Roman"/>
                <w:color w:val="auto"/>
                <w:sz w:val="24"/>
                <w:szCs w:val="24"/>
                <w:highlight w:val="none"/>
                <w:lang w:eastAsia="zh-CN"/>
              </w:rPr>
              <w:t>，光亮</w:t>
            </w:r>
          </w:p>
        </w:tc>
        <w:tc>
          <w:tcPr>
            <w:tcW w:w="2357" w:type="dxa"/>
            <w:vMerge w:val="continue"/>
            <w:noWrap w:val="0"/>
            <w:vAlign w:val="center"/>
          </w:tcPr>
          <w:p w14:paraId="57457BFA">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1BEE113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79831E3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72DA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641" w:type="dxa"/>
            <w:vMerge w:val="restart"/>
            <w:tcBorders>
              <w:left w:val="single" w:color="auto" w:sz="4" w:space="0"/>
            </w:tcBorders>
            <w:noWrap w:val="0"/>
            <w:vAlign w:val="center"/>
          </w:tcPr>
          <w:p w14:paraId="7E02FD7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p>
        </w:tc>
        <w:tc>
          <w:tcPr>
            <w:tcW w:w="1426" w:type="dxa"/>
            <w:vMerge w:val="restart"/>
            <w:noWrap w:val="0"/>
            <w:vAlign w:val="center"/>
          </w:tcPr>
          <w:p w14:paraId="0364CCD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外围、天面</w:t>
            </w:r>
            <w:r>
              <w:rPr>
                <w:rFonts w:hint="eastAsia" w:ascii="Times New Roman" w:hAnsi="Times New Roman" w:eastAsia="方正仿宋_GBK" w:cs="Times New Roman"/>
                <w:color w:val="auto"/>
                <w:sz w:val="24"/>
                <w:szCs w:val="24"/>
                <w:highlight w:val="none"/>
                <w:lang w:eastAsia="zh-CN"/>
              </w:rPr>
              <w:t>、</w:t>
            </w:r>
          </w:p>
          <w:p w14:paraId="61299C3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通道</w:t>
            </w:r>
            <w:r>
              <w:rPr>
                <w:rFonts w:hint="eastAsia" w:ascii="Times New Roman" w:hAnsi="Times New Roman" w:eastAsia="方正仿宋_GBK" w:cs="Times New Roman"/>
                <w:color w:val="auto"/>
                <w:sz w:val="24"/>
                <w:szCs w:val="24"/>
                <w:highlight w:val="none"/>
                <w:lang w:eastAsia="zh-CN"/>
              </w:rPr>
              <w:t>、广场、</w:t>
            </w:r>
            <w:r>
              <w:rPr>
                <w:rFonts w:hint="default" w:ascii="Times New Roman" w:hAnsi="Times New Roman" w:eastAsia="方正仿宋_GBK" w:cs="Times New Roman"/>
                <w:color w:val="auto"/>
                <w:sz w:val="24"/>
                <w:szCs w:val="24"/>
                <w:highlight w:val="none"/>
              </w:rPr>
              <w:t>停车场</w:t>
            </w:r>
          </w:p>
          <w:p w14:paraId="3E993CD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分）</w:t>
            </w:r>
          </w:p>
        </w:tc>
        <w:tc>
          <w:tcPr>
            <w:tcW w:w="4958" w:type="dxa"/>
            <w:noWrap w:val="0"/>
            <w:vAlign w:val="center"/>
          </w:tcPr>
          <w:p w14:paraId="30DE2B60">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地面、停车场无明显垃圾，无污渍、积水</w:t>
            </w:r>
          </w:p>
        </w:tc>
        <w:tc>
          <w:tcPr>
            <w:tcW w:w="2357" w:type="dxa"/>
            <w:vMerge w:val="restart"/>
            <w:noWrap w:val="0"/>
            <w:vAlign w:val="center"/>
          </w:tcPr>
          <w:p w14:paraId="40B9E8B0">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每发现一处不合格，扣0.5分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每发现一处大面积污渍、大面积粘贴物、大面积积水的，扣3分</w:t>
            </w:r>
          </w:p>
        </w:tc>
        <w:tc>
          <w:tcPr>
            <w:tcW w:w="548" w:type="dxa"/>
            <w:vMerge w:val="restart"/>
            <w:noWrap w:val="0"/>
            <w:vAlign w:val="center"/>
          </w:tcPr>
          <w:p w14:paraId="1ACC9E7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restart"/>
            <w:noWrap w:val="0"/>
            <w:vAlign w:val="center"/>
          </w:tcPr>
          <w:p w14:paraId="7E17473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7530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41" w:type="dxa"/>
            <w:vMerge w:val="continue"/>
            <w:tcBorders>
              <w:left w:val="single" w:color="auto" w:sz="4" w:space="0"/>
            </w:tcBorders>
            <w:noWrap w:val="0"/>
            <w:vAlign w:val="center"/>
          </w:tcPr>
          <w:p w14:paraId="0DABCBC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4B83F80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2F1EAB00">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墙面无灰尘，无污渍</w:t>
            </w:r>
          </w:p>
        </w:tc>
        <w:tc>
          <w:tcPr>
            <w:tcW w:w="2357" w:type="dxa"/>
            <w:vMerge w:val="continue"/>
            <w:noWrap w:val="0"/>
            <w:vAlign w:val="center"/>
          </w:tcPr>
          <w:p w14:paraId="5736167E">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02FCF13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6D777BA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384A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641" w:type="dxa"/>
            <w:vMerge w:val="continue"/>
            <w:tcBorders>
              <w:left w:val="single" w:color="auto" w:sz="4" w:space="0"/>
            </w:tcBorders>
            <w:noWrap w:val="0"/>
            <w:vAlign w:val="center"/>
          </w:tcPr>
          <w:p w14:paraId="2BD8E15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1D4508F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2CC27E89">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地面每50m</w:t>
            </w:r>
            <w:r>
              <w:rPr>
                <w:rFonts w:hint="default" w:ascii="Times New Roman" w:hAnsi="Times New Roman" w:eastAsia="方正仿宋_GBK" w:cs="Times New Roman"/>
                <w:color w:val="auto"/>
                <w:sz w:val="24"/>
                <w:szCs w:val="24"/>
                <w:highlight w:val="none"/>
                <w:vertAlign w:val="superscript"/>
              </w:rPr>
              <w:t>2</w:t>
            </w:r>
            <w:r>
              <w:rPr>
                <w:rFonts w:hint="default" w:ascii="Times New Roman" w:hAnsi="Times New Roman" w:eastAsia="方正仿宋_GBK" w:cs="Times New Roman"/>
                <w:color w:val="auto"/>
                <w:sz w:val="24"/>
                <w:szCs w:val="24"/>
                <w:highlight w:val="none"/>
              </w:rPr>
              <w:t>不超过2个烟头等杂物，（半小时内）</w:t>
            </w:r>
          </w:p>
        </w:tc>
        <w:tc>
          <w:tcPr>
            <w:tcW w:w="2357" w:type="dxa"/>
            <w:vMerge w:val="continue"/>
            <w:noWrap w:val="0"/>
            <w:vAlign w:val="center"/>
          </w:tcPr>
          <w:p w14:paraId="17009DF6">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2EF7111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32D24BD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37CB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41" w:type="dxa"/>
            <w:vMerge w:val="continue"/>
            <w:tcBorders>
              <w:left w:val="single" w:color="auto" w:sz="4" w:space="0"/>
            </w:tcBorders>
            <w:noWrap w:val="0"/>
            <w:vAlign w:val="center"/>
          </w:tcPr>
          <w:p w14:paraId="68FCC75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4E157B7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6133441C">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无蜘蛛网，走廊内开关及配套设施无积尘</w:t>
            </w:r>
          </w:p>
        </w:tc>
        <w:tc>
          <w:tcPr>
            <w:tcW w:w="2357" w:type="dxa"/>
            <w:vMerge w:val="continue"/>
            <w:noWrap w:val="0"/>
            <w:vAlign w:val="center"/>
          </w:tcPr>
          <w:p w14:paraId="2F65CF7E">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115FD2F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34C14AB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18B3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jc w:val="center"/>
        </w:trPr>
        <w:tc>
          <w:tcPr>
            <w:tcW w:w="641" w:type="dxa"/>
            <w:vMerge w:val="continue"/>
            <w:tcBorders>
              <w:left w:val="single" w:color="auto" w:sz="4" w:space="0"/>
            </w:tcBorders>
            <w:noWrap w:val="0"/>
            <w:vAlign w:val="center"/>
          </w:tcPr>
          <w:p w14:paraId="6E941EF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7DE0136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2AC26A1B">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各种管道、设施目视无明显积尘，无污迹、每个排水口烟头杂物不超过3个</w:t>
            </w:r>
          </w:p>
        </w:tc>
        <w:tc>
          <w:tcPr>
            <w:tcW w:w="2357" w:type="dxa"/>
            <w:vMerge w:val="continue"/>
            <w:noWrap w:val="0"/>
            <w:vAlign w:val="center"/>
          </w:tcPr>
          <w:p w14:paraId="688E06D2">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3F9B613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260FAC5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38D1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41" w:type="dxa"/>
            <w:vMerge w:val="continue"/>
            <w:tcBorders>
              <w:left w:val="single" w:color="auto" w:sz="4" w:space="0"/>
            </w:tcBorders>
            <w:noWrap w:val="0"/>
            <w:vAlign w:val="center"/>
          </w:tcPr>
          <w:p w14:paraId="1779408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254CD22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40492254">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通道内无异味，空气清新</w:t>
            </w:r>
          </w:p>
        </w:tc>
        <w:tc>
          <w:tcPr>
            <w:tcW w:w="2357" w:type="dxa"/>
            <w:vMerge w:val="continue"/>
            <w:noWrap w:val="0"/>
            <w:vAlign w:val="center"/>
          </w:tcPr>
          <w:p w14:paraId="155C8034">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08A08F2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7634E5B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42C8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641" w:type="dxa"/>
            <w:vMerge w:val="continue"/>
            <w:tcBorders>
              <w:left w:val="single" w:color="auto" w:sz="4" w:space="0"/>
            </w:tcBorders>
            <w:noWrap w:val="0"/>
            <w:vAlign w:val="center"/>
          </w:tcPr>
          <w:p w14:paraId="57619DC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5F2C98B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13A3BDE0">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pacing w:val="-12"/>
                <w:sz w:val="24"/>
                <w:szCs w:val="24"/>
                <w:highlight w:val="none"/>
                <w:lang w:eastAsia="zh-CN"/>
              </w:rPr>
            </w:pPr>
            <w:r>
              <w:rPr>
                <w:rFonts w:hint="default" w:ascii="Times New Roman" w:hAnsi="Times New Roman" w:eastAsia="方正仿宋_GBK" w:cs="Times New Roman"/>
                <w:color w:val="auto"/>
                <w:spacing w:val="-12"/>
                <w:sz w:val="24"/>
                <w:szCs w:val="24"/>
                <w:highlight w:val="none"/>
              </w:rPr>
              <w:t>台阶、边角无明显积尘，天面100m</w:t>
            </w:r>
            <w:r>
              <w:rPr>
                <w:rFonts w:hint="default" w:ascii="Times New Roman" w:hAnsi="Times New Roman" w:eastAsia="方正仿宋_GBK" w:cs="Times New Roman"/>
                <w:color w:val="auto"/>
                <w:spacing w:val="-12"/>
                <w:sz w:val="24"/>
                <w:szCs w:val="24"/>
                <w:highlight w:val="none"/>
                <w:vertAlign w:val="superscript"/>
              </w:rPr>
              <w:t>2</w:t>
            </w:r>
            <w:r>
              <w:rPr>
                <w:rFonts w:hint="default" w:ascii="Times New Roman" w:hAnsi="Times New Roman" w:eastAsia="方正仿宋_GBK" w:cs="Times New Roman"/>
                <w:color w:val="auto"/>
                <w:spacing w:val="-12"/>
                <w:sz w:val="24"/>
                <w:szCs w:val="24"/>
                <w:highlight w:val="none"/>
              </w:rPr>
              <w:t>内烟蒂、杂物不超过2个（半小时内）</w:t>
            </w:r>
          </w:p>
        </w:tc>
        <w:tc>
          <w:tcPr>
            <w:tcW w:w="2357" w:type="dxa"/>
            <w:vMerge w:val="continue"/>
            <w:noWrap w:val="0"/>
            <w:vAlign w:val="center"/>
          </w:tcPr>
          <w:p w14:paraId="6D936887">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3EE8B7E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65F3A30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7B3B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exact"/>
          <w:jc w:val="center"/>
        </w:trPr>
        <w:tc>
          <w:tcPr>
            <w:tcW w:w="641" w:type="dxa"/>
            <w:vMerge w:val="continue"/>
            <w:tcBorders>
              <w:left w:val="single" w:color="auto" w:sz="4" w:space="0"/>
            </w:tcBorders>
            <w:noWrap w:val="0"/>
            <w:vAlign w:val="center"/>
          </w:tcPr>
          <w:p w14:paraId="689C8D6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1A28162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1EBB1F96">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3m以下墙面、玻璃幕墙、玻璃门窗，无明显积尘，无大面积污渍、手印</w:t>
            </w:r>
          </w:p>
        </w:tc>
        <w:tc>
          <w:tcPr>
            <w:tcW w:w="2357" w:type="dxa"/>
            <w:vMerge w:val="continue"/>
            <w:noWrap w:val="0"/>
            <w:vAlign w:val="center"/>
          </w:tcPr>
          <w:p w14:paraId="69C91A29">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7A8D621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31C5EBB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5346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41" w:type="dxa"/>
            <w:vMerge w:val="continue"/>
            <w:tcBorders>
              <w:left w:val="single" w:color="auto" w:sz="4" w:space="0"/>
            </w:tcBorders>
            <w:noWrap w:val="0"/>
            <w:vAlign w:val="center"/>
          </w:tcPr>
          <w:p w14:paraId="458CFBA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7DBF0AC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59E3F7E3">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天井、平台垃圾</w:t>
            </w:r>
            <w:r>
              <w:rPr>
                <w:rFonts w:hint="default" w:ascii="Times New Roman" w:hAnsi="Times New Roman" w:eastAsia="方正仿宋_GBK" w:cs="Times New Roman"/>
                <w:color w:val="auto"/>
                <w:sz w:val="24"/>
                <w:szCs w:val="24"/>
                <w:highlight w:val="none"/>
                <w:lang w:val="en-US" w:eastAsia="zh-CN"/>
              </w:rPr>
              <w:t>日产日清</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无</w:t>
            </w:r>
            <w:r>
              <w:rPr>
                <w:rFonts w:hint="default" w:ascii="Times New Roman" w:hAnsi="Times New Roman" w:eastAsia="方正仿宋_GBK" w:cs="Times New Roman"/>
                <w:color w:val="auto"/>
                <w:sz w:val="24"/>
                <w:szCs w:val="24"/>
                <w:highlight w:val="none"/>
              </w:rPr>
              <w:t>投诉</w:t>
            </w:r>
          </w:p>
        </w:tc>
        <w:tc>
          <w:tcPr>
            <w:tcW w:w="2357" w:type="dxa"/>
            <w:vMerge w:val="continue"/>
            <w:noWrap w:val="0"/>
            <w:vAlign w:val="center"/>
          </w:tcPr>
          <w:p w14:paraId="563762F7">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453A912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1C687C9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4E28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641" w:type="dxa"/>
            <w:vMerge w:val="restart"/>
            <w:noWrap w:val="0"/>
            <w:vAlign w:val="center"/>
          </w:tcPr>
          <w:p w14:paraId="20D626F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val="en-US" w:eastAsia="zh-CN"/>
              </w:rPr>
              <w:t>6</w:t>
            </w:r>
          </w:p>
        </w:tc>
        <w:tc>
          <w:tcPr>
            <w:tcW w:w="1426" w:type="dxa"/>
            <w:vMerge w:val="restart"/>
            <w:noWrap w:val="0"/>
            <w:vAlign w:val="center"/>
          </w:tcPr>
          <w:p w14:paraId="4425023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电梯</w:t>
            </w:r>
          </w:p>
          <w:p w14:paraId="0D35857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（10分）</w:t>
            </w:r>
          </w:p>
        </w:tc>
        <w:tc>
          <w:tcPr>
            <w:tcW w:w="4958" w:type="dxa"/>
            <w:noWrap w:val="0"/>
            <w:vAlign w:val="center"/>
          </w:tcPr>
          <w:p w14:paraId="599B3112">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pacing w:val="-20"/>
                <w:sz w:val="24"/>
                <w:szCs w:val="24"/>
                <w:highlight w:val="none"/>
                <w:lang w:eastAsia="zh-CN"/>
              </w:rPr>
            </w:pPr>
            <w:r>
              <w:rPr>
                <w:rFonts w:hint="default" w:ascii="Times New Roman" w:hAnsi="Times New Roman" w:eastAsia="方正仿宋_GBK" w:cs="Times New Roman"/>
                <w:color w:val="auto"/>
                <w:sz w:val="24"/>
                <w:szCs w:val="24"/>
                <w:highlight w:val="none"/>
              </w:rPr>
              <w:t>无烟蒂、痰迹、积尘，轿厢壁无手印，抹油适可</w:t>
            </w:r>
          </w:p>
        </w:tc>
        <w:tc>
          <w:tcPr>
            <w:tcW w:w="2357" w:type="dxa"/>
            <w:vMerge w:val="restart"/>
            <w:noWrap w:val="0"/>
            <w:vAlign w:val="center"/>
          </w:tcPr>
          <w:p w14:paraId="537AA447">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每发现一处不合格，扣0.5分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每发现一处大面积污渍的，扣3分</w:t>
            </w:r>
          </w:p>
        </w:tc>
        <w:tc>
          <w:tcPr>
            <w:tcW w:w="548" w:type="dxa"/>
            <w:vMerge w:val="restart"/>
            <w:noWrap w:val="0"/>
            <w:vAlign w:val="center"/>
          </w:tcPr>
          <w:p w14:paraId="6D747EE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c>
          <w:tcPr>
            <w:tcW w:w="425" w:type="dxa"/>
            <w:vMerge w:val="restart"/>
            <w:noWrap w:val="0"/>
            <w:vAlign w:val="center"/>
          </w:tcPr>
          <w:p w14:paraId="041C783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r>
      <w:tr w14:paraId="6DC4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jc w:val="center"/>
        </w:trPr>
        <w:tc>
          <w:tcPr>
            <w:tcW w:w="641" w:type="dxa"/>
            <w:vMerge w:val="continue"/>
            <w:noWrap w:val="0"/>
            <w:vAlign w:val="center"/>
          </w:tcPr>
          <w:p w14:paraId="0A96245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c>
          <w:tcPr>
            <w:tcW w:w="1426" w:type="dxa"/>
            <w:vMerge w:val="continue"/>
            <w:noWrap w:val="0"/>
            <w:vAlign w:val="center"/>
          </w:tcPr>
          <w:p w14:paraId="6F1CA6C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32DD27E0">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轿厢大理石地面晶面有工作人员签字记录</w:t>
            </w:r>
          </w:p>
        </w:tc>
        <w:tc>
          <w:tcPr>
            <w:tcW w:w="2357" w:type="dxa"/>
            <w:vMerge w:val="continue"/>
            <w:noWrap w:val="0"/>
            <w:vAlign w:val="center"/>
          </w:tcPr>
          <w:p w14:paraId="2C86FB5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c>
          <w:tcPr>
            <w:tcW w:w="548" w:type="dxa"/>
            <w:vMerge w:val="continue"/>
            <w:noWrap w:val="0"/>
            <w:vAlign w:val="center"/>
          </w:tcPr>
          <w:p w14:paraId="08EE6E3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c>
          <w:tcPr>
            <w:tcW w:w="425" w:type="dxa"/>
            <w:vMerge w:val="continue"/>
            <w:noWrap w:val="0"/>
            <w:vAlign w:val="center"/>
          </w:tcPr>
          <w:p w14:paraId="7B3C793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r>
      <w:tr w14:paraId="157B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641" w:type="dxa"/>
            <w:vMerge w:val="continue"/>
            <w:noWrap w:val="0"/>
            <w:vAlign w:val="center"/>
          </w:tcPr>
          <w:p w14:paraId="1E2A8FC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c>
          <w:tcPr>
            <w:tcW w:w="1426" w:type="dxa"/>
            <w:vMerge w:val="continue"/>
            <w:noWrap w:val="0"/>
            <w:vAlign w:val="center"/>
          </w:tcPr>
          <w:p w14:paraId="04DE507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4EFE4C55">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pacing w:val="-4"/>
                <w:sz w:val="24"/>
                <w:szCs w:val="24"/>
                <w:highlight w:val="none"/>
                <w:lang w:eastAsia="zh-CN"/>
              </w:rPr>
            </w:pPr>
            <w:r>
              <w:rPr>
                <w:rFonts w:hint="default" w:ascii="Times New Roman" w:hAnsi="Times New Roman" w:eastAsia="方正仿宋_GBK" w:cs="Times New Roman"/>
                <w:color w:val="auto"/>
                <w:spacing w:val="-4"/>
                <w:sz w:val="24"/>
                <w:szCs w:val="24"/>
                <w:highlight w:val="none"/>
              </w:rPr>
              <w:t>电梯按钮无污渍，电梯门槽、沟槽无积尘、沙土、小杂物</w:t>
            </w:r>
          </w:p>
        </w:tc>
        <w:tc>
          <w:tcPr>
            <w:tcW w:w="2357" w:type="dxa"/>
            <w:vMerge w:val="continue"/>
            <w:noWrap w:val="0"/>
            <w:vAlign w:val="center"/>
          </w:tcPr>
          <w:p w14:paraId="59F4E65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c>
          <w:tcPr>
            <w:tcW w:w="548" w:type="dxa"/>
            <w:vMerge w:val="continue"/>
            <w:noWrap w:val="0"/>
            <w:vAlign w:val="center"/>
          </w:tcPr>
          <w:p w14:paraId="6B82064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c>
          <w:tcPr>
            <w:tcW w:w="425" w:type="dxa"/>
            <w:vMerge w:val="continue"/>
            <w:noWrap w:val="0"/>
            <w:vAlign w:val="center"/>
          </w:tcPr>
          <w:p w14:paraId="5A86867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r>
      <w:tr w14:paraId="40C1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641" w:type="dxa"/>
            <w:vMerge w:val="continue"/>
            <w:noWrap w:val="0"/>
            <w:vAlign w:val="center"/>
          </w:tcPr>
          <w:p w14:paraId="1C293F0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c>
          <w:tcPr>
            <w:tcW w:w="1426" w:type="dxa"/>
            <w:vMerge w:val="continue"/>
            <w:noWrap w:val="0"/>
            <w:vAlign w:val="center"/>
          </w:tcPr>
          <w:p w14:paraId="4F03298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7B4BD4BE">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pacing w:val="-4"/>
                <w:sz w:val="24"/>
                <w:szCs w:val="24"/>
                <w:highlight w:val="none"/>
              </w:rPr>
            </w:pPr>
            <w:r>
              <w:rPr>
                <w:rFonts w:hint="default" w:ascii="Times New Roman" w:hAnsi="Times New Roman" w:eastAsia="方正仿宋_GBK" w:cs="Times New Roman"/>
                <w:color w:val="auto"/>
                <w:spacing w:val="-4"/>
                <w:sz w:val="24"/>
                <w:szCs w:val="24"/>
                <w:highlight w:val="none"/>
              </w:rPr>
              <w:t>玻璃墙面、玻璃门、护栏，无明显积尘，无污渍、手印</w:t>
            </w:r>
          </w:p>
        </w:tc>
        <w:tc>
          <w:tcPr>
            <w:tcW w:w="2357" w:type="dxa"/>
            <w:vMerge w:val="continue"/>
            <w:noWrap w:val="0"/>
            <w:vAlign w:val="center"/>
          </w:tcPr>
          <w:p w14:paraId="1DC840C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c>
          <w:tcPr>
            <w:tcW w:w="548" w:type="dxa"/>
            <w:vMerge w:val="continue"/>
            <w:noWrap w:val="0"/>
            <w:vAlign w:val="center"/>
          </w:tcPr>
          <w:p w14:paraId="70C2D80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c>
          <w:tcPr>
            <w:tcW w:w="425" w:type="dxa"/>
            <w:vMerge w:val="continue"/>
            <w:noWrap w:val="0"/>
            <w:vAlign w:val="center"/>
          </w:tcPr>
          <w:p w14:paraId="5FEE935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r>
      <w:tr w14:paraId="1142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641" w:type="dxa"/>
            <w:vMerge w:val="restart"/>
            <w:noWrap w:val="0"/>
            <w:vAlign w:val="center"/>
          </w:tcPr>
          <w:p w14:paraId="7145016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方正仿宋_GBK" w:cs="Times New Roman"/>
                <w:b/>
                <w:color w:val="auto"/>
                <w:sz w:val="24"/>
                <w:szCs w:val="24"/>
                <w:highlight w:val="none"/>
                <w:lang w:eastAsia="zh-CN"/>
              </w:rPr>
            </w:pPr>
            <w:r>
              <w:rPr>
                <w:rFonts w:hint="eastAsia" w:ascii="Times New Roman" w:hAnsi="Times New Roman" w:eastAsia="方正仿宋_GBK" w:cs="Times New Roman"/>
                <w:b w:val="0"/>
                <w:bCs/>
                <w:color w:val="auto"/>
                <w:sz w:val="24"/>
                <w:szCs w:val="24"/>
                <w:highlight w:val="none"/>
                <w:lang w:val="en-US" w:eastAsia="zh-CN"/>
              </w:rPr>
              <w:t>7</w:t>
            </w:r>
          </w:p>
        </w:tc>
        <w:tc>
          <w:tcPr>
            <w:tcW w:w="1426" w:type="dxa"/>
            <w:vMerge w:val="restart"/>
            <w:noWrap w:val="0"/>
            <w:vAlign w:val="center"/>
          </w:tcPr>
          <w:p w14:paraId="64357FB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eastAsia="zh-CN"/>
              </w:rPr>
              <w:t>卫生间</w:t>
            </w:r>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分）</w:t>
            </w:r>
          </w:p>
        </w:tc>
        <w:tc>
          <w:tcPr>
            <w:tcW w:w="4958" w:type="dxa"/>
            <w:noWrap w:val="0"/>
            <w:vAlign w:val="center"/>
          </w:tcPr>
          <w:p w14:paraId="586774AD">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地面无积水、秽物，大、小便池无水锈、无秽物、杂物</w:t>
            </w:r>
          </w:p>
        </w:tc>
        <w:tc>
          <w:tcPr>
            <w:tcW w:w="2357" w:type="dxa"/>
            <w:vMerge w:val="restart"/>
            <w:noWrap w:val="0"/>
            <w:vAlign w:val="center"/>
          </w:tcPr>
          <w:p w14:paraId="63ED4A56">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color w:val="auto"/>
                <w:sz w:val="24"/>
                <w:szCs w:val="24"/>
                <w:highlight w:val="none"/>
              </w:rPr>
              <w:t>每发现一处不合格，扣0.5分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每发现一处堵塞、外溢、严重异味的，扣3分</w:t>
            </w:r>
          </w:p>
        </w:tc>
        <w:tc>
          <w:tcPr>
            <w:tcW w:w="548" w:type="dxa"/>
            <w:vMerge w:val="restart"/>
            <w:noWrap w:val="0"/>
            <w:vAlign w:val="center"/>
          </w:tcPr>
          <w:p w14:paraId="5AACACF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c>
          <w:tcPr>
            <w:tcW w:w="425" w:type="dxa"/>
            <w:vMerge w:val="restart"/>
            <w:noWrap w:val="0"/>
            <w:vAlign w:val="center"/>
          </w:tcPr>
          <w:p w14:paraId="3414164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r>
      <w:tr w14:paraId="5999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641" w:type="dxa"/>
            <w:vMerge w:val="continue"/>
            <w:noWrap w:val="0"/>
            <w:vAlign w:val="center"/>
          </w:tcPr>
          <w:p w14:paraId="0594336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c>
          <w:tcPr>
            <w:tcW w:w="1426" w:type="dxa"/>
            <w:vMerge w:val="continue"/>
            <w:noWrap w:val="0"/>
            <w:vAlign w:val="center"/>
          </w:tcPr>
          <w:p w14:paraId="136D221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57FFC78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墙面瓷片、门窗无明显积尘，洁具无污渍</w:t>
            </w:r>
          </w:p>
        </w:tc>
        <w:tc>
          <w:tcPr>
            <w:tcW w:w="2357" w:type="dxa"/>
            <w:vMerge w:val="continue"/>
            <w:noWrap w:val="0"/>
            <w:vAlign w:val="center"/>
          </w:tcPr>
          <w:p w14:paraId="3F447368">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b/>
                <w:color w:val="auto"/>
                <w:sz w:val="24"/>
                <w:szCs w:val="24"/>
                <w:highlight w:val="none"/>
              </w:rPr>
            </w:pPr>
          </w:p>
        </w:tc>
        <w:tc>
          <w:tcPr>
            <w:tcW w:w="548" w:type="dxa"/>
            <w:vMerge w:val="continue"/>
            <w:noWrap w:val="0"/>
            <w:vAlign w:val="center"/>
          </w:tcPr>
          <w:p w14:paraId="0F357C4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c>
          <w:tcPr>
            <w:tcW w:w="425" w:type="dxa"/>
            <w:vMerge w:val="continue"/>
            <w:noWrap w:val="0"/>
            <w:vAlign w:val="center"/>
          </w:tcPr>
          <w:p w14:paraId="745C5B6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r>
      <w:tr w14:paraId="205D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641" w:type="dxa"/>
            <w:vMerge w:val="continue"/>
            <w:noWrap w:val="0"/>
            <w:vAlign w:val="center"/>
          </w:tcPr>
          <w:p w14:paraId="7177CA1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c>
          <w:tcPr>
            <w:tcW w:w="1426" w:type="dxa"/>
            <w:vMerge w:val="continue"/>
            <w:noWrap w:val="0"/>
            <w:vAlign w:val="center"/>
          </w:tcPr>
          <w:p w14:paraId="6688E12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3A0833DF">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天花、灯具目视无积尘、蜘蛛网</w:t>
            </w:r>
          </w:p>
        </w:tc>
        <w:tc>
          <w:tcPr>
            <w:tcW w:w="2357" w:type="dxa"/>
            <w:vMerge w:val="continue"/>
            <w:noWrap w:val="0"/>
            <w:vAlign w:val="center"/>
          </w:tcPr>
          <w:p w14:paraId="21542BE7">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b/>
                <w:color w:val="auto"/>
                <w:sz w:val="24"/>
                <w:szCs w:val="24"/>
                <w:highlight w:val="none"/>
              </w:rPr>
            </w:pPr>
          </w:p>
        </w:tc>
        <w:tc>
          <w:tcPr>
            <w:tcW w:w="548" w:type="dxa"/>
            <w:vMerge w:val="continue"/>
            <w:noWrap w:val="0"/>
            <w:vAlign w:val="center"/>
          </w:tcPr>
          <w:p w14:paraId="751FD09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c>
          <w:tcPr>
            <w:tcW w:w="425" w:type="dxa"/>
            <w:vMerge w:val="continue"/>
            <w:noWrap w:val="0"/>
            <w:vAlign w:val="center"/>
          </w:tcPr>
          <w:p w14:paraId="12C8EC3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b/>
                <w:color w:val="auto"/>
                <w:sz w:val="24"/>
                <w:szCs w:val="24"/>
                <w:highlight w:val="none"/>
              </w:rPr>
            </w:pPr>
          </w:p>
        </w:tc>
      </w:tr>
      <w:tr w14:paraId="36F0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641" w:type="dxa"/>
            <w:vMerge w:val="continue"/>
            <w:noWrap w:val="0"/>
            <w:vAlign w:val="center"/>
          </w:tcPr>
          <w:p w14:paraId="67B073B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4EBC8DA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77D80898">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方正仿宋_GBK" w:cs="Times New Roman"/>
                <w:color w:val="auto"/>
                <w:spacing w:val="-10"/>
                <w:sz w:val="24"/>
                <w:szCs w:val="24"/>
                <w:highlight w:val="none"/>
                <w:lang w:eastAsia="zh-CN"/>
              </w:rPr>
            </w:pPr>
            <w:r>
              <w:rPr>
                <w:rFonts w:hint="eastAsia" w:ascii="Times New Roman" w:hAnsi="Times New Roman" w:eastAsia="方正仿宋_GBK" w:cs="Times New Roman"/>
                <w:color w:val="auto"/>
                <w:spacing w:val="-10"/>
                <w:sz w:val="24"/>
                <w:szCs w:val="24"/>
                <w:highlight w:val="none"/>
                <w:lang w:eastAsia="zh-CN"/>
              </w:rPr>
              <w:t>垃圾清收及时</w:t>
            </w:r>
          </w:p>
        </w:tc>
        <w:tc>
          <w:tcPr>
            <w:tcW w:w="2357" w:type="dxa"/>
            <w:vMerge w:val="continue"/>
            <w:noWrap w:val="0"/>
            <w:vAlign w:val="center"/>
          </w:tcPr>
          <w:p w14:paraId="157BD359">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5F3694F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66F346F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7B3A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641" w:type="dxa"/>
            <w:vMerge w:val="continue"/>
            <w:noWrap w:val="0"/>
            <w:vAlign w:val="center"/>
          </w:tcPr>
          <w:p w14:paraId="1645604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center"/>
          </w:tcPr>
          <w:p w14:paraId="1F234A6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59062C37">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spacing w:val="-10"/>
                <w:sz w:val="24"/>
                <w:szCs w:val="24"/>
                <w:highlight w:val="none"/>
                <w:lang w:eastAsia="zh-CN"/>
              </w:rPr>
            </w:pPr>
            <w:r>
              <w:rPr>
                <w:rFonts w:hint="default" w:ascii="Times New Roman" w:hAnsi="Times New Roman" w:eastAsia="方正仿宋_GBK" w:cs="Times New Roman"/>
                <w:color w:val="auto"/>
                <w:spacing w:val="-10"/>
                <w:sz w:val="24"/>
                <w:szCs w:val="24"/>
                <w:highlight w:val="none"/>
              </w:rPr>
              <w:t>镜面</w:t>
            </w:r>
            <w:r>
              <w:rPr>
                <w:rFonts w:hint="eastAsia" w:ascii="Times New Roman" w:hAnsi="Times New Roman" w:eastAsia="方正仿宋_GBK" w:cs="Times New Roman"/>
                <w:color w:val="auto"/>
                <w:spacing w:val="-10"/>
                <w:sz w:val="24"/>
                <w:szCs w:val="24"/>
                <w:highlight w:val="none"/>
                <w:lang w:eastAsia="zh-CN"/>
              </w:rPr>
              <w:t>、台面</w:t>
            </w:r>
            <w:r>
              <w:rPr>
                <w:rFonts w:hint="default" w:ascii="Times New Roman" w:hAnsi="Times New Roman" w:eastAsia="方正仿宋_GBK" w:cs="Times New Roman"/>
                <w:color w:val="auto"/>
                <w:spacing w:val="-10"/>
                <w:sz w:val="24"/>
                <w:szCs w:val="24"/>
                <w:highlight w:val="none"/>
              </w:rPr>
              <w:t>洁净，灯罩明亮，空气清新，至少巡视、清理一次，有相关记录</w:t>
            </w:r>
          </w:p>
        </w:tc>
        <w:tc>
          <w:tcPr>
            <w:tcW w:w="2357" w:type="dxa"/>
            <w:vMerge w:val="continue"/>
            <w:noWrap w:val="0"/>
            <w:vAlign w:val="center"/>
          </w:tcPr>
          <w:p w14:paraId="47BC3F17">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2325991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7D9E552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2466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641" w:type="dxa"/>
            <w:vMerge w:val="continue"/>
            <w:noWrap w:val="0"/>
            <w:vAlign w:val="center"/>
          </w:tcPr>
          <w:p w14:paraId="05210DC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noWrap w:val="0"/>
            <w:vAlign w:val="top"/>
          </w:tcPr>
          <w:p w14:paraId="3E089E7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229F8D83">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spacing w:val="-4"/>
                <w:sz w:val="24"/>
                <w:szCs w:val="24"/>
                <w:highlight w:val="none"/>
              </w:rPr>
            </w:pPr>
            <w:r>
              <w:rPr>
                <w:rFonts w:hint="default" w:ascii="Times New Roman" w:hAnsi="Times New Roman" w:eastAsia="方正仿宋_GBK" w:cs="Times New Roman"/>
                <w:color w:val="auto"/>
                <w:spacing w:val="-4"/>
                <w:sz w:val="24"/>
                <w:szCs w:val="24"/>
                <w:highlight w:val="none"/>
              </w:rPr>
              <w:t>各种管道目视无明显积尘，水沟无烟头杂物，无积水，排风口、风筒、无明显积尘</w:t>
            </w:r>
          </w:p>
        </w:tc>
        <w:tc>
          <w:tcPr>
            <w:tcW w:w="2357" w:type="dxa"/>
            <w:vMerge w:val="continue"/>
            <w:noWrap w:val="0"/>
            <w:vAlign w:val="center"/>
          </w:tcPr>
          <w:p w14:paraId="452CE264">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6EE87B6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12A7950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3FF7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641" w:type="dxa"/>
            <w:vMerge w:val="restart"/>
            <w:tcBorders>
              <w:left w:val="single" w:color="auto" w:sz="4" w:space="0"/>
              <w:right w:val="single" w:color="auto" w:sz="4" w:space="0"/>
            </w:tcBorders>
            <w:noWrap w:val="0"/>
            <w:vAlign w:val="center"/>
          </w:tcPr>
          <w:p w14:paraId="773E78A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8</w:t>
            </w:r>
          </w:p>
        </w:tc>
        <w:tc>
          <w:tcPr>
            <w:tcW w:w="1426" w:type="dxa"/>
            <w:vMerge w:val="restart"/>
            <w:tcBorders>
              <w:left w:val="single" w:color="auto" w:sz="4" w:space="0"/>
            </w:tcBorders>
            <w:noWrap w:val="0"/>
            <w:vAlign w:val="center"/>
          </w:tcPr>
          <w:p w14:paraId="306B190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灯罩、烟感</w:t>
            </w:r>
          </w:p>
          <w:p w14:paraId="1D83E79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指示灯</w:t>
            </w:r>
          </w:p>
          <w:p w14:paraId="5641D14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天花</w:t>
            </w:r>
          </w:p>
          <w:p w14:paraId="2987387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（5分）</w:t>
            </w:r>
          </w:p>
        </w:tc>
        <w:tc>
          <w:tcPr>
            <w:tcW w:w="4958" w:type="dxa"/>
            <w:noWrap w:val="0"/>
            <w:vAlign w:val="center"/>
          </w:tcPr>
          <w:p w14:paraId="7BEC04C2">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无污渍，无杂物、死虫，无乱张贴</w:t>
            </w:r>
          </w:p>
        </w:tc>
        <w:tc>
          <w:tcPr>
            <w:tcW w:w="2357" w:type="dxa"/>
            <w:vMerge w:val="restart"/>
            <w:noWrap w:val="0"/>
            <w:vAlign w:val="center"/>
          </w:tcPr>
          <w:p w14:paraId="4EFD834B">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每发现一处不合格，扣0.5分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每发现一处大面积污渍、堵塞外溢的，扣2分</w:t>
            </w:r>
          </w:p>
        </w:tc>
        <w:tc>
          <w:tcPr>
            <w:tcW w:w="548" w:type="dxa"/>
            <w:vMerge w:val="restart"/>
            <w:noWrap w:val="0"/>
            <w:vAlign w:val="center"/>
          </w:tcPr>
          <w:p w14:paraId="0901ACF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restart"/>
            <w:noWrap w:val="0"/>
            <w:vAlign w:val="center"/>
          </w:tcPr>
          <w:p w14:paraId="64F935F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03F0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641" w:type="dxa"/>
            <w:vMerge w:val="continue"/>
            <w:tcBorders>
              <w:left w:val="single" w:color="auto" w:sz="4" w:space="0"/>
              <w:right w:val="single" w:color="auto" w:sz="4" w:space="0"/>
            </w:tcBorders>
            <w:noWrap w:val="0"/>
            <w:vAlign w:val="center"/>
          </w:tcPr>
          <w:p w14:paraId="6CB7D9A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方正仿宋_GBK" w:cs="Times New Roman"/>
                <w:color w:val="auto"/>
                <w:sz w:val="24"/>
                <w:szCs w:val="24"/>
                <w:highlight w:val="none"/>
                <w:lang w:val="en-US" w:eastAsia="zh-CN"/>
              </w:rPr>
            </w:pPr>
          </w:p>
        </w:tc>
        <w:tc>
          <w:tcPr>
            <w:tcW w:w="1426" w:type="dxa"/>
            <w:vMerge w:val="continue"/>
            <w:tcBorders>
              <w:left w:val="single" w:color="auto" w:sz="4" w:space="0"/>
            </w:tcBorders>
            <w:noWrap w:val="0"/>
            <w:vAlign w:val="center"/>
          </w:tcPr>
          <w:p w14:paraId="6E6A7F0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41735CFA">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灯罩明亮，无影响亮度因素</w:t>
            </w:r>
          </w:p>
        </w:tc>
        <w:tc>
          <w:tcPr>
            <w:tcW w:w="2357" w:type="dxa"/>
            <w:vMerge w:val="continue"/>
            <w:noWrap w:val="0"/>
            <w:vAlign w:val="center"/>
          </w:tcPr>
          <w:p w14:paraId="7E514D54">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564052F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74361E7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3276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jc w:val="center"/>
        </w:trPr>
        <w:tc>
          <w:tcPr>
            <w:tcW w:w="641" w:type="dxa"/>
            <w:vMerge w:val="continue"/>
            <w:tcBorders>
              <w:left w:val="single" w:color="auto" w:sz="4" w:space="0"/>
              <w:right w:val="single" w:color="auto" w:sz="4" w:space="0"/>
            </w:tcBorders>
            <w:noWrap w:val="0"/>
            <w:vAlign w:val="center"/>
          </w:tcPr>
          <w:p w14:paraId="77A82BE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方正仿宋_GBK" w:cs="Times New Roman"/>
                <w:color w:val="auto"/>
                <w:sz w:val="24"/>
                <w:szCs w:val="24"/>
                <w:highlight w:val="none"/>
                <w:lang w:val="en-US" w:eastAsia="zh-CN"/>
              </w:rPr>
            </w:pPr>
          </w:p>
        </w:tc>
        <w:tc>
          <w:tcPr>
            <w:tcW w:w="1426" w:type="dxa"/>
            <w:vMerge w:val="continue"/>
            <w:tcBorders>
              <w:left w:val="single" w:color="auto" w:sz="4" w:space="0"/>
            </w:tcBorders>
            <w:noWrap w:val="0"/>
            <w:vAlign w:val="center"/>
          </w:tcPr>
          <w:p w14:paraId="7F75F63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296AF580">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天花无明显污迹</w:t>
            </w:r>
          </w:p>
        </w:tc>
        <w:tc>
          <w:tcPr>
            <w:tcW w:w="2357" w:type="dxa"/>
            <w:vMerge w:val="continue"/>
            <w:noWrap w:val="0"/>
            <w:vAlign w:val="center"/>
          </w:tcPr>
          <w:p w14:paraId="76D895D3">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12F924D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7E61F34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65EC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641" w:type="dxa"/>
            <w:vMerge w:val="restart"/>
            <w:tcBorders>
              <w:left w:val="single" w:color="auto" w:sz="4" w:space="0"/>
              <w:right w:val="single" w:color="auto" w:sz="4" w:space="0"/>
            </w:tcBorders>
            <w:noWrap w:val="0"/>
            <w:vAlign w:val="center"/>
          </w:tcPr>
          <w:p w14:paraId="24A0986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9</w:t>
            </w:r>
          </w:p>
        </w:tc>
        <w:tc>
          <w:tcPr>
            <w:tcW w:w="1426" w:type="dxa"/>
            <w:vMerge w:val="restart"/>
            <w:tcBorders>
              <w:left w:val="single" w:color="auto" w:sz="4" w:space="0"/>
            </w:tcBorders>
            <w:noWrap w:val="0"/>
            <w:vAlign w:val="center"/>
          </w:tcPr>
          <w:p w14:paraId="7C0843E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垃圾清收</w:t>
            </w:r>
          </w:p>
          <w:p w14:paraId="0ED0A48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（10分）</w:t>
            </w:r>
          </w:p>
        </w:tc>
        <w:tc>
          <w:tcPr>
            <w:tcW w:w="4958" w:type="dxa"/>
            <w:noWrap w:val="0"/>
            <w:vAlign w:val="center"/>
          </w:tcPr>
          <w:p w14:paraId="3B7FFD93">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地面无散落垃圾，无异味，无明显污迹。</w:t>
            </w:r>
            <w:r>
              <w:rPr>
                <w:rFonts w:hint="default" w:ascii="Times New Roman" w:hAnsi="Times New Roman" w:eastAsia="方正仿宋_GBK" w:cs="Times New Roman"/>
                <w:color w:val="auto"/>
                <w:sz w:val="24"/>
                <w:highlight w:val="none"/>
              </w:rPr>
              <w:t>‌</w:t>
            </w:r>
          </w:p>
        </w:tc>
        <w:tc>
          <w:tcPr>
            <w:tcW w:w="2357" w:type="dxa"/>
            <w:vMerge w:val="restart"/>
            <w:noWrap w:val="0"/>
            <w:vAlign w:val="center"/>
          </w:tcPr>
          <w:p w14:paraId="6F721748">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每发现一处不合格，扣0.5分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每发现一处大面积污渍的，扣3分</w:t>
            </w:r>
            <w:r>
              <w:rPr>
                <w:rFonts w:hint="eastAsia" w:ascii="Times New Roman" w:hAnsi="Times New Roman" w:eastAsia="方正仿宋_GBK" w:cs="Times New Roman"/>
                <w:color w:val="auto"/>
                <w:sz w:val="24"/>
                <w:szCs w:val="24"/>
                <w:highlight w:val="none"/>
                <w:lang w:eastAsia="zh-CN"/>
              </w:rPr>
              <w:t>。</w:t>
            </w:r>
          </w:p>
        </w:tc>
        <w:tc>
          <w:tcPr>
            <w:tcW w:w="548" w:type="dxa"/>
            <w:vMerge w:val="restart"/>
            <w:noWrap w:val="0"/>
            <w:vAlign w:val="center"/>
          </w:tcPr>
          <w:p w14:paraId="1993317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restart"/>
            <w:noWrap w:val="0"/>
            <w:vAlign w:val="center"/>
          </w:tcPr>
          <w:p w14:paraId="2463287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5FC4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exact"/>
          <w:jc w:val="center"/>
        </w:trPr>
        <w:tc>
          <w:tcPr>
            <w:tcW w:w="641" w:type="dxa"/>
            <w:vMerge w:val="continue"/>
            <w:tcBorders>
              <w:left w:val="single" w:color="auto" w:sz="4" w:space="0"/>
              <w:right w:val="single" w:color="auto" w:sz="4" w:space="0"/>
            </w:tcBorders>
            <w:noWrap w:val="0"/>
            <w:vAlign w:val="center"/>
          </w:tcPr>
          <w:p w14:paraId="6C747BD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lang w:val="en-US" w:eastAsia="zh-CN"/>
              </w:rPr>
            </w:pPr>
          </w:p>
        </w:tc>
        <w:tc>
          <w:tcPr>
            <w:tcW w:w="1426" w:type="dxa"/>
            <w:vMerge w:val="continue"/>
            <w:tcBorders>
              <w:left w:val="single" w:color="auto" w:sz="4" w:space="0"/>
            </w:tcBorders>
            <w:noWrap w:val="0"/>
            <w:vAlign w:val="center"/>
          </w:tcPr>
          <w:p w14:paraId="3B3F7CB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lang w:val="en-US" w:eastAsia="zh-CN"/>
              </w:rPr>
            </w:pPr>
          </w:p>
        </w:tc>
        <w:tc>
          <w:tcPr>
            <w:tcW w:w="4958" w:type="dxa"/>
            <w:noWrap w:val="0"/>
            <w:vAlign w:val="center"/>
          </w:tcPr>
          <w:p w14:paraId="22683186">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垃圾桶摆放整体、标准统一，垃圾桶套袋规范，收边整齐美观</w:t>
            </w:r>
          </w:p>
        </w:tc>
        <w:tc>
          <w:tcPr>
            <w:tcW w:w="2357" w:type="dxa"/>
            <w:vMerge w:val="continue"/>
            <w:noWrap w:val="0"/>
            <w:vAlign w:val="center"/>
          </w:tcPr>
          <w:p w14:paraId="713C4ECA">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2DB543B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78AD324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0A00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exact"/>
          <w:jc w:val="center"/>
        </w:trPr>
        <w:tc>
          <w:tcPr>
            <w:tcW w:w="641" w:type="dxa"/>
            <w:vMerge w:val="continue"/>
            <w:tcBorders>
              <w:left w:val="single" w:color="auto" w:sz="4" w:space="0"/>
              <w:right w:val="single" w:color="auto" w:sz="4" w:space="0"/>
            </w:tcBorders>
            <w:noWrap w:val="0"/>
            <w:vAlign w:val="center"/>
          </w:tcPr>
          <w:p w14:paraId="0B62E63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lang w:val="en-US" w:eastAsia="zh-CN"/>
              </w:rPr>
            </w:pPr>
          </w:p>
        </w:tc>
        <w:tc>
          <w:tcPr>
            <w:tcW w:w="1426" w:type="dxa"/>
            <w:vMerge w:val="continue"/>
            <w:tcBorders>
              <w:left w:val="single" w:color="auto" w:sz="4" w:space="0"/>
            </w:tcBorders>
            <w:noWrap w:val="0"/>
            <w:vAlign w:val="center"/>
          </w:tcPr>
          <w:p w14:paraId="09371C9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lang w:val="en-US" w:eastAsia="zh-CN"/>
              </w:rPr>
            </w:pPr>
          </w:p>
        </w:tc>
        <w:tc>
          <w:tcPr>
            <w:tcW w:w="4958" w:type="dxa"/>
            <w:noWrap w:val="0"/>
            <w:vAlign w:val="center"/>
          </w:tcPr>
          <w:p w14:paraId="310FEA25">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垃圾清收后应清洁垃圾桶及周边墙、地面，并每周1次对垃圾桶作消杀处理垃圾清收过程应做好对沿途清洁卫生的保护工作，若有污染应立即处理。</w:t>
            </w:r>
          </w:p>
        </w:tc>
        <w:tc>
          <w:tcPr>
            <w:tcW w:w="2357" w:type="dxa"/>
            <w:vMerge w:val="continue"/>
            <w:noWrap w:val="0"/>
            <w:vAlign w:val="center"/>
          </w:tcPr>
          <w:p w14:paraId="41751A11">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2AD1166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29CC29E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43E2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exact"/>
          <w:jc w:val="center"/>
        </w:trPr>
        <w:tc>
          <w:tcPr>
            <w:tcW w:w="641" w:type="dxa"/>
            <w:vMerge w:val="continue"/>
            <w:tcBorders>
              <w:left w:val="single" w:color="auto" w:sz="4" w:space="0"/>
              <w:right w:val="single" w:color="auto" w:sz="4" w:space="0"/>
            </w:tcBorders>
            <w:noWrap w:val="0"/>
            <w:vAlign w:val="center"/>
          </w:tcPr>
          <w:p w14:paraId="35D1DFF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lang w:val="en-US" w:eastAsia="zh-CN"/>
              </w:rPr>
            </w:pPr>
          </w:p>
        </w:tc>
        <w:tc>
          <w:tcPr>
            <w:tcW w:w="1426" w:type="dxa"/>
            <w:vMerge w:val="continue"/>
            <w:tcBorders>
              <w:left w:val="single" w:color="auto" w:sz="4" w:space="0"/>
            </w:tcBorders>
            <w:noWrap w:val="0"/>
            <w:vAlign w:val="center"/>
          </w:tcPr>
          <w:p w14:paraId="78B085F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lang w:val="en-US" w:eastAsia="zh-CN"/>
              </w:rPr>
            </w:pPr>
          </w:p>
        </w:tc>
        <w:tc>
          <w:tcPr>
            <w:tcW w:w="4958" w:type="dxa"/>
            <w:noWrap w:val="0"/>
            <w:vAlign w:val="center"/>
          </w:tcPr>
          <w:p w14:paraId="0C81F7A2">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每天不低于1次对垃圾房</w:t>
            </w:r>
            <w:r>
              <w:rPr>
                <w:rFonts w:hint="eastAsia" w:ascii="Times New Roman" w:hAnsi="Times New Roman" w:eastAsia="方正仿宋_GBK" w:cs="Times New Roman"/>
                <w:color w:val="auto"/>
                <w:sz w:val="24"/>
                <w:szCs w:val="24"/>
                <w:highlight w:val="none"/>
                <w:lang w:val="en-US" w:eastAsia="zh-CN"/>
              </w:rPr>
              <w:t>/中转站</w:t>
            </w:r>
            <w:r>
              <w:rPr>
                <w:rFonts w:hint="default" w:ascii="Times New Roman" w:hAnsi="Times New Roman" w:eastAsia="方正仿宋_GBK" w:cs="Times New Roman"/>
                <w:color w:val="auto"/>
                <w:sz w:val="24"/>
                <w:szCs w:val="24"/>
                <w:highlight w:val="none"/>
                <w:lang w:val="en-US" w:eastAsia="zh-CN"/>
              </w:rPr>
              <w:t>地面做冲洗和消杀处理，保持垃圾房的清洁卫生、无异味</w:t>
            </w:r>
            <w:r>
              <w:rPr>
                <w:rFonts w:hint="eastAsia" w:ascii="Times New Roman" w:hAnsi="Times New Roman" w:eastAsia="方正仿宋_GBK" w:cs="Times New Roman"/>
                <w:color w:val="auto"/>
                <w:sz w:val="24"/>
                <w:szCs w:val="24"/>
                <w:highlight w:val="none"/>
                <w:lang w:val="en-US" w:eastAsia="zh-CN"/>
              </w:rPr>
              <w:t>。</w:t>
            </w:r>
          </w:p>
        </w:tc>
        <w:tc>
          <w:tcPr>
            <w:tcW w:w="2357" w:type="dxa"/>
            <w:vMerge w:val="continue"/>
            <w:noWrap w:val="0"/>
            <w:vAlign w:val="center"/>
          </w:tcPr>
          <w:p w14:paraId="661958C6">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4788854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042F3F2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2C53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641" w:type="dxa"/>
            <w:vMerge w:val="restart"/>
            <w:tcBorders>
              <w:left w:val="single" w:color="auto" w:sz="4" w:space="0"/>
              <w:right w:val="single" w:color="auto" w:sz="4" w:space="0"/>
            </w:tcBorders>
            <w:noWrap w:val="0"/>
            <w:vAlign w:val="center"/>
          </w:tcPr>
          <w:p w14:paraId="1A007D7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10</w:t>
            </w:r>
          </w:p>
        </w:tc>
        <w:tc>
          <w:tcPr>
            <w:tcW w:w="1426" w:type="dxa"/>
            <w:vMerge w:val="restart"/>
            <w:tcBorders>
              <w:left w:val="single" w:color="auto" w:sz="4" w:space="0"/>
            </w:tcBorders>
            <w:noWrap w:val="0"/>
            <w:vAlign w:val="center"/>
          </w:tcPr>
          <w:p w14:paraId="5C85B80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其他</w:t>
            </w:r>
          </w:p>
          <w:p w14:paraId="7DEFFA4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（5分）</w:t>
            </w:r>
          </w:p>
        </w:tc>
        <w:tc>
          <w:tcPr>
            <w:tcW w:w="4958" w:type="dxa"/>
            <w:noWrap w:val="0"/>
            <w:vAlign w:val="center"/>
          </w:tcPr>
          <w:p w14:paraId="49E623A2">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工作态度端正、沟通协调能力强，能积极响应甲方需求，认真开展工作</w:t>
            </w:r>
          </w:p>
        </w:tc>
        <w:tc>
          <w:tcPr>
            <w:tcW w:w="2357" w:type="dxa"/>
            <w:vMerge w:val="restart"/>
            <w:noWrap w:val="0"/>
            <w:vAlign w:val="center"/>
          </w:tcPr>
          <w:p w14:paraId="50E1FF7D">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每发现一处不合格，扣0.5分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每发现一处存在不安全因素，未有安全措施的，扣2分。</w:t>
            </w:r>
          </w:p>
        </w:tc>
        <w:tc>
          <w:tcPr>
            <w:tcW w:w="548" w:type="dxa"/>
            <w:vMerge w:val="restart"/>
            <w:noWrap w:val="0"/>
            <w:vAlign w:val="center"/>
          </w:tcPr>
          <w:p w14:paraId="572BA7B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restart"/>
            <w:noWrap w:val="0"/>
            <w:vAlign w:val="center"/>
          </w:tcPr>
          <w:p w14:paraId="3B63923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5C99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641" w:type="dxa"/>
            <w:vMerge w:val="continue"/>
            <w:tcBorders>
              <w:left w:val="single" w:color="auto" w:sz="4" w:space="0"/>
              <w:right w:val="single" w:color="auto" w:sz="4" w:space="0"/>
            </w:tcBorders>
            <w:noWrap w:val="0"/>
            <w:vAlign w:val="center"/>
          </w:tcPr>
          <w:p w14:paraId="265BCE5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1426" w:type="dxa"/>
            <w:vMerge w:val="continue"/>
            <w:tcBorders>
              <w:left w:val="single" w:color="auto" w:sz="4" w:space="0"/>
            </w:tcBorders>
            <w:noWrap w:val="0"/>
            <w:vAlign w:val="center"/>
          </w:tcPr>
          <w:p w14:paraId="6E833FB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958" w:type="dxa"/>
            <w:noWrap w:val="0"/>
            <w:vAlign w:val="center"/>
          </w:tcPr>
          <w:p w14:paraId="1A4BE1F2">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安全意识高，安全作业必须有</w:t>
            </w:r>
            <w:r>
              <w:rPr>
                <w:rFonts w:hint="default" w:ascii="Times New Roman" w:hAnsi="Times New Roman" w:eastAsia="方正仿宋_GBK" w:cs="Times New Roman"/>
                <w:color w:val="auto"/>
                <w:sz w:val="24"/>
                <w:szCs w:val="24"/>
                <w:highlight w:val="none"/>
              </w:rPr>
              <w:t>安全措施</w:t>
            </w:r>
          </w:p>
        </w:tc>
        <w:tc>
          <w:tcPr>
            <w:tcW w:w="2357" w:type="dxa"/>
            <w:vMerge w:val="continue"/>
            <w:noWrap w:val="0"/>
            <w:vAlign w:val="center"/>
          </w:tcPr>
          <w:p w14:paraId="27C1789B">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color w:val="auto"/>
                <w:sz w:val="24"/>
                <w:szCs w:val="24"/>
                <w:highlight w:val="none"/>
              </w:rPr>
            </w:pPr>
          </w:p>
        </w:tc>
        <w:tc>
          <w:tcPr>
            <w:tcW w:w="548" w:type="dxa"/>
            <w:vMerge w:val="continue"/>
            <w:noWrap w:val="0"/>
            <w:vAlign w:val="center"/>
          </w:tcPr>
          <w:p w14:paraId="52FBA4D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c>
          <w:tcPr>
            <w:tcW w:w="425" w:type="dxa"/>
            <w:vMerge w:val="continue"/>
            <w:noWrap w:val="0"/>
            <w:vAlign w:val="center"/>
          </w:tcPr>
          <w:p w14:paraId="7D844ED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4"/>
                <w:szCs w:val="24"/>
                <w:highlight w:val="none"/>
              </w:rPr>
            </w:pPr>
          </w:p>
        </w:tc>
      </w:tr>
      <w:tr w14:paraId="178C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10355" w:type="dxa"/>
            <w:gridSpan w:val="6"/>
            <w:tcBorders>
              <w:left w:val="single" w:color="auto" w:sz="4" w:space="0"/>
            </w:tcBorders>
            <w:noWrap w:val="0"/>
            <w:vAlign w:val="center"/>
          </w:tcPr>
          <w:p w14:paraId="6BA472CA">
            <w:pPr>
              <w:keepNext w:val="0"/>
              <w:keepLines w:val="0"/>
              <w:pageBreakBefore w:val="0"/>
              <w:widowControl w:val="0"/>
              <w:kinsoku/>
              <w:wordWrap/>
              <w:overflowPunct/>
              <w:topLinePunct w:val="0"/>
              <w:autoSpaceDE/>
              <w:autoSpaceDN/>
              <w:bidi w:val="0"/>
              <w:adjustRightInd/>
              <w:spacing w:line="300" w:lineRule="exact"/>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检查得分：</w:t>
            </w:r>
          </w:p>
        </w:tc>
      </w:tr>
      <w:tr w14:paraId="1107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3" w:hRule="exact"/>
          <w:jc w:val="center"/>
        </w:trPr>
        <w:tc>
          <w:tcPr>
            <w:tcW w:w="10355" w:type="dxa"/>
            <w:gridSpan w:val="6"/>
            <w:tcBorders>
              <w:left w:val="single" w:color="auto" w:sz="4" w:space="0"/>
            </w:tcBorders>
            <w:noWrap w:val="0"/>
            <w:vAlign w:val="center"/>
          </w:tcPr>
          <w:p w14:paraId="712761F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32"/>
                <w:highlight w:val="none"/>
                <w:lang w:val="en-US" w:eastAsia="zh-CN"/>
              </w:rPr>
            </w:pPr>
            <w:r>
              <w:rPr>
                <w:rFonts w:hint="default" w:ascii="Times New Roman" w:hAnsi="Times New Roman" w:eastAsia="方正仿宋_GBK" w:cs="Times New Roman"/>
                <w:color w:val="auto"/>
                <w:sz w:val="24"/>
                <w:szCs w:val="32"/>
                <w:highlight w:val="none"/>
              </w:rPr>
              <w:t>备注</w:t>
            </w:r>
            <w:r>
              <w:rPr>
                <w:rFonts w:hint="default" w:ascii="Times New Roman" w:hAnsi="Times New Roman" w:eastAsia="方正仿宋_GBK" w:cs="Times New Roman"/>
                <w:color w:val="auto"/>
                <w:sz w:val="24"/>
                <w:szCs w:val="32"/>
                <w:highlight w:val="none"/>
                <w:lang w:eastAsia="zh-CN"/>
              </w:rPr>
              <w:t>：</w:t>
            </w:r>
          </w:p>
          <w:p w14:paraId="5F701541">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4"/>
                <w:szCs w:val="32"/>
                <w:highlight w:val="none"/>
              </w:rPr>
            </w:pPr>
            <w:r>
              <w:rPr>
                <w:rFonts w:hint="default" w:ascii="Times New Roman" w:hAnsi="Times New Roman" w:eastAsia="方正仿宋_GBK" w:cs="Times New Roman"/>
                <w:color w:val="auto"/>
                <w:sz w:val="24"/>
                <w:szCs w:val="32"/>
                <w:highlight w:val="none"/>
              </w:rPr>
              <w:t>1、月度考核得分95分（含）至100分，不扣除服务费；月度考核得分90分（含）至94分，每低1分扣除500元；月度考核得分85分（含）至89分，扣除当月结算金额的10%；月度考核得分85分（不含）以下的，扣除当月结算金额的20%；连续两个月或累积三个月得分低于85分，甲方有权单方面解除本服务合同且履约保证金不予退还。</w:t>
            </w:r>
          </w:p>
          <w:p w14:paraId="770ECB57">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24"/>
                <w:szCs w:val="32"/>
                <w:highlight w:val="none"/>
              </w:rPr>
              <w:t>2、得分低于90分（不含）时，扣款</w:t>
            </w:r>
            <w:r>
              <w:rPr>
                <w:rFonts w:hint="eastAsia" w:eastAsia="方正仿宋_GBK" w:cs="Times New Roman"/>
                <w:color w:val="auto"/>
                <w:sz w:val="24"/>
                <w:szCs w:val="32"/>
                <w:highlight w:val="none"/>
                <w:lang w:eastAsia="zh-CN"/>
              </w:rPr>
              <w:t>金额累计</w:t>
            </w:r>
            <w:r>
              <w:rPr>
                <w:rFonts w:hint="default" w:ascii="Times New Roman" w:hAnsi="Times New Roman" w:eastAsia="方正仿宋_GBK" w:cs="Times New Roman"/>
                <w:color w:val="auto"/>
                <w:sz w:val="24"/>
                <w:szCs w:val="32"/>
                <w:highlight w:val="none"/>
              </w:rPr>
              <w:t>计算（即：服务费扣款=固定金额扣款+百分比扣款）。</w:t>
            </w:r>
          </w:p>
        </w:tc>
      </w:tr>
    </w:tbl>
    <w:p w14:paraId="046E2C67">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default" w:ascii="Times New Roman" w:hAnsi="Times New Roman" w:eastAsia="方正仿宋_GBK" w:cs="Times New Roman"/>
          <w:b w:val="0"/>
          <w:bCs/>
          <w:color w:val="auto"/>
          <w:sz w:val="28"/>
          <w:szCs w:val="28"/>
          <w:highlight w:val="none"/>
          <w:lang w:val="en-US" w:eastAsia="zh-CN"/>
        </w:rPr>
      </w:pPr>
    </w:p>
    <w:p w14:paraId="64427069">
      <w:pPr>
        <w:spacing w:line="360" w:lineRule="auto"/>
        <w:ind w:firstLine="482" w:firstLineChars="200"/>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lang w:val="en-US" w:eastAsia="zh-CN"/>
        </w:rPr>
        <w:t>甲方确认</w:t>
      </w:r>
      <w:r>
        <w:rPr>
          <w:rFonts w:hint="default" w:ascii="Times New Roman" w:hAnsi="Times New Roman" w:eastAsia="方正仿宋_GBK" w:cs="Times New Roman"/>
          <w:b/>
          <w:bCs/>
          <w:color w:val="auto"/>
          <w:sz w:val="24"/>
          <w:szCs w:val="24"/>
          <w:highlight w:val="none"/>
        </w:rPr>
        <w:t xml:space="preserve">：                    </w:t>
      </w:r>
      <w:r>
        <w:rPr>
          <w:rFonts w:hint="default" w:ascii="Times New Roman" w:hAnsi="Times New Roman" w:eastAsia="方正仿宋_GBK" w:cs="Times New Roman"/>
          <w:b/>
          <w:bCs/>
          <w:color w:val="auto"/>
          <w:sz w:val="24"/>
          <w:szCs w:val="24"/>
          <w:highlight w:val="none"/>
          <w:lang w:val="en-US" w:eastAsia="zh-CN"/>
        </w:rPr>
        <w:t xml:space="preserve">          </w:t>
      </w:r>
      <w:r>
        <w:rPr>
          <w:rFonts w:hint="default" w:ascii="Times New Roman" w:hAnsi="Times New Roman" w:eastAsia="方正仿宋_GBK" w:cs="Times New Roman"/>
          <w:b/>
          <w:bCs/>
          <w:color w:val="auto"/>
          <w:sz w:val="24"/>
          <w:szCs w:val="24"/>
          <w:highlight w:val="none"/>
        </w:rPr>
        <w:t xml:space="preserve"> </w:t>
      </w:r>
      <w:r>
        <w:rPr>
          <w:rFonts w:hint="default" w:ascii="Times New Roman" w:hAnsi="Times New Roman" w:eastAsia="方正仿宋_GBK" w:cs="Times New Roman"/>
          <w:b/>
          <w:bCs/>
          <w:color w:val="auto"/>
          <w:sz w:val="24"/>
          <w:szCs w:val="24"/>
          <w:highlight w:val="none"/>
          <w:lang w:val="en-US" w:eastAsia="zh-CN"/>
        </w:rPr>
        <w:t xml:space="preserve"> 乙方确认（签字并盖章）</w:t>
      </w:r>
      <w:r>
        <w:rPr>
          <w:rFonts w:hint="default" w:ascii="Times New Roman" w:hAnsi="Times New Roman" w:eastAsia="方正仿宋_GBK" w:cs="Times New Roman"/>
          <w:b/>
          <w:bCs/>
          <w:color w:val="auto"/>
          <w:sz w:val="24"/>
          <w:szCs w:val="24"/>
          <w:highlight w:val="none"/>
        </w:rPr>
        <w:t>：</w:t>
      </w:r>
    </w:p>
    <w:p w14:paraId="63778841">
      <w:pPr>
        <w:spacing w:line="360" w:lineRule="auto"/>
        <w:ind w:firstLine="482" w:firstLineChars="200"/>
        <w:rPr>
          <w:rFonts w:hint="eastAsia" w:ascii="Times New Roman" w:hAnsi="Times New Roman"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rPr>
        <w:t>日    期：                                               日   期：</w:t>
      </w:r>
    </w:p>
    <w:p w14:paraId="3752D7D0">
      <w:pPr>
        <w:snapToGrid w:val="0"/>
        <w:spacing w:line="360" w:lineRule="auto"/>
        <w:ind w:firstLine="482"/>
        <w:jc w:val="left"/>
        <w:rPr>
          <w:rFonts w:hint="eastAsia" w:ascii="宋体" w:hAnsi="宋体" w:eastAsia="宋体" w:cs="宋体"/>
          <w:color w:val="auto"/>
          <w:sz w:val="24"/>
          <w:highlight w:val="none"/>
        </w:rPr>
      </w:pPr>
    </w:p>
    <w:p w14:paraId="0D0496CC">
      <w:pPr>
        <w:rPr>
          <w:rFonts w:hint="eastAsia" w:ascii="宋体" w:hAnsi="宋体" w:eastAsia="宋体" w:cs="宋体"/>
          <w:color w:val="auto"/>
          <w:highlight w:val="none"/>
        </w:rPr>
      </w:pPr>
      <w:bookmarkStart w:id="152" w:name="_Toc18089"/>
      <w:bookmarkStart w:id="153" w:name="_Toc23599"/>
      <w:bookmarkStart w:id="154" w:name="_Toc9890"/>
      <w:bookmarkStart w:id="155" w:name="_Toc7481_WPSOffice_Level1"/>
      <w:bookmarkStart w:id="156" w:name="_Toc7750"/>
      <w:bookmarkStart w:id="157" w:name="_Toc19202_WPSOffice_Level1"/>
      <w:bookmarkStart w:id="158" w:name="_Toc8251"/>
      <w:bookmarkStart w:id="159" w:name="_Toc31941"/>
      <w:bookmarkStart w:id="160" w:name="_Toc31947"/>
      <w:bookmarkStart w:id="161" w:name="_Toc505868077"/>
      <w:bookmarkStart w:id="162" w:name="_Toc4841"/>
      <w:bookmarkStart w:id="163" w:name="_Toc3892"/>
      <w:r>
        <w:rPr>
          <w:rFonts w:hint="eastAsia" w:ascii="宋体" w:hAnsi="宋体" w:eastAsia="宋体" w:cs="宋体"/>
          <w:color w:val="auto"/>
          <w:highlight w:val="none"/>
        </w:rPr>
        <w:br w:type="page"/>
      </w:r>
    </w:p>
    <w:p w14:paraId="736D27FB">
      <w:pPr>
        <w:pStyle w:val="2"/>
        <w:numPr>
          <w:ilvl w:val="0"/>
          <w:numId w:val="0"/>
        </w:numPr>
        <w:tabs>
          <w:tab w:val="clear" w:pos="600"/>
        </w:tabs>
        <w:ind w:left="240" w:firstLine="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第五章 </w:t>
      </w:r>
      <w:bookmarkEnd w:id="152"/>
      <w:bookmarkEnd w:id="153"/>
      <w:bookmarkEnd w:id="154"/>
      <w:bookmarkEnd w:id="155"/>
      <w:bookmarkEnd w:id="156"/>
      <w:bookmarkEnd w:id="157"/>
      <w:bookmarkEnd w:id="158"/>
      <w:bookmarkEnd w:id="159"/>
      <w:bookmarkEnd w:id="160"/>
      <w:bookmarkEnd w:id="161"/>
      <w:bookmarkEnd w:id="162"/>
      <w:r>
        <w:rPr>
          <w:rFonts w:hint="eastAsia" w:ascii="宋体" w:hAnsi="宋体" w:eastAsia="宋体" w:cs="宋体"/>
          <w:color w:val="auto"/>
          <w:highlight w:val="none"/>
          <w:lang w:val="en-US" w:eastAsia="zh-CN"/>
        </w:rPr>
        <w:t>发包人要求</w:t>
      </w:r>
      <w:bookmarkEnd w:id="163"/>
    </w:p>
    <w:p w14:paraId="7E0CDBBE">
      <w:pPr>
        <w:pStyle w:val="11"/>
        <w:numPr>
          <w:ilvl w:val="0"/>
          <w:numId w:val="0"/>
        </w:numPr>
        <w:snapToGrid w:val="0"/>
        <w:spacing w:before="0" w:beforeAutospacing="0" w:after="0" w:afterAutospacing="0" w:line="360" w:lineRule="exact"/>
        <w:rPr>
          <w:rFonts w:hint="default" w:ascii="Times New Roman" w:hAnsi="Times New Roman" w:eastAsia="方正仿宋_GBK" w:cs="Times New Roman"/>
          <w:b/>
          <w:bCs/>
          <w:color w:val="000000"/>
          <w:sz w:val="28"/>
          <w:szCs w:val="28"/>
          <w:highlight w:val="none"/>
          <w:lang w:val="en-US" w:eastAsia="zh-CN"/>
        </w:rPr>
      </w:pPr>
      <w:r>
        <w:rPr>
          <w:rFonts w:hint="eastAsia" w:hAnsi="Times New Roman" w:eastAsia="方正仿宋_GBK" w:cs="Times New Roman"/>
          <w:b/>
          <w:bCs/>
          <w:color w:val="000000"/>
          <w:sz w:val="28"/>
          <w:szCs w:val="28"/>
          <w:highlight w:val="none"/>
          <w:lang w:val="en-US" w:eastAsia="zh-CN"/>
        </w:rPr>
        <w:t>一、</w:t>
      </w:r>
      <w:r>
        <w:rPr>
          <w:rFonts w:hint="eastAsia" w:ascii="Times New Roman" w:hAnsi="Times New Roman" w:eastAsia="方正仿宋_GBK" w:cs="Times New Roman"/>
          <w:b/>
          <w:bCs/>
          <w:color w:val="000000"/>
          <w:sz w:val="28"/>
          <w:szCs w:val="28"/>
          <w:highlight w:val="none"/>
          <w:lang w:val="en-US" w:eastAsia="zh-CN"/>
        </w:rPr>
        <w:t>人员配置及要求：</w:t>
      </w:r>
    </w:p>
    <w:p w14:paraId="65FF6A24">
      <w:pPr>
        <w:pStyle w:val="11"/>
        <w:numPr>
          <w:ilvl w:val="0"/>
          <w:numId w:val="0"/>
        </w:numPr>
        <w:snapToGrid w:val="0"/>
        <w:spacing w:before="0" w:beforeAutospacing="0" w:after="0" w:afterAutospacing="0" w:line="360" w:lineRule="exact"/>
        <w:ind w:firstLine="480" w:firstLineChars="200"/>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1.本项目拟配置保洁员80人（暂定），包含保洁主管和保洁班长，人员分配按照项目实际需求执行；按照项目交付进度分批次上岗，服务费用根据上岗人次及服务天数据实结算。</w:t>
      </w:r>
    </w:p>
    <w:p w14:paraId="48C9998E">
      <w:pPr>
        <w:pStyle w:val="11"/>
        <w:numPr>
          <w:ilvl w:val="0"/>
          <w:numId w:val="0"/>
        </w:numPr>
        <w:snapToGrid w:val="0"/>
        <w:spacing w:before="0" w:beforeAutospacing="0" w:after="0" w:afterAutospacing="0" w:line="360" w:lineRule="exact"/>
        <w:ind w:firstLine="480" w:firstLineChars="200"/>
        <w:rPr>
          <w:rFonts w:hint="eastAsia" w:ascii="Times New Roman" w:hAnsi="Times New Roman" w:eastAsia="方正仿宋_GBK" w:cs="Times New Roman"/>
          <w:color w:val="auto"/>
          <w:sz w:val="24"/>
          <w:highlight w:val="none"/>
          <w:lang w:val="en-US" w:eastAsia="zh-CN"/>
        </w:rPr>
      </w:pPr>
      <w:bookmarkStart w:id="164" w:name="_Hlk145686198"/>
      <w:r>
        <w:rPr>
          <w:rFonts w:hint="eastAsia" w:ascii="Times New Roman" w:hAnsi="Times New Roman" w:eastAsia="方正仿宋_GBK" w:cs="Times New Roman"/>
          <w:color w:val="auto"/>
          <w:sz w:val="24"/>
          <w:highlight w:val="none"/>
          <w:lang w:val="en-US" w:eastAsia="zh-CN"/>
        </w:rPr>
        <w:t>2.保洁人员要求</w:t>
      </w:r>
    </w:p>
    <w:p w14:paraId="6FAD3F3F">
      <w:pPr>
        <w:pStyle w:val="11"/>
        <w:numPr>
          <w:ilvl w:val="0"/>
          <w:numId w:val="0"/>
        </w:numPr>
        <w:snapToGrid w:val="0"/>
        <w:spacing w:before="0" w:beforeAutospacing="0" w:after="0" w:afterAutospacing="0" w:line="360" w:lineRule="exact"/>
        <w:ind w:firstLine="480" w:firstLineChars="200"/>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（1）年龄要求：保洁18-50周岁（含本数），身体健康无异常。</w:t>
      </w:r>
    </w:p>
    <w:p w14:paraId="40AB1AAC">
      <w:pPr>
        <w:pStyle w:val="11"/>
        <w:numPr>
          <w:ilvl w:val="0"/>
          <w:numId w:val="0"/>
        </w:numPr>
        <w:snapToGrid w:val="0"/>
        <w:spacing w:before="0" w:beforeAutospacing="0" w:after="0" w:afterAutospacing="0" w:line="360" w:lineRule="exact"/>
        <w:ind w:firstLine="480" w:firstLineChars="200"/>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2）身体健康，无曾被收容教育、强制隔离戒毒、行政拘留的，以及无曾因故意犯罪被刑事处罚等不良记录的，保洁人员入职须出具无犯罪记录证明；合同签订时，比选被邀请人须向比选邀请人出具盖章的书面承诺。</w:t>
      </w:r>
    </w:p>
    <w:bookmarkEnd w:id="164"/>
    <w:p w14:paraId="151485BE">
      <w:pPr>
        <w:pStyle w:val="11"/>
        <w:numPr>
          <w:ilvl w:val="0"/>
          <w:numId w:val="0"/>
        </w:numPr>
        <w:snapToGrid w:val="0"/>
        <w:spacing w:before="0" w:beforeAutospacing="0" w:after="0" w:afterAutospacing="0" w:line="360" w:lineRule="exact"/>
        <w:ind w:firstLine="480" w:firstLineChars="200"/>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3.人员构成要求</w:t>
      </w:r>
    </w:p>
    <w:p w14:paraId="2E0C701C">
      <w:pPr>
        <w:pStyle w:val="11"/>
        <w:numPr>
          <w:ilvl w:val="0"/>
          <w:numId w:val="0"/>
        </w:numPr>
        <w:snapToGrid w:val="0"/>
        <w:spacing w:before="0" w:beforeAutospacing="0" w:after="0" w:afterAutospacing="0" w:line="360" w:lineRule="exact"/>
        <w:ind w:firstLine="480" w:firstLineChars="200"/>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（1）保洁人员应聘、录用、离职等管理档案规范，手续齐全，相应资料必须报比选邀请人相关部门备案，禁止离职保洁人员进入工作区域。</w:t>
      </w:r>
    </w:p>
    <w:p w14:paraId="51AF1D57">
      <w:pPr>
        <w:pStyle w:val="11"/>
        <w:numPr>
          <w:ilvl w:val="0"/>
          <w:numId w:val="0"/>
        </w:numPr>
        <w:snapToGrid w:val="0"/>
        <w:spacing w:before="0" w:beforeAutospacing="0" w:after="0" w:afterAutospacing="0" w:line="360" w:lineRule="exact"/>
        <w:ind w:firstLine="480" w:firstLineChars="200"/>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（2）比选被邀请人须制定合理有效的防止保洁人员离职过多的措施办法，月度保洁人员流失率≤8%，当8%＜月度保洁人员流失率≤15%时，扣款500元/人；当月度保洁人员流失率＞15%，扣除当月结算金额的5%。</w:t>
      </w:r>
    </w:p>
    <w:p w14:paraId="03701EFC">
      <w:pPr>
        <w:pStyle w:val="11"/>
        <w:numPr>
          <w:ilvl w:val="0"/>
          <w:numId w:val="0"/>
        </w:numPr>
        <w:snapToGrid w:val="0"/>
        <w:spacing w:before="0" w:beforeAutospacing="0" w:after="0" w:afterAutospacing="0" w:line="360" w:lineRule="exact"/>
        <w:rPr>
          <w:rFonts w:hint="default" w:ascii="Times New Roman" w:hAnsi="Times New Roman" w:eastAsia="方正仿宋_GBK" w:cs="Times New Roman"/>
          <w:b/>
          <w:bCs/>
          <w:color w:val="000000"/>
          <w:sz w:val="28"/>
          <w:szCs w:val="28"/>
          <w:highlight w:val="none"/>
          <w:lang w:val="en-US" w:eastAsia="zh-CN"/>
        </w:rPr>
      </w:pPr>
      <w:r>
        <w:rPr>
          <w:rFonts w:hint="eastAsia" w:ascii="Times New Roman" w:hAnsi="Times New Roman" w:eastAsia="方正仿宋_GBK" w:cs="Times New Roman"/>
          <w:b/>
          <w:bCs/>
          <w:color w:val="000000"/>
          <w:sz w:val="28"/>
          <w:szCs w:val="28"/>
          <w:highlight w:val="none"/>
          <w:lang w:val="en-US" w:eastAsia="zh-CN"/>
        </w:rPr>
        <w:t>二、</w:t>
      </w:r>
      <w:r>
        <w:rPr>
          <w:rFonts w:hint="default" w:ascii="Times New Roman" w:hAnsi="Times New Roman" w:eastAsia="方正仿宋_GBK" w:cs="Times New Roman"/>
          <w:b/>
          <w:bCs/>
          <w:color w:val="000000"/>
          <w:sz w:val="28"/>
          <w:szCs w:val="28"/>
          <w:highlight w:val="none"/>
          <w:lang w:val="en-US" w:eastAsia="zh-CN"/>
        </w:rPr>
        <w:t>其他</w:t>
      </w:r>
    </w:p>
    <w:p w14:paraId="1B2F6920">
      <w:pPr>
        <w:pStyle w:val="11"/>
        <w:numPr>
          <w:ilvl w:val="0"/>
          <w:numId w:val="0"/>
        </w:numPr>
        <w:snapToGrid w:val="0"/>
        <w:spacing w:before="0" w:beforeAutospacing="0" w:after="0" w:afterAutospacing="0" w:line="360" w:lineRule="exact"/>
        <w:ind w:firstLine="480" w:firstLineChars="200"/>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lang w:val="en-US" w:eastAsia="zh-CN"/>
        </w:rPr>
        <w:t>比选被邀请人的服务成本需包含人工费用、办公费用、</w:t>
      </w:r>
      <w:r>
        <w:rPr>
          <w:rFonts w:hint="eastAsia" w:ascii="Times New Roman" w:hAnsi="Times New Roman" w:eastAsia="方正仿宋_GBK" w:cs="Times New Roman"/>
          <w:color w:val="auto"/>
          <w:sz w:val="24"/>
          <w:highlight w:val="none"/>
          <w:lang w:val="en-US" w:eastAsia="zh-CN"/>
        </w:rPr>
        <w:t>住宿费用、餐费、</w:t>
      </w:r>
      <w:r>
        <w:rPr>
          <w:rFonts w:hint="default" w:ascii="Times New Roman" w:hAnsi="Times New Roman" w:eastAsia="方正仿宋_GBK" w:cs="Times New Roman"/>
          <w:color w:val="auto"/>
          <w:sz w:val="24"/>
          <w:highlight w:val="none"/>
          <w:lang w:val="en-US" w:eastAsia="zh-CN"/>
        </w:rPr>
        <w:t>服装费用、</w:t>
      </w:r>
      <w:r>
        <w:rPr>
          <w:rFonts w:hint="eastAsia" w:ascii="Times New Roman" w:hAnsi="Times New Roman" w:eastAsia="方正仿宋_GBK" w:cs="Times New Roman"/>
          <w:color w:val="auto"/>
          <w:sz w:val="24"/>
          <w:highlight w:val="none"/>
          <w:lang w:val="en-US" w:eastAsia="zh-CN"/>
        </w:rPr>
        <w:t>保险费用、</w:t>
      </w:r>
      <w:r>
        <w:rPr>
          <w:rFonts w:hint="default" w:ascii="Times New Roman" w:hAnsi="Times New Roman" w:eastAsia="方正仿宋_GBK" w:cs="Times New Roman"/>
          <w:color w:val="auto"/>
          <w:sz w:val="24"/>
          <w:highlight w:val="none"/>
          <w:lang w:val="en-US" w:eastAsia="zh-CN"/>
        </w:rPr>
        <w:t>物料</w:t>
      </w:r>
      <w:r>
        <w:rPr>
          <w:rFonts w:hint="eastAsia" w:ascii="Times New Roman" w:hAnsi="Times New Roman" w:eastAsia="方正仿宋_GBK" w:cs="Times New Roman"/>
          <w:color w:val="auto"/>
          <w:sz w:val="24"/>
          <w:highlight w:val="none"/>
          <w:lang w:val="en-US" w:eastAsia="zh-CN"/>
        </w:rPr>
        <w:t>费用</w:t>
      </w:r>
      <w:r>
        <w:rPr>
          <w:rFonts w:hint="default" w:ascii="Times New Roman" w:hAnsi="Times New Roman" w:eastAsia="方正仿宋_GBK" w:cs="Times New Roman"/>
          <w:color w:val="auto"/>
          <w:sz w:val="24"/>
          <w:highlight w:val="none"/>
          <w:lang w:val="en-US" w:eastAsia="zh-CN"/>
        </w:rPr>
        <w:t>（</w:t>
      </w:r>
      <w:r>
        <w:rPr>
          <w:rFonts w:hint="eastAsia" w:ascii="Times New Roman" w:hAnsi="Times New Roman" w:eastAsia="方正仿宋_GBK" w:cs="Times New Roman"/>
          <w:color w:val="auto"/>
          <w:sz w:val="24"/>
          <w:highlight w:val="none"/>
          <w:lang w:val="en-US" w:eastAsia="zh-CN"/>
        </w:rPr>
        <w:t>服务所需的物料</w:t>
      </w:r>
      <w:r>
        <w:rPr>
          <w:rFonts w:hint="default" w:ascii="Times New Roman" w:hAnsi="Times New Roman" w:eastAsia="方正仿宋_GBK" w:cs="Times New Roman"/>
          <w:color w:val="auto"/>
          <w:sz w:val="24"/>
          <w:highlight w:val="none"/>
          <w:lang w:val="en-US" w:eastAsia="zh-CN"/>
        </w:rPr>
        <w:t>包括考勤机</w:t>
      </w:r>
      <w:r>
        <w:rPr>
          <w:rFonts w:hint="eastAsia" w:ascii="Times New Roman" w:hAnsi="Times New Roman" w:eastAsia="方正仿宋_GBK" w:cs="Times New Roman"/>
          <w:color w:val="auto"/>
          <w:sz w:val="24"/>
          <w:highlight w:val="none"/>
          <w:lang w:val="en-US" w:eastAsia="zh-CN"/>
        </w:rPr>
        <w:t>、耗材、保洁机具、设备</w:t>
      </w:r>
      <w:r>
        <w:rPr>
          <w:rFonts w:hint="default" w:ascii="Times New Roman" w:hAnsi="Times New Roman" w:eastAsia="方正仿宋_GBK" w:cs="Times New Roman"/>
          <w:color w:val="auto"/>
          <w:sz w:val="24"/>
          <w:highlight w:val="none"/>
          <w:lang w:val="en-US" w:eastAsia="zh-CN"/>
        </w:rPr>
        <w:t>等）法定税费等。</w:t>
      </w:r>
    </w:p>
    <w:p w14:paraId="62C4A067">
      <w:pPr>
        <w:pStyle w:val="11"/>
        <w:numPr>
          <w:ilvl w:val="0"/>
          <w:numId w:val="0"/>
        </w:numPr>
        <w:snapToGrid w:val="0"/>
        <w:spacing w:before="0" w:beforeAutospacing="0" w:after="0" w:afterAutospacing="0" w:line="360" w:lineRule="exact"/>
        <w:ind w:firstLine="480" w:firstLineChars="200"/>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lang w:val="en-US" w:eastAsia="zh-CN"/>
        </w:rPr>
        <w:t>保洁使用各项设备由比选被邀请人自行配置，并自行承担设备维护保养费用。</w:t>
      </w:r>
    </w:p>
    <w:p w14:paraId="33CF321D">
      <w:pPr>
        <w:pStyle w:val="11"/>
        <w:numPr>
          <w:ilvl w:val="0"/>
          <w:numId w:val="0"/>
        </w:numPr>
        <w:snapToGrid w:val="0"/>
        <w:spacing w:before="0" w:beforeAutospacing="0" w:after="0" w:afterAutospacing="0" w:line="360" w:lineRule="exact"/>
        <w:ind w:firstLine="480" w:firstLineChars="200"/>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lang w:val="en-US" w:eastAsia="zh-CN"/>
        </w:rPr>
        <w:t>保洁所使用的日常工具及耗材均由比选被邀请人自行购置</w:t>
      </w:r>
      <w:r>
        <w:rPr>
          <w:rFonts w:hint="eastAsia" w:ascii="Times New Roman" w:hAnsi="Times New Roman" w:eastAsia="方正仿宋_GBK" w:cs="Times New Roman"/>
          <w:color w:val="auto"/>
          <w:sz w:val="24"/>
          <w:highlight w:val="none"/>
          <w:lang w:val="en-US" w:eastAsia="zh-CN"/>
        </w:rPr>
        <w:t>，</w:t>
      </w:r>
      <w:r>
        <w:rPr>
          <w:rFonts w:hint="default" w:ascii="Times New Roman" w:hAnsi="Times New Roman" w:eastAsia="方正仿宋_GBK" w:cs="Times New Roman"/>
          <w:color w:val="auto"/>
          <w:sz w:val="24"/>
          <w:highlight w:val="none"/>
          <w:lang w:val="en-US" w:eastAsia="zh-CN"/>
        </w:rPr>
        <w:t>如保洁清洁车、垃圾袋、清洁药剂、清洁工具</w:t>
      </w:r>
      <w:r>
        <w:rPr>
          <w:rFonts w:hint="eastAsia" w:ascii="Times New Roman" w:hAnsi="Times New Roman" w:eastAsia="方正仿宋_GBK" w:cs="Times New Roman"/>
          <w:color w:val="auto"/>
          <w:sz w:val="24"/>
          <w:highlight w:val="none"/>
          <w:lang w:val="en-US" w:eastAsia="zh-CN"/>
        </w:rPr>
        <w:t>等</w:t>
      </w:r>
      <w:r>
        <w:rPr>
          <w:rFonts w:hint="default" w:ascii="Times New Roman" w:hAnsi="Times New Roman" w:eastAsia="方正仿宋_GBK" w:cs="Times New Roman"/>
          <w:color w:val="auto"/>
          <w:sz w:val="24"/>
          <w:highlight w:val="none"/>
          <w:lang w:val="en-US" w:eastAsia="zh-CN"/>
        </w:rPr>
        <w:t>为完成保洁工作相关的其他所有清洁工具和耗材</w:t>
      </w:r>
      <w:r>
        <w:rPr>
          <w:rFonts w:hint="eastAsia" w:ascii="Times New Roman" w:hAnsi="Times New Roman" w:eastAsia="方正仿宋_GBK" w:cs="Times New Roman"/>
          <w:color w:val="auto"/>
          <w:sz w:val="24"/>
          <w:highlight w:val="none"/>
          <w:lang w:val="en-US" w:eastAsia="zh-CN"/>
        </w:rPr>
        <w:t>（</w:t>
      </w:r>
      <w:r>
        <w:rPr>
          <w:rFonts w:hint="default" w:ascii="Times New Roman" w:hAnsi="Times New Roman" w:eastAsia="方正仿宋_GBK" w:cs="Times New Roman"/>
          <w:color w:val="auto"/>
          <w:sz w:val="24"/>
          <w:highlight w:val="none"/>
          <w:lang w:val="en-US" w:eastAsia="zh-CN"/>
        </w:rPr>
        <w:t>清洁机器人、纸品、香氛除外</w:t>
      </w:r>
      <w:r>
        <w:rPr>
          <w:rFonts w:hint="eastAsia" w:ascii="Times New Roman" w:hAnsi="Times New Roman" w:eastAsia="方正仿宋_GBK" w:cs="Times New Roman"/>
          <w:color w:val="auto"/>
          <w:sz w:val="24"/>
          <w:highlight w:val="none"/>
          <w:lang w:val="en-US" w:eastAsia="zh-CN"/>
        </w:rPr>
        <w:t>）。</w:t>
      </w:r>
    </w:p>
    <w:p w14:paraId="22760A68">
      <w:pPr>
        <w:pStyle w:val="11"/>
        <w:numPr>
          <w:ilvl w:val="0"/>
          <w:numId w:val="0"/>
        </w:numPr>
        <w:snapToGrid w:val="0"/>
        <w:spacing w:before="0" w:beforeAutospacing="0" w:after="0" w:afterAutospacing="0" w:line="360" w:lineRule="exact"/>
        <w:ind w:firstLine="480" w:firstLineChars="200"/>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4.</w:t>
      </w:r>
      <w:r>
        <w:rPr>
          <w:rFonts w:hint="default" w:ascii="Times New Roman" w:hAnsi="Times New Roman" w:eastAsia="方正仿宋_GBK" w:cs="Times New Roman"/>
          <w:color w:val="auto"/>
          <w:sz w:val="24"/>
          <w:highlight w:val="none"/>
          <w:lang w:val="en-US" w:eastAsia="zh-CN"/>
        </w:rPr>
        <w:t>比选被邀请人需按照比选邀请人要求包括但不限于配置统一样式、色彩的工作服装、头饰、工作鞋袜等为完成本次采购内容相关工作所</w:t>
      </w:r>
      <w:r>
        <w:rPr>
          <w:rFonts w:hint="eastAsia" w:ascii="Times New Roman" w:hAnsi="Times New Roman" w:eastAsia="方正仿宋_GBK" w:cs="Times New Roman"/>
          <w:color w:val="auto"/>
          <w:sz w:val="24"/>
          <w:highlight w:val="none"/>
          <w:lang w:val="en-US" w:eastAsia="zh-CN"/>
        </w:rPr>
        <w:t>必需的</w:t>
      </w:r>
      <w:r>
        <w:rPr>
          <w:rFonts w:hint="default" w:ascii="Times New Roman" w:hAnsi="Times New Roman" w:eastAsia="方正仿宋_GBK" w:cs="Times New Roman"/>
          <w:color w:val="auto"/>
          <w:sz w:val="24"/>
          <w:highlight w:val="none"/>
          <w:lang w:val="en-US" w:eastAsia="zh-CN"/>
        </w:rPr>
        <w:t>物资，并承担相应费用。</w:t>
      </w:r>
    </w:p>
    <w:p w14:paraId="0E7DAEFF">
      <w:pPr>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br w:type="page"/>
      </w:r>
    </w:p>
    <w:p w14:paraId="42FA9542">
      <w:pPr>
        <w:rPr>
          <w:rFonts w:hint="eastAsia"/>
          <w:lang w:val="en-US" w:eastAsia="zh-CN"/>
        </w:rPr>
      </w:pPr>
    </w:p>
    <w:p w14:paraId="1524D210">
      <w:pPr>
        <w:keepNext/>
        <w:keepLines/>
        <w:numPr>
          <w:ilvl w:val="0"/>
          <w:numId w:val="5"/>
        </w:numPr>
        <w:snapToGrid w:val="0"/>
        <w:spacing w:before="340" w:after="330" w:line="576" w:lineRule="auto"/>
        <w:jc w:val="center"/>
        <w:outlineLvl w:val="0"/>
        <w:rPr>
          <w:rFonts w:hint="eastAsia" w:ascii="宋体" w:hAnsi="宋体" w:eastAsia="宋体" w:cs="宋体"/>
          <w:b/>
          <w:color w:val="auto"/>
          <w:sz w:val="44"/>
          <w:highlight w:val="none"/>
        </w:rPr>
      </w:pPr>
      <w:bookmarkStart w:id="165" w:name="_Toc4184"/>
      <w:bookmarkStart w:id="166" w:name="_Toc32714"/>
      <w:bookmarkStart w:id="167" w:name="_Toc1890"/>
      <w:r>
        <w:rPr>
          <w:rFonts w:hint="eastAsia" w:ascii="宋体" w:hAnsi="宋体" w:cs="宋体"/>
          <w:b/>
          <w:color w:val="auto"/>
          <w:sz w:val="44"/>
          <w:highlight w:val="none"/>
          <w:lang w:val="en-US" w:eastAsia="zh-CN"/>
        </w:rPr>
        <w:t>参选</w:t>
      </w:r>
      <w:r>
        <w:rPr>
          <w:rFonts w:hint="eastAsia" w:ascii="宋体" w:hAnsi="宋体" w:eastAsia="宋体" w:cs="宋体"/>
          <w:b/>
          <w:color w:val="auto"/>
          <w:sz w:val="44"/>
          <w:highlight w:val="none"/>
        </w:rPr>
        <w:t>文件格式</w:t>
      </w:r>
      <w:bookmarkEnd w:id="165"/>
      <w:bookmarkEnd w:id="166"/>
      <w:bookmarkEnd w:id="167"/>
    </w:p>
    <w:p w14:paraId="63B2A9C9">
      <w:pPr>
        <w:snapToGrid w:val="0"/>
        <w:spacing w:line="360" w:lineRule="auto"/>
        <w:ind w:firstLine="482"/>
        <w:jc w:val="left"/>
        <w:rPr>
          <w:rFonts w:hint="eastAsia" w:ascii="宋体" w:hAnsi="宋体" w:eastAsia="宋体" w:cs="宋体"/>
          <w:color w:val="auto"/>
          <w:sz w:val="24"/>
          <w:highlight w:val="none"/>
        </w:rPr>
      </w:pPr>
    </w:p>
    <w:p w14:paraId="4711BFF4">
      <w:pPr>
        <w:pStyle w:val="4"/>
        <w:rPr>
          <w:rFonts w:hint="eastAsia" w:ascii="宋体" w:hAnsi="宋体" w:eastAsia="宋体" w:cs="宋体"/>
          <w:color w:val="auto"/>
          <w:highlight w:val="none"/>
        </w:rPr>
      </w:pPr>
    </w:p>
    <w:p w14:paraId="3CB16C0B">
      <w:pPr>
        <w:rPr>
          <w:rFonts w:hint="eastAsia" w:ascii="宋体" w:hAnsi="宋体" w:eastAsia="宋体" w:cs="宋体"/>
          <w:color w:val="auto"/>
          <w:highlight w:val="none"/>
        </w:rPr>
        <w:sectPr>
          <w:headerReference r:id="rId5" w:type="default"/>
          <w:footerReference r:id="rId6" w:type="default"/>
          <w:pgSz w:w="12240" w:h="15840"/>
          <w:pgMar w:top="1440" w:right="1080" w:bottom="1440" w:left="1080" w:header="680" w:footer="680" w:gutter="0"/>
          <w:cols w:space="720" w:num="1"/>
          <w:docGrid w:linePitch="360" w:charSpace="0"/>
        </w:sectPr>
      </w:pPr>
    </w:p>
    <w:p w14:paraId="66A523D8">
      <w:pPr>
        <w:pStyle w:val="4"/>
        <w:rPr>
          <w:rFonts w:hint="eastAsia" w:ascii="宋体" w:hAnsi="宋体" w:eastAsia="宋体" w:cs="宋体"/>
          <w:color w:val="auto"/>
          <w:highlight w:val="none"/>
        </w:rPr>
      </w:pPr>
    </w:p>
    <w:p w14:paraId="787F0536">
      <w:pPr>
        <w:snapToGrid w:val="0"/>
        <w:spacing w:line="360" w:lineRule="auto"/>
        <w:ind w:firstLine="482"/>
        <w:jc w:val="left"/>
        <w:rPr>
          <w:rFonts w:hint="eastAsia" w:ascii="宋体" w:hAnsi="宋体" w:eastAsia="宋体" w:cs="宋体"/>
          <w:color w:val="auto"/>
          <w:sz w:val="24"/>
          <w:highlight w:val="none"/>
        </w:rPr>
      </w:pPr>
    </w:p>
    <w:p w14:paraId="48FCE911">
      <w:pPr>
        <w:snapToGrid w:val="0"/>
        <w:spacing w:line="360" w:lineRule="auto"/>
        <w:ind w:firstLine="482"/>
        <w:jc w:val="left"/>
        <w:rPr>
          <w:rFonts w:hint="eastAsia" w:ascii="宋体" w:hAnsi="宋体" w:eastAsia="宋体" w:cs="宋体"/>
          <w:color w:val="auto"/>
          <w:sz w:val="24"/>
          <w:highlight w:val="none"/>
        </w:rPr>
      </w:pPr>
    </w:p>
    <w:p w14:paraId="0B6D62BC">
      <w:pPr>
        <w:snapToGrid w:val="0"/>
        <w:spacing w:line="360" w:lineRule="auto"/>
        <w:ind w:firstLine="482"/>
        <w:jc w:val="left"/>
        <w:rPr>
          <w:rFonts w:hint="eastAsia" w:ascii="宋体" w:hAnsi="宋体" w:eastAsia="宋体" w:cs="宋体"/>
          <w:color w:val="auto"/>
          <w:sz w:val="24"/>
          <w:highlight w:val="none"/>
        </w:rPr>
      </w:pPr>
    </w:p>
    <w:p w14:paraId="5913563A">
      <w:pPr>
        <w:snapToGrid w:val="0"/>
        <w:spacing w:line="360" w:lineRule="auto"/>
        <w:ind w:firstLine="482"/>
        <w:jc w:val="left"/>
        <w:rPr>
          <w:rFonts w:hint="eastAsia" w:ascii="宋体" w:hAnsi="宋体" w:eastAsia="宋体" w:cs="宋体"/>
          <w:color w:val="auto"/>
          <w:sz w:val="24"/>
          <w:highlight w:val="none"/>
        </w:rPr>
      </w:pPr>
    </w:p>
    <w:p w14:paraId="53B239FD">
      <w:pPr>
        <w:snapToGrid w:val="0"/>
        <w:spacing w:line="360" w:lineRule="auto"/>
        <w:ind w:firstLine="482"/>
        <w:jc w:val="left"/>
        <w:rPr>
          <w:rFonts w:hint="eastAsia" w:ascii="宋体" w:hAnsi="宋体" w:eastAsia="宋体" w:cs="宋体"/>
          <w:color w:val="auto"/>
          <w:sz w:val="24"/>
          <w:highlight w:val="none"/>
        </w:rPr>
      </w:pPr>
    </w:p>
    <w:p w14:paraId="41ECCAFE">
      <w:pPr>
        <w:snapToGrid w:val="0"/>
        <w:spacing w:line="360" w:lineRule="auto"/>
        <w:ind w:firstLine="482"/>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p>
    <w:p w14:paraId="12535DF8">
      <w:pPr>
        <w:spacing w:line="400" w:lineRule="exact"/>
        <w:rPr>
          <w:rFonts w:hint="eastAsia" w:ascii="宋体" w:hAnsi="宋体" w:eastAsia="宋体" w:cs="宋体"/>
          <w:color w:val="auto"/>
          <w:highlight w:val="none"/>
        </w:rPr>
      </w:pPr>
    </w:p>
    <w:p w14:paraId="2E7FB86C">
      <w:pPr>
        <w:spacing w:line="320" w:lineRule="exact"/>
        <w:ind w:left="3280" w:firstLine="3360" w:firstLineChars="1200"/>
        <w:rPr>
          <w:rFonts w:hint="eastAsia" w:ascii="宋体" w:hAnsi="宋体" w:eastAsia="宋体" w:cs="宋体"/>
          <w:color w:val="auto"/>
          <w:sz w:val="28"/>
          <w:highlight w:val="none"/>
        </w:rPr>
      </w:pPr>
      <w:bookmarkStart w:id="168" w:name="_Toc28390"/>
      <w:bookmarkStart w:id="169" w:name="_Toc23026_WPSOffice_Level1"/>
      <w:bookmarkStart w:id="170" w:name="_Toc24871_WPSOffice_Level1"/>
      <w:bookmarkStart w:id="171" w:name="_Toc7198_WPSOffice_Level1"/>
      <w:bookmarkStart w:id="172" w:name="_Toc2968"/>
      <w:r>
        <w:rPr>
          <w:rFonts w:hint="eastAsia" w:ascii="宋体" w:hAnsi="宋体" w:eastAsia="宋体" w:cs="宋体"/>
          <w:color w:val="auto"/>
          <w:sz w:val="28"/>
          <w:highlight w:val="none"/>
        </w:rPr>
        <w:t>（项目名称</w:t>
      </w:r>
      <w:r>
        <w:rPr>
          <w:rFonts w:hint="eastAsia" w:ascii="宋体" w:hAnsi="宋体" w:eastAsia="宋体" w:cs="宋体"/>
          <w:color w:val="auto"/>
          <w:sz w:val="28"/>
          <w:highlight w:val="none"/>
          <w:lang w:eastAsia="zh-CN"/>
        </w:rPr>
        <w:t>）</w:t>
      </w:r>
      <w:bookmarkEnd w:id="168"/>
      <w:bookmarkEnd w:id="169"/>
      <w:bookmarkEnd w:id="170"/>
      <w:bookmarkEnd w:id="171"/>
      <w:bookmarkEnd w:id="172"/>
    </w:p>
    <w:p w14:paraId="1254B5BE">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59264" behindDoc="1" locked="0" layoutInCell="0" allowOverlap="1">
                <wp:simplePos x="0" y="0"/>
                <wp:positionH relativeFrom="column">
                  <wp:posOffset>1371600</wp:posOffset>
                </wp:positionH>
                <wp:positionV relativeFrom="paragraph">
                  <wp:posOffset>0</wp:posOffset>
                </wp:positionV>
                <wp:extent cx="2938780" cy="19050"/>
                <wp:effectExtent l="0" t="4445" r="13970" b="5080"/>
                <wp:wrapNone/>
                <wp:docPr id="1" name="直接连接符 31"/>
                <wp:cNvGraphicFramePr/>
                <a:graphic xmlns:a="http://schemas.openxmlformats.org/drawingml/2006/main">
                  <a:graphicData uri="http://schemas.microsoft.com/office/word/2010/wordprocessingShape">
                    <wps:wsp>
                      <wps:cNvCnPr/>
                      <wps:spPr>
                        <a:xfrm>
                          <a:off x="0" y="0"/>
                          <a:ext cx="2938780" cy="19050"/>
                        </a:xfrm>
                        <a:prstGeom prst="straightConnector1">
                          <a:avLst/>
                        </a:prstGeom>
                        <a:ln w="9144" cap="flat" cmpd="sng">
                          <a:solidFill>
                            <a:srgbClr val="000000"/>
                          </a:solidFill>
                          <a:prstDash val="solid"/>
                          <a:headEnd type="none" w="med" len="med"/>
                          <a:tailEnd type="none" w="med" len="med"/>
                        </a:ln>
                      </wps:spPr>
                      <wps:bodyPr/>
                    </wps:wsp>
                  </a:graphicData>
                </a:graphic>
              </wp:anchor>
            </w:drawing>
          </mc:Choice>
          <mc:Fallback>
            <w:pict>
              <v:shape id="直接连接符 31" o:spid="_x0000_s1026" o:spt="32" type="#_x0000_t32" style="position:absolute;left:0pt;margin-left:108pt;margin-top:0pt;height:1.5pt;width:231.4pt;z-index:-251657216;mso-width-relative:page;mso-height-relative:page;" filled="f" stroked="t" coordsize="21600,21600" o:allowincell="f" o:gfxdata="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egCa9cAAAAGAQAADwAAAAAAAAABACAAAAAiAAAAZHJzL2Rvd25yZXYu&#10;eG1sUEsBAhQAFAAAAAgAh07iQCIdDsb8AQAA6wMAAA4AAAAAAAAAAQAgAAAAJgEAAGRycy9lMm9E&#10;b2MueG1sUEsFBgAAAAAGAAYAWQEAAJQFAAAAAA==&#10;">
                <v:fill on="f" focussize="0,0"/>
                <v:stroke weight="0.72pt" color="#000000" joinstyle="round"/>
                <v:imagedata o:title=""/>
                <o:lock v:ext="edit" aspectratio="f"/>
              </v:shape>
            </w:pict>
          </mc:Fallback>
        </mc:AlternateContent>
      </w:r>
    </w:p>
    <w:p w14:paraId="5E59A83C">
      <w:pPr>
        <w:spacing w:line="200" w:lineRule="exact"/>
        <w:jc w:val="center"/>
        <w:rPr>
          <w:rFonts w:hint="eastAsia" w:ascii="宋体" w:hAnsi="宋体" w:eastAsia="宋体" w:cs="宋体"/>
          <w:color w:val="auto"/>
          <w:highlight w:val="none"/>
        </w:rPr>
      </w:pPr>
    </w:p>
    <w:p w14:paraId="4C823006">
      <w:pPr>
        <w:spacing w:line="200" w:lineRule="exact"/>
        <w:jc w:val="center"/>
        <w:rPr>
          <w:rFonts w:hint="eastAsia" w:ascii="宋体" w:hAnsi="宋体" w:eastAsia="宋体" w:cs="宋体"/>
          <w:color w:val="auto"/>
          <w:highlight w:val="none"/>
        </w:rPr>
      </w:pPr>
    </w:p>
    <w:p w14:paraId="62B967B4">
      <w:pPr>
        <w:spacing w:line="200" w:lineRule="exact"/>
        <w:jc w:val="center"/>
        <w:rPr>
          <w:rFonts w:hint="eastAsia" w:ascii="宋体" w:hAnsi="宋体" w:eastAsia="宋体" w:cs="宋体"/>
          <w:color w:val="auto"/>
          <w:highlight w:val="none"/>
        </w:rPr>
      </w:pPr>
    </w:p>
    <w:p w14:paraId="79F3DC5F">
      <w:pPr>
        <w:spacing w:line="200" w:lineRule="exact"/>
        <w:jc w:val="center"/>
        <w:rPr>
          <w:rFonts w:hint="eastAsia" w:ascii="宋体" w:hAnsi="宋体" w:eastAsia="宋体" w:cs="宋体"/>
          <w:color w:val="auto"/>
          <w:highlight w:val="none"/>
        </w:rPr>
      </w:pPr>
    </w:p>
    <w:p w14:paraId="29454ED3">
      <w:pPr>
        <w:spacing w:line="200" w:lineRule="exact"/>
        <w:jc w:val="center"/>
        <w:rPr>
          <w:rFonts w:hint="eastAsia" w:ascii="宋体" w:hAnsi="宋体" w:eastAsia="宋体" w:cs="宋体"/>
          <w:color w:val="auto"/>
          <w:highlight w:val="none"/>
        </w:rPr>
      </w:pPr>
    </w:p>
    <w:p w14:paraId="113FFB58">
      <w:pPr>
        <w:spacing w:line="200" w:lineRule="exact"/>
        <w:jc w:val="center"/>
        <w:rPr>
          <w:rFonts w:hint="eastAsia" w:ascii="宋体" w:hAnsi="宋体" w:eastAsia="宋体" w:cs="宋体"/>
          <w:color w:val="auto"/>
          <w:highlight w:val="none"/>
        </w:rPr>
      </w:pPr>
    </w:p>
    <w:p w14:paraId="112E968E">
      <w:pPr>
        <w:spacing w:line="200" w:lineRule="exact"/>
        <w:jc w:val="center"/>
        <w:rPr>
          <w:rFonts w:hint="eastAsia" w:ascii="宋体" w:hAnsi="宋体" w:eastAsia="宋体" w:cs="宋体"/>
          <w:color w:val="auto"/>
          <w:highlight w:val="none"/>
        </w:rPr>
      </w:pPr>
    </w:p>
    <w:p w14:paraId="5CCBAE3D">
      <w:pPr>
        <w:spacing w:line="200" w:lineRule="exact"/>
        <w:jc w:val="center"/>
        <w:rPr>
          <w:rFonts w:hint="eastAsia" w:ascii="宋体" w:hAnsi="宋体" w:eastAsia="宋体" w:cs="宋体"/>
          <w:color w:val="auto"/>
          <w:highlight w:val="none"/>
        </w:rPr>
      </w:pPr>
    </w:p>
    <w:p w14:paraId="66B5F5BC">
      <w:pPr>
        <w:spacing w:line="200" w:lineRule="exact"/>
        <w:jc w:val="center"/>
        <w:rPr>
          <w:rFonts w:hint="eastAsia" w:ascii="宋体" w:hAnsi="宋体" w:eastAsia="宋体" w:cs="宋体"/>
          <w:color w:val="auto"/>
          <w:highlight w:val="none"/>
        </w:rPr>
      </w:pPr>
    </w:p>
    <w:p w14:paraId="6F5764FC">
      <w:pPr>
        <w:spacing w:line="200" w:lineRule="exact"/>
        <w:jc w:val="center"/>
        <w:rPr>
          <w:rFonts w:hint="eastAsia" w:ascii="宋体" w:hAnsi="宋体" w:eastAsia="宋体" w:cs="宋体"/>
          <w:color w:val="auto"/>
          <w:highlight w:val="none"/>
        </w:rPr>
      </w:pPr>
    </w:p>
    <w:p w14:paraId="6549A6A7">
      <w:pPr>
        <w:spacing w:line="200" w:lineRule="exact"/>
        <w:jc w:val="center"/>
        <w:rPr>
          <w:rFonts w:hint="eastAsia" w:ascii="宋体" w:hAnsi="宋体" w:eastAsia="宋体" w:cs="宋体"/>
          <w:color w:val="auto"/>
          <w:highlight w:val="none"/>
        </w:rPr>
      </w:pPr>
    </w:p>
    <w:p w14:paraId="12E5BFD9">
      <w:pPr>
        <w:spacing w:line="200" w:lineRule="exact"/>
        <w:jc w:val="center"/>
        <w:rPr>
          <w:rFonts w:hint="eastAsia" w:ascii="宋体" w:hAnsi="宋体" w:eastAsia="宋体" w:cs="宋体"/>
          <w:color w:val="auto"/>
          <w:highlight w:val="none"/>
        </w:rPr>
      </w:pPr>
    </w:p>
    <w:p w14:paraId="5242FD53">
      <w:pPr>
        <w:spacing w:line="200" w:lineRule="exact"/>
        <w:jc w:val="center"/>
        <w:rPr>
          <w:rFonts w:hint="eastAsia" w:ascii="宋体" w:hAnsi="宋体" w:eastAsia="宋体" w:cs="宋体"/>
          <w:color w:val="auto"/>
          <w:highlight w:val="none"/>
        </w:rPr>
      </w:pPr>
    </w:p>
    <w:p w14:paraId="0F90CDB8">
      <w:pPr>
        <w:spacing w:line="200" w:lineRule="exact"/>
        <w:jc w:val="center"/>
        <w:rPr>
          <w:rFonts w:hint="eastAsia" w:ascii="宋体" w:hAnsi="宋体" w:eastAsia="宋体" w:cs="宋体"/>
          <w:color w:val="auto"/>
          <w:highlight w:val="none"/>
        </w:rPr>
      </w:pPr>
    </w:p>
    <w:p w14:paraId="5CDFB88A">
      <w:pPr>
        <w:spacing w:line="200" w:lineRule="exact"/>
        <w:jc w:val="center"/>
        <w:rPr>
          <w:rFonts w:hint="eastAsia" w:ascii="宋体" w:hAnsi="宋体" w:eastAsia="宋体" w:cs="宋体"/>
          <w:color w:val="auto"/>
          <w:highlight w:val="none"/>
        </w:rPr>
      </w:pPr>
    </w:p>
    <w:p w14:paraId="73F57C13">
      <w:pPr>
        <w:spacing w:line="200" w:lineRule="exact"/>
        <w:jc w:val="center"/>
        <w:rPr>
          <w:rFonts w:hint="eastAsia" w:ascii="宋体" w:hAnsi="宋体" w:eastAsia="宋体" w:cs="宋体"/>
          <w:color w:val="auto"/>
          <w:highlight w:val="none"/>
        </w:rPr>
      </w:pPr>
    </w:p>
    <w:p w14:paraId="23F2016E">
      <w:pPr>
        <w:spacing w:line="200" w:lineRule="exact"/>
        <w:jc w:val="center"/>
        <w:rPr>
          <w:rFonts w:hint="eastAsia" w:ascii="宋体" w:hAnsi="宋体" w:eastAsia="宋体" w:cs="宋体"/>
          <w:color w:val="auto"/>
          <w:highlight w:val="none"/>
        </w:rPr>
      </w:pPr>
    </w:p>
    <w:p w14:paraId="10642899">
      <w:pPr>
        <w:spacing w:line="200" w:lineRule="exact"/>
        <w:jc w:val="center"/>
        <w:rPr>
          <w:rFonts w:hint="eastAsia" w:ascii="宋体" w:hAnsi="宋体" w:eastAsia="宋体" w:cs="宋体"/>
          <w:color w:val="auto"/>
          <w:highlight w:val="none"/>
        </w:rPr>
      </w:pPr>
    </w:p>
    <w:p w14:paraId="7F626352">
      <w:pPr>
        <w:spacing w:line="200" w:lineRule="exact"/>
        <w:jc w:val="center"/>
        <w:rPr>
          <w:rFonts w:hint="eastAsia" w:ascii="宋体" w:hAnsi="宋体" w:eastAsia="宋体" w:cs="宋体"/>
          <w:color w:val="auto"/>
          <w:highlight w:val="none"/>
        </w:rPr>
      </w:pPr>
    </w:p>
    <w:p w14:paraId="03F87931">
      <w:pPr>
        <w:spacing w:line="502" w:lineRule="exact"/>
        <w:jc w:val="center"/>
        <w:rPr>
          <w:rFonts w:hint="eastAsia" w:ascii="宋体" w:hAnsi="宋体" w:eastAsia="宋体" w:cs="宋体"/>
          <w:color w:val="auto"/>
          <w:sz w:val="44"/>
          <w:highlight w:val="none"/>
        </w:rPr>
      </w:pPr>
      <w:bookmarkStart w:id="173" w:name="_Toc27561_WPSOffice_Level2"/>
      <w:bookmarkStart w:id="174" w:name="_Toc11608_WPSOffice_Level2"/>
      <w:bookmarkStart w:id="175" w:name="_Toc21792_WPSOffice_Level2"/>
      <w:r>
        <w:rPr>
          <w:rFonts w:hint="eastAsia" w:ascii="宋体" w:hAnsi="宋体" w:eastAsia="宋体" w:cs="宋体"/>
          <w:color w:val="auto"/>
          <w:sz w:val="44"/>
          <w:highlight w:val="none"/>
          <w:lang w:val="en-US" w:eastAsia="zh-CN"/>
        </w:rPr>
        <w:t>参  选</w:t>
      </w:r>
      <w:r>
        <w:rPr>
          <w:rFonts w:hint="eastAsia" w:ascii="宋体" w:hAnsi="宋体" w:eastAsia="宋体" w:cs="宋体"/>
          <w:color w:val="auto"/>
          <w:sz w:val="44"/>
          <w:highlight w:val="none"/>
        </w:rPr>
        <w:t xml:space="preserve"> </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 xml:space="preserve">文 </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件</w:t>
      </w:r>
      <w:bookmarkEnd w:id="173"/>
      <w:bookmarkEnd w:id="174"/>
      <w:bookmarkEnd w:id="175"/>
    </w:p>
    <w:p w14:paraId="53AE533D">
      <w:pPr>
        <w:spacing w:line="200" w:lineRule="exact"/>
        <w:jc w:val="center"/>
        <w:rPr>
          <w:rFonts w:hint="eastAsia" w:ascii="宋体" w:hAnsi="宋体" w:eastAsia="宋体" w:cs="宋体"/>
          <w:color w:val="auto"/>
          <w:highlight w:val="none"/>
        </w:rPr>
      </w:pPr>
    </w:p>
    <w:p w14:paraId="13E66BE6">
      <w:pPr>
        <w:spacing w:line="200" w:lineRule="exact"/>
        <w:jc w:val="center"/>
        <w:rPr>
          <w:rFonts w:hint="eastAsia" w:ascii="宋体" w:hAnsi="宋体" w:eastAsia="宋体" w:cs="宋体"/>
          <w:color w:val="auto"/>
          <w:highlight w:val="none"/>
        </w:rPr>
      </w:pPr>
    </w:p>
    <w:p w14:paraId="0E739026">
      <w:pPr>
        <w:spacing w:line="200" w:lineRule="exact"/>
        <w:jc w:val="center"/>
        <w:rPr>
          <w:rFonts w:hint="eastAsia" w:ascii="宋体" w:hAnsi="宋体" w:eastAsia="宋体" w:cs="宋体"/>
          <w:color w:val="auto"/>
          <w:highlight w:val="none"/>
        </w:rPr>
      </w:pPr>
    </w:p>
    <w:p w14:paraId="1F19E042">
      <w:pPr>
        <w:spacing w:line="200" w:lineRule="exact"/>
        <w:jc w:val="center"/>
        <w:rPr>
          <w:rFonts w:hint="eastAsia" w:ascii="宋体" w:hAnsi="宋体" w:eastAsia="宋体" w:cs="宋体"/>
          <w:color w:val="auto"/>
          <w:highlight w:val="none"/>
        </w:rPr>
      </w:pPr>
    </w:p>
    <w:p w14:paraId="7F117017">
      <w:pPr>
        <w:spacing w:line="200" w:lineRule="exact"/>
        <w:jc w:val="center"/>
        <w:rPr>
          <w:rFonts w:hint="eastAsia" w:ascii="宋体" w:hAnsi="宋体" w:eastAsia="宋体" w:cs="宋体"/>
          <w:color w:val="auto"/>
          <w:highlight w:val="none"/>
        </w:rPr>
      </w:pPr>
    </w:p>
    <w:p w14:paraId="6EA60C70">
      <w:pPr>
        <w:spacing w:line="200" w:lineRule="exact"/>
        <w:jc w:val="center"/>
        <w:rPr>
          <w:rFonts w:hint="eastAsia" w:ascii="宋体" w:hAnsi="宋体" w:eastAsia="宋体" w:cs="宋体"/>
          <w:color w:val="auto"/>
          <w:highlight w:val="none"/>
        </w:rPr>
      </w:pPr>
    </w:p>
    <w:p w14:paraId="00942EC4">
      <w:pPr>
        <w:spacing w:line="200" w:lineRule="exact"/>
        <w:jc w:val="center"/>
        <w:rPr>
          <w:rFonts w:hint="eastAsia" w:ascii="宋体" w:hAnsi="宋体" w:eastAsia="宋体" w:cs="宋体"/>
          <w:color w:val="auto"/>
          <w:highlight w:val="none"/>
        </w:rPr>
      </w:pPr>
    </w:p>
    <w:p w14:paraId="7C3A8834">
      <w:pPr>
        <w:spacing w:line="200" w:lineRule="exact"/>
        <w:jc w:val="center"/>
        <w:rPr>
          <w:rFonts w:hint="eastAsia" w:ascii="宋体" w:hAnsi="宋体" w:eastAsia="宋体" w:cs="宋体"/>
          <w:color w:val="auto"/>
          <w:highlight w:val="none"/>
        </w:rPr>
      </w:pPr>
    </w:p>
    <w:p w14:paraId="41928028">
      <w:pPr>
        <w:spacing w:line="200" w:lineRule="exact"/>
        <w:jc w:val="center"/>
        <w:rPr>
          <w:rFonts w:hint="eastAsia" w:ascii="宋体" w:hAnsi="宋体" w:eastAsia="宋体" w:cs="宋体"/>
          <w:color w:val="auto"/>
          <w:highlight w:val="none"/>
        </w:rPr>
      </w:pPr>
    </w:p>
    <w:p w14:paraId="5227987D">
      <w:pPr>
        <w:spacing w:line="200" w:lineRule="exact"/>
        <w:jc w:val="center"/>
        <w:rPr>
          <w:rFonts w:hint="eastAsia" w:ascii="宋体" w:hAnsi="宋体" w:eastAsia="宋体" w:cs="宋体"/>
          <w:color w:val="auto"/>
          <w:highlight w:val="none"/>
        </w:rPr>
      </w:pPr>
    </w:p>
    <w:p w14:paraId="57876822">
      <w:pPr>
        <w:spacing w:line="200" w:lineRule="exact"/>
        <w:jc w:val="center"/>
        <w:rPr>
          <w:rFonts w:hint="eastAsia" w:ascii="宋体" w:hAnsi="宋体" w:eastAsia="宋体" w:cs="宋体"/>
          <w:color w:val="auto"/>
          <w:highlight w:val="none"/>
        </w:rPr>
      </w:pPr>
    </w:p>
    <w:p w14:paraId="22208147">
      <w:pPr>
        <w:spacing w:line="200" w:lineRule="exact"/>
        <w:jc w:val="center"/>
        <w:rPr>
          <w:rFonts w:hint="eastAsia" w:ascii="宋体" w:hAnsi="宋体" w:eastAsia="宋体" w:cs="宋体"/>
          <w:color w:val="auto"/>
          <w:highlight w:val="none"/>
        </w:rPr>
      </w:pPr>
    </w:p>
    <w:p w14:paraId="2DC8D0FC">
      <w:pPr>
        <w:spacing w:line="200" w:lineRule="exact"/>
        <w:jc w:val="center"/>
        <w:rPr>
          <w:rFonts w:hint="eastAsia" w:ascii="宋体" w:hAnsi="宋体" w:eastAsia="宋体" w:cs="宋体"/>
          <w:color w:val="auto"/>
          <w:highlight w:val="none"/>
        </w:rPr>
      </w:pPr>
    </w:p>
    <w:p w14:paraId="7631E351">
      <w:pPr>
        <w:spacing w:line="200" w:lineRule="exact"/>
        <w:jc w:val="center"/>
        <w:rPr>
          <w:rFonts w:hint="eastAsia" w:ascii="宋体" w:hAnsi="宋体" w:eastAsia="宋体" w:cs="宋体"/>
          <w:color w:val="auto"/>
          <w:highlight w:val="none"/>
        </w:rPr>
      </w:pPr>
    </w:p>
    <w:p w14:paraId="119A4D3F">
      <w:pPr>
        <w:spacing w:line="200" w:lineRule="exact"/>
        <w:jc w:val="center"/>
        <w:rPr>
          <w:rFonts w:hint="eastAsia" w:ascii="宋体" w:hAnsi="宋体" w:eastAsia="宋体" w:cs="宋体"/>
          <w:color w:val="auto"/>
          <w:highlight w:val="none"/>
        </w:rPr>
      </w:pPr>
    </w:p>
    <w:p w14:paraId="1424DB40">
      <w:pPr>
        <w:spacing w:line="200" w:lineRule="exact"/>
        <w:jc w:val="center"/>
        <w:rPr>
          <w:rFonts w:hint="eastAsia" w:ascii="宋体" w:hAnsi="宋体" w:eastAsia="宋体" w:cs="宋体"/>
          <w:color w:val="auto"/>
          <w:highlight w:val="none"/>
        </w:rPr>
      </w:pPr>
    </w:p>
    <w:p w14:paraId="4DE9DDF2">
      <w:pPr>
        <w:spacing w:line="200" w:lineRule="exact"/>
        <w:jc w:val="center"/>
        <w:rPr>
          <w:rFonts w:hint="eastAsia" w:ascii="宋体" w:hAnsi="宋体" w:eastAsia="宋体" w:cs="宋体"/>
          <w:color w:val="auto"/>
          <w:highlight w:val="none"/>
        </w:rPr>
      </w:pPr>
    </w:p>
    <w:p w14:paraId="0938229D">
      <w:pPr>
        <w:spacing w:line="200" w:lineRule="exact"/>
        <w:jc w:val="center"/>
        <w:rPr>
          <w:rFonts w:hint="eastAsia" w:ascii="宋体" w:hAnsi="宋体" w:eastAsia="宋体" w:cs="宋体"/>
          <w:color w:val="auto"/>
          <w:highlight w:val="none"/>
        </w:rPr>
      </w:pPr>
    </w:p>
    <w:p w14:paraId="186F931C">
      <w:pPr>
        <w:spacing w:line="335" w:lineRule="exact"/>
        <w:jc w:val="center"/>
        <w:rPr>
          <w:rFonts w:hint="eastAsia" w:ascii="宋体" w:hAnsi="宋体" w:eastAsia="宋体" w:cs="宋体"/>
          <w:color w:val="auto"/>
          <w:highlight w:val="none"/>
        </w:rPr>
      </w:pPr>
    </w:p>
    <w:p w14:paraId="6A72A1C9">
      <w:pPr>
        <w:tabs>
          <w:tab w:val="left" w:pos="7200"/>
        </w:tabs>
        <w:spacing w:line="320" w:lineRule="exact"/>
        <w:ind w:left="1480"/>
        <w:rPr>
          <w:rFonts w:hint="eastAsia" w:ascii="宋体" w:hAnsi="宋体" w:eastAsia="宋体" w:cs="宋体"/>
          <w:color w:val="auto"/>
          <w:sz w:val="28"/>
          <w:highlight w:val="none"/>
        </w:rPr>
      </w:pPr>
      <w:bookmarkStart w:id="176" w:name="_Toc14162"/>
      <w:bookmarkStart w:id="177" w:name="_Toc29500_WPSOffice_Level1"/>
      <w:bookmarkStart w:id="178" w:name="_Toc25509_WPSOffice_Level1"/>
      <w:bookmarkStart w:id="179" w:name="_Toc30532_WPSOffice_Level1"/>
      <w:bookmarkStart w:id="180" w:name="_Toc10541"/>
      <w:r>
        <w:rPr>
          <w:rFonts w:hint="eastAsia" w:ascii="宋体" w:hAnsi="宋体" w:eastAsia="宋体" w:cs="宋体"/>
          <w:color w:val="auto"/>
          <w:sz w:val="28"/>
          <w:highlight w:val="none"/>
          <w:lang w:eastAsia="zh-CN"/>
        </w:rPr>
        <w:t>参选</w:t>
      </w:r>
      <w:r>
        <w:rPr>
          <w:rFonts w:hint="eastAsia" w:ascii="宋体" w:hAnsi="宋体" w:eastAsia="宋体" w:cs="宋体"/>
          <w:color w:val="auto"/>
          <w:sz w:val="28"/>
          <w:highlight w:val="none"/>
        </w:rPr>
        <w:t>人：</w:t>
      </w:r>
      <w:r>
        <w:rPr>
          <w:rFonts w:hint="eastAsia" w:ascii="宋体" w:hAnsi="宋体" w:eastAsia="宋体" w:cs="宋体"/>
          <w:color w:val="auto"/>
          <w:highlight w:val="none"/>
        </w:rPr>
        <w:tab/>
      </w:r>
      <w:r>
        <w:rPr>
          <w:rFonts w:hint="eastAsia" w:ascii="宋体" w:hAnsi="宋体" w:eastAsia="宋体" w:cs="宋体"/>
          <w:color w:val="auto"/>
          <w:sz w:val="28"/>
          <w:highlight w:val="none"/>
        </w:rPr>
        <w:t>（盖单位公章）</w:t>
      </w:r>
      <w:bookmarkEnd w:id="176"/>
      <w:bookmarkEnd w:id="177"/>
      <w:bookmarkEnd w:id="178"/>
      <w:bookmarkEnd w:id="179"/>
      <w:bookmarkEnd w:id="180"/>
    </w:p>
    <w:p w14:paraId="546E4BAB">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0288" behindDoc="1" locked="0" layoutInCell="0" allowOverlap="1">
                <wp:simplePos x="0" y="0"/>
                <wp:positionH relativeFrom="column">
                  <wp:posOffset>1653540</wp:posOffset>
                </wp:positionH>
                <wp:positionV relativeFrom="paragraph">
                  <wp:posOffset>-5715</wp:posOffset>
                </wp:positionV>
                <wp:extent cx="2932430" cy="0"/>
                <wp:effectExtent l="0" t="4445" r="0" b="5080"/>
                <wp:wrapNone/>
                <wp:docPr id="32" name="直接连接符 32"/>
                <wp:cNvGraphicFramePr/>
                <a:graphic xmlns:a="http://schemas.openxmlformats.org/drawingml/2006/main">
                  <a:graphicData uri="http://schemas.microsoft.com/office/word/2010/wordprocessingShape">
                    <wps:wsp>
                      <wps:cNvCnPr/>
                      <wps:spPr>
                        <a:xfrm>
                          <a:off x="0" y="0"/>
                          <a:ext cx="293243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0.2pt;margin-top:-0.45pt;height:0pt;width:230.9pt;z-index:-251656192;mso-width-relative:page;mso-height-relative:page;" filled="f" stroked="t" coordsize="21600,21600" o:allowincell="f" o:gfxdata="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jLRc0wAAAAcBAAAPAAAAAAAAAAEAIAAAACIAAABkcnMvZG93bnJldi54bWxQSwECFAAUAAAA&#10;CACHTuJAZ/joTvMBAADoAwAADgAAAAAAAAABACAAAAAiAQAAZHJzL2Uyb0RvYy54bWxQSwUGAAAA&#10;AAYABgBZAQAAhwUAAAAA&#10;">
                <v:fill on="f" focussize="0,0"/>
                <v:stroke weight="0.47992125984252pt" color="#000000" joinstyle="round"/>
                <v:imagedata o:title=""/>
                <o:lock v:ext="edit" aspectratio="f"/>
              </v:line>
            </w:pict>
          </mc:Fallback>
        </mc:AlternateContent>
      </w:r>
    </w:p>
    <w:p w14:paraId="39B3A8E7">
      <w:pPr>
        <w:spacing w:line="217" w:lineRule="exact"/>
        <w:jc w:val="center"/>
        <w:rPr>
          <w:rFonts w:hint="eastAsia" w:ascii="宋体" w:hAnsi="宋体" w:eastAsia="宋体" w:cs="宋体"/>
          <w:color w:val="auto"/>
          <w:highlight w:val="none"/>
        </w:rPr>
      </w:pPr>
    </w:p>
    <w:p w14:paraId="337D23E0">
      <w:pPr>
        <w:tabs>
          <w:tab w:val="left" w:pos="7800"/>
        </w:tabs>
        <w:spacing w:line="308" w:lineRule="exact"/>
        <w:ind w:left="1480"/>
        <w:rPr>
          <w:rFonts w:hint="eastAsia" w:ascii="宋体" w:hAnsi="宋体" w:eastAsia="宋体" w:cs="宋体"/>
          <w:color w:val="auto"/>
          <w:sz w:val="27"/>
          <w:highlight w:val="none"/>
        </w:rPr>
      </w:pPr>
      <w:bookmarkStart w:id="181" w:name="_Toc25322_WPSOffice_Level2"/>
      <w:bookmarkStart w:id="182" w:name="_Toc24756_WPSOffice_Level2"/>
      <w:bookmarkStart w:id="183" w:name="_Toc24511_WPSOffice_Level2"/>
      <w:r>
        <w:rPr>
          <w:rFonts w:hint="eastAsia" w:ascii="宋体" w:hAnsi="宋体" w:eastAsia="宋体" w:cs="宋体"/>
          <w:color w:val="auto"/>
          <w:sz w:val="27"/>
          <w:highlight w:val="none"/>
        </w:rPr>
        <mc:AlternateContent>
          <mc:Choice Requires="wps">
            <w:drawing>
              <wp:anchor distT="0" distB="0" distL="114300" distR="114300" simplePos="0" relativeHeight="251661312" behindDoc="1" locked="0" layoutInCell="0" allowOverlap="1">
                <wp:simplePos x="0" y="0"/>
                <wp:positionH relativeFrom="column">
                  <wp:posOffset>3183255</wp:posOffset>
                </wp:positionH>
                <wp:positionV relativeFrom="paragraph">
                  <wp:posOffset>151765</wp:posOffset>
                </wp:positionV>
                <wp:extent cx="768350" cy="0"/>
                <wp:effectExtent l="0" t="4445" r="0" b="5080"/>
                <wp:wrapNone/>
                <wp:docPr id="2" name="直接连接符 33"/>
                <wp:cNvGraphicFramePr/>
                <a:graphic xmlns:a="http://schemas.openxmlformats.org/drawingml/2006/main">
                  <a:graphicData uri="http://schemas.microsoft.com/office/word/2010/wordprocessingShape">
                    <wps:wsp>
                      <wps:cNvCnPr/>
                      <wps:spPr>
                        <a:xfrm>
                          <a:off x="0" y="0"/>
                          <a:ext cx="768350" cy="0"/>
                        </a:xfrm>
                        <a:prstGeom prst="straightConnector1">
                          <a:avLst/>
                        </a:prstGeom>
                        <a:ln w="6095" cap="flat" cmpd="sng">
                          <a:solidFill>
                            <a:srgbClr val="000000"/>
                          </a:solidFill>
                          <a:prstDash val="solid"/>
                          <a:headEnd type="none" w="med" len="med"/>
                          <a:tailEnd type="none" w="med" len="med"/>
                        </a:ln>
                      </wps:spPr>
                      <wps:bodyPr/>
                    </wps:wsp>
                  </a:graphicData>
                </a:graphic>
              </wp:anchor>
            </w:drawing>
          </mc:Choice>
          <mc:Fallback>
            <w:pict>
              <v:shape id="直接连接符 33" o:spid="_x0000_s1026" o:spt="32" type="#_x0000_t32" style="position:absolute;left:0pt;margin-left:250.65pt;margin-top:11.95pt;height:0pt;width:60.5pt;z-index:-251655168;mso-width-relative:page;mso-height-relative:page;" filled="f" stroked="t" coordsize="21600,21600" o:allowincell="f" o:gfxdata="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vn6fVAAAACQEAAA8AAAAAAAAAAQAgAAAAIgAAAGRycy9kb3ducmV2LnhtbFBLAQIU&#10;ABQAAAAIAIdO4kDkqfim9gEAAOYDAAAOAAAAAAAAAAEAIAAAACQBAABkcnMvZTJvRG9jLnhtbFBL&#10;BQYAAAAABgAGAFkBAACMBQAAAAA=&#10;">
                <v:fill on="f" focussize="0,0"/>
                <v:stroke weight="0.47992125984252pt" color="#000000" joinstyle="round"/>
                <v:imagedata o:title=""/>
                <o:lock v:ext="edit" aspectratio="f"/>
              </v:shape>
            </w:pict>
          </mc:Fallback>
        </mc:AlternateContent>
      </w:r>
      <w:r>
        <w:rPr>
          <w:rFonts w:hint="eastAsia" w:ascii="宋体" w:hAnsi="宋体" w:eastAsia="宋体" w:cs="宋体"/>
          <w:color w:val="auto"/>
          <w:sz w:val="27"/>
          <w:highlight w:val="none"/>
        </w:rPr>
        <w:t>法定代表人或其委托代理人：</w:t>
      </w:r>
      <w:bookmarkEnd w:id="181"/>
      <w:bookmarkEnd w:id="182"/>
      <w:bookmarkEnd w:id="183"/>
      <w:r>
        <w:rPr>
          <w:rFonts w:hint="eastAsia" w:ascii="宋体" w:hAnsi="宋体" w:eastAsia="宋体" w:cs="宋体"/>
          <w:color w:val="auto"/>
          <w:sz w:val="27"/>
          <w:highlight w:val="none"/>
          <w:lang w:val="en-US" w:eastAsia="zh-CN"/>
        </w:rPr>
        <w:t xml:space="preserve">          </w:t>
      </w:r>
      <w:r>
        <w:rPr>
          <w:rFonts w:hint="eastAsia" w:ascii="宋体" w:hAnsi="宋体" w:eastAsia="宋体" w:cs="宋体"/>
          <w:color w:val="auto"/>
          <w:sz w:val="27"/>
          <w:highlight w:val="none"/>
        </w:rPr>
        <w:t>（签字或盖章）</w:t>
      </w:r>
    </w:p>
    <w:p w14:paraId="3A02577E">
      <w:pPr>
        <w:tabs>
          <w:tab w:val="left" w:pos="7800"/>
        </w:tabs>
        <w:spacing w:line="308" w:lineRule="exact"/>
        <w:ind w:left="1480"/>
        <w:rPr>
          <w:rFonts w:hint="eastAsia" w:ascii="宋体" w:hAnsi="宋体" w:eastAsia="宋体" w:cs="宋体"/>
          <w:color w:val="auto"/>
          <w:sz w:val="27"/>
          <w:highlight w:val="none"/>
          <w:lang w:val="en-US" w:eastAsia="zh-CN"/>
        </w:rPr>
      </w:pPr>
    </w:p>
    <w:p w14:paraId="79D26652">
      <w:pPr>
        <w:spacing w:line="20" w:lineRule="exact"/>
        <w:rPr>
          <w:rFonts w:hint="eastAsia" w:ascii="宋体" w:hAnsi="宋体" w:eastAsia="宋体" w:cs="宋体"/>
          <w:color w:val="auto"/>
          <w:highlight w:val="none"/>
        </w:rPr>
      </w:pPr>
    </w:p>
    <w:p w14:paraId="50B6FC17">
      <w:pPr>
        <w:spacing w:line="200" w:lineRule="exact"/>
        <w:jc w:val="center"/>
        <w:rPr>
          <w:rFonts w:hint="eastAsia" w:ascii="宋体" w:hAnsi="宋体" w:eastAsia="宋体" w:cs="宋体"/>
          <w:color w:val="auto"/>
          <w:highlight w:val="none"/>
        </w:rPr>
      </w:pPr>
    </w:p>
    <w:p w14:paraId="5D47A563">
      <w:pPr>
        <w:spacing w:line="368" w:lineRule="exact"/>
        <w:jc w:val="center"/>
        <w:rPr>
          <w:rFonts w:hint="eastAsia" w:ascii="宋体" w:hAnsi="宋体" w:eastAsia="宋体" w:cs="宋体"/>
          <w:color w:val="auto"/>
          <w:highlight w:val="none"/>
        </w:rPr>
      </w:pPr>
    </w:p>
    <w:p w14:paraId="707E1878">
      <w:pPr>
        <w:tabs>
          <w:tab w:val="left" w:pos="4880"/>
          <w:tab w:val="left" w:pos="5900"/>
        </w:tabs>
        <w:spacing w:line="320" w:lineRule="exact"/>
        <w:ind w:left="3900"/>
        <w:rPr>
          <w:rFonts w:hint="eastAsia" w:ascii="宋体" w:hAnsi="宋体" w:eastAsia="宋体" w:cs="宋体"/>
          <w:color w:val="auto"/>
          <w:sz w:val="28"/>
          <w:highlight w:val="none"/>
        </w:rPr>
      </w:pPr>
      <w:bookmarkStart w:id="184" w:name="_Toc15618_WPSOffice_Level1"/>
      <w:bookmarkStart w:id="185" w:name="_Toc25443"/>
      <w:bookmarkStart w:id="186" w:name="_Toc13649_WPSOffice_Level1"/>
      <w:bookmarkStart w:id="187" w:name="_Toc26338_WPSOffice_Level1"/>
      <w:bookmarkStart w:id="188" w:name="_Toc10388"/>
      <w:r>
        <w:rPr>
          <w:rFonts w:hint="eastAsia" w:ascii="宋体" w:hAnsi="宋体" w:eastAsia="宋体" w:cs="宋体"/>
          <w:color w:val="auto"/>
          <w:sz w:val="28"/>
          <w:highlight w:val="none"/>
        </w:rPr>
        <w:t>年</w:t>
      </w:r>
      <w:r>
        <w:rPr>
          <w:rFonts w:hint="eastAsia" w:ascii="宋体" w:hAnsi="宋体" w:eastAsia="宋体" w:cs="宋体"/>
          <w:color w:val="auto"/>
          <w:highlight w:val="none"/>
        </w:rPr>
        <w:tab/>
      </w:r>
      <w:r>
        <w:rPr>
          <w:rFonts w:hint="eastAsia" w:ascii="宋体" w:hAnsi="宋体" w:eastAsia="宋体" w:cs="宋体"/>
          <w:color w:val="auto"/>
          <w:sz w:val="28"/>
          <w:highlight w:val="none"/>
        </w:rPr>
        <w:t>月</w:t>
      </w:r>
      <w:r>
        <w:rPr>
          <w:rFonts w:hint="eastAsia" w:ascii="宋体" w:hAnsi="宋体" w:eastAsia="宋体" w:cs="宋体"/>
          <w:color w:val="auto"/>
          <w:highlight w:val="none"/>
        </w:rPr>
        <w:tab/>
      </w:r>
      <w:r>
        <w:rPr>
          <w:rFonts w:hint="eastAsia" w:ascii="宋体" w:hAnsi="宋体" w:eastAsia="宋体" w:cs="宋体"/>
          <w:color w:val="auto"/>
          <w:sz w:val="28"/>
          <w:highlight w:val="none"/>
        </w:rPr>
        <w:t>日</w:t>
      </w:r>
      <w:bookmarkEnd w:id="184"/>
      <w:bookmarkEnd w:id="185"/>
      <w:bookmarkEnd w:id="186"/>
      <w:bookmarkEnd w:id="187"/>
      <w:bookmarkEnd w:id="188"/>
    </w:p>
    <w:p w14:paraId="626B292F">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2336" behindDoc="1" locked="0" layoutInCell="0" allowOverlap="1">
                <wp:simplePos x="0" y="0"/>
                <wp:positionH relativeFrom="column">
                  <wp:posOffset>2004695</wp:posOffset>
                </wp:positionH>
                <wp:positionV relativeFrom="paragraph">
                  <wp:posOffset>-5715</wp:posOffset>
                </wp:positionV>
                <wp:extent cx="466090" cy="0"/>
                <wp:effectExtent l="0" t="4445" r="0" b="5080"/>
                <wp:wrapNone/>
                <wp:docPr id="30" name="直接连接符 30"/>
                <wp:cNvGraphicFramePr/>
                <a:graphic xmlns:a="http://schemas.openxmlformats.org/drawingml/2006/main">
                  <a:graphicData uri="http://schemas.microsoft.com/office/word/2010/wordprocessingShape">
                    <wps:wsp>
                      <wps:cNvCnPr/>
                      <wps:spPr>
                        <a:xfrm>
                          <a:off x="0" y="0"/>
                          <a:ext cx="46609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7.85pt;margin-top:-0.45pt;height:0pt;width:36.7pt;z-index:-251654144;mso-width-relative:page;mso-height-relative:page;" filled="f" stroked="t" coordsize="21600,21600" o:allowincell="f" o:gfxdata="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ywdL0wAAAAcBAAAPAAAAAAAAAAEAIAAAACIAAABkcnMvZG93bnJldi54bWxQSwECFAAUAAAACACH&#10;TuJAJHJ4gvABAADnAwAADgAAAAAAAAABACAAAAAiAQAAZHJzL2Uyb0RvYy54bWxQSwUGAAAAAAYA&#10;BgBZAQAAhAU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3360" behindDoc="1" locked="0" layoutInCell="0" allowOverlap="1">
                <wp:simplePos x="0" y="0"/>
                <wp:positionH relativeFrom="column">
                  <wp:posOffset>2650490</wp:posOffset>
                </wp:positionH>
                <wp:positionV relativeFrom="paragraph">
                  <wp:posOffset>-5715</wp:posOffset>
                </wp:positionV>
                <wp:extent cx="464820" cy="0"/>
                <wp:effectExtent l="0" t="4445" r="0" b="0"/>
                <wp:wrapNone/>
                <wp:docPr id="22" name="直接连接符 22"/>
                <wp:cNvGraphicFramePr/>
                <a:graphic xmlns:a="http://schemas.openxmlformats.org/drawingml/2006/main">
                  <a:graphicData uri="http://schemas.microsoft.com/office/word/2010/wordprocessingShape">
                    <wps:wsp>
                      <wps:cNvCnPr/>
                      <wps:spPr>
                        <a:xfrm>
                          <a:off x="0" y="0"/>
                          <a:ext cx="46482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8.7pt;margin-top:-0.45pt;height:0pt;width:36.6pt;z-index:-251653120;mso-width-relative:page;mso-height-relative:page;" filled="f" stroked="t" coordsize="21600,21600" o:allowincell="f" o:gfxdata="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s6BabTAAAABwEAAA8AAAAAAAAAAQAgAAAAIgAAAGRycy9kb3ducmV2LnhtbFBLAQIUABQAAAAI&#10;AIdO4kAmz7v18gEAAOcDAAAOAAAAAAAAAAEAIAAAACIBAABkcnMvZTJvRG9jLnhtbFBLBQYAAAAA&#10;BgAGAFkBAACGBQ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4384" behindDoc="1" locked="0" layoutInCell="0" allowOverlap="1">
                <wp:simplePos x="0" y="0"/>
                <wp:positionH relativeFrom="column">
                  <wp:posOffset>3295015</wp:posOffset>
                </wp:positionH>
                <wp:positionV relativeFrom="paragraph">
                  <wp:posOffset>-5715</wp:posOffset>
                </wp:positionV>
                <wp:extent cx="465455" cy="0"/>
                <wp:effectExtent l="0" t="5080" r="0" b="4445"/>
                <wp:wrapNone/>
                <wp:docPr id="21" name="直接连接符 21"/>
                <wp:cNvGraphicFramePr/>
                <a:graphic xmlns:a="http://schemas.openxmlformats.org/drawingml/2006/main">
                  <a:graphicData uri="http://schemas.microsoft.com/office/word/2010/wordprocessingShape">
                    <wps:wsp>
                      <wps:cNvCnPr/>
                      <wps:spPr>
                        <a:xfrm>
                          <a:off x="0" y="0"/>
                          <a:ext cx="465455"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59.45pt;margin-top:-0.45pt;height:0pt;width:36.65pt;z-index:-251652096;mso-width-relative:page;mso-height-relative:page;" filled="f" stroked="t" coordsize="21600,21600" o:allowincell="f" o:gfxdata="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rnJi9MAAAAHAQAADwAAAAAAAAABACAAAAAiAAAAZHJzL2Rvd25yZXYueG1sUEsBAhQAFAAAAAgA&#10;h07iQEXsONzxAQAA5wMAAA4AAAAAAAAAAQAgAAAAIgEAAGRycy9lMm9Eb2MueG1sUEsFBgAAAAAG&#10;AAYAWQEAAIUFAAAAAA==&#10;">
                <v:fill on="f" focussize="0,0"/>
                <v:stroke weight="0.47992125984252pt" color="#000000" joinstyle="round"/>
                <v:imagedata o:title=""/>
                <o:lock v:ext="edit" aspectratio="f"/>
              </v:line>
            </w:pict>
          </mc:Fallback>
        </mc:AlternateContent>
      </w:r>
    </w:p>
    <w:p w14:paraId="4887AF06">
      <w:pPr>
        <w:spacing w:line="200" w:lineRule="exact"/>
        <w:jc w:val="center"/>
        <w:rPr>
          <w:rFonts w:hint="eastAsia" w:ascii="宋体" w:hAnsi="宋体" w:eastAsia="宋体" w:cs="宋体"/>
          <w:color w:val="auto"/>
          <w:highlight w:val="none"/>
        </w:rPr>
      </w:pPr>
    </w:p>
    <w:p w14:paraId="5A72F369">
      <w:pPr>
        <w:spacing w:line="200" w:lineRule="exact"/>
        <w:jc w:val="center"/>
        <w:rPr>
          <w:rFonts w:hint="eastAsia" w:ascii="宋体" w:hAnsi="宋体" w:eastAsia="宋体" w:cs="宋体"/>
          <w:color w:val="auto"/>
          <w:highlight w:val="none"/>
        </w:rPr>
      </w:pPr>
    </w:p>
    <w:p w14:paraId="4E151087">
      <w:pPr>
        <w:spacing w:line="200" w:lineRule="exact"/>
        <w:jc w:val="center"/>
        <w:rPr>
          <w:rFonts w:hint="eastAsia" w:ascii="宋体" w:hAnsi="宋体" w:eastAsia="宋体" w:cs="宋体"/>
          <w:color w:val="auto"/>
          <w:highlight w:val="none"/>
        </w:rPr>
      </w:pPr>
    </w:p>
    <w:p w14:paraId="1783277E">
      <w:pPr>
        <w:spacing w:line="200" w:lineRule="exact"/>
        <w:jc w:val="center"/>
        <w:rPr>
          <w:rFonts w:hint="eastAsia" w:ascii="宋体" w:hAnsi="宋体" w:eastAsia="宋体" w:cs="宋体"/>
          <w:color w:val="auto"/>
          <w:highlight w:val="none"/>
        </w:rPr>
      </w:pPr>
    </w:p>
    <w:p w14:paraId="653283F1">
      <w:pPr>
        <w:spacing w:line="200" w:lineRule="exact"/>
        <w:jc w:val="center"/>
        <w:rPr>
          <w:rFonts w:hint="eastAsia" w:ascii="宋体" w:hAnsi="宋体" w:eastAsia="宋体" w:cs="宋体"/>
          <w:color w:val="auto"/>
          <w:highlight w:val="none"/>
        </w:rPr>
      </w:pPr>
    </w:p>
    <w:p w14:paraId="33A8EFE8">
      <w:pPr>
        <w:spacing w:line="200" w:lineRule="exact"/>
        <w:jc w:val="center"/>
        <w:rPr>
          <w:rFonts w:hint="eastAsia" w:ascii="宋体" w:hAnsi="宋体" w:eastAsia="宋体" w:cs="宋体"/>
          <w:color w:val="auto"/>
          <w:highlight w:val="none"/>
        </w:rPr>
      </w:pPr>
    </w:p>
    <w:p w14:paraId="27D39638">
      <w:pPr>
        <w:spacing w:line="0" w:lineRule="atLeast"/>
        <w:jc w:val="center"/>
        <w:rPr>
          <w:rFonts w:hint="eastAsia" w:ascii="宋体" w:hAnsi="宋体" w:eastAsia="宋体" w:cs="宋体"/>
          <w:color w:val="auto"/>
          <w:sz w:val="18"/>
          <w:highlight w:val="none"/>
        </w:rPr>
        <w:sectPr>
          <w:headerReference r:id="rId7" w:type="default"/>
          <w:footerReference r:id="rId8" w:type="default"/>
          <w:type w:val="continuous"/>
          <w:pgSz w:w="12240" w:h="15840"/>
          <w:pgMar w:top="1440" w:right="1080" w:bottom="1440" w:left="1080" w:header="680" w:footer="850" w:gutter="0"/>
          <w:cols w:space="720" w:num="1"/>
          <w:docGrid w:linePitch="360" w:charSpace="0"/>
        </w:sectPr>
      </w:pPr>
    </w:p>
    <w:p w14:paraId="71F1FA26">
      <w:pPr>
        <w:spacing w:line="1" w:lineRule="exact"/>
        <w:rPr>
          <w:rFonts w:hint="eastAsia" w:ascii="宋体" w:hAnsi="宋体" w:eastAsia="宋体" w:cs="宋体"/>
          <w:color w:val="auto"/>
          <w:highlight w:val="none"/>
        </w:rPr>
      </w:pPr>
      <w:bookmarkStart w:id="189" w:name="page71"/>
      <w:bookmarkEnd w:id="189"/>
    </w:p>
    <w:p w14:paraId="25779034">
      <w:pPr>
        <w:spacing w:line="366" w:lineRule="exact"/>
        <w:jc w:val="center"/>
        <w:rPr>
          <w:rFonts w:hint="eastAsia" w:ascii="宋体" w:hAnsi="宋体" w:eastAsia="宋体" w:cs="宋体"/>
          <w:b/>
          <w:color w:val="auto"/>
          <w:sz w:val="32"/>
          <w:highlight w:val="none"/>
        </w:rPr>
      </w:pPr>
      <w:bookmarkStart w:id="190" w:name="_Toc4362_WPSOffice_Level1"/>
      <w:bookmarkStart w:id="191" w:name="_Toc10862"/>
      <w:bookmarkStart w:id="192" w:name="_Toc18404_WPSOffice_Level1"/>
      <w:bookmarkStart w:id="193" w:name="_Toc24017"/>
      <w:bookmarkStart w:id="194" w:name="_Toc15949_WPSOffice_Level1"/>
      <w:r>
        <w:rPr>
          <w:rFonts w:hint="eastAsia" w:ascii="宋体" w:hAnsi="宋体" w:eastAsia="宋体" w:cs="宋体"/>
          <w:b/>
          <w:color w:val="auto"/>
          <w:sz w:val="32"/>
          <w:highlight w:val="none"/>
        </w:rPr>
        <w:t>目录</w:t>
      </w:r>
      <w:bookmarkEnd w:id="190"/>
      <w:bookmarkEnd w:id="191"/>
      <w:bookmarkEnd w:id="192"/>
      <w:bookmarkEnd w:id="193"/>
      <w:bookmarkEnd w:id="194"/>
    </w:p>
    <w:p w14:paraId="7C235D5A">
      <w:pPr>
        <w:spacing w:line="200" w:lineRule="exact"/>
        <w:rPr>
          <w:rFonts w:hint="eastAsia" w:ascii="宋体" w:hAnsi="宋体" w:eastAsia="宋体" w:cs="宋体"/>
          <w:color w:val="auto"/>
          <w:highlight w:val="none"/>
        </w:rPr>
      </w:pPr>
    </w:p>
    <w:p w14:paraId="06402B13">
      <w:pPr>
        <w:spacing w:line="200" w:lineRule="exact"/>
        <w:rPr>
          <w:rFonts w:hint="eastAsia" w:ascii="宋体" w:hAnsi="宋体" w:eastAsia="宋体" w:cs="宋体"/>
          <w:color w:val="auto"/>
          <w:highlight w:val="none"/>
        </w:rPr>
      </w:pPr>
    </w:p>
    <w:p w14:paraId="3F48E04A">
      <w:pPr>
        <w:spacing w:line="367" w:lineRule="exact"/>
        <w:rPr>
          <w:rFonts w:hint="eastAsia" w:ascii="宋体" w:hAnsi="宋体" w:eastAsia="宋体" w:cs="宋体"/>
          <w:color w:val="auto"/>
          <w:sz w:val="21"/>
          <w:szCs w:val="21"/>
          <w:highlight w:val="none"/>
        </w:rPr>
      </w:pPr>
    </w:p>
    <w:p w14:paraId="05756F63">
      <w:pPr>
        <w:spacing w:line="240" w:lineRule="exact"/>
        <w:ind w:left="360"/>
        <w:rPr>
          <w:rFonts w:hint="eastAsia" w:ascii="宋体" w:hAnsi="宋体" w:eastAsia="宋体" w:cs="宋体"/>
          <w:color w:val="auto"/>
          <w:sz w:val="21"/>
          <w:szCs w:val="21"/>
          <w:highlight w:val="none"/>
        </w:rPr>
      </w:pPr>
      <w:bookmarkStart w:id="195" w:name="_Toc1740"/>
      <w:bookmarkStart w:id="196" w:name="_Toc31326_WPSOffice_Level1"/>
      <w:bookmarkStart w:id="197" w:name="_Toc6054_WPSOffice_Level1"/>
      <w:bookmarkStart w:id="198" w:name="_Toc27725_WPSOffice_Level1"/>
      <w:bookmarkStart w:id="199" w:name="_Toc19247"/>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val="en-US" w:eastAsia="zh-CN"/>
        </w:rPr>
        <w:t>经济部分（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w:t>
      </w:r>
      <w:bookmarkEnd w:id="195"/>
      <w:bookmarkEnd w:id="196"/>
      <w:bookmarkEnd w:id="197"/>
      <w:bookmarkEnd w:id="198"/>
      <w:bookmarkEnd w:id="199"/>
      <w:r>
        <w:rPr>
          <w:rFonts w:hint="eastAsia" w:ascii="宋体" w:hAnsi="宋体" w:cs="宋体"/>
          <w:color w:val="auto"/>
          <w:sz w:val="21"/>
          <w:szCs w:val="21"/>
          <w:highlight w:val="none"/>
          <w:lang w:val="en-US" w:eastAsia="zh-CN"/>
        </w:rPr>
        <w:t>）</w:t>
      </w:r>
    </w:p>
    <w:p w14:paraId="019C0748">
      <w:pPr>
        <w:spacing w:line="312" w:lineRule="exact"/>
        <w:rPr>
          <w:rFonts w:hint="eastAsia" w:ascii="宋体" w:hAnsi="宋体" w:eastAsia="宋体" w:cs="宋体"/>
          <w:color w:val="auto"/>
          <w:sz w:val="21"/>
          <w:szCs w:val="21"/>
          <w:highlight w:val="none"/>
        </w:rPr>
      </w:pPr>
    </w:p>
    <w:p w14:paraId="218F1F00">
      <w:pPr>
        <w:spacing w:line="229" w:lineRule="exact"/>
        <w:ind w:left="360"/>
        <w:rPr>
          <w:rFonts w:hint="eastAsia" w:ascii="宋体" w:hAnsi="宋体" w:eastAsia="宋体" w:cs="宋体"/>
          <w:color w:val="auto"/>
          <w:sz w:val="21"/>
          <w:szCs w:val="21"/>
          <w:highlight w:val="none"/>
        </w:rPr>
      </w:pPr>
      <w:bookmarkStart w:id="200" w:name="_Toc18617"/>
      <w:bookmarkStart w:id="201" w:name="_Toc27992_WPSOffice_Level1"/>
      <w:bookmarkStart w:id="202" w:name="_Toc4125_WPSOffice_Level1"/>
      <w:bookmarkStart w:id="203" w:name="_Toc16492"/>
      <w:bookmarkStart w:id="204" w:name="_Toc26805_WPSOffice_Level1"/>
      <w:r>
        <w:rPr>
          <w:rFonts w:hint="eastAsia" w:ascii="宋体" w:hAnsi="宋体" w:eastAsia="宋体" w:cs="宋体"/>
          <w:color w:val="auto"/>
          <w:sz w:val="21"/>
          <w:szCs w:val="21"/>
          <w:highlight w:val="none"/>
        </w:rPr>
        <w:t>二、法定代表人（单位负责人）身份证明</w:t>
      </w:r>
      <w:bookmarkEnd w:id="200"/>
      <w:bookmarkEnd w:id="201"/>
      <w:bookmarkEnd w:id="202"/>
      <w:bookmarkEnd w:id="203"/>
      <w:bookmarkEnd w:id="204"/>
      <w:r>
        <w:rPr>
          <w:rFonts w:hint="eastAsia" w:ascii="宋体" w:hAnsi="宋体" w:eastAsia="宋体" w:cs="宋体"/>
          <w:color w:val="auto"/>
          <w:sz w:val="21"/>
          <w:szCs w:val="21"/>
          <w:highlight w:val="none"/>
        </w:rPr>
        <w:t>及授权委托书</w:t>
      </w:r>
    </w:p>
    <w:p w14:paraId="440621B3">
      <w:pPr>
        <w:spacing w:line="300" w:lineRule="exact"/>
        <w:rPr>
          <w:rFonts w:hint="eastAsia" w:ascii="宋体" w:hAnsi="宋体" w:eastAsia="宋体" w:cs="宋体"/>
          <w:color w:val="auto"/>
          <w:sz w:val="21"/>
          <w:szCs w:val="21"/>
          <w:highlight w:val="none"/>
        </w:rPr>
      </w:pPr>
    </w:p>
    <w:p w14:paraId="60CC041D">
      <w:pPr>
        <w:spacing w:line="240" w:lineRule="exact"/>
        <w:ind w:left="360"/>
        <w:rPr>
          <w:rFonts w:hint="eastAsia" w:ascii="宋体" w:hAnsi="宋体" w:eastAsia="宋体" w:cs="宋体"/>
          <w:color w:val="auto"/>
          <w:sz w:val="21"/>
          <w:szCs w:val="21"/>
          <w:highlight w:val="none"/>
          <w:lang w:val="en-US"/>
        </w:rPr>
      </w:pPr>
      <w:bookmarkStart w:id="205" w:name="_Toc31557"/>
      <w:bookmarkStart w:id="206" w:name="_Toc1180_WPSOffice_Level1"/>
      <w:bookmarkStart w:id="207" w:name="_Toc15076"/>
      <w:bookmarkStart w:id="208" w:name="_Toc23098_WPSOffice_Level1"/>
      <w:bookmarkStart w:id="209" w:name="_Toc14021_WPSOffice_Level1"/>
      <w:r>
        <w:rPr>
          <w:rFonts w:hint="eastAsia" w:ascii="宋体" w:hAnsi="宋体" w:eastAsia="宋体" w:cs="宋体"/>
          <w:color w:val="auto"/>
          <w:sz w:val="21"/>
          <w:szCs w:val="21"/>
          <w:highlight w:val="none"/>
        </w:rPr>
        <w:t>三、</w:t>
      </w:r>
      <w:bookmarkEnd w:id="205"/>
      <w:bookmarkEnd w:id="206"/>
      <w:bookmarkEnd w:id="207"/>
      <w:bookmarkEnd w:id="208"/>
      <w:bookmarkEnd w:id="209"/>
      <w:r>
        <w:rPr>
          <w:rFonts w:hint="eastAsia" w:ascii="宋体" w:hAnsi="宋体" w:eastAsia="宋体" w:cs="宋体"/>
          <w:color w:val="auto"/>
          <w:sz w:val="21"/>
          <w:szCs w:val="21"/>
          <w:highlight w:val="none"/>
          <w:lang w:val="en-US" w:eastAsia="zh-CN"/>
        </w:rPr>
        <w:t>资格</w:t>
      </w:r>
      <w:r>
        <w:rPr>
          <w:rFonts w:hint="eastAsia" w:ascii="宋体" w:hAnsi="宋体" w:cs="宋体"/>
          <w:color w:val="auto"/>
          <w:sz w:val="21"/>
          <w:szCs w:val="21"/>
          <w:highlight w:val="none"/>
          <w:lang w:val="en-US" w:eastAsia="zh-CN"/>
        </w:rPr>
        <w:t>部分</w:t>
      </w:r>
    </w:p>
    <w:p w14:paraId="2D421063">
      <w:pPr>
        <w:spacing w:line="300" w:lineRule="exact"/>
        <w:rPr>
          <w:rFonts w:hint="eastAsia" w:ascii="宋体" w:hAnsi="宋体" w:eastAsia="宋体" w:cs="宋体"/>
          <w:color w:val="auto"/>
          <w:sz w:val="21"/>
          <w:szCs w:val="21"/>
          <w:highlight w:val="none"/>
        </w:rPr>
      </w:pPr>
    </w:p>
    <w:p w14:paraId="59F4829B">
      <w:pPr>
        <w:spacing w:line="240" w:lineRule="exact"/>
        <w:ind w:left="360"/>
        <w:rPr>
          <w:rFonts w:hint="eastAsia" w:ascii="宋体" w:hAnsi="宋体" w:eastAsia="宋体" w:cs="宋体"/>
          <w:color w:val="auto"/>
          <w:sz w:val="21"/>
          <w:szCs w:val="21"/>
          <w:highlight w:val="none"/>
          <w:lang w:eastAsia="zh-CN"/>
        </w:rPr>
      </w:pPr>
      <w:bookmarkStart w:id="210" w:name="_Toc13042"/>
      <w:bookmarkStart w:id="211" w:name="_Toc16940_WPSOffice_Level1"/>
      <w:bookmarkStart w:id="212" w:name="_Toc2853_WPSOffice_Level1"/>
      <w:bookmarkStart w:id="213" w:name="_Toc24043"/>
      <w:bookmarkStart w:id="214" w:name="_Toc2577_WPSOffice_Level1"/>
      <w:r>
        <w:rPr>
          <w:rFonts w:hint="eastAsia" w:ascii="宋体" w:hAnsi="宋体" w:eastAsia="宋体" w:cs="宋体"/>
          <w:color w:val="auto"/>
          <w:sz w:val="21"/>
          <w:szCs w:val="21"/>
          <w:highlight w:val="none"/>
        </w:rPr>
        <w:t>四、</w:t>
      </w:r>
      <w:r>
        <w:rPr>
          <w:rFonts w:hint="eastAsia" w:ascii="宋体" w:hAnsi="宋体" w:cs="宋体"/>
          <w:color w:val="auto"/>
          <w:sz w:val="21"/>
          <w:szCs w:val="21"/>
          <w:highlight w:val="none"/>
          <w:lang w:val="en-US" w:eastAsia="zh-CN"/>
        </w:rPr>
        <w:t>技术</w:t>
      </w:r>
      <w:bookmarkEnd w:id="210"/>
      <w:bookmarkEnd w:id="211"/>
      <w:bookmarkEnd w:id="212"/>
      <w:bookmarkEnd w:id="213"/>
      <w:bookmarkEnd w:id="214"/>
      <w:r>
        <w:rPr>
          <w:rFonts w:hint="eastAsia" w:ascii="宋体" w:hAnsi="宋体" w:eastAsia="宋体" w:cs="宋体"/>
          <w:color w:val="auto"/>
          <w:sz w:val="21"/>
          <w:szCs w:val="21"/>
          <w:highlight w:val="none"/>
          <w:lang w:val="en-US" w:eastAsia="zh-CN"/>
        </w:rPr>
        <w:t>部分</w:t>
      </w:r>
    </w:p>
    <w:p w14:paraId="7895BA66">
      <w:pPr>
        <w:spacing w:line="300" w:lineRule="exact"/>
        <w:rPr>
          <w:rFonts w:hint="eastAsia" w:ascii="宋体" w:hAnsi="宋体" w:eastAsia="宋体" w:cs="宋体"/>
          <w:color w:val="auto"/>
          <w:sz w:val="21"/>
          <w:szCs w:val="21"/>
          <w:highlight w:val="none"/>
        </w:rPr>
      </w:pPr>
    </w:p>
    <w:p w14:paraId="08E039A6">
      <w:pPr>
        <w:spacing w:line="300" w:lineRule="exact"/>
        <w:rPr>
          <w:rFonts w:hint="eastAsia" w:ascii="宋体" w:hAnsi="宋体" w:eastAsia="宋体" w:cs="宋体"/>
          <w:color w:val="auto"/>
          <w:sz w:val="21"/>
          <w:szCs w:val="21"/>
          <w:highlight w:val="none"/>
        </w:rPr>
      </w:pPr>
    </w:p>
    <w:p w14:paraId="5F5CD27A">
      <w:pPr>
        <w:spacing w:line="300" w:lineRule="exact"/>
        <w:rPr>
          <w:rFonts w:hint="eastAsia" w:ascii="宋体" w:hAnsi="宋体" w:eastAsia="宋体" w:cs="宋体"/>
          <w:color w:val="auto"/>
          <w:sz w:val="21"/>
          <w:szCs w:val="21"/>
          <w:highlight w:val="none"/>
        </w:rPr>
      </w:pPr>
    </w:p>
    <w:p w14:paraId="76027603">
      <w:pPr>
        <w:spacing w:line="200" w:lineRule="exact"/>
        <w:rPr>
          <w:rFonts w:hint="eastAsia" w:ascii="宋体" w:hAnsi="宋体" w:eastAsia="宋体" w:cs="宋体"/>
          <w:color w:val="auto"/>
          <w:sz w:val="21"/>
          <w:szCs w:val="21"/>
          <w:highlight w:val="none"/>
        </w:rPr>
      </w:pPr>
    </w:p>
    <w:p w14:paraId="11AA8119">
      <w:pPr>
        <w:spacing w:line="200" w:lineRule="exact"/>
        <w:rPr>
          <w:rFonts w:hint="eastAsia" w:ascii="宋体" w:hAnsi="宋体" w:eastAsia="宋体" w:cs="宋体"/>
          <w:color w:val="auto"/>
          <w:highlight w:val="none"/>
        </w:rPr>
      </w:pPr>
    </w:p>
    <w:p w14:paraId="0925FC0D">
      <w:pPr>
        <w:spacing w:line="200" w:lineRule="exact"/>
        <w:rPr>
          <w:rFonts w:hint="eastAsia" w:ascii="宋体" w:hAnsi="宋体" w:eastAsia="宋体" w:cs="宋体"/>
          <w:color w:val="auto"/>
          <w:highlight w:val="none"/>
        </w:rPr>
      </w:pPr>
    </w:p>
    <w:p w14:paraId="4600EEB2">
      <w:pPr>
        <w:spacing w:line="200" w:lineRule="exact"/>
        <w:rPr>
          <w:rFonts w:hint="eastAsia" w:ascii="宋体" w:hAnsi="宋体" w:eastAsia="宋体" w:cs="宋体"/>
          <w:color w:val="auto"/>
          <w:highlight w:val="none"/>
        </w:rPr>
      </w:pPr>
    </w:p>
    <w:p w14:paraId="7F1DA1CE">
      <w:pPr>
        <w:spacing w:line="200" w:lineRule="exact"/>
        <w:rPr>
          <w:rFonts w:hint="eastAsia" w:ascii="宋体" w:hAnsi="宋体" w:eastAsia="宋体" w:cs="宋体"/>
          <w:color w:val="auto"/>
          <w:highlight w:val="none"/>
        </w:rPr>
      </w:pPr>
    </w:p>
    <w:p w14:paraId="581CC93D">
      <w:pPr>
        <w:spacing w:line="200" w:lineRule="exact"/>
        <w:rPr>
          <w:rFonts w:hint="eastAsia" w:ascii="宋体" w:hAnsi="宋体" w:eastAsia="宋体" w:cs="宋体"/>
          <w:color w:val="auto"/>
          <w:highlight w:val="none"/>
        </w:rPr>
      </w:pPr>
    </w:p>
    <w:p w14:paraId="040E8D42">
      <w:pPr>
        <w:spacing w:line="200" w:lineRule="exact"/>
        <w:rPr>
          <w:rFonts w:hint="eastAsia" w:ascii="宋体" w:hAnsi="宋体" w:eastAsia="宋体" w:cs="宋体"/>
          <w:color w:val="auto"/>
          <w:highlight w:val="none"/>
        </w:rPr>
      </w:pPr>
    </w:p>
    <w:p w14:paraId="7B4A65CA">
      <w:pPr>
        <w:spacing w:line="200" w:lineRule="exact"/>
        <w:rPr>
          <w:rFonts w:hint="eastAsia" w:ascii="宋体" w:hAnsi="宋体" w:eastAsia="宋体" w:cs="宋体"/>
          <w:color w:val="auto"/>
          <w:highlight w:val="none"/>
        </w:rPr>
      </w:pPr>
    </w:p>
    <w:p w14:paraId="1A34DDAE">
      <w:pPr>
        <w:spacing w:line="200" w:lineRule="exact"/>
        <w:rPr>
          <w:rFonts w:hint="eastAsia" w:ascii="宋体" w:hAnsi="宋体" w:eastAsia="宋体" w:cs="宋体"/>
          <w:color w:val="auto"/>
          <w:highlight w:val="none"/>
        </w:rPr>
      </w:pPr>
    </w:p>
    <w:p w14:paraId="6674685F">
      <w:pPr>
        <w:spacing w:line="200" w:lineRule="exact"/>
        <w:rPr>
          <w:rFonts w:hint="eastAsia" w:ascii="宋体" w:hAnsi="宋体" w:eastAsia="宋体" w:cs="宋体"/>
          <w:color w:val="auto"/>
          <w:highlight w:val="none"/>
        </w:rPr>
      </w:pPr>
    </w:p>
    <w:p w14:paraId="1662F386">
      <w:pPr>
        <w:spacing w:line="200" w:lineRule="exact"/>
        <w:rPr>
          <w:rFonts w:hint="eastAsia" w:ascii="宋体" w:hAnsi="宋体" w:eastAsia="宋体" w:cs="宋体"/>
          <w:color w:val="auto"/>
          <w:highlight w:val="none"/>
        </w:rPr>
      </w:pPr>
    </w:p>
    <w:p w14:paraId="6441B68B">
      <w:pPr>
        <w:spacing w:line="200" w:lineRule="exact"/>
        <w:rPr>
          <w:rFonts w:hint="eastAsia" w:ascii="宋体" w:hAnsi="宋体" w:eastAsia="宋体" w:cs="宋体"/>
          <w:color w:val="auto"/>
          <w:highlight w:val="none"/>
        </w:rPr>
      </w:pPr>
    </w:p>
    <w:p w14:paraId="0B7D2EAF">
      <w:pPr>
        <w:spacing w:line="200" w:lineRule="exact"/>
        <w:rPr>
          <w:rFonts w:hint="eastAsia" w:ascii="宋体" w:hAnsi="宋体" w:eastAsia="宋体" w:cs="宋体"/>
          <w:color w:val="auto"/>
          <w:highlight w:val="none"/>
        </w:rPr>
      </w:pPr>
    </w:p>
    <w:p w14:paraId="78631821">
      <w:pPr>
        <w:spacing w:line="200" w:lineRule="exact"/>
        <w:rPr>
          <w:rFonts w:hint="eastAsia" w:ascii="宋体" w:hAnsi="宋体" w:eastAsia="宋体" w:cs="宋体"/>
          <w:color w:val="auto"/>
          <w:highlight w:val="none"/>
        </w:rPr>
      </w:pPr>
    </w:p>
    <w:p w14:paraId="664E9CF2">
      <w:pPr>
        <w:spacing w:line="200" w:lineRule="exact"/>
        <w:rPr>
          <w:rFonts w:hint="eastAsia" w:ascii="宋体" w:hAnsi="宋体" w:eastAsia="宋体" w:cs="宋体"/>
          <w:color w:val="auto"/>
          <w:highlight w:val="none"/>
        </w:rPr>
      </w:pPr>
    </w:p>
    <w:p w14:paraId="1872E3FC">
      <w:pPr>
        <w:spacing w:line="200" w:lineRule="exact"/>
        <w:rPr>
          <w:rFonts w:hint="eastAsia" w:ascii="宋体" w:hAnsi="宋体" w:eastAsia="宋体" w:cs="宋体"/>
          <w:color w:val="auto"/>
          <w:highlight w:val="none"/>
        </w:rPr>
      </w:pPr>
    </w:p>
    <w:p w14:paraId="57888D62">
      <w:pPr>
        <w:spacing w:line="200" w:lineRule="exact"/>
        <w:rPr>
          <w:rFonts w:hint="eastAsia" w:ascii="宋体" w:hAnsi="宋体" w:eastAsia="宋体" w:cs="宋体"/>
          <w:color w:val="auto"/>
          <w:highlight w:val="none"/>
        </w:rPr>
      </w:pPr>
    </w:p>
    <w:p w14:paraId="54E7022A">
      <w:pPr>
        <w:spacing w:line="200" w:lineRule="exact"/>
        <w:rPr>
          <w:rFonts w:hint="eastAsia" w:ascii="宋体" w:hAnsi="宋体" w:eastAsia="宋体" w:cs="宋体"/>
          <w:color w:val="auto"/>
          <w:highlight w:val="none"/>
        </w:rPr>
      </w:pPr>
    </w:p>
    <w:p w14:paraId="5B00CC5A">
      <w:pPr>
        <w:spacing w:line="200" w:lineRule="exact"/>
        <w:rPr>
          <w:rFonts w:hint="eastAsia" w:ascii="宋体" w:hAnsi="宋体" w:eastAsia="宋体" w:cs="宋体"/>
          <w:color w:val="auto"/>
          <w:highlight w:val="none"/>
        </w:rPr>
      </w:pPr>
    </w:p>
    <w:p w14:paraId="4FFB3EB3">
      <w:pPr>
        <w:spacing w:line="200" w:lineRule="exact"/>
        <w:rPr>
          <w:rFonts w:hint="eastAsia" w:ascii="宋体" w:hAnsi="宋体" w:eastAsia="宋体" w:cs="宋体"/>
          <w:color w:val="auto"/>
          <w:highlight w:val="none"/>
        </w:rPr>
      </w:pPr>
    </w:p>
    <w:p w14:paraId="22FB0EBA">
      <w:pPr>
        <w:spacing w:line="200" w:lineRule="exact"/>
        <w:rPr>
          <w:rFonts w:hint="eastAsia" w:ascii="宋体" w:hAnsi="宋体" w:eastAsia="宋体" w:cs="宋体"/>
          <w:color w:val="auto"/>
          <w:highlight w:val="none"/>
        </w:rPr>
      </w:pPr>
    </w:p>
    <w:p w14:paraId="7A631EAD">
      <w:pPr>
        <w:spacing w:line="200" w:lineRule="exact"/>
        <w:rPr>
          <w:rFonts w:hint="eastAsia" w:ascii="宋体" w:hAnsi="宋体" w:eastAsia="宋体" w:cs="宋体"/>
          <w:color w:val="auto"/>
          <w:highlight w:val="none"/>
        </w:rPr>
      </w:pPr>
    </w:p>
    <w:p w14:paraId="47583879">
      <w:pPr>
        <w:spacing w:line="200" w:lineRule="exact"/>
        <w:rPr>
          <w:rFonts w:hint="eastAsia" w:ascii="宋体" w:hAnsi="宋体" w:eastAsia="宋体" w:cs="宋体"/>
          <w:color w:val="auto"/>
          <w:highlight w:val="none"/>
        </w:rPr>
      </w:pPr>
    </w:p>
    <w:p w14:paraId="0569529D">
      <w:pPr>
        <w:spacing w:line="200" w:lineRule="exact"/>
        <w:rPr>
          <w:rFonts w:hint="eastAsia" w:ascii="宋体" w:hAnsi="宋体" w:eastAsia="宋体" w:cs="宋体"/>
          <w:color w:val="auto"/>
          <w:highlight w:val="none"/>
        </w:rPr>
      </w:pPr>
    </w:p>
    <w:p w14:paraId="1FA49E0D">
      <w:pPr>
        <w:spacing w:line="200" w:lineRule="exact"/>
        <w:rPr>
          <w:rFonts w:hint="eastAsia" w:ascii="宋体" w:hAnsi="宋体" w:eastAsia="宋体" w:cs="宋体"/>
          <w:color w:val="auto"/>
          <w:highlight w:val="none"/>
        </w:rPr>
      </w:pPr>
    </w:p>
    <w:p w14:paraId="312E590E">
      <w:pPr>
        <w:spacing w:line="0" w:lineRule="atLeast"/>
        <w:rPr>
          <w:rFonts w:hint="eastAsia" w:ascii="宋体" w:hAnsi="宋体" w:eastAsia="宋体" w:cs="宋体"/>
          <w:color w:val="auto"/>
          <w:sz w:val="18"/>
          <w:highlight w:val="none"/>
        </w:rPr>
        <w:sectPr>
          <w:footerReference r:id="rId9" w:type="default"/>
          <w:pgSz w:w="12240" w:h="15840"/>
          <w:pgMar w:top="1440" w:right="1080" w:bottom="1440" w:left="1080" w:header="680" w:footer="680" w:gutter="0"/>
          <w:cols w:space="720" w:num="1"/>
          <w:docGrid w:linePitch="360" w:charSpace="0"/>
        </w:sectPr>
      </w:pPr>
    </w:p>
    <w:p w14:paraId="325B2645">
      <w:pPr>
        <w:spacing w:line="1" w:lineRule="exact"/>
        <w:rPr>
          <w:rFonts w:hint="eastAsia" w:ascii="宋体" w:hAnsi="宋体" w:eastAsia="宋体" w:cs="宋体"/>
          <w:color w:val="auto"/>
          <w:highlight w:val="none"/>
        </w:rPr>
      </w:pPr>
      <w:bookmarkStart w:id="215" w:name="page72"/>
      <w:bookmarkEnd w:id="215"/>
    </w:p>
    <w:p w14:paraId="00BB24E2">
      <w:pPr>
        <w:jc w:val="center"/>
        <w:rPr>
          <w:rFonts w:hint="eastAsia" w:ascii="宋体" w:hAnsi="宋体" w:eastAsia="宋体" w:cs="宋体"/>
          <w:b/>
          <w:bCs/>
          <w:color w:val="000000"/>
          <w:sz w:val="32"/>
          <w:szCs w:val="32"/>
          <w:highlight w:val="none"/>
          <w:lang w:eastAsia="zh-CN"/>
        </w:rPr>
      </w:pPr>
      <w:bookmarkStart w:id="216" w:name="_Toc11691"/>
      <w:bookmarkStart w:id="217" w:name="_Toc20817"/>
      <w:bookmarkStart w:id="218" w:name="_Toc12737"/>
      <w:bookmarkStart w:id="219" w:name="_Toc7254_WPSOffice_Level1"/>
      <w:bookmarkStart w:id="220" w:name="_Toc28830"/>
      <w:bookmarkStart w:id="221" w:name="_Toc8259"/>
      <w:bookmarkStart w:id="222" w:name="_Toc10088"/>
      <w:bookmarkStart w:id="223" w:name="_Toc6931_WPSOffice_Level1"/>
      <w:r>
        <w:rPr>
          <w:rFonts w:hint="eastAsia" w:ascii="宋体" w:hAnsi="宋体" w:eastAsia="宋体" w:cs="宋体"/>
          <w:bCs/>
          <w:color w:val="auto"/>
          <w:kern w:val="2"/>
          <w:sz w:val="32"/>
          <w:szCs w:val="32"/>
          <w:highlight w:val="none"/>
        </w:rPr>
        <w:t>一、</w:t>
      </w:r>
      <w:r>
        <w:rPr>
          <w:rFonts w:hint="eastAsia" w:ascii="宋体" w:hAnsi="宋体" w:eastAsia="宋体" w:cs="宋体"/>
          <w:b/>
          <w:bCs/>
          <w:color w:val="000000"/>
          <w:sz w:val="32"/>
          <w:szCs w:val="32"/>
          <w:highlight w:val="none"/>
          <w:lang w:eastAsia="zh-CN"/>
        </w:rPr>
        <w:t>参选函</w:t>
      </w:r>
      <w:bookmarkEnd w:id="216"/>
      <w:bookmarkEnd w:id="217"/>
      <w:bookmarkEnd w:id="218"/>
      <w:bookmarkEnd w:id="219"/>
      <w:bookmarkEnd w:id="220"/>
      <w:bookmarkEnd w:id="221"/>
      <w:bookmarkEnd w:id="222"/>
      <w:bookmarkEnd w:id="223"/>
    </w:p>
    <w:p w14:paraId="02EE2B96">
      <w:pPr>
        <w:spacing w:line="360" w:lineRule="auto"/>
        <w:jc w:val="center"/>
        <w:rPr>
          <w:rFonts w:hint="eastAsia" w:ascii="宋体" w:hAnsi="宋体" w:eastAsia="宋体" w:cs="宋体"/>
          <w:color w:val="auto"/>
          <w:highlight w:val="none"/>
        </w:rPr>
      </w:pPr>
    </w:p>
    <w:p w14:paraId="4E7479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人名称）：</w:t>
      </w:r>
    </w:p>
    <w:p w14:paraId="10937E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根据贵方</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的比选函文件，本公司正式授权的下述签字人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（姓名和职务）代表本公司</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参选人</w:t>
      </w:r>
      <w:r>
        <w:rPr>
          <w:rFonts w:hint="eastAsia" w:ascii="宋体" w:hAnsi="宋体" w:eastAsia="宋体" w:cs="宋体"/>
          <w:color w:val="000000"/>
          <w:sz w:val="21"/>
          <w:szCs w:val="21"/>
          <w:highlight w:val="none"/>
        </w:rPr>
        <w:t>名称），提交本</w:t>
      </w:r>
      <w:r>
        <w:rPr>
          <w:rFonts w:hint="eastAsia" w:ascii="宋体" w:hAnsi="宋体" w:eastAsia="宋体" w:cs="宋体"/>
          <w:color w:val="000000"/>
          <w:sz w:val="21"/>
          <w:szCs w:val="21"/>
          <w:highlight w:val="none"/>
          <w:lang w:val="en-US" w:eastAsia="zh-CN"/>
        </w:rPr>
        <w:t>参选</w:t>
      </w:r>
      <w:r>
        <w:rPr>
          <w:rFonts w:hint="eastAsia" w:ascii="宋体" w:hAnsi="宋体" w:eastAsia="宋体" w:cs="宋体"/>
          <w:color w:val="000000"/>
          <w:sz w:val="21"/>
          <w:szCs w:val="21"/>
          <w:highlight w:val="none"/>
        </w:rPr>
        <w:t>函。</w:t>
      </w:r>
    </w:p>
    <w:p w14:paraId="0A6FE9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据此函，签字人兹宣布同意如下：</w:t>
      </w:r>
    </w:p>
    <w:p w14:paraId="21807E30">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愿意接受比选函中提出的</w:t>
      </w:r>
      <w:r>
        <w:rPr>
          <w:rFonts w:hint="eastAsia" w:ascii="宋体" w:hAnsi="宋体" w:eastAsia="宋体" w:cs="宋体"/>
          <w:color w:val="000000"/>
          <w:sz w:val="21"/>
          <w:szCs w:val="21"/>
          <w:highlight w:val="none"/>
          <w:lang w:val="en-US" w:eastAsia="zh-CN"/>
        </w:rPr>
        <w:t>费用</w:t>
      </w:r>
      <w:r>
        <w:rPr>
          <w:rFonts w:hint="eastAsia" w:ascii="宋体" w:hAnsi="宋体" w:eastAsia="宋体" w:cs="宋体"/>
          <w:color w:val="000000"/>
          <w:sz w:val="21"/>
          <w:szCs w:val="21"/>
          <w:highlight w:val="none"/>
        </w:rPr>
        <w:t>支付方式，我司报价如下：</w:t>
      </w:r>
    </w:p>
    <w:p w14:paraId="21A8017E">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含税单价       元/月/人；含税总价       元，增值税专用发票税率为 6 %。</w:t>
      </w:r>
    </w:p>
    <w:p w14:paraId="34A572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2.我们已详细阅读了比选函全部内容，我们知道必须放弃提出含糊不清或误解的问题的权利。</w:t>
      </w:r>
    </w:p>
    <w:p w14:paraId="6E9A25A3">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3．我们保证根据规定履行合同责任和义务，不得要求变更我司报价，服务费用据实结算。</w:t>
      </w:r>
    </w:p>
    <w:p w14:paraId="201C1353">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4．本比选函自开启之日起至项目全部完成之内有效。</w:t>
      </w:r>
    </w:p>
    <w:p w14:paraId="3A944B70">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5．如我方中标，我方承诺：</w:t>
      </w:r>
    </w:p>
    <w:p w14:paraId="0882233E">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（1）在收到</w:t>
      </w:r>
      <w:r>
        <w:rPr>
          <w:rFonts w:hint="eastAsia" w:ascii="宋体" w:hAnsi="宋体" w:eastAsia="宋体" w:cs="宋体"/>
          <w:color w:val="000000"/>
          <w:sz w:val="21"/>
          <w:szCs w:val="21"/>
          <w:highlight w:val="none"/>
          <w:lang w:eastAsia="zh-CN"/>
        </w:rPr>
        <w:t>成交通知书</w:t>
      </w:r>
      <w:r>
        <w:rPr>
          <w:rFonts w:hint="eastAsia" w:ascii="宋体" w:hAnsi="宋体" w:eastAsia="宋体" w:cs="宋体"/>
          <w:color w:val="000000"/>
          <w:sz w:val="21"/>
          <w:szCs w:val="21"/>
          <w:highlight w:val="none"/>
        </w:rPr>
        <w:t>后，在</w:t>
      </w:r>
      <w:r>
        <w:rPr>
          <w:rFonts w:hint="eastAsia" w:ascii="宋体" w:hAnsi="宋体" w:eastAsia="宋体" w:cs="宋体"/>
          <w:color w:val="000000"/>
          <w:sz w:val="21"/>
          <w:szCs w:val="21"/>
          <w:highlight w:val="none"/>
          <w:lang w:eastAsia="zh-CN"/>
        </w:rPr>
        <w:t>成交通知书</w:t>
      </w:r>
      <w:r>
        <w:rPr>
          <w:rFonts w:hint="eastAsia" w:ascii="宋体" w:hAnsi="宋体" w:eastAsia="宋体" w:cs="宋体"/>
          <w:color w:val="000000"/>
          <w:sz w:val="21"/>
          <w:szCs w:val="21"/>
          <w:highlight w:val="none"/>
        </w:rPr>
        <w:t>规定的期限内与你方签订合同；</w:t>
      </w:r>
    </w:p>
    <w:p w14:paraId="63F4B794">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（2）在签订合同时不向你方提出附加条件；</w:t>
      </w:r>
    </w:p>
    <w:p w14:paraId="34D22070">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（3）按照</w:t>
      </w:r>
      <w:r>
        <w:rPr>
          <w:rFonts w:hint="eastAsia" w:ascii="宋体" w:hAnsi="宋体" w:eastAsia="宋体" w:cs="宋体"/>
          <w:color w:val="000000"/>
          <w:sz w:val="21"/>
          <w:szCs w:val="21"/>
          <w:highlight w:val="none"/>
          <w:lang w:eastAsia="zh-CN"/>
        </w:rPr>
        <w:t>比选</w:t>
      </w:r>
      <w:r>
        <w:rPr>
          <w:rFonts w:hint="eastAsia" w:ascii="宋体" w:hAnsi="宋体" w:eastAsia="宋体" w:cs="宋体"/>
          <w:color w:val="000000"/>
          <w:sz w:val="21"/>
          <w:szCs w:val="21"/>
          <w:highlight w:val="none"/>
        </w:rPr>
        <w:t>文件要求提交履约保证金；</w:t>
      </w:r>
    </w:p>
    <w:p w14:paraId="26FA4213">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snapToGrid w:val="0"/>
          <w:color w:val="000000"/>
          <w:kern w:val="0"/>
          <w:sz w:val="21"/>
          <w:szCs w:val="21"/>
          <w:highlight w:val="none"/>
        </w:rPr>
        <w:t>我方承诺以不低于</w:t>
      </w:r>
      <w:r>
        <w:rPr>
          <w:rFonts w:hint="eastAsia" w:ascii="宋体" w:hAnsi="宋体" w:eastAsia="宋体" w:cs="宋体"/>
          <w:snapToGrid w:val="0"/>
          <w:color w:val="000000"/>
          <w:kern w:val="0"/>
          <w:sz w:val="21"/>
          <w:szCs w:val="21"/>
          <w:highlight w:val="none"/>
          <w:lang w:val="en-US" w:eastAsia="zh-CN"/>
        </w:rPr>
        <w:t>比选</w:t>
      </w:r>
      <w:r>
        <w:rPr>
          <w:rFonts w:hint="eastAsia" w:ascii="宋体" w:hAnsi="宋体" w:eastAsia="宋体" w:cs="宋体"/>
          <w:snapToGrid w:val="0"/>
          <w:color w:val="000000"/>
          <w:kern w:val="0"/>
          <w:sz w:val="21"/>
          <w:szCs w:val="21"/>
          <w:highlight w:val="none"/>
        </w:rPr>
        <w:t>文件第五章“发包人要求”中所列的参数要求完成全部合同服务工作</w:t>
      </w:r>
      <w:r>
        <w:rPr>
          <w:rFonts w:hint="eastAsia" w:ascii="宋体" w:hAnsi="宋体" w:eastAsia="宋体" w:cs="宋体"/>
          <w:color w:val="000000"/>
          <w:sz w:val="21"/>
          <w:szCs w:val="21"/>
          <w:highlight w:val="none"/>
        </w:rPr>
        <w:t>；</w:t>
      </w:r>
    </w:p>
    <w:p w14:paraId="201AAF03">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（5）在合同约定的期限内完成合同规定的全部义务。</w:t>
      </w:r>
    </w:p>
    <w:p w14:paraId="706BFC2E">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6．我方在此声明，所递交的</w:t>
      </w:r>
      <w:r>
        <w:rPr>
          <w:rFonts w:hint="eastAsia" w:ascii="宋体" w:hAnsi="宋体" w:eastAsia="宋体" w:cs="宋体"/>
          <w:color w:val="000000"/>
          <w:sz w:val="21"/>
          <w:szCs w:val="21"/>
          <w:highlight w:val="none"/>
          <w:lang w:eastAsia="zh-CN"/>
        </w:rPr>
        <w:t>参选</w:t>
      </w:r>
      <w:r>
        <w:rPr>
          <w:rFonts w:hint="eastAsia" w:ascii="宋体" w:hAnsi="宋体" w:eastAsia="宋体" w:cs="宋体"/>
          <w:color w:val="000000"/>
          <w:sz w:val="21"/>
          <w:szCs w:val="21"/>
          <w:highlight w:val="none"/>
        </w:rPr>
        <w:t>文件及有关资料内容完整、真实和准确，且不存在第二章</w:t>
      </w:r>
    </w:p>
    <w:p w14:paraId="798BCB65">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参选</w:t>
      </w:r>
      <w:r>
        <w:rPr>
          <w:rFonts w:hint="eastAsia" w:ascii="宋体" w:hAnsi="宋体" w:eastAsia="宋体" w:cs="宋体"/>
          <w:color w:val="000000"/>
          <w:sz w:val="21"/>
          <w:szCs w:val="21"/>
          <w:highlight w:val="none"/>
        </w:rPr>
        <w:t>人须知”第 1.4.3 项规定的任何一种情形。</w:t>
      </w:r>
    </w:p>
    <w:p w14:paraId="06FF62D8">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7．（其他补充说明）。</w:t>
      </w:r>
    </w:p>
    <w:p w14:paraId="37BF0148">
      <w:pPr>
        <w:spacing w:line="360" w:lineRule="auto"/>
        <w:ind w:left="360" w:firstLine="420" w:firstLineChars="200"/>
        <w:rPr>
          <w:rFonts w:hint="eastAsia" w:ascii="宋体" w:hAnsi="宋体" w:eastAsia="宋体" w:cs="宋体"/>
          <w:color w:val="auto"/>
          <w:sz w:val="21"/>
          <w:szCs w:val="21"/>
          <w:highlight w:val="none"/>
        </w:rPr>
      </w:pPr>
    </w:p>
    <w:p w14:paraId="7AFF2941">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 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（盖单位章）</w:t>
      </w:r>
    </w:p>
    <w:p w14:paraId="2472C4A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法定代表人（单位负责人）或其委托代理人：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（签字或盖章）</w:t>
      </w:r>
    </w:p>
    <w:p w14:paraId="5C4CC1E9">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p>
    <w:p w14:paraId="6FB984B6">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r>
        <w:rPr>
          <w:rFonts w:hint="eastAsia" w:ascii="宋体" w:hAnsi="宋体" w:eastAsia="宋体" w:cs="宋体"/>
          <w:color w:val="auto"/>
          <w:sz w:val="21"/>
          <w:szCs w:val="21"/>
          <w:highlight w:val="none"/>
          <w:u w:val="single"/>
        </w:rPr>
        <w:tab/>
      </w:r>
    </w:p>
    <w:p w14:paraId="16DEA852">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2B73A596">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ab/>
      </w:r>
    </w:p>
    <w:p w14:paraId="0D360321">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p>
    <w:p w14:paraId="6C4468D0">
      <w:pPr>
        <w:spacing w:line="360" w:lineRule="auto"/>
        <w:ind w:firstLine="4725" w:firstLineChars="22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2B80D71E">
      <w:pPr>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br w:type="page"/>
      </w:r>
    </w:p>
    <w:p w14:paraId="1140485B">
      <w:pPr>
        <w:pStyle w:val="10"/>
        <w:rPr>
          <w:rFonts w:hint="eastAsia" w:ascii="宋体" w:hAnsi="宋体" w:eastAsia="宋体" w:cs="宋体"/>
          <w:highlight w:val="none"/>
          <w:lang w:val="en-US" w:eastAsia="zh-CN"/>
        </w:rPr>
      </w:pPr>
    </w:p>
    <w:p w14:paraId="1D946972">
      <w:pPr>
        <w:spacing w:line="1" w:lineRule="exact"/>
        <w:rPr>
          <w:rFonts w:hint="eastAsia" w:ascii="宋体" w:hAnsi="宋体" w:eastAsia="宋体" w:cs="宋体"/>
          <w:color w:val="auto"/>
          <w:highlight w:val="none"/>
        </w:rPr>
      </w:pPr>
      <w:bookmarkStart w:id="224" w:name="page74"/>
      <w:bookmarkEnd w:id="224"/>
    </w:p>
    <w:p w14:paraId="4153E306">
      <w:pPr>
        <w:pStyle w:val="3"/>
        <w:spacing w:line="360" w:lineRule="auto"/>
        <w:jc w:val="center"/>
        <w:rPr>
          <w:rFonts w:hint="eastAsia" w:ascii="宋体" w:hAnsi="宋体" w:eastAsia="宋体" w:cs="宋体"/>
          <w:bCs/>
          <w:color w:val="auto"/>
          <w:kern w:val="2"/>
          <w:sz w:val="21"/>
          <w:szCs w:val="21"/>
          <w:highlight w:val="none"/>
        </w:rPr>
      </w:pPr>
      <w:bookmarkStart w:id="225" w:name="_Toc17056_WPSOffice_Level1"/>
      <w:bookmarkStart w:id="226" w:name="_Toc12933_WPSOffice_Level1"/>
      <w:bookmarkStart w:id="227" w:name="_Toc12951"/>
      <w:bookmarkStart w:id="228" w:name="_Toc11058"/>
      <w:bookmarkStart w:id="229" w:name="_Toc2808"/>
      <w:bookmarkStart w:id="230" w:name="_Toc22831"/>
      <w:bookmarkStart w:id="231" w:name="_Toc5563"/>
      <w:bookmarkStart w:id="232" w:name="_Toc29266"/>
      <w:r>
        <w:rPr>
          <w:rFonts w:hint="eastAsia" w:ascii="宋体" w:hAnsi="宋体" w:eastAsia="宋体" w:cs="宋体"/>
          <w:bCs/>
          <w:color w:val="auto"/>
          <w:kern w:val="2"/>
          <w:sz w:val="21"/>
          <w:szCs w:val="21"/>
          <w:highlight w:val="none"/>
        </w:rPr>
        <w:t>二、法定代表人身份证</w:t>
      </w:r>
      <w:bookmarkEnd w:id="225"/>
      <w:bookmarkEnd w:id="226"/>
      <w:r>
        <w:rPr>
          <w:rFonts w:hint="eastAsia" w:ascii="宋体" w:hAnsi="宋体" w:eastAsia="宋体" w:cs="宋体"/>
          <w:bCs/>
          <w:color w:val="auto"/>
          <w:kern w:val="2"/>
          <w:sz w:val="21"/>
          <w:szCs w:val="21"/>
          <w:highlight w:val="none"/>
        </w:rPr>
        <w:t>明</w:t>
      </w:r>
      <w:bookmarkEnd w:id="227"/>
      <w:bookmarkEnd w:id="228"/>
      <w:r>
        <w:rPr>
          <w:rFonts w:hint="eastAsia" w:ascii="宋体" w:hAnsi="宋体" w:eastAsia="宋体" w:cs="宋体"/>
          <w:bCs/>
          <w:color w:val="auto"/>
          <w:kern w:val="2"/>
          <w:sz w:val="21"/>
          <w:szCs w:val="21"/>
          <w:highlight w:val="none"/>
        </w:rPr>
        <w:t>及授权委托书</w:t>
      </w:r>
      <w:bookmarkEnd w:id="229"/>
      <w:bookmarkEnd w:id="230"/>
      <w:bookmarkEnd w:id="231"/>
      <w:bookmarkEnd w:id="232"/>
    </w:p>
    <w:p w14:paraId="70419CC9">
      <w:pPr>
        <w:spacing w:line="360" w:lineRule="auto"/>
        <w:jc w:val="center"/>
        <w:rPr>
          <w:rFonts w:hint="eastAsia" w:ascii="宋体" w:hAnsi="宋体" w:eastAsia="宋体" w:cs="宋体"/>
          <w:b/>
          <w:bCs/>
          <w:color w:val="auto"/>
          <w:sz w:val="21"/>
          <w:szCs w:val="21"/>
          <w:highlight w:val="none"/>
        </w:rPr>
      </w:pPr>
      <w:bookmarkStart w:id="233" w:name="_Toc10372_WPSOffice_Level2"/>
      <w:bookmarkStart w:id="234" w:name="_Toc22493_WPSOffice_Level2"/>
      <w:r>
        <w:rPr>
          <w:rFonts w:hint="eastAsia" w:ascii="宋体" w:hAnsi="宋体" w:eastAsia="宋体" w:cs="宋体"/>
          <w:b/>
          <w:bCs/>
          <w:color w:val="auto"/>
          <w:sz w:val="21"/>
          <w:szCs w:val="21"/>
          <w:highlight w:val="none"/>
        </w:rPr>
        <w:t>（1）法定代表人身份证明</w:t>
      </w:r>
    </w:p>
    <w:p w14:paraId="66AB746B">
      <w:pPr>
        <w:spacing w:line="360" w:lineRule="auto"/>
        <w:ind w:left="765"/>
        <w:rPr>
          <w:rFonts w:hint="eastAsia" w:ascii="宋体" w:hAnsi="宋体" w:eastAsia="宋体" w:cs="宋体"/>
          <w:color w:val="auto"/>
          <w:sz w:val="21"/>
          <w:szCs w:val="21"/>
          <w:highlight w:val="none"/>
        </w:rPr>
      </w:pPr>
    </w:p>
    <w:p w14:paraId="766F839C">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rPr>
        <w:tab/>
      </w:r>
    </w:p>
    <w:p w14:paraId="6DD102C2">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7A0EFB93">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单位性质：</w:t>
      </w:r>
      <w:r>
        <w:rPr>
          <w:rFonts w:hint="eastAsia" w:ascii="宋体" w:hAnsi="宋体" w:eastAsia="宋体" w:cs="宋体"/>
          <w:color w:val="auto"/>
          <w:kern w:val="0"/>
          <w:sz w:val="21"/>
          <w:szCs w:val="21"/>
          <w:highlight w:val="none"/>
          <w:u w:val="single"/>
        </w:rPr>
        <w:tab/>
      </w:r>
    </w:p>
    <w:p w14:paraId="2A9BED42">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1BC8DDDE">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ab/>
      </w:r>
    </w:p>
    <w:p w14:paraId="4AF04CDD">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600173D7">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月</w:t>
      </w:r>
      <w:r>
        <w:rPr>
          <w:rFonts w:hint="eastAsia" w:ascii="宋体" w:hAnsi="宋体" w:eastAsia="宋体" w:cs="宋体"/>
          <w:color w:val="auto"/>
          <w:kern w:val="0"/>
          <w:sz w:val="21"/>
          <w:szCs w:val="21"/>
          <w:highlight w:val="none"/>
        </w:rPr>
        <w:t>日</w:t>
      </w:r>
    </w:p>
    <w:p w14:paraId="3424D306">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246664F9">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性别</w:t>
      </w:r>
      <w:r>
        <w:rPr>
          <w:rFonts w:hint="eastAsia" w:ascii="宋体" w:hAnsi="宋体" w:eastAsia="宋体" w:cs="宋体"/>
          <w:color w:val="auto"/>
          <w:spacing w:val="-1"/>
          <w:kern w:val="0"/>
          <w:sz w:val="21"/>
          <w:szCs w:val="21"/>
          <w:highlight w:val="none"/>
        </w:rPr>
        <w:t>：</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年</w:t>
      </w:r>
      <w:r>
        <w:rPr>
          <w:rFonts w:hint="eastAsia" w:ascii="宋体" w:hAnsi="宋体" w:eastAsia="宋体" w:cs="宋体"/>
          <w:color w:val="auto"/>
          <w:kern w:val="0"/>
          <w:sz w:val="21"/>
          <w:szCs w:val="21"/>
          <w:highlight w:val="none"/>
        </w:rPr>
        <w:t>龄：</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rPr>
        <w:tab/>
      </w:r>
    </w:p>
    <w:p w14:paraId="723666CC">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4D0A331C">
      <w:pPr>
        <w:tabs>
          <w:tab w:val="left" w:pos="3360"/>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名称）的法定代表人。</w:t>
      </w:r>
    </w:p>
    <w:p w14:paraId="2FE2909B">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4710F33C">
      <w:pPr>
        <w:autoSpaceDE w:val="0"/>
        <w:autoSpaceDN w:val="0"/>
        <w:adjustRightInd w:val="0"/>
        <w:snapToGrid w:val="0"/>
        <w:spacing w:line="360" w:lineRule="auto"/>
        <w:ind w:firstLine="810" w:firstLineChars="3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46341E58">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6A40A73E">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3F226A73">
      <w:pPr>
        <w:tabs>
          <w:tab w:val="left" w:pos="5460"/>
        </w:tabs>
        <w:autoSpaceDE w:val="0"/>
        <w:autoSpaceDN w:val="0"/>
        <w:adjustRightInd w:val="0"/>
        <w:snapToGrid w:val="0"/>
        <w:spacing w:line="360" w:lineRule="auto"/>
        <w:ind w:firstLine="21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w:t>
      </w:r>
      <w:r>
        <w:rPr>
          <w:rFonts w:hint="eastAsia" w:ascii="宋体" w:hAnsi="宋体" w:eastAsia="宋体" w:cs="宋体"/>
          <w:color w:val="auto"/>
          <w:kern w:val="0"/>
          <w:sz w:val="21"/>
          <w:szCs w:val="21"/>
          <w:highlight w:val="none"/>
        </w:rPr>
        <w:t>盖</w:t>
      </w:r>
      <w:r>
        <w:rPr>
          <w:rFonts w:hint="eastAsia" w:ascii="宋体" w:hAnsi="宋体" w:cs="宋体"/>
          <w:snapToGrid w:val="0"/>
          <w:color w:val="auto"/>
          <w:kern w:val="0"/>
          <w:sz w:val="21"/>
          <w:szCs w:val="21"/>
          <w:highlight w:val="none"/>
          <w:lang w:eastAsia="zh-CN"/>
        </w:rPr>
        <w:t>参选人</w:t>
      </w:r>
      <w:r>
        <w:rPr>
          <w:rFonts w:hint="eastAsia" w:ascii="宋体" w:hAnsi="宋体" w:eastAsia="宋体" w:cs="宋体"/>
          <w:snapToGrid w:val="0"/>
          <w:color w:val="auto"/>
          <w:kern w:val="0"/>
          <w:sz w:val="21"/>
          <w:szCs w:val="21"/>
          <w:highlight w:val="none"/>
        </w:rPr>
        <w:t>公章</w:t>
      </w:r>
      <w:r>
        <w:rPr>
          <w:rFonts w:hint="eastAsia" w:ascii="宋体" w:hAnsi="宋体" w:eastAsia="宋体" w:cs="宋体"/>
          <w:color w:val="auto"/>
          <w:kern w:val="0"/>
          <w:sz w:val="21"/>
          <w:szCs w:val="21"/>
          <w:highlight w:val="none"/>
        </w:rPr>
        <w:t>）</w:t>
      </w:r>
    </w:p>
    <w:p w14:paraId="036273A6">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35BCACD7">
      <w:pPr>
        <w:tabs>
          <w:tab w:val="left" w:pos="4935"/>
          <w:tab w:val="left" w:pos="5460"/>
          <w:tab w:val="left" w:pos="6400"/>
        </w:tabs>
        <w:wordWrap w:val="0"/>
        <w:autoSpaceDE w:val="0"/>
        <w:autoSpaceDN w:val="0"/>
        <w:adjustRightInd w:val="0"/>
        <w:snapToGrid w:val="0"/>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spacing w:val="-1"/>
          <w:kern w:val="0"/>
          <w:sz w:val="21"/>
          <w:szCs w:val="21"/>
          <w:highlight w:val="none"/>
        </w:rPr>
        <w:t xml:space="preserve">年   </w:t>
      </w:r>
      <w:r>
        <w:rPr>
          <w:rFonts w:hint="eastAsia" w:ascii="宋体" w:hAnsi="宋体" w:eastAsia="宋体" w:cs="宋体"/>
          <w:color w:val="auto"/>
          <w:kern w:val="0"/>
          <w:sz w:val="21"/>
          <w:szCs w:val="21"/>
          <w:highlight w:val="none"/>
        </w:rPr>
        <w:t>月   日</w:t>
      </w:r>
    </w:p>
    <w:p w14:paraId="38EC388B">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 w:val="21"/>
          <w:szCs w:val="21"/>
          <w:highlight w:val="none"/>
        </w:rPr>
      </w:pPr>
    </w:p>
    <w:p w14:paraId="3CF4B20A">
      <w:pPr>
        <w:autoSpaceDE w:val="0"/>
        <w:autoSpaceDN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附：法定代表人身份证复印件正反面</w:t>
      </w:r>
    </w:p>
    <w:p w14:paraId="1B696B6E">
      <w:pPr>
        <w:pStyle w:val="8"/>
        <w:rPr>
          <w:rFonts w:hint="eastAsia" w:ascii="宋体" w:hAnsi="宋体" w:eastAsia="宋体" w:cs="宋体"/>
          <w:color w:val="auto"/>
          <w:sz w:val="21"/>
          <w:szCs w:val="21"/>
          <w:highlight w:val="none"/>
        </w:rPr>
      </w:pPr>
    </w:p>
    <w:p w14:paraId="45D4772A">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 w:val="21"/>
          <w:szCs w:val="21"/>
          <w:highlight w:val="none"/>
        </w:rPr>
      </w:pPr>
    </w:p>
    <w:p w14:paraId="1CAB8281">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27E18E3C">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01FE9307">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09B0799B">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67AF3AE7">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0DF54EB5">
      <w:pPr>
        <w:autoSpaceDE/>
        <w:autoSpaceDN/>
        <w:adjustRightInd/>
        <w:snapToGrid/>
        <w:spacing w:line="240" w:lineRule="auto"/>
        <w:ind w:firstLine="0"/>
        <w:jc w:val="left"/>
        <w:rPr>
          <w:rFonts w:ascii="宋体"/>
          <w:color w:val="auto"/>
          <w:kern w:val="0"/>
          <w:highlight w:val="none"/>
        </w:rPr>
      </w:pPr>
      <w:r>
        <w:rPr>
          <w:rFonts w:ascii="宋体"/>
          <w:color w:val="auto"/>
          <w:kern w:val="0"/>
          <w:highlight w:val="none"/>
        </w:rPr>
        <w:br w:type="page"/>
      </w:r>
    </w:p>
    <w:p w14:paraId="2EDCAD25">
      <w:pPr>
        <w:pStyle w:val="8"/>
        <w:rPr>
          <w:sz w:val="21"/>
          <w:szCs w:val="21"/>
          <w:highlight w:val="none"/>
        </w:rPr>
      </w:pPr>
    </w:p>
    <w:p w14:paraId="0F71487F">
      <w:pPr>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（2）授权委托书</w:t>
      </w:r>
    </w:p>
    <w:p w14:paraId="356DE1EE">
      <w:pPr>
        <w:autoSpaceDE w:val="0"/>
        <w:autoSpaceDN w:val="0"/>
        <w:adjustRightInd w:val="0"/>
        <w:snapToGrid w:val="0"/>
        <w:spacing w:line="360" w:lineRule="auto"/>
        <w:jc w:val="left"/>
        <w:rPr>
          <w:rFonts w:ascii="宋体"/>
          <w:color w:val="auto"/>
          <w:kern w:val="0"/>
          <w:sz w:val="21"/>
          <w:szCs w:val="21"/>
          <w:highlight w:val="none"/>
        </w:rPr>
      </w:pPr>
    </w:p>
    <w:p w14:paraId="50371E55">
      <w:pPr>
        <w:tabs>
          <w:tab w:val="left" w:pos="1680"/>
          <w:tab w:val="left" w:pos="4425"/>
          <w:tab w:val="left" w:pos="445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本人</w:t>
      </w:r>
      <w:r>
        <w:rPr>
          <w:rFonts w:ascii="宋体"/>
          <w:color w:val="auto"/>
          <w:kern w:val="0"/>
          <w:sz w:val="21"/>
          <w:szCs w:val="21"/>
          <w:highlight w:val="none"/>
          <w:u w:val="single"/>
        </w:rPr>
        <w:tab/>
      </w:r>
      <w:r>
        <w:rPr>
          <w:rFonts w:hint="eastAsia" w:ascii="宋体" w:hAnsi="宋体" w:cs="宋体"/>
          <w:color w:val="auto"/>
          <w:kern w:val="0"/>
          <w:sz w:val="21"/>
          <w:szCs w:val="21"/>
          <w:highlight w:val="none"/>
        </w:rPr>
        <w:t>（姓名）系</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r>
        <w:rPr>
          <w:rFonts w:hint="eastAsia" w:ascii="宋体" w:hAnsi="宋体" w:cs="宋体"/>
          <w:color w:val="auto"/>
          <w:spacing w:val="-1"/>
          <w:kern w:val="0"/>
          <w:sz w:val="21"/>
          <w:szCs w:val="21"/>
          <w:highlight w:val="none"/>
          <w:lang w:eastAsia="zh-CN"/>
        </w:rPr>
        <w:t>参选人</w:t>
      </w:r>
      <w:r>
        <w:rPr>
          <w:rFonts w:hint="eastAsia" w:ascii="宋体" w:hAnsi="宋体" w:cs="宋体"/>
          <w:color w:val="auto"/>
          <w:kern w:val="0"/>
          <w:sz w:val="21"/>
          <w:szCs w:val="21"/>
          <w:highlight w:val="none"/>
        </w:rPr>
        <w:t>名称</w:t>
      </w:r>
      <w:r>
        <w:rPr>
          <w:rFonts w:hint="eastAsia" w:ascii="宋体" w:hAnsi="宋体" w:cs="宋体"/>
          <w:color w:val="auto"/>
          <w:spacing w:val="1"/>
          <w:kern w:val="0"/>
          <w:sz w:val="21"/>
          <w:szCs w:val="21"/>
          <w:highlight w:val="none"/>
        </w:rPr>
        <w:t>）</w:t>
      </w:r>
      <w:r>
        <w:rPr>
          <w:rFonts w:hint="eastAsia" w:ascii="宋体" w:hAnsi="宋体" w:cs="宋体"/>
          <w:color w:val="auto"/>
          <w:kern w:val="0"/>
          <w:sz w:val="21"/>
          <w:szCs w:val="21"/>
          <w:highlight w:val="none"/>
        </w:rPr>
        <w:t>的法定代</w:t>
      </w:r>
      <w:r>
        <w:rPr>
          <w:rFonts w:hint="eastAsia" w:ascii="宋体" w:hAnsi="宋体" w:cs="宋体"/>
          <w:color w:val="auto"/>
          <w:spacing w:val="1"/>
          <w:kern w:val="0"/>
          <w:sz w:val="21"/>
          <w:szCs w:val="21"/>
          <w:highlight w:val="none"/>
        </w:rPr>
        <w:t>表</w:t>
      </w:r>
      <w:r>
        <w:rPr>
          <w:rFonts w:hint="eastAsia" w:ascii="宋体" w:hAnsi="宋体" w:cs="宋体"/>
          <w:color w:val="auto"/>
          <w:kern w:val="0"/>
          <w:sz w:val="21"/>
          <w:szCs w:val="21"/>
          <w:highlight w:val="none"/>
        </w:rPr>
        <w:t>人，现委托</w:t>
      </w:r>
      <w:r>
        <w:rPr>
          <w:rFonts w:ascii="宋体"/>
          <w:color w:val="auto"/>
          <w:kern w:val="0"/>
          <w:sz w:val="21"/>
          <w:szCs w:val="21"/>
          <w:highlight w:val="none"/>
          <w:u w:val="single"/>
        </w:rPr>
        <w:tab/>
      </w:r>
      <w:r>
        <w:rPr>
          <w:rFonts w:hint="eastAsia" w:ascii="宋体" w:hAnsi="宋体" w:cs="宋体"/>
          <w:color w:val="auto"/>
          <w:kern w:val="0"/>
          <w:sz w:val="21"/>
          <w:szCs w:val="21"/>
          <w:highlight w:val="none"/>
        </w:rPr>
        <w:t>（姓名）电话：</w:t>
      </w:r>
      <w:r>
        <w:rPr>
          <w:rFonts w:ascii="宋体"/>
          <w:color w:val="auto"/>
          <w:kern w:val="0"/>
          <w:sz w:val="21"/>
          <w:szCs w:val="21"/>
          <w:highlight w:val="none"/>
          <w:u w:val="single"/>
        </w:rPr>
        <w:tab/>
      </w:r>
      <w:r>
        <w:rPr>
          <w:rFonts w:hint="eastAsia" w:ascii="宋体" w:hAnsi="宋体" w:cs="宋体"/>
          <w:color w:val="auto"/>
          <w:kern w:val="0"/>
          <w:sz w:val="21"/>
          <w:szCs w:val="21"/>
          <w:highlight w:val="none"/>
        </w:rPr>
        <w:t>为我方代理人。代理人根据授权，以我方名义签署、澄清、说明、补正、递交、撤回、修改</w:t>
      </w:r>
      <w:r>
        <w:rPr>
          <w:rFonts w:ascii="宋体"/>
          <w:color w:val="auto"/>
          <w:kern w:val="0"/>
          <w:sz w:val="21"/>
          <w:szCs w:val="21"/>
          <w:highlight w:val="none"/>
          <w:u w:val="single"/>
        </w:rPr>
        <w:tab/>
      </w:r>
      <w:r>
        <w:rPr>
          <w:rFonts w:hint="eastAsia" w:ascii="宋体" w:hAnsi="宋体" w:cs="宋体"/>
          <w:color w:val="auto"/>
          <w:kern w:val="0"/>
          <w:sz w:val="21"/>
          <w:szCs w:val="21"/>
          <w:highlight w:val="none"/>
        </w:rPr>
        <w:t>（项</w:t>
      </w:r>
      <w:r>
        <w:rPr>
          <w:rFonts w:hint="eastAsia" w:ascii="宋体" w:hAnsi="宋体" w:cs="宋体"/>
          <w:color w:val="auto"/>
          <w:spacing w:val="-1"/>
          <w:kern w:val="0"/>
          <w:sz w:val="21"/>
          <w:szCs w:val="21"/>
          <w:highlight w:val="none"/>
        </w:rPr>
        <w:t>目</w:t>
      </w:r>
      <w:r>
        <w:rPr>
          <w:rFonts w:hint="eastAsia" w:ascii="宋体" w:hAnsi="宋体" w:cs="宋体"/>
          <w:color w:val="auto"/>
          <w:kern w:val="0"/>
          <w:sz w:val="21"/>
          <w:szCs w:val="21"/>
          <w:highlight w:val="none"/>
        </w:rPr>
        <w:t>名称）投标文件、签订合同和处理有关事宜，其法律后果由我方承担。</w:t>
      </w:r>
    </w:p>
    <w:p w14:paraId="3200FF51">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委托</w:t>
      </w:r>
      <w:r>
        <w:rPr>
          <w:rFonts w:hint="eastAsia" w:ascii="宋体" w:hAnsi="宋体" w:cs="宋体"/>
          <w:color w:val="auto"/>
          <w:spacing w:val="-1"/>
          <w:kern w:val="0"/>
          <w:sz w:val="21"/>
          <w:szCs w:val="21"/>
          <w:highlight w:val="none"/>
        </w:rPr>
        <w:t>期</w:t>
      </w:r>
      <w:r>
        <w:rPr>
          <w:rFonts w:hint="eastAsia" w:ascii="宋体" w:hAnsi="宋体" w:cs="宋体"/>
          <w:color w:val="auto"/>
          <w:kern w:val="0"/>
          <w:sz w:val="21"/>
          <w:szCs w:val="21"/>
          <w:highlight w:val="none"/>
        </w:rPr>
        <w:t>限：</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p>
    <w:p w14:paraId="4783126B">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代理人无转委托权。</w:t>
      </w:r>
    </w:p>
    <w:p w14:paraId="1E3CAD23">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附：法定代表人身份证明。</w:t>
      </w:r>
    </w:p>
    <w:p w14:paraId="59A3BE9E">
      <w:pPr>
        <w:autoSpaceDE w:val="0"/>
        <w:autoSpaceDN w:val="0"/>
        <w:adjustRightInd w:val="0"/>
        <w:snapToGrid w:val="0"/>
        <w:spacing w:line="360" w:lineRule="auto"/>
        <w:jc w:val="left"/>
        <w:rPr>
          <w:rFonts w:ascii="宋体"/>
          <w:color w:val="auto"/>
          <w:kern w:val="0"/>
          <w:sz w:val="21"/>
          <w:szCs w:val="21"/>
          <w:highlight w:val="none"/>
        </w:rPr>
      </w:pPr>
    </w:p>
    <w:p w14:paraId="0E7F7FB9">
      <w:pPr>
        <w:tabs>
          <w:tab w:val="left" w:pos="4200"/>
          <w:tab w:val="left" w:pos="462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r>
        <w:rPr>
          <w:rFonts w:hint="eastAsia" w:ascii="宋体" w:hAnsi="宋体" w:cs="宋体"/>
          <w:color w:val="auto"/>
          <w:spacing w:val="-1"/>
          <w:kern w:val="0"/>
          <w:sz w:val="21"/>
          <w:szCs w:val="21"/>
          <w:highlight w:val="none"/>
        </w:rPr>
        <w:t>盖</w:t>
      </w:r>
      <w:r>
        <w:rPr>
          <w:rFonts w:hint="eastAsia" w:ascii="宋体" w:hAnsi="宋体" w:cs="MingLiU"/>
          <w:snapToGrid w:val="0"/>
          <w:color w:val="auto"/>
          <w:kern w:val="0"/>
          <w:sz w:val="21"/>
          <w:szCs w:val="21"/>
          <w:highlight w:val="none"/>
          <w:lang w:eastAsia="zh-CN"/>
        </w:rPr>
        <w:t>参选人</w:t>
      </w:r>
      <w:r>
        <w:rPr>
          <w:rFonts w:hint="eastAsia" w:ascii="宋体" w:hAnsi="宋体" w:cs="MingLiU"/>
          <w:snapToGrid w:val="0"/>
          <w:color w:val="auto"/>
          <w:kern w:val="0"/>
          <w:sz w:val="21"/>
          <w:szCs w:val="21"/>
          <w:highlight w:val="none"/>
        </w:rPr>
        <w:t>公章</w:t>
      </w:r>
      <w:r>
        <w:rPr>
          <w:rFonts w:hint="eastAsia" w:ascii="宋体" w:hAnsi="宋体" w:cs="宋体"/>
          <w:color w:val="auto"/>
          <w:kern w:val="0"/>
          <w:sz w:val="21"/>
          <w:szCs w:val="21"/>
          <w:highlight w:val="none"/>
        </w:rPr>
        <w:t>）</w:t>
      </w:r>
    </w:p>
    <w:p w14:paraId="23FCCFCD">
      <w:pPr>
        <w:tabs>
          <w:tab w:val="left" w:pos="630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法定代表人：</w:t>
      </w:r>
      <w:r>
        <w:rPr>
          <w:rFonts w:ascii="宋体"/>
          <w:color w:val="auto"/>
          <w:kern w:val="0"/>
          <w:sz w:val="21"/>
          <w:szCs w:val="21"/>
          <w:highlight w:val="none"/>
          <w:u w:val="single"/>
        </w:rPr>
        <w:tab/>
      </w:r>
      <w:r>
        <w:rPr>
          <w:rFonts w:ascii="宋体"/>
          <w:color w:val="auto"/>
          <w:kern w:val="0"/>
          <w:sz w:val="21"/>
          <w:szCs w:val="21"/>
          <w:highlight w:val="none"/>
          <w:u w:val="single"/>
        </w:rPr>
        <w:tab/>
      </w:r>
      <w:r>
        <w:rPr>
          <w:rFonts w:hint="eastAsia" w:ascii="宋体" w:hAnsi="宋体" w:cs="宋体"/>
          <w:color w:val="auto"/>
          <w:kern w:val="0"/>
          <w:sz w:val="21"/>
          <w:szCs w:val="21"/>
          <w:highlight w:val="none"/>
        </w:rPr>
        <w:t>（签字或盖章）</w:t>
      </w:r>
    </w:p>
    <w:p w14:paraId="0B1244AB">
      <w:pPr>
        <w:tabs>
          <w:tab w:val="left" w:pos="526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身份证号码：</w:t>
      </w:r>
      <w:r>
        <w:rPr>
          <w:rFonts w:ascii="宋体"/>
          <w:color w:val="auto"/>
          <w:kern w:val="0"/>
          <w:sz w:val="21"/>
          <w:szCs w:val="21"/>
          <w:highlight w:val="none"/>
          <w:u w:val="single"/>
        </w:rPr>
        <w:tab/>
      </w:r>
    </w:p>
    <w:p w14:paraId="02C461C8">
      <w:pPr>
        <w:tabs>
          <w:tab w:val="left" w:pos="672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委托代理人：</w:t>
      </w:r>
      <w:r>
        <w:rPr>
          <w:rFonts w:ascii="宋体"/>
          <w:color w:val="auto"/>
          <w:kern w:val="0"/>
          <w:sz w:val="21"/>
          <w:szCs w:val="21"/>
          <w:highlight w:val="none"/>
          <w:u w:val="single"/>
        </w:rPr>
        <w:tab/>
      </w:r>
      <w:r>
        <w:rPr>
          <w:rFonts w:hint="eastAsia" w:ascii="宋体" w:hAnsi="宋体" w:cs="宋体"/>
          <w:color w:val="auto"/>
          <w:kern w:val="0"/>
          <w:sz w:val="21"/>
          <w:szCs w:val="21"/>
          <w:highlight w:val="none"/>
        </w:rPr>
        <w:t>（签</w:t>
      </w:r>
      <w:r>
        <w:rPr>
          <w:rFonts w:hint="eastAsia" w:ascii="宋体" w:hAnsi="宋体" w:cs="宋体"/>
          <w:color w:val="auto"/>
          <w:spacing w:val="-1"/>
          <w:kern w:val="0"/>
          <w:sz w:val="21"/>
          <w:szCs w:val="21"/>
          <w:highlight w:val="none"/>
        </w:rPr>
        <w:t>字</w:t>
      </w:r>
      <w:r>
        <w:rPr>
          <w:rFonts w:hint="eastAsia" w:ascii="宋体" w:hAnsi="宋体" w:cs="宋体"/>
          <w:color w:val="auto"/>
          <w:kern w:val="0"/>
          <w:sz w:val="21"/>
          <w:szCs w:val="21"/>
          <w:highlight w:val="none"/>
        </w:rPr>
        <w:t>）</w:t>
      </w:r>
    </w:p>
    <w:p w14:paraId="113BA851">
      <w:pPr>
        <w:tabs>
          <w:tab w:val="left" w:pos="6945"/>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身份证号码：</w:t>
      </w:r>
      <w:r>
        <w:rPr>
          <w:rFonts w:ascii="宋体"/>
          <w:color w:val="auto"/>
          <w:kern w:val="0"/>
          <w:sz w:val="21"/>
          <w:szCs w:val="21"/>
          <w:highlight w:val="none"/>
          <w:u w:val="single"/>
        </w:rPr>
        <w:tab/>
      </w:r>
    </w:p>
    <w:p w14:paraId="5EC8ECBA">
      <w:pPr>
        <w:autoSpaceDE w:val="0"/>
        <w:autoSpaceDN w:val="0"/>
        <w:adjustRightInd w:val="0"/>
        <w:snapToGrid w:val="0"/>
        <w:spacing w:line="360" w:lineRule="auto"/>
        <w:jc w:val="left"/>
        <w:rPr>
          <w:rFonts w:ascii="宋体"/>
          <w:color w:val="auto"/>
          <w:kern w:val="0"/>
          <w:sz w:val="21"/>
          <w:szCs w:val="21"/>
          <w:highlight w:val="none"/>
        </w:rPr>
      </w:pPr>
    </w:p>
    <w:p w14:paraId="4F6BB0D8">
      <w:pPr>
        <w:tabs>
          <w:tab w:val="left" w:pos="4005"/>
          <w:tab w:val="left" w:pos="4100"/>
          <w:tab w:val="left" w:pos="5040"/>
        </w:tabs>
        <w:autoSpaceDE w:val="0"/>
        <w:autoSpaceDN w:val="0"/>
        <w:adjustRightInd w:val="0"/>
        <w:snapToGrid w:val="0"/>
        <w:spacing w:line="360" w:lineRule="auto"/>
        <w:ind w:firstLine="3780"/>
        <w:jc w:val="left"/>
        <w:rPr>
          <w:rFonts w:ascii="宋体"/>
          <w:color w:val="auto"/>
          <w:kern w:val="0"/>
          <w:sz w:val="21"/>
          <w:szCs w:val="21"/>
          <w:highlight w:val="none"/>
        </w:rPr>
      </w:pPr>
      <w:r>
        <w:rPr>
          <w:rFonts w:ascii="宋体"/>
          <w:color w:val="auto"/>
          <w:kern w:val="0"/>
          <w:sz w:val="21"/>
          <w:szCs w:val="21"/>
          <w:highlight w:val="none"/>
          <w:u w:val="single"/>
        </w:rPr>
        <w:tab/>
      </w:r>
      <w:r>
        <w:rPr>
          <w:rFonts w:hint="eastAsia" w:ascii="宋体" w:hAnsi="宋体" w:cs="宋体"/>
          <w:color w:val="auto"/>
          <w:kern w:val="0"/>
          <w:sz w:val="21"/>
          <w:szCs w:val="21"/>
          <w:highlight w:val="none"/>
        </w:rPr>
        <w:t>年</w:t>
      </w:r>
      <w:r>
        <w:rPr>
          <w:rFonts w:ascii="宋体"/>
          <w:color w:val="auto"/>
          <w:kern w:val="0"/>
          <w:sz w:val="21"/>
          <w:szCs w:val="21"/>
          <w:highlight w:val="none"/>
          <w:u w:val="single"/>
        </w:rPr>
        <w:tab/>
      </w:r>
      <w:r>
        <w:rPr>
          <w:rFonts w:hint="eastAsia" w:ascii="宋体" w:hAnsi="宋体" w:cs="宋体"/>
          <w:color w:val="auto"/>
          <w:kern w:val="0"/>
          <w:sz w:val="21"/>
          <w:szCs w:val="21"/>
          <w:highlight w:val="none"/>
        </w:rPr>
        <w:t xml:space="preserve">月  </w:t>
      </w:r>
      <w:r>
        <w:rPr>
          <w:rFonts w:ascii="宋体"/>
          <w:color w:val="auto"/>
          <w:kern w:val="0"/>
          <w:sz w:val="21"/>
          <w:szCs w:val="21"/>
          <w:highlight w:val="none"/>
          <w:u w:val="single"/>
        </w:rPr>
        <w:tab/>
      </w:r>
      <w:r>
        <w:rPr>
          <w:rFonts w:hint="eastAsia" w:ascii="宋体" w:hAnsi="宋体" w:cs="宋体"/>
          <w:color w:val="auto"/>
          <w:kern w:val="0"/>
          <w:sz w:val="21"/>
          <w:szCs w:val="21"/>
          <w:highlight w:val="none"/>
        </w:rPr>
        <w:t>日</w:t>
      </w:r>
    </w:p>
    <w:p w14:paraId="41292E39">
      <w:pPr>
        <w:autoSpaceDE w:val="0"/>
        <w:autoSpaceDN w:val="0"/>
        <w:adjustRightInd w:val="0"/>
        <w:snapToGrid w:val="0"/>
        <w:spacing w:line="360" w:lineRule="auto"/>
        <w:jc w:val="left"/>
        <w:rPr>
          <w:rFonts w:ascii="宋体"/>
          <w:color w:val="auto"/>
          <w:kern w:val="0"/>
          <w:highlight w:val="none"/>
        </w:rPr>
      </w:pPr>
    </w:p>
    <w:tbl>
      <w:tblPr>
        <w:tblStyle w:val="23"/>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D7E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261" w:type="dxa"/>
            <w:noWrap w:val="0"/>
            <w:vAlign w:val="top"/>
          </w:tcPr>
          <w:p w14:paraId="7F9AE667">
            <w:pPr>
              <w:spacing w:line="360" w:lineRule="auto"/>
              <w:jc w:val="center"/>
              <w:rPr>
                <w:rFonts w:ascii="宋体"/>
                <w:color w:val="auto"/>
                <w:highlight w:val="none"/>
              </w:rPr>
            </w:pPr>
            <w:r>
              <w:rPr>
                <w:rFonts w:hint="eastAsia" w:ascii="宋体" w:hAnsi="宋体" w:cs="宋体"/>
                <w:color w:val="auto"/>
                <w:highlight w:val="none"/>
              </w:rPr>
              <w:t>法定代表人身份证</w:t>
            </w:r>
          </w:p>
          <w:p w14:paraId="524DB868">
            <w:pPr>
              <w:spacing w:line="360" w:lineRule="auto"/>
              <w:jc w:val="center"/>
              <w:rPr>
                <w:rFonts w:ascii="宋体"/>
                <w:color w:val="auto"/>
                <w:highlight w:val="none"/>
              </w:rPr>
            </w:pPr>
          </w:p>
          <w:p w14:paraId="6B1790E4">
            <w:pPr>
              <w:spacing w:line="360" w:lineRule="auto"/>
              <w:jc w:val="center"/>
              <w:rPr>
                <w:rFonts w:ascii="宋体"/>
                <w:color w:val="auto"/>
                <w:highlight w:val="none"/>
              </w:rPr>
            </w:pPr>
            <w:r>
              <w:rPr>
                <w:rFonts w:hint="eastAsia" w:ascii="宋体" w:hAnsi="宋体" w:cs="宋体"/>
                <w:color w:val="auto"/>
                <w:highlight w:val="none"/>
              </w:rPr>
              <w:t>正反面</w:t>
            </w:r>
          </w:p>
          <w:p w14:paraId="52D1C726">
            <w:pPr>
              <w:spacing w:line="360" w:lineRule="auto"/>
              <w:jc w:val="center"/>
              <w:rPr>
                <w:rFonts w:ascii="宋体"/>
                <w:color w:val="auto"/>
                <w:highlight w:val="none"/>
              </w:rPr>
            </w:pPr>
          </w:p>
          <w:p w14:paraId="08EDC24B">
            <w:pPr>
              <w:spacing w:line="360" w:lineRule="auto"/>
              <w:jc w:val="center"/>
              <w:rPr>
                <w:rFonts w:ascii="宋体"/>
                <w:color w:val="auto"/>
                <w:highlight w:val="none"/>
              </w:rPr>
            </w:pPr>
          </w:p>
        </w:tc>
        <w:tc>
          <w:tcPr>
            <w:tcW w:w="4261" w:type="dxa"/>
            <w:noWrap w:val="0"/>
            <w:vAlign w:val="top"/>
          </w:tcPr>
          <w:p w14:paraId="7A8C140B">
            <w:pPr>
              <w:spacing w:line="360" w:lineRule="auto"/>
              <w:jc w:val="center"/>
              <w:rPr>
                <w:rFonts w:ascii="宋体"/>
                <w:color w:val="auto"/>
                <w:highlight w:val="none"/>
              </w:rPr>
            </w:pPr>
            <w:r>
              <w:rPr>
                <w:rFonts w:hint="eastAsia" w:ascii="宋体" w:hAnsi="宋体" w:cs="宋体"/>
                <w:color w:val="auto"/>
                <w:highlight w:val="none"/>
              </w:rPr>
              <w:t>委托代理人身份证</w:t>
            </w:r>
          </w:p>
          <w:p w14:paraId="0816D4F6">
            <w:pPr>
              <w:spacing w:line="360" w:lineRule="auto"/>
              <w:jc w:val="center"/>
              <w:rPr>
                <w:rFonts w:ascii="宋体"/>
                <w:color w:val="auto"/>
                <w:highlight w:val="none"/>
              </w:rPr>
            </w:pPr>
          </w:p>
          <w:p w14:paraId="0CD73280">
            <w:pPr>
              <w:spacing w:line="360" w:lineRule="auto"/>
              <w:jc w:val="center"/>
              <w:rPr>
                <w:rFonts w:ascii="宋体"/>
                <w:color w:val="auto"/>
                <w:highlight w:val="none"/>
              </w:rPr>
            </w:pPr>
            <w:r>
              <w:rPr>
                <w:rFonts w:hint="eastAsia" w:ascii="宋体" w:hAnsi="宋体" w:cs="宋体"/>
                <w:color w:val="auto"/>
                <w:highlight w:val="none"/>
              </w:rPr>
              <w:t>正反面</w:t>
            </w:r>
          </w:p>
          <w:p w14:paraId="5F8BB575">
            <w:pPr>
              <w:spacing w:line="360" w:lineRule="auto"/>
              <w:jc w:val="center"/>
              <w:rPr>
                <w:rFonts w:ascii="宋体"/>
                <w:color w:val="auto"/>
                <w:highlight w:val="none"/>
              </w:rPr>
            </w:pPr>
          </w:p>
          <w:p w14:paraId="718118D1">
            <w:pPr>
              <w:spacing w:line="360" w:lineRule="auto"/>
              <w:jc w:val="center"/>
              <w:rPr>
                <w:rFonts w:ascii="宋体"/>
                <w:color w:val="auto"/>
                <w:highlight w:val="none"/>
              </w:rPr>
            </w:pPr>
          </w:p>
        </w:tc>
      </w:tr>
    </w:tbl>
    <w:p w14:paraId="1BE6FE07">
      <w:pPr>
        <w:pStyle w:val="47"/>
        <w:spacing w:line="360" w:lineRule="auto"/>
        <w:jc w:val="center"/>
        <w:rPr>
          <w:rFonts w:hint="eastAsia" w:hAnsi="宋体" w:cs="黑体"/>
          <w:b/>
          <w:bCs/>
          <w:color w:val="auto"/>
          <w:sz w:val="28"/>
          <w:szCs w:val="28"/>
          <w:highlight w:val="none"/>
        </w:rPr>
      </w:pPr>
    </w:p>
    <w:p w14:paraId="7ED10639">
      <w:pPr>
        <w:pStyle w:val="47"/>
        <w:spacing w:line="360" w:lineRule="auto"/>
        <w:jc w:val="both"/>
        <w:rPr>
          <w:rFonts w:hAnsi="宋体" w:cs="黑体"/>
          <w:b/>
          <w:bCs/>
          <w:color w:val="auto"/>
          <w:sz w:val="28"/>
          <w:szCs w:val="28"/>
          <w:highlight w:val="none"/>
        </w:rPr>
      </w:pPr>
      <w:r>
        <w:rPr>
          <w:rFonts w:hint="eastAsia" w:hAnsi="宋体" w:cs="黑体"/>
          <w:b/>
          <w:bCs/>
          <w:color w:val="auto"/>
          <w:sz w:val="28"/>
          <w:szCs w:val="28"/>
          <w:highlight w:val="none"/>
        </w:rPr>
        <w:br w:type="page"/>
      </w:r>
    </w:p>
    <w:bookmarkEnd w:id="233"/>
    <w:bookmarkEnd w:id="234"/>
    <w:p w14:paraId="65FB4E4B">
      <w:pPr>
        <w:spacing w:line="1" w:lineRule="exact"/>
        <w:rPr>
          <w:rFonts w:hint="eastAsia" w:ascii="宋体" w:hAnsi="宋体" w:eastAsia="宋体" w:cs="宋体"/>
          <w:color w:val="auto"/>
          <w:sz w:val="21"/>
          <w:szCs w:val="21"/>
          <w:highlight w:val="none"/>
        </w:rPr>
      </w:pPr>
      <w:bookmarkStart w:id="235" w:name="第08章投标文件格式05"/>
      <w:bookmarkEnd w:id="235"/>
      <w:bookmarkStart w:id="236" w:name="page76"/>
      <w:bookmarkEnd w:id="236"/>
    </w:p>
    <w:p w14:paraId="38B7F33E">
      <w:pPr>
        <w:pStyle w:val="3"/>
        <w:numPr>
          <w:ilvl w:val="0"/>
          <w:numId w:val="6"/>
        </w:numPr>
        <w:spacing w:line="416" w:lineRule="auto"/>
        <w:jc w:val="center"/>
        <w:rPr>
          <w:rFonts w:hint="eastAsia" w:ascii="宋体" w:hAnsi="宋体" w:eastAsia="宋体" w:cs="宋体"/>
          <w:bCs/>
          <w:color w:val="auto"/>
          <w:kern w:val="2"/>
          <w:sz w:val="32"/>
          <w:szCs w:val="32"/>
          <w:highlight w:val="none"/>
          <w:lang w:val="en-US" w:eastAsia="zh-CN"/>
        </w:rPr>
      </w:pPr>
      <w:bookmarkStart w:id="237" w:name="page77"/>
      <w:bookmarkEnd w:id="237"/>
      <w:bookmarkStart w:id="238" w:name="_Toc15735_WPSOffice_Level1"/>
      <w:bookmarkStart w:id="239" w:name="_Toc13398"/>
      <w:bookmarkStart w:id="240" w:name="_Toc14745"/>
      <w:bookmarkStart w:id="241" w:name="_Toc30892_WPSOffice_Level1"/>
      <w:bookmarkStart w:id="242" w:name="_Toc25428"/>
      <w:bookmarkStart w:id="243" w:name="_Toc21582"/>
      <w:bookmarkStart w:id="244" w:name="_Toc29366"/>
      <w:bookmarkStart w:id="245" w:name="_Toc23747"/>
      <w:r>
        <w:rPr>
          <w:rFonts w:hint="eastAsia" w:ascii="宋体" w:hAnsi="宋体" w:eastAsia="宋体" w:cs="宋体"/>
          <w:bCs/>
          <w:color w:val="auto"/>
          <w:kern w:val="2"/>
          <w:sz w:val="32"/>
          <w:szCs w:val="32"/>
          <w:highlight w:val="none"/>
          <w:lang w:val="en-US" w:eastAsia="zh-CN"/>
        </w:rPr>
        <w:t>资格审查资料</w:t>
      </w:r>
    </w:p>
    <w:p w14:paraId="7446BF93">
      <w:pPr>
        <w:spacing w:line="600" w:lineRule="exact"/>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1、营业执照复印件</w:t>
      </w:r>
    </w:p>
    <w:p w14:paraId="0E04F1E0">
      <w:pPr>
        <w:spacing w:line="600" w:lineRule="exact"/>
        <w:jc w:val="left"/>
        <w:rPr>
          <w:rFonts w:hint="eastAsia"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rPr>
        <w:t>2、</w:t>
      </w:r>
      <w:r>
        <w:rPr>
          <w:rFonts w:hint="eastAsia" w:ascii="宋体" w:hAnsi="宋体" w:eastAsia="宋体" w:cs="宋体"/>
          <w:color w:val="000000"/>
          <w:sz w:val="32"/>
          <w:szCs w:val="32"/>
          <w:highlight w:val="none"/>
          <w:lang w:val="en-US" w:eastAsia="zh-CN"/>
        </w:rPr>
        <w:t>参选人基本情况表</w:t>
      </w:r>
    </w:p>
    <w:p w14:paraId="05458027">
      <w:pPr>
        <w:spacing w:line="600" w:lineRule="exact"/>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3、承诺函</w:t>
      </w:r>
    </w:p>
    <w:p w14:paraId="4F2C4A06">
      <w:pPr>
        <w:spacing w:line="600" w:lineRule="exact"/>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rPr>
        <w:t>4</w:t>
      </w:r>
      <w:r>
        <w:rPr>
          <w:rFonts w:hint="eastAsia" w:ascii="宋体" w:hAnsi="宋体" w:eastAsia="宋体" w:cs="宋体"/>
          <w:color w:val="000000"/>
          <w:sz w:val="32"/>
          <w:szCs w:val="32"/>
          <w:highlight w:val="none"/>
        </w:rPr>
        <w:t>、信用信息报告</w:t>
      </w:r>
    </w:p>
    <w:p w14:paraId="3218188A">
      <w:pPr>
        <w:spacing w:line="600" w:lineRule="exact"/>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rPr>
        <w:t>5</w:t>
      </w:r>
      <w:r>
        <w:rPr>
          <w:rFonts w:hint="eastAsia" w:ascii="宋体" w:hAnsi="宋体" w:eastAsia="宋体" w:cs="宋体"/>
          <w:color w:val="000000"/>
          <w:sz w:val="32"/>
          <w:szCs w:val="32"/>
          <w:highlight w:val="none"/>
        </w:rPr>
        <w:t>、比选保证金缴纳凭证</w:t>
      </w:r>
    </w:p>
    <w:p w14:paraId="59EE81D4">
      <w:pPr>
        <w:spacing w:line="600" w:lineRule="exact"/>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rPr>
        <w:t>6</w:t>
      </w:r>
      <w:r>
        <w:rPr>
          <w:rFonts w:hint="eastAsia" w:ascii="宋体" w:hAnsi="宋体" w:eastAsia="宋体" w:cs="宋体"/>
          <w:color w:val="000000"/>
          <w:sz w:val="32"/>
          <w:szCs w:val="32"/>
          <w:highlight w:val="none"/>
        </w:rPr>
        <w:t>、</w:t>
      </w:r>
      <w:r>
        <w:rPr>
          <w:rFonts w:hint="eastAsia" w:ascii="宋体" w:hAnsi="宋体" w:cs="宋体"/>
          <w:color w:val="000000"/>
          <w:sz w:val="32"/>
          <w:szCs w:val="32"/>
          <w:highlight w:val="none"/>
          <w:lang w:eastAsia="zh-CN"/>
        </w:rPr>
        <w:t>参选人</w:t>
      </w:r>
      <w:r>
        <w:rPr>
          <w:rFonts w:hint="eastAsia" w:ascii="宋体" w:hAnsi="宋体" w:eastAsia="宋体" w:cs="宋体"/>
          <w:color w:val="000000"/>
          <w:sz w:val="32"/>
          <w:szCs w:val="32"/>
          <w:highlight w:val="none"/>
        </w:rPr>
        <w:t>关联关系单位披露表</w:t>
      </w:r>
    </w:p>
    <w:p w14:paraId="3EEE53A2">
      <w:pPr>
        <w:spacing w:line="600" w:lineRule="exact"/>
        <w:jc w:val="left"/>
        <w:rPr>
          <w:rFonts w:hint="eastAsia" w:ascii="宋体" w:hAnsi="宋体" w:eastAsia="宋体" w:cs="宋体"/>
          <w:color w:val="000000"/>
          <w:sz w:val="32"/>
          <w:szCs w:val="32"/>
          <w:highlight w:val="none"/>
        </w:rPr>
      </w:pPr>
      <w:r>
        <w:rPr>
          <w:rFonts w:hint="eastAsia" w:ascii="宋体" w:hAnsi="宋体" w:cs="宋体"/>
          <w:color w:val="000000"/>
          <w:sz w:val="32"/>
          <w:szCs w:val="32"/>
          <w:highlight w:val="none"/>
          <w:lang w:val="en-US" w:eastAsia="zh-CN"/>
        </w:rPr>
        <w:t>7</w:t>
      </w:r>
      <w:r>
        <w:rPr>
          <w:rFonts w:hint="eastAsia" w:ascii="宋体" w:hAnsi="宋体" w:eastAsia="宋体" w:cs="宋体"/>
          <w:color w:val="000000"/>
          <w:sz w:val="32"/>
          <w:szCs w:val="32"/>
          <w:highlight w:val="none"/>
        </w:rPr>
        <w:t>、需要添加的其他资料</w:t>
      </w:r>
    </w:p>
    <w:p w14:paraId="464FC7B4">
      <w:pPr>
        <w:widowControl w:val="0"/>
        <w:numPr>
          <w:ilvl w:val="0"/>
          <w:numId w:val="0"/>
        </w:numPr>
        <w:jc w:val="both"/>
        <w:rPr>
          <w:rFonts w:hint="eastAsia" w:ascii="宋体" w:hAnsi="宋体" w:eastAsia="宋体" w:cs="宋体"/>
          <w:highlight w:val="none"/>
          <w:lang w:val="en-US"/>
        </w:rPr>
      </w:pPr>
    </w:p>
    <w:p w14:paraId="781F0E67">
      <w:pPr>
        <w:widowControl w:val="0"/>
        <w:numPr>
          <w:ilvl w:val="0"/>
          <w:numId w:val="0"/>
        </w:numPr>
        <w:jc w:val="both"/>
        <w:rPr>
          <w:rFonts w:hint="eastAsia" w:ascii="宋体" w:hAnsi="宋体" w:eastAsia="宋体" w:cs="宋体"/>
          <w:highlight w:val="none"/>
          <w:lang w:val="en-US"/>
        </w:rPr>
      </w:pPr>
    </w:p>
    <w:p w14:paraId="04C00A93">
      <w:pPr>
        <w:widowControl w:val="0"/>
        <w:numPr>
          <w:ilvl w:val="0"/>
          <w:numId w:val="0"/>
        </w:numPr>
        <w:jc w:val="both"/>
        <w:rPr>
          <w:rFonts w:hint="eastAsia" w:ascii="宋体" w:hAnsi="宋体" w:eastAsia="宋体" w:cs="宋体"/>
          <w:highlight w:val="none"/>
          <w:lang w:val="en-US"/>
        </w:rPr>
      </w:pPr>
    </w:p>
    <w:p w14:paraId="4D9E2FA2">
      <w:pPr>
        <w:widowControl w:val="0"/>
        <w:numPr>
          <w:ilvl w:val="0"/>
          <w:numId w:val="0"/>
        </w:numPr>
        <w:jc w:val="both"/>
        <w:rPr>
          <w:rFonts w:hint="eastAsia" w:ascii="宋体" w:hAnsi="宋体" w:eastAsia="宋体" w:cs="宋体"/>
          <w:highlight w:val="none"/>
          <w:lang w:val="en-US"/>
        </w:rPr>
      </w:pPr>
    </w:p>
    <w:p w14:paraId="0993F756">
      <w:pPr>
        <w:widowControl w:val="0"/>
        <w:numPr>
          <w:ilvl w:val="0"/>
          <w:numId w:val="0"/>
        </w:numPr>
        <w:jc w:val="both"/>
        <w:rPr>
          <w:rFonts w:hint="eastAsia" w:ascii="宋体" w:hAnsi="宋体" w:eastAsia="宋体" w:cs="宋体"/>
          <w:highlight w:val="none"/>
          <w:lang w:val="en-US"/>
        </w:rPr>
      </w:pPr>
    </w:p>
    <w:p w14:paraId="7C7D10D2">
      <w:pPr>
        <w:widowControl w:val="0"/>
        <w:numPr>
          <w:ilvl w:val="0"/>
          <w:numId w:val="0"/>
        </w:numPr>
        <w:jc w:val="both"/>
        <w:rPr>
          <w:rFonts w:hint="eastAsia" w:ascii="宋体" w:hAnsi="宋体" w:eastAsia="宋体" w:cs="宋体"/>
          <w:highlight w:val="none"/>
          <w:lang w:val="en-US"/>
        </w:rPr>
      </w:pPr>
    </w:p>
    <w:p w14:paraId="7941A301">
      <w:pPr>
        <w:widowControl w:val="0"/>
        <w:numPr>
          <w:ilvl w:val="0"/>
          <w:numId w:val="0"/>
        </w:numPr>
        <w:jc w:val="both"/>
        <w:rPr>
          <w:rFonts w:hint="eastAsia" w:ascii="宋体" w:hAnsi="宋体" w:eastAsia="宋体" w:cs="宋体"/>
          <w:highlight w:val="none"/>
          <w:lang w:val="en-US"/>
        </w:rPr>
      </w:pPr>
      <w:r>
        <w:rPr>
          <w:rFonts w:hint="eastAsia" w:ascii="宋体" w:hAnsi="宋体" w:eastAsia="宋体" w:cs="宋体"/>
          <w:highlight w:val="none"/>
          <w:lang w:val="en-US"/>
        </w:rPr>
        <w:br w:type="page"/>
      </w:r>
    </w:p>
    <w:p w14:paraId="68007180">
      <w:pPr>
        <w:widowControl w:val="0"/>
        <w:numPr>
          <w:ilvl w:val="0"/>
          <w:numId w:val="0"/>
        </w:numPr>
        <w:jc w:val="both"/>
        <w:rPr>
          <w:rFonts w:hint="eastAsia" w:ascii="宋体" w:hAnsi="宋体" w:eastAsia="宋体" w:cs="宋体"/>
          <w:highlight w:val="none"/>
          <w:lang w:val="en-US"/>
        </w:rPr>
      </w:pPr>
    </w:p>
    <w:p w14:paraId="42B6BB15">
      <w:pP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1、营业执照复印件</w:t>
      </w:r>
    </w:p>
    <w:p w14:paraId="0E694661">
      <w:pPr>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格式自拟</w:t>
      </w:r>
    </w:p>
    <w:p w14:paraId="596019B7">
      <w:pPr>
        <w:widowControl w:val="0"/>
        <w:numPr>
          <w:ilvl w:val="0"/>
          <w:numId w:val="0"/>
        </w:numPr>
        <w:jc w:val="both"/>
        <w:rPr>
          <w:rFonts w:hint="eastAsia" w:ascii="宋体" w:hAnsi="宋体" w:eastAsia="宋体" w:cs="宋体"/>
          <w:highlight w:val="none"/>
          <w:lang w:val="en-US"/>
        </w:rPr>
      </w:pPr>
    </w:p>
    <w:p w14:paraId="46BE7453">
      <w:pPr>
        <w:widowControl w:val="0"/>
        <w:numPr>
          <w:ilvl w:val="0"/>
          <w:numId w:val="0"/>
        </w:numPr>
        <w:jc w:val="both"/>
        <w:rPr>
          <w:rFonts w:hint="eastAsia" w:ascii="宋体" w:hAnsi="宋体" w:eastAsia="宋体" w:cs="宋体"/>
          <w:highlight w:val="none"/>
          <w:lang w:val="en-US"/>
        </w:rPr>
      </w:pPr>
    </w:p>
    <w:p w14:paraId="1430630A">
      <w:pPr>
        <w:widowControl w:val="0"/>
        <w:numPr>
          <w:ilvl w:val="0"/>
          <w:numId w:val="0"/>
        </w:numPr>
        <w:jc w:val="both"/>
        <w:rPr>
          <w:rFonts w:hint="eastAsia" w:ascii="宋体" w:hAnsi="宋体" w:eastAsia="宋体" w:cs="宋体"/>
          <w:highlight w:val="none"/>
          <w:lang w:val="en-US"/>
        </w:rPr>
      </w:pPr>
    </w:p>
    <w:p w14:paraId="60C064DA">
      <w:pPr>
        <w:widowControl w:val="0"/>
        <w:numPr>
          <w:ilvl w:val="0"/>
          <w:numId w:val="0"/>
        </w:numPr>
        <w:jc w:val="both"/>
        <w:rPr>
          <w:rFonts w:hint="eastAsia" w:ascii="宋体" w:hAnsi="宋体" w:eastAsia="宋体" w:cs="宋体"/>
          <w:highlight w:val="none"/>
          <w:lang w:val="en-US"/>
        </w:rPr>
      </w:pPr>
    </w:p>
    <w:p w14:paraId="360E2993">
      <w:pPr>
        <w:spacing w:line="360" w:lineRule="auto"/>
        <w:rPr>
          <w:rFonts w:hint="eastAsia"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rPr>
        <w:br w:type="page"/>
      </w:r>
      <w:r>
        <w:rPr>
          <w:rFonts w:hint="eastAsia" w:ascii="宋体" w:hAnsi="宋体" w:eastAsia="宋体" w:cs="宋体"/>
          <w:b/>
          <w:bCs/>
          <w:color w:val="000000"/>
          <w:sz w:val="32"/>
          <w:szCs w:val="32"/>
          <w:highlight w:val="none"/>
        </w:rPr>
        <w:t>2、</w:t>
      </w:r>
      <w:r>
        <w:rPr>
          <w:rFonts w:hint="eastAsia" w:ascii="宋体" w:hAnsi="宋体" w:eastAsia="宋体" w:cs="宋体"/>
          <w:b/>
          <w:bCs/>
          <w:color w:val="000000"/>
          <w:sz w:val="32"/>
          <w:szCs w:val="32"/>
          <w:highlight w:val="none"/>
          <w:lang w:val="en-US" w:eastAsia="zh-CN"/>
        </w:rPr>
        <w:t>参选人基本情况表</w:t>
      </w:r>
    </w:p>
    <w:tbl>
      <w:tblPr>
        <w:tblStyle w:val="184"/>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2427"/>
        <w:gridCol w:w="1348"/>
        <w:gridCol w:w="1168"/>
        <w:gridCol w:w="1292"/>
      </w:tblGrid>
      <w:tr w14:paraId="18145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1A93C62A">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val="en-US" w:eastAsia="zh-CN"/>
              </w:rPr>
              <w:t>参选</w:t>
            </w:r>
            <w:r>
              <w:rPr>
                <w:rFonts w:hint="eastAsia" w:ascii="宋体" w:hAnsi="宋体" w:eastAsia="宋体" w:cs="宋体"/>
                <w:color w:val="000000"/>
                <w:kern w:val="0"/>
                <w:sz w:val="22"/>
                <w:szCs w:val="22"/>
                <w:highlight w:val="none"/>
                <w:lang w:eastAsia="en-US"/>
              </w:rPr>
              <w:t>人名称</w:t>
            </w:r>
          </w:p>
        </w:tc>
        <w:tc>
          <w:tcPr>
            <w:tcW w:w="7176" w:type="dxa"/>
            <w:gridSpan w:val="5"/>
            <w:noWrap w:val="0"/>
            <w:vAlign w:val="center"/>
          </w:tcPr>
          <w:p w14:paraId="1A5EC30E">
            <w:pPr>
              <w:autoSpaceDE w:val="0"/>
              <w:autoSpaceDN w:val="0"/>
              <w:jc w:val="center"/>
              <w:rPr>
                <w:rFonts w:hint="eastAsia" w:ascii="宋体" w:hAnsi="宋体" w:eastAsia="宋体" w:cs="宋体"/>
                <w:color w:val="000000"/>
                <w:kern w:val="0"/>
                <w:sz w:val="20"/>
                <w:szCs w:val="22"/>
                <w:highlight w:val="none"/>
                <w:lang w:eastAsia="en-US"/>
              </w:rPr>
            </w:pPr>
          </w:p>
        </w:tc>
      </w:tr>
      <w:tr w14:paraId="64CB4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54FB2A4D">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注册地址</w:t>
            </w:r>
          </w:p>
        </w:tc>
        <w:tc>
          <w:tcPr>
            <w:tcW w:w="3368" w:type="dxa"/>
            <w:gridSpan w:val="2"/>
            <w:noWrap w:val="0"/>
            <w:vAlign w:val="center"/>
          </w:tcPr>
          <w:p w14:paraId="60799F3B">
            <w:pPr>
              <w:autoSpaceDE w:val="0"/>
              <w:autoSpaceDN w:val="0"/>
              <w:jc w:val="center"/>
              <w:rPr>
                <w:rFonts w:hint="eastAsia" w:ascii="宋体" w:hAnsi="宋体" w:eastAsia="宋体" w:cs="宋体"/>
                <w:color w:val="000000"/>
                <w:kern w:val="0"/>
                <w:sz w:val="20"/>
                <w:szCs w:val="22"/>
                <w:highlight w:val="none"/>
                <w:lang w:eastAsia="en-US"/>
              </w:rPr>
            </w:pPr>
          </w:p>
        </w:tc>
        <w:tc>
          <w:tcPr>
            <w:tcW w:w="1348" w:type="dxa"/>
            <w:noWrap w:val="0"/>
            <w:vAlign w:val="center"/>
          </w:tcPr>
          <w:p w14:paraId="301ECBC4">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邮政编码</w:t>
            </w:r>
          </w:p>
        </w:tc>
        <w:tc>
          <w:tcPr>
            <w:tcW w:w="2460" w:type="dxa"/>
            <w:gridSpan w:val="2"/>
            <w:noWrap w:val="0"/>
            <w:vAlign w:val="center"/>
          </w:tcPr>
          <w:p w14:paraId="5575A2BA">
            <w:pPr>
              <w:autoSpaceDE w:val="0"/>
              <w:autoSpaceDN w:val="0"/>
              <w:jc w:val="center"/>
              <w:rPr>
                <w:rFonts w:hint="eastAsia" w:ascii="宋体" w:hAnsi="宋体" w:eastAsia="宋体" w:cs="宋体"/>
                <w:color w:val="000000"/>
                <w:kern w:val="0"/>
                <w:sz w:val="20"/>
                <w:szCs w:val="22"/>
                <w:highlight w:val="none"/>
                <w:lang w:eastAsia="en-US"/>
              </w:rPr>
            </w:pPr>
          </w:p>
        </w:tc>
      </w:tr>
      <w:tr w14:paraId="25269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noWrap w:val="0"/>
            <w:vAlign w:val="center"/>
          </w:tcPr>
          <w:p w14:paraId="27CCBD21">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联系方式</w:t>
            </w:r>
          </w:p>
        </w:tc>
        <w:tc>
          <w:tcPr>
            <w:tcW w:w="941" w:type="dxa"/>
            <w:noWrap w:val="0"/>
            <w:vAlign w:val="center"/>
          </w:tcPr>
          <w:p w14:paraId="431B4A8F">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联系人</w:t>
            </w:r>
          </w:p>
        </w:tc>
        <w:tc>
          <w:tcPr>
            <w:tcW w:w="2427" w:type="dxa"/>
            <w:noWrap w:val="0"/>
            <w:vAlign w:val="center"/>
          </w:tcPr>
          <w:p w14:paraId="25596BFE">
            <w:pPr>
              <w:autoSpaceDE w:val="0"/>
              <w:autoSpaceDN w:val="0"/>
              <w:jc w:val="center"/>
              <w:rPr>
                <w:rFonts w:hint="eastAsia" w:ascii="宋体" w:hAnsi="宋体" w:eastAsia="宋体" w:cs="宋体"/>
                <w:color w:val="000000"/>
                <w:kern w:val="0"/>
                <w:sz w:val="20"/>
                <w:szCs w:val="22"/>
                <w:highlight w:val="none"/>
                <w:lang w:eastAsia="en-US"/>
              </w:rPr>
            </w:pPr>
          </w:p>
        </w:tc>
        <w:tc>
          <w:tcPr>
            <w:tcW w:w="1348" w:type="dxa"/>
            <w:noWrap w:val="0"/>
            <w:vAlign w:val="center"/>
          </w:tcPr>
          <w:p w14:paraId="37E434CB">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电 话</w:t>
            </w:r>
          </w:p>
        </w:tc>
        <w:tc>
          <w:tcPr>
            <w:tcW w:w="2460" w:type="dxa"/>
            <w:gridSpan w:val="2"/>
            <w:noWrap w:val="0"/>
            <w:vAlign w:val="center"/>
          </w:tcPr>
          <w:p w14:paraId="54B9930F">
            <w:pPr>
              <w:autoSpaceDE w:val="0"/>
              <w:autoSpaceDN w:val="0"/>
              <w:jc w:val="center"/>
              <w:rPr>
                <w:rFonts w:hint="eastAsia" w:ascii="宋体" w:hAnsi="宋体" w:eastAsia="宋体" w:cs="宋体"/>
                <w:color w:val="000000"/>
                <w:kern w:val="0"/>
                <w:sz w:val="20"/>
                <w:szCs w:val="22"/>
                <w:highlight w:val="none"/>
                <w:lang w:eastAsia="en-US"/>
              </w:rPr>
            </w:pPr>
          </w:p>
        </w:tc>
      </w:tr>
      <w:tr w14:paraId="5B36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noWrap w:val="0"/>
            <w:vAlign w:val="center"/>
          </w:tcPr>
          <w:p w14:paraId="32E14A79">
            <w:pPr>
              <w:autoSpaceDE w:val="0"/>
              <w:autoSpaceDN w:val="0"/>
              <w:jc w:val="center"/>
              <w:rPr>
                <w:rFonts w:hint="eastAsia" w:ascii="宋体" w:hAnsi="宋体" w:eastAsia="宋体" w:cs="宋体"/>
                <w:color w:val="000000"/>
                <w:kern w:val="0"/>
                <w:sz w:val="2"/>
                <w:szCs w:val="2"/>
                <w:highlight w:val="none"/>
                <w:lang w:eastAsia="en-US"/>
              </w:rPr>
            </w:pPr>
          </w:p>
        </w:tc>
        <w:tc>
          <w:tcPr>
            <w:tcW w:w="941" w:type="dxa"/>
            <w:noWrap w:val="0"/>
            <w:vAlign w:val="center"/>
          </w:tcPr>
          <w:p w14:paraId="784D80E0">
            <w:pPr>
              <w:tabs>
                <w:tab w:val="left" w:pos="432"/>
              </w:tabs>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传</w:t>
            </w:r>
            <w:r>
              <w:rPr>
                <w:rFonts w:hint="eastAsia" w:ascii="宋体" w:hAnsi="宋体" w:eastAsia="宋体" w:cs="宋体"/>
                <w:color w:val="000000"/>
                <w:kern w:val="0"/>
                <w:sz w:val="22"/>
                <w:szCs w:val="22"/>
                <w:highlight w:val="none"/>
                <w:lang w:eastAsia="en-US"/>
              </w:rPr>
              <w:tab/>
            </w:r>
            <w:r>
              <w:rPr>
                <w:rFonts w:hint="eastAsia" w:ascii="宋体" w:hAnsi="宋体" w:eastAsia="宋体" w:cs="宋体"/>
                <w:color w:val="000000"/>
                <w:kern w:val="0"/>
                <w:sz w:val="22"/>
                <w:szCs w:val="22"/>
                <w:highlight w:val="none"/>
                <w:lang w:eastAsia="en-US"/>
              </w:rPr>
              <w:t>真</w:t>
            </w:r>
          </w:p>
        </w:tc>
        <w:tc>
          <w:tcPr>
            <w:tcW w:w="2427" w:type="dxa"/>
            <w:noWrap w:val="0"/>
            <w:vAlign w:val="center"/>
          </w:tcPr>
          <w:p w14:paraId="5FE190C0">
            <w:pPr>
              <w:autoSpaceDE w:val="0"/>
              <w:autoSpaceDN w:val="0"/>
              <w:jc w:val="center"/>
              <w:rPr>
                <w:rFonts w:hint="eastAsia" w:ascii="宋体" w:hAnsi="宋体" w:eastAsia="宋体" w:cs="宋体"/>
                <w:color w:val="000000"/>
                <w:kern w:val="0"/>
                <w:sz w:val="20"/>
                <w:szCs w:val="22"/>
                <w:highlight w:val="none"/>
                <w:lang w:eastAsia="en-US"/>
              </w:rPr>
            </w:pPr>
          </w:p>
        </w:tc>
        <w:tc>
          <w:tcPr>
            <w:tcW w:w="1348" w:type="dxa"/>
            <w:noWrap w:val="0"/>
            <w:vAlign w:val="center"/>
          </w:tcPr>
          <w:p w14:paraId="2B9DC181">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网 址</w:t>
            </w:r>
          </w:p>
        </w:tc>
        <w:tc>
          <w:tcPr>
            <w:tcW w:w="2460" w:type="dxa"/>
            <w:gridSpan w:val="2"/>
            <w:noWrap w:val="0"/>
            <w:vAlign w:val="center"/>
          </w:tcPr>
          <w:p w14:paraId="3080BD3D">
            <w:pPr>
              <w:autoSpaceDE w:val="0"/>
              <w:autoSpaceDN w:val="0"/>
              <w:jc w:val="center"/>
              <w:rPr>
                <w:rFonts w:hint="eastAsia" w:ascii="宋体" w:hAnsi="宋体" w:eastAsia="宋体" w:cs="宋体"/>
                <w:color w:val="000000"/>
                <w:kern w:val="0"/>
                <w:sz w:val="20"/>
                <w:szCs w:val="22"/>
                <w:highlight w:val="none"/>
                <w:lang w:eastAsia="en-US"/>
              </w:rPr>
            </w:pPr>
          </w:p>
        </w:tc>
      </w:tr>
      <w:tr w14:paraId="5B0A1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1628281D">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法定代表人</w:t>
            </w:r>
          </w:p>
        </w:tc>
        <w:tc>
          <w:tcPr>
            <w:tcW w:w="941" w:type="dxa"/>
            <w:noWrap w:val="0"/>
            <w:vAlign w:val="center"/>
          </w:tcPr>
          <w:p w14:paraId="69FA4C32">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姓名</w:t>
            </w:r>
          </w:p>
        </w:tc>
        <w:tc>
          <w:tcPr>
            <w:tcW w:w="2427" w:type="dxa"/>
            <w:noWrap w:val="0"/>
            <w:vAlign w:val="center"/>
          </w:tcPr>
          <w:p w14:paraId="1C488AE2">
            <w:pPr>
              <w:autoSpaceDE w:val="0"/>
              <w:autoSpaceDN w:val="0"/>
              <w:jc w:val="center"/>
              <w:rPr>
                <w:rFonts w:hint="eastAsia" w:ascii="宋体" w:hAnsi="宋体" w:eastAsia="宋体" w:cs="宋体"/>
                <w:color w:val="000000"/>
                <w:kern w:val="0"/>
                <w:sz w:val="22"/>
                <w:szCs w:val="22"/>
                <w:highlight w:val="none"/>
                <w:lang w:eastAsia="en-US"/>
              </w:rPr>
            </w:pPr>
          </w:p>
        </w:tc>
        <w:tc>
          <w:tcPr>
            <w:tcW w:w="1348" w:type="dxa"/>
            <w:noWrap w:val="0"/>
            <w:vAlign w:val="center"/>
          </w:tcPr>
          <w:p w14:paraId="411A2F77">
            <w:pPr>
              <w:autoSpaceDE w:val="0"/>
              <w:autoSpaceDN w:val="0"/>
              <w:jc w:val="center"/>
              <w:rPr>
                <w:rFonts w:hint="eastAsia" w:ascii="宋体" w:hAnsi="宋体" w:eastAsia="宋体" w:cs="宋体"/>
                <w:color w:val="000000"/>
                <w:kern w:val="0"/>
                <w:sz w:val="20"/>
                <w:szCs w:val="22"/>
                <w:highlight w:val="none"/>
                <w:lang w:eastAsia="en-US"/>
              </w:rPr>
            </w:pPr>
          </w:p>
        </w:tc>
        <w:tc>
          <w:tcPr>
            <w:tcW w:w="1168" w:type="dxa"/>
            <w:noWrap w:val="0"/>
            <w:vAlign w:val="center"/>
          </w:tcPr>
          <w:p w14:paraId="4673A0FB">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电话</w:t>
            </w:r>
          </w:p>
        </w:tc>
        <w:tc>
          <w:tcPr>
            <w:tcW w:w="1292" w:type="dxa"/>
            <w:noWrap w:val="0"/>
            <w:vAlign w:val="center"/>
          </w:tcPr>
          <w:p w14:paraId="7AAD6F75">
            <w:pPr>
              <w:autoSpaceDE w:val="0"/>
              <w:autoSpaceDN w:val="0"/>
              <w:jc w:val="center"/>
              <w:rPr>
                <w:rFonts w:hint="eastAsia" w:ascii="宋体" w:hAnsi="宋体" w:eastAsia="宋体" w:cs="宋体"/>
                <w:color w:val="000000"/>
                <w:kern w:val="0"/>
                <w:sz w:val="20"/>
                <w:szCs w:val="22"/>
                <w:highlight w:val="none"/>
                <w:lang w:eastAsia="en-US"/>
              </w:rPr>
            </w:pPr>
          </w:p>
        </w:tc>
      </w:tr>
      <w:tr w14:paraId="50F5D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50F543B0">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企业资质证书</w:t>
            </w:r>
          </w:p>
        </w:tc>
        <w:tc>
          <w:tcPr>
            <w:tcW w:w="7176" w:type="dxa"/>
            <w:gridSpan w:val="5"/>
            <w:noWrap w:val="0"/>
            <w:vAlign w:val="center"/>
          </w:tcPr>
          <w:p w14:paraId="432552D5">
            <w:pPr>
              <w:tabs>
                <w:tab w:val="left" w:pos="3790"/>
                <w:tab w:val="left" w:pos="5050"/>
              </w:tabs>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 xml:space="preserve">类型：                </w:t>
            </w:r>
            <w:r>
              <w:rPr>
                <w:rFonts w:hint="eastAsia" w:ascii="宋体" w:hAnsi="宋体" w:eastAsia="宋体" w:cs="宋体"/>
                <w:color w:val="000000"/>
                <w:spacing w:val="-3"/>
                <w:kern w:val="0"/>
                <w:sz w:val="22"/>
                <w:szCs w:val="22"/>
                <w:highlight w:val="none"/>
                <w:lang w:eastAsia="en-US"/>
              </w:rPr>
              <w:t>等</w:t>
            </w:r>
            <w:r>
              <w:rPr>
                <w:rFonts w:hint="eastAsia" w:ascii="宋体" w:hAnsi="宋体" w:eastAsia="宋体" w:cs="宋体"/>
                <w:color w:val="000000"/>
                <w:kern w:val="0"/>
                <w:sz w:val="22"/>
                <w:szCs w:val="22"/>
                <w:highlight w:val="none"/>
                <w:lang w:eastAsia="en-US"/>
              </w:rPr>
              <w:t>级：</w:t>
            </w:r>
            <w:r>
              <w:rPr>
                <w:rFonts w:hint="eastAsia" w:ascii="宋体" w:hAnsi="宋体" w:eastAsia="宋体" w:cs="宋体"/>
                <w:color w:val="000000"/>
                <w:kern w:val="0"/>
                <w:sz w:val="22"/>
                <w:szCs w:val="22"/>
                <w:highlight w:val="none"/>
                <w:lang w:eastAsia="en-US"/>
              </w:rPr>
              <w:tab/>
            </w:r>
            <w:r>
              <w:rPr>
                <w:rFonts w:hint="eastAsia" w:ascii="宋体" w:hAnsi="宋体" w:eastAsia="宋体" w:cs="宋体"/>
                <w:color w:val="000000"/>
                <w:spacing w:val="-3"/>
                <w:kern w:val="0"/>
                <w:sz w:val="22"/>
                <w:szCs w:val="22"/>
                <w:highlight w:val="none"/>
                <w:lang w:eastAsia="en-US"/>
              </w:rPr>
              <w:t>证</w:t>
            </w:r>
            <w:r>
              <w:rPr>
                <w:rFonts w:hint="eastAsia" w:ascii="宋体" w:hAnsi="宋体" w:eastAsia="宋体" w:cs="宋体"/>
                <w:color w:val="000000"/>
                <w:kern w:val="0"/>
                <w:sz w:val="22"/>
                <w:szCs w:val="22"/>
                <w:highlight w:val="none"/>
                <w:lang w:eastAsia="en-US"/>
              </w:rPr>
              <w:t>书</w:t>
            </w:r>
            <w:r>
              <w:rPr>
                <w:rFonts w:hint="eastAsia" w:ascii="宋体" w:hAnsi="宋体" w:eastAsia="宋体" w:cs="宋体"/>
                <w:color w:val="000000"/>
                <w:spacing w:val="-3"/>
                <w:kern w:val="0"/>
                <w:sz w:val="22"/>
                <w:szCs w:val="22"/>
                <w:highlight w:val="none"/>
                <w:lang w:eastAsia="en-US"/>
              </w:rPr>
              <w:t>号</w:t>
            </w:r>
            <w:r>
              <w:rPr>
                <w:rFonts w:hint="eastAsia" w:ascii="宋体" w:hAnsi="宋体" w:eastAsia="宋体" w:cs="宋体"/>
                <w:color w:val="000000"/>
                <w:kern w:val="0"/>
                <w:sz w:val="22"/>
                <w:szCs w:val="22"/>
                <w:highlight w:val="none"/>
                <w:lang w:eastAsia="en-US"/>
              </w:rPr>
              <w:t>：</w:t>
            </w:r>
          </w:p>
        </w:tc>
      </w:tr>
      <w:tr w14:paraId="5BF8B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72ABB666">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sz w:val="22"/>
                <w:szCs w:val="22"/>
                <w:highlight w:val="none"/>
                <w:lang w:eastAsia="en-US"/>
              </w:rPr>
              <w:t>统一社会信用代码</w:t>
            </w:r>
          </w:p>
        </w:tc>
        <w:tc>
          <w:tcPr>
            <w:tcW w:w="7176" w:type="dxa"/>
            <w:gridSpan w:val="5"/>
            <w:noWrap w:val="0"/>
            <w:vAlign w:val="center"/>
          </w:tcPr>
          <w:p w14:paraId="2F8EB78D">
            <w:pPr>
              <w:autoSpaceDE w:val="0"/>
              <w:autoSpaceDN w:val="0"/>
              <w:jc w:val="center"/>
              <w:rPr>
                <w:rFonts w:hint="eastAsia" w:ascii="宋体" w:hAnsi="宋体" w:eastAsia="宋体" w:cs="宋体"/>
                <w:color w:val="000000"/>
                <w:kern w:val="0"/>
                <w:sz w:val="22"/>
                <w:szCs w:val="22"/>
                <w:highlight w:val="none"/>
                <w:lang w:eastAsia="en-US"/>
              </w:rPr>
            </w:pPr>
          </w:p>
        </w:tc>
      </w:tr>
      <w:tr w14:paraId="0717F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3D397744">
            <w:pPr>
              <w:autoSpaceDE w:val="0"/>
              <w:autoSpaceDN w:val="0"/>
              <w:jc w:val="center"/>
              <w:rPr>
                <w:rFonts w:hint="eastAsia" w:ascii="宋体" w:hAnsi="宋体" w:eastAsia="宋体" w:cs="宋体"/>
                <w:color w:val="000000"/>
                <w:sz w:val="22"/>
                <w:szCs w:val="22"/>
                <w:highlight w:val="none"/>
                <w:lang w:eastAsia="en-US"/>
              </w:rPr>
            </w:pPr>
            <w:r>
              <w:rPr>
                <w:rFonts w:hint="eastAsia" w:ascii="宋体" w:hAnsi="宋体" w:eastAsia="宋体" w:cs="宋体"/>
                <w:color w:val="000000"/>
                <w:kern w:val="0"/>
                <w:sz w:val="22"/>
                <w:szCs w:val="22"/>
                <w:highlight w:val="none"/>
                <w:lang w:eastAsia="en-US"/>
              </w:rPr>
              <w:t>注册资本</w:t>
            </w:r>
          </w:p>
        </w:tc>
        <w:tc>
          <w:tcPr>
            <w:tcW w:w="7176" w:type="dxa"/>
            <w:gridSpan w:val="5"/>
            <w:noWrap w:val="0"/>
            <w:vAlign w:val="center"/>
          </w:tcPr>
          <w:p w14:paraId="18F6E9C8">
            <w:pPr>
              <w:autoSpaceDE w:val="0"/>
              <w:autoSpaceDN w:val="0"/>
              <w:jc w:val="center"/>
              <w:rPr>
                <w:rFonts w:hint="eastAsia" w:ascii="宋体" w:hAnsi="宋体" w:eastAsia="宋体" w:cs="宋体"/>
                <w:color w:val="000000"/>
                <w:kern w:val="0"/>
                <w:sz w:val="22"/>
                <w:szCs w:val="22"/>
                <w:highlight w:val="none"/>
                <w:lang w:eastAsia="en-US"/>
              </w:rPr>
            </w:pPr>
          </w:p>
        </w:tc>
      </w:tr>
      <w:tr w14:paraId="31CB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0C8AA077">
            <w:pPr>
              <w:autoSpaceDE w:val="0"/>
              <w:autoSpaceDN w:val="0"/>
              <w:jc w:val="center"/>
              <w:rPr>
                <w:rFonts w:hint="eastAsia" w:ascii="宋体" w:hAnsi="宋体" w:eastAsia="宋体" w:cs="宋体"/>
                <w:color w:val="000000"/>
                <w:sz w:val="22"/>
                <w:szCs w:val="22"/>
                <w:highlight w:val="none"/>
                <w:lang w:eastAsia="en-US"/>
              </w:rPr>
            </w:pPr>
            <w:r>
              <w:rPr>
                <w:rFonts w:hint="eastAsia" w:ascii="宋体" w:hAnsi="宋体" w:eastAsia="宋体" w:cs="宋体"/>
                <w:color w:val="000000"/>
                <w:kern w:val="0"/>
                <w:sz w:val="22"/>
                <w:szCs w:val="22"/>
                <w:highlight w:val="none"/>
                <w:lang w:eastAsia="en-US"/>
              </w:rPr>
              <w:t>成立日期</w:t>
            </w:r>
          </w:p>
        </w:tc>
        <w:tc>
          <w:tcPr>
            <w:tcW w:w="7176" w:type="dxa"/>
            <w:gridSpan w:val="5"/>
            <w:noWrap w:val="0"/>
            <w:vAlign w:val="center"/>
          </w:tcPr>
          <w:p w14:paraId="65A6349C">
            <w:pPr>
              <w:autoSpaceDE w:val="0"/>
              <w:autoSpaceDN w:val="0"/>
              <w:jc w:val="center"/>
              <w:rPr>
                <w:rFonts w:hint="eastAsia" w:ascii="宋体" w:hAnsi="宋体" w:eastAsia="宋体" w:cs="宋体"/>
                <w:color w:val="000000"/>
                <w:kern w:val="0"/>
                <w:sz w:val="22"/>
                <w:szCs w:val="22"/>
                <w:highlight w:val="none"/>
                <w:lang w:eastAsia="en-US"/>
              </w:rPr>
            </w:pPr>
          </w:p>
        </w:tc>
      </w:tr>
      <w:tr w14:paraId="0D712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60088BEB">
            <w:pPr>
              <w:autoSpaceDE w:val="0"/>
              <w:autoSpaceDN w:val="0"/>
              <w:jc w:val="center"/>
              <w:rPr>
                <w:rFonts w:hint="eastAsia" w:ascii="宋体" w:hAnsi="宋体" w:eastAsia="宋体" w:cs="宋体"/>
                <w:color w:val="000000"/>
                <w:sz w:val="22"/>
                <w:szCs w:val="22"/>
                <w:highlight w:val="none"/>
                <w:lang w:eastAsia="en-US"/>
              </w:rPr>
            </w:pPr>
            <w:r>
              <w:rPr>
                <w:rFonts w:hint="eastAsia" w:ascii="宋体" w:hAnsi="宋体" w:eastAsia="宋体" w:cs="宋体"/>
                <w:color w:val="000000"/>
                <w:kern w:val="0"/>
                <w:sz w:val="22"/>
                <w:szCs w:val="22"/>
                <w:highlight w:val="none"/>
                <w:lang w:eastAsia="en-US"/>
              </w:rPr>
              <w:t>基本账户开户银行</w:t>
            </w:r>
          </w:p>
        </w:tc>
        <w:tc>
          <w:tcPr>
            <w:tcW w:w="7176" w:type="dxa"/>
            <w:gridSpan w:val="5"/>
            <w:noWrap w:val="0"/>
            <w:vAlign w:val="center"/>
          </w:tcPr>
          <w:p w14:paraId="60D02447">
            <w:pPr>
              <w:autoSpaceDE w:val="0"/>
              <w:autoSpaceDN w:val="0"/>
              <w:jc w:val="center"/>
              <w:rPr>
                <w:rFonts w:hint="eastAsia" w:ascii="宋体" w:hAnsi="宋体" w:eastAsia="宋体" w:cs="宋体"/>
                <w:color w:val="000000"/>
                <w:kern w:val="0"/>
                <w:sz w:val="22"/>
                <w:szCs w:val="22"/>
                <w:highlight w:val="none"/>
                <w:lang w:eastAsia="en-US"/>
              </w:rPr>
            </w:pPr>
          </w:p>
        </w:tc>
      </w:tr>
      <w:tr w14:paraId="09BF0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2086F72F">
            <w:pPr>
              <w:autoSpaceDE w:val="0"/>
              <w:autoSpaceDN w:val="0"/>
              <w:jc w:val="center"/>
              <w:rPr>
                <w:rFonts w:hint="eastAsia" w:ascii="宋体" w:hAnsi="宋体" w:eastAsia="宋体" w:cs="宋体"/>
                <w:color w:val="000000"/>
                <w:sz w:val="22"/>
                <w:szCs w:val="22"/>
                <w:highlight w:val="none"/>
                <w:lang w:eastAsia="en-US"/>
              </w:rPr>
            </w:pPr>
            <w:r>
              <w:rPr>
                <w:rFonts w:hint="eastAsia" w:ascii="宋体" w:hAnsi="宋体" w:eastAsia="宋体" w:cs="宋体"/>
                <w:color w:val="000000"/>
                <w:kern w:val="0"/>
                <w:sz w:val="22"/>
                <w:szCs w:val="22"/>
                <w:highlight w:val="none"/>
                <w:lang w:eastAsia="en-US"/>
              </w:rPr>
              <w:t>基本账户银行账号</w:t>
            </w:r>
          </w:p>
        </w:tc>
        <w:tc>
          <w:tcPr>
            <w:tcW w:w="7176" w:type="dxa"/>
            <w:gridSpan w:val="5"/>
            <w:noWrap w:val="0"/>
            <w:vAlign w:val="center"/>
          </w:tcPr>
          <w:p w14:paraId="16BB0394">
            <w:pPr>
              <w:autoSpaceDE w:val="0"/>
              <w:autoSpaceDN w:val="0"/>
              <w:jc w:val="center"/>
              <w:rPr>
                <w:rFonts w:hint="eastAsia" w:ascii="宋体" w:hAnsi="宋体" w:eastAsia="宋体" w:cs="宋体"/>
                <w:color w:val="000000"/>
                <w:kern w:val="0"/>
                <w:sz w:val="22"/>
                <w:szCs w:val="22"/>
                <w:highlight w:val="none"/>
                <w:lang w:eastAsia="en-US"/>
              </w:rPr>
            </w:pPr>
          </w:p>
        </w:tc>
      </w:tr>
      <w:tr w14:paraId="4D1F6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2143" w:type="dxa"/>
            <w:noWrap w:val="0"/>
            <w:vAlign w:val="center"/>
          </w:tcPr>
          <w:p w14:paraId="723296ED">
            <w:pPr>
              <w:autoSpaceDE w:val="0"/>
              <w:autoSpaceDN w:val="0"/>
              <w:jc w:val="center"/>
              <w:rPr>
                <w:rFonts w:hint="eastAsia" w:ascii="宋体" w:hAnsi="宋体" w:eastAsia="宋体" w:cs="宋体"/>
                <w:color w:val="000000"/>
                <w:sz w:val="22"/>
                <w:szCs w:val="22"/>
                <w:highlight w:val="none"/>
                <w:lang w:eastAsia="en-US"/>
              </w:rPr>
            </w:pPr>
            <w:r>
              <w:rPr>
                <w:rFonts w:hint="eastAsia" w:ascii="宋体" w:hAnsi="宋体" w:eastAsia="宋体" w:cs="宋体"/>
                <w:color w:val="000000"/>
                <w:kern w:val="0"/>
                <w:sz w:val="22"/>
                <w:szCs w:val="22"/>
                <w:highlight w:val="none"/>
                <w:lang w:eastAsia="en-US"/>
              </w:rPr>
              <w:t>经营范围</w:t>
            </w:r>
          </w:p>
        </w:tc>
        <w:tc>
          <w:tcPr>
            <w:tcW w:w="7176" w:type="dxa"/>
            <w:gridSpan w:val="5"/>
            <w:noWrap w:val="0"/>
            <w:vAlign w:val="center"/>
          </w:tcPr>
          <w:p w14:paraId="58D669C0">
            <w:pPr>
              <w:autoSpaceDE w:val="0"/>
              <w:autoSpaceDN w:val="0"/>
              <w:jc w:val="center"/>
              <w:rPr>
                <w:rFonts w:hint="eastAsia" w:ascii="宋体" w:hAnsi="宋体" w:eastAsia="宋体" w:cs="宋体"/>
                <w:color w:val="000000"/>
                <w:kern w:val="0"/>
                <w:sz w:val="22"/>
                <w:szCs w:val="22"/>
                <w:highlight w:val="none"/>
                <w:lang w:eastAsia="en-US"/>
              </w:rPr>
            </w:pPr>
          </w:p>
        </w:tc>
      </w:tr>
      <w:tr w14:paraId="41355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43" w:type="dxa"/>
            <w:noWrap w:val="0"/>
            <w:vAlign w:val="center"/>
          </w:tcPr>
          <w:p w14:paraId="19A8E5B6">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员工总人数</w:t>
            </w:r>
          </w:p>
        </w:tc>
        <w:tc>
          <w:tcPr>
            <w:tcW w:w="7176" w:type="dxa"/>
            <w:gridSpan w:val="5"/>
            <w:noWrap w:val="0"/>
            <w:vAlign w:val="center"/>
          </w:tcPr>
          <w:p w14:paraId="3CE22241">
            <w:pPr>
              <w:autoSpaceDE w:val="0"/>
              <w:autoSpaceDN w:val="0"/>
              <w:jc w:val="center"/>
              <w:rPr>
                <w:rFonts w:hint="eastAsia" w:ascii="宋体" w:hAnsi="宋体" w:eastAsia="宋体" w:cs="宋体"/>
                <w:color w:val="000000"/>
                <w:kern w:val="0"/>
                <w:sz w:val="20"/>
                <w:szCs w:val="22"/>
                <w:highlight w:val="none"/>
                <w:lang w:eastAsia="en-US"/>
              </w:rPr>
            </w:pPr>
          </w:p>
        </w:tc>
      </w:tr>
      <w:tr w14:paraId="7BE8F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3017B5DA">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备注</w:t>
            </w:r>
          </w:p>
        </w:tc>
        <w:tc>
          <w:tcPr>
            <w:tcW w:w="7176" w:type="dxa"/>
            <w:gridSpan w:val="5"/>
            <w:noWrap w:val="0"/>
            <w:vAlign w:val="center"/>
          </w:tcPr>
          <w:p w14:paraId="4F36FF62">
            <w:pPr>
              <w:autoSpaceDE w:val="0"/>
              <w:autoSpaceDN w:val="0"/>
              <w:jc w:val="center"/>
              <w:rPr>
                <w:rFonts w:hint="eastAsia" w:ascii="宋体" w:hAnsi="宋体" w:eastAsia="宋体" w:cs="宋体"/>
                <w:color w:val="000000"/>
                <w:kern w:val="0"/>
                <w:sz w:val="20"/>
                <w:szCs w:val="22"/>
                <w:highlight w:val="none"/>
                <w:lang w:eastAsia="en-US"/>
              </w:rPr>
            </w:pPr>
          </w:p>
        </w:tc>
      </w:tr>
    </w:tbl>
    <w:p w14:paraId="1A8F53C7">
      <w:pPr>
        <w:spacing w:line="360" w:lineRule="auto"/>
        <w:rPr>
          <w:rFonts w:hint="eastAsia" w:ascii="宋体" w:hAnsi="宋体" w:eastAsia="宋体" w:cs="宋体"/>
          <w:color w:val="000000"/>
          <w:highlight w:val="none"/>
        </w:rPr>
      </w:pPr>
    </w:p>
    <w:p w14:paraId="40B47D5B">
      <w:pPr>
        <w:widowControl w:val="0"/>
        <w:numPr>
          <w:ilvl w:val="0"/>
          <w:numId w:val="0"/>
        </w:numPr>
        <w:jc w:val="both"/>
        <w:rPr>
          <w:rFonts w:hint="eastAsia" w:ascii="宋体" w:hAnsi="宋体" w:eastAsia="宋体" w:cs="宋体"/>
          <w:highlight w:val="none"/>
          <w:lang w:val="en-US"/>
        </w:rPr>
      </w:pPr>
    </w:p>
    <w:p w14:paraId="3D37BAC2">
      <w:pPr>
        <w:widowControl w:val="0"/>
        <w:numPr>
          <w:ilvl w:val="0"/>
          <w:numId w:val="0"/>
        </w:numPr>
        <w:jc w:val="both"/>
        <w:rPr>
          <w:rFonts w:hint="eastAsia" w:ascii="宋体" w:hAnsi="宋体" w:eastAsia="宋体" w:cs="宋体"/>
          <w:highlight w:val="none"/>
          <w:lang w:val="en-US"/>
        </w:rPr>
      </w:pPr>
      <w:r>
        <w:rPr>
          <w:rFonts w:hint="eastAsia" w:ascii="宋体" w:hAnsi="宋体" w:eastAsia="宋体" w:cs="宋体"/>
          <w:color w:val="auto"/>
          <w:sz w:val="21"/>
          <w:szCs w:val="21"/>
          <w:highlight w:val="none"/>
        </w:rPr>
        <w:t>如果</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人须知前附表第1.4.1项对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材料制造商的</w:t>
      </w:r>
      <w:r>
        <w:rPr>
          <w:rFonts w:hint="eastAsia" w:ascii="宋体" w:hAnsi="宋体" w:eastAsia="宋体" w:cs="宋体"/>
          <w:color w:val="auto"/>
          <w:kern w:val="2"/>
          <w:szCs w:val="22"/>
          <w:highlight w:val="none"/>
        </w:rPr>
        <w:t>资质</w:t>
      </w:r>
      <w:r>
        <w:rPr>
          <w:rFonts w:hint="eastAsia" w:ascii="宋体" w:hAnsi="宋体" w:eastAsia="宋体" w:cs="宋体"/>
          <w:color w:val="auto"/>
          <w:sz w:val="21"/>
          <w:szCs w:val="21"/>
          <w:highlight w:val="none"/>
        </w:rPr>
        <w:t>提出了要求，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人应根据</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人须知前附表第1.4.1项的要求在本表后附相关资质证书复印件</w:t>
      </w:r>
    </w:p>
    <w:p w14:paraId="234851EA">
      <w:pPr>
        <w:widowControl w:val="0"/>
        <w:numPr>
          <w:ilvl w:val="0"/>
          <w:numId w:val="0"/>
        </w:numPr>
        <w:jc w:val="both"/>
        <w:rPr>
          <w:rFonts w:hint="eastAsia" w:ascii="宋体" w:hAnsi="宋体" w:eastAsia="宋体" w:cs="宋体"/>
          <w:highlight w:val="none"/>
          <w:lang w:val="en-US"/>
        </w:rPr>
      </w:pPr>
    </w:p>
    <w:p w14:paraId="1CE8B002">
      <w:pP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br w:type="page"/>
      </w:r>
      <w:r>
        <w:rPr>
          <w:rFonts w:hint="eastAsia" w:ascii="宋体" w:hAnsi="宋体" w:eastAsia="宋体" w:cs="宋体"/>
          <w:b/>
          <w:bCs/>
          <w:color w:val="000000"/>
          <w:sz w:val="32"/>
          <w:szCs w:val="32"/>
          <w:highlight w:val="none"/>
        </w:rPr>
        <w:t>3、承诺函</w:t>
      </w:r>
      <w:r>
        <w:rPr>
          <w:rFonts w:hint="eastAsia" w:ascii="宋体" w:hAnsi="宋体" w:eastAsia="宋体" w:cs="宋体"/>
          <w:color w:val="000000"/>
          <w:sz w:val="32"/>
          <w:szCs w:val="32"/>
          <w:highlight w:val="none"/>
        </w:rPr>
        <w:t>（本页文字格式和内容不得删减和添加）</w:t>
      </w:r>
    </w:p>
    <w:p w14:paraId="25552B89">
      <w:pPr>
        <w:rPr>
          <w:rFonts w:hint="eastAsia" w:ascii="宋体" w:hAnsi="宋体" w:eastAsia="宋体" w:cs="宋体"/>
          <w:color w:val="000000"/>
          <w:highlight w:val="none"/>
        </w:rPr>
      </w:pPr>
    </w:p>
    <w:p w14:paraId="571D4C2F">
      <w:pPr>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承  诺  函</w:t>
      </w:r>
    </w:p>
    <w:p w14:paraId="3D1BBE51">
      <w:pPr>
        <w:rPr>
          <w:rFonts w:hint="eastAsia" w:ascii="宋体" w:hAnsi="宋体" w:eastAsia="宋体" w:cs="宋体"/>
          <w:color w:val="000000"/>
          <w:szCs w:val="28"/>
          <w:highlight w:val="none"/>
        </w:rPr>
      </w:pPr>
    </w:p>
    <w:p w14:paraId="5F50312B">
      <w:pPr>
        <w:spacing w:line="360" w:lineRule="auto"/>
        <w:rPr>
          <w:rFonts w:hint="eastAsia" w:ascii="方正仿宋_GBK" w:hAnsi="方正仿宋_GBK" w:eastAsia="方正仿宋_GBK" w:cs="方正仿宋_GBK"/>
          <w:sz w:val="28"/>
          <w:szCs w:val="28"/>
          <w:highlight w:val="none"/>
          <w:lang w:eastAsia="zh-CN"/>
        </w:rPr>
      </w:pPr>
      <w:bookmarkStart w:id="246" w:name="_Toc16136"/>
      <w:bookmarkStart w:id="247" w:name="_Toc15977"/>
      <w:r>
        <w:rPr>
          <w:rFonts w:hint="eastAsia" w:ascii="方正仿宋_GBK" w:hAnsi="方正仿宋_GBK" w:eastAsia="方正仿宋_GBK" w:cs="方正仿宋_GBK"/>
          <w:sz w:val="28"/>
          <w:szCs w:val="28"/>
          <w:highlight w:val="none"/>
        </w:rPr>
        <w:t>致：</w:t>
      </w:r>
      <w:r>
        <w:rPr>
          <w:rFonts w:hint="eastAsia" w:ascii="方正仿宋_GBK" w:hAnsi="方正仿宋_GBK" w:eastAsia="方正仿宋_GBK" w:cs="方正仿宋_GBK"/>
          <w:sz w:val="28"/>
          <w:szCs w:val="28"/>
          <w:highlight w:val="none"/>
          <w:lang w:eastAsia="zh-CN"/>
        </w:rPr>
        <w:t>重庆通邑卫士智慧生活服务有限公司</w:t>
      </w:r>
    </w:p>
    <w:p w14:paraId="2C79EB52">
      <w:pPr>
        <w:spacing w:line="360" w:lineRule="auto"/>
        <w:rPr>
          <w:rFonts w:hint="eastAsia" w:ascii="方正仿宋_GBK" w:hAnsi="方正仿宋_GBK" w:eastAsia="方正仿宋_GBK" w:cs="方正仿宋_GBK"/>
          <w:sz w:val="28"/>
          <w:szCs w:val="28"/>
          <w:highlight w:val="none"/>
        </w:rPr>
      </w:pPr>
    </w:p>
    <w:p w14:paraId="36C41E7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根据比选</w:t>
      </w:r>
      <w:r>
        <w:rPr>
          <w:rFonts w:hint="eastAsia" w:ascii="方正仿宋_GBK" w:hAnsi="方正仿宋_GBK" w:eastAsia="方正仿宋_GBK" w:cs="方正仿宋_GBK"/>
          <w:sz w:val="28"/>
          <w:szCs w:val="28"/>
          <w:highlight w:val="none"/>
          <w:lang w:val="en-US" w:eastAsia="zh-CN"/>
        </w:rPr>
        <w:t>文件</w:t>
      </w:r>
      <w:r>
        <w:rPr>
          <w:rFonts w:hint="eastAsia" w:ascii="方正仿宋_GBK" w:hAnsi="方正仿宋_GBK" w:eastAsia="方正仿宋_GBK" w:cs="方正仿宋_GBK"/>
          <w:sz w:val="28"/>
          <w:szCs w:val="28"/>
          <w:highlight w:val="none"/>
        </w:rPr>
        <w:t>要求，</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参选</w:t>
      </w:r>
      <w:r>
        <w:rPr>
          <w:rFonts w:hint="eastAsia" w:ascii="方正仿宋_GBK" w:hAnsi="方正仿宋_GBK" w:eastAsia="方正仿宋_GBK" w:cs="方正仿宋_GBK"/>
          <w:sz w:val="28"/>
          <w:szCs w:val="28"/>
          <w:highlight w:val="none"/>
          <w:u w:val="single"/>
        </w:rPr>
        <w:t xml:space="preserve">人公司名称） </w:t>
      </w:r>
      <w:r>
        <w:rPr>
          <w:rFonts w:hint="eastAsia" w:ascii="方正仿宋_GBK" w:hAnsi="方正仿宋_GBK" w:eastAsia="方正仿宋_GBK" w:cs="方正仿宋_GBK"/>
          <w:sz w:val="28"/>
          <w:szCs w:val="28"/>
          <w:highlight w:val="none"/>
        </w:rPr>
        <w:t>郑重承诺：我司具有独立承担民事责任的能力、具有良好的商业信誉和健全的财务会计制度</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具有履行合同所必需的设备和专业技术能力</w:t>
      </w:r>
      <w:r>
        <w:rPr>
          <w:rFonts w:hint="eastAsia" w:ascii="方正仿宋_GBK" w:hAnsi="方正仿宋_GBK" w:eastAsia="方正仿宋_GBK" w:cs="方正仿宋_GBK"/>
          <w:sz w:val="28"/>
          <w:szCs w:val="28"/>
          <w:highlight w:val="none"/>
          <w:lang w:eastAsia="zh-CN"/>
        </w:rPr>
        <w:t>，具</w:t>
      </w:r>
      <w:r>
        <w:rPr>
          <w:rFonts w:hint="eastAsia" w:ascii="方正仿宋_GBK" w:hAnsi="方正仿宋_GBK" w:eastAsia="方正仿宋_GBK" w:cs="方正仿宋_GBK"/>
          <w:sz w:val="28"/>
          <w:szCs w:val="28"/>
          <w:highlight w:val="none"/>
        </w:rPr>
        <w:t>有依法缴纳税收和社会保障资金的良好记录</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向贵司委派的保洁人员</w:t>
      </w:r>
      <w:r>
        <w:rPr>
          <w:rFonts w:hint="eastAsia" w:ascii="方正仿宋_GBK" w:hAnsi="方正仿宋_GBK" w:eastAsia="方正仿宋_GBK" w:cs="方正仿宋_GBK"/>
          <w:sz w:val="28"/>
          <w:szCs w:val="28"/>
          <w:highlight w:val="none"/>
        </w:rPr>
        <w:t>无曾被收容教育、强制隔离戒毒、行政拘留，以及无曾因故意犯罪被刑事处罚等不良记录，</w:t>
      </w:r>
      <w:r>
        <w:rPr>
          <w:rFonts w:hint="eastAsia" w:ascii="方正仿宋_GBK" w:hAnsi="方正仿宋_GBK" w:eastAsia="方正仿宋_GBK" w:cs="方正仿宋_GBK"/>
          <w:sz w:val="28"/>
          <w:szCs w:val="28"/>
          <w:highlight w:val="none"/>
          <w:lang w:val="en-US" w:eastAsia="zh-CN"/>
        </w:rPr>
        <w:t>保洁人员</w:t>
      </w:r>
      <w:r>
        <w:rPr>
          <w:rFonts w:hint="eastAsia" w:ascii="方正仿宋_GBK" w:hAnsi="方正仿宋_GBK" w:eastAsia="方正仿宋_GBK" w:cs="方正仿宋_GBK"/>
          <w:sz w:val="28"/>
          <w:szCs w:val="28"/>
          <w:highlight w:val="none"/>
        </w:rPr>
        <w:t>入职</w:t>
      </w:r>
      <w:r>
        <w:rPr>
          <w:rFonts w:hint="eastAsia" w:ascii="方正仿宋_GBK" w:hAnsi="方正仿宋_GBK" w:eastAsia="方正仿宋_GBK" w:cs="方正仿宋_GBK"/>
          <w:sz w:val="28"/>
          <w:szCs w:val="28"/>
          <w:highlight w:val="none"/>
          <w:lang w:val="en-US" w:eastAsia="zh-CN"/>
        </w:rPr>
        <w:t>均承诺出</w:t>
      </w:r>
      <w:r>
        <w:rPr>
          <w:rFonts w:hint="eastAsia" w:ascii="方正仿宋_GBK" w:hAnsi="方正仿宋_GBK" w:eastAsia="方正仿宋_GBK" w:cs="方正仿宋_GBK"/>
          <w:sz w:val="28"/>
          <w:szCs w:val="28"/>
          <w:highlight w:val="none"/>
        </w:rPr>
        <w:t>具无犯罪记录证明</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参加本次招标前</w:t>
      </w:r>
      <w:r>
        <w:rPr>
          <w:rFonts w:hint="eastAsia" w:ascii="方正仿宋_GBK" w:hAnsi="方正仿宋_GBK" w:eastAsia="方正仿宋_GBK" w:cs="方正仿宋_GBK"/>
          <w:sz w:val="28"/>
          <w:szCs w:val="28"/>
          <w:highlight w:val="none"/>
          <w:lang w:eastAsia="zh-CN"/>
        </w:rPr>
        <w:t>两</w:t>
      </w:r>
      <w:r>
        <w:rPr>
          <w:rFonts w:hint="eastAsia" w:ascii="方正仿宋_GBK" w:hAnsi="方正仿宋_GBK" w:eastAsia="方正仿宋_GBK" w:cs="方正仿宋_GBK"/>
          <w:sz w:val="28"/>
          <w:szCs w:val="28"/>
          <w:highlight w:val="none"/>
        </w:rPr>
        <w:t>年内，在经营活动中没有重大违法行为</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yellow"/>
          <w:lang w:eastAsia="zh-CN"/>
        </w:rPr>
        <w:t>我司提供</w:t>
      </w:r>
      <w:r>
        <w:rPr>
          <w:rFonts w:hint="eastAsia" w:ascii="方正仿宋_GBK" w:hAnsi="方正仿宋_GBK" w:eastAsia="方正仿宋_GBK" w:cs="方正仿宋_GBK"/>
          <w:sz w:val="28"/>
          <w:szCs w:val="28"/>
          <w:highlight w:val="yellow"/>
          <w:u w:val="single"/>
          <w:lang w:val="en-US" w:eastAsia="zh-CN"/>
        </w:rPr>
        <w:t xml:space="preserve">       （设备名称及台数）</w:t>
      </w:r>
      <w:r>
        <w:rPr>
          <w:rFonts w:hint="eastAsia" w:ascii="方正仿宋_GBK" w:hAnsi="方正仿宋_GBK" w:eastAsia="方正仿宋_GBK" w:cs="方正仿宋_GBK"/>
          <w:sz w:val="28"/>
          <w:szCs w:val="28"/>
          <w:highlight w:val="yellow"/>
          <w:u w:val="none"/>
          <w:lang w:val="en-US" w:eastAsia="zh-CN"/>
        </w:rPr>
        <w:t>等</w:t>
      </w:r>
      <w:r>
        <w:rPr>
          <w:rFonts w:hint="eastAsia" w:ascii="方正仿宋_GBK" w:hAnsi="方正仿宋_GBK" w:eastAsia="方正仿宋_GBK" w:cs="方正仿宋_GBK"/>
          <w:sz w:val="28"/>
          <w:szCs w:val="28"/>
          <w:highlight w:val="yellow"/>
          <w:lang w:eastAsia="zh-CN"/>
        </w:rPr>
        <w:t>设备为自有或租赁。</w:t>
      </w:r>
    </w:p>
    <w:p w14:paraId="02B92987">
      <w:pPr>
        <w:spacing w:line="360" w:lineRule="auto"/>
        <w:ind w:firstLine="560" w:firstLineChars="200"/>
        <w:rPr>
          <w:rFonts w:hint="eastAsia" w:ascii="宋体" w:hAnsi="宋体" w:eastAsia="宋体" w:cs="宋体"/>
          <w:color w:val="000000"/>
          <w:sz w:val="21"/>
          <w:szCs w:val="21"/>
          <w:highlight w:val="none"/>
        </w:rPr>
      </w:pPr>
      <w:r>
        <w:rPr>
          <w:rFonts w:hint="eastAsia" w:ascii="方正仿宋_GBK" w:hAnsi="方正仿宋_GBK" w:eastAsia="方正仿宋_GBK" w:cs="方正仿宋_GBK"/>
          <w:sz w:val="28"/>
          <w:szCs w:val="28"/>
          <w:highlight w:val="none"/>
        </w:rPr>
        <w:t>特此承诺。</w:t>
      </w:r>
      <w:bookmarkEnd w:id="246"/>
      <w:bookmarkEnd w:id="247"/>
    </w:p>
    <w:p w14:paraId="7A956EC4">
      <w:pPr>
        <w:ind w:firstLine="560"/>
        <w:rPr>
          <w:rFonts w:hint="eastAsia" w:ascii="宋体" w:hAnsi="宋体" w:eastAsia="宋体" w:cs="宋体"/>
          <w:color w:val="000000"/>
          <w:szCs w:val="28"/>
          <w:highlight w:val="none"/>
        </w:rPr>
      </w:pPr>
    </w:p>
    <w:p w14:paraId="12C1DBD7">
      <w:pPr>
        <w:ind w:firstLine="560"/>
        <w:rPr>
          <w:rFonts w:hint="eastAsia" w:ascii="宋体" w:hAnsi="宋体" w:eastAsia="宋体" w:cs="宋体"/>
          <w:color w:val="000000"/>
          <w:szCs w:val="28"/>
          <w:highlight w:val="none"/>
        </w:rPr>
      </w:pPr>
    </w:p>
    <w:p w14:paraId="4B6B3B7F">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bCs/>
          <w:color w:val="000000"/>
          <w:kern w:val="0"/>
          <w:sz w:val="28"/>
          <w:szCs w:val="28"/>
          <w:highlight w:val="none"/>
          <w:lang w:val="en-US" w:eastAsia="zh-CN"/>
        </w:rPr>
        <w:t>参选人</w:t>
      </w:r>
      <w:r>
        <w:rPr>
          <w:rFonts w:hint="eastAsia" w:ascii="宋体" w:hAnsi="宋体" w:eastAsia="宋体" w:cs="宋体"/>
          <w:bCs/>
          <w:color w:val="000000"/>
          <w:kern w:val="0"/>
          <w:sz w:val="28"/>
          <w:szCs w:val="28"/>
          <w:highlight w:val="none"/>
        </w:rPr>
        <w:t>（盖章）：</w:t>
      </w:r>
      <w:r>
        <w:rPr>
          <w:rFonts w:hint="eastAsia" w:ascii="宋体" w:hAnsi="宋体" w:eastAsia="宋体" w:cs="宋体"/>
          <w:bCs/>
          <w:color w:val="000000"/>
          <w:kern w:val="0"/>
          <w:sz w:val="28"/>
          <w:szCs w:val="28"/>
          <w:highlight w:val="none"/>
          <w:u w:val="single"/>
        </w:rPr>
        <w:t xml:space="preserve">                    </w:t>
      </w:r>
      <w:r>
        <w:rPr>
          <w:rFonts w:hint="eastAsia" w:ascii="宋体" w:hAnsi="宋体" w:eastAsia="宋体" w:cs="宋体"/>
          <w:color w:val="000000"/>
          <w:sz w:val="28"/>
          <w:szCs w:val="28"/>
          <w:highlight w:val="none"/>
        </w:rPr>
        <w:t xml:space="preserve">                                                             </w:t>
      </w:r>
    </w:p>
    <w:p w14:paraId="22374763">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年  月   日</w:t>
      </w:r>
    </w:p>
    <w:p w14:paraId="4A690AE5">
      <w:pPr>
        <w:spacing w:line="240" w:lineRule="auto"/>
        <w:jc w:val="left"/>
        <w:rPr>
          <w:rFonts w:hint="eastAsia"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lang w:val="en-US" w:eastAsia="zh-CN"/>
        </w:rPr>
        <w:br w:type="page"/>
      </w:r>
    </w:p>
    <w:p w14:paraId="5D03F548">
      <w:pPr>
        <w:spacing w:line="240" w:lineRule="auto"/>
        <w:jc w:val="left"/>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4</w:t>
      </w:r>
      <w:r>
        <w:rPr>
          <w:rFonts w:hint="eastAsia" w:ascii="宋体" w:hAnsi="宋体" w:eastAsia="宋体" w:cs="宋体"/>
          <w:b/>
          <w:bCs/>
          <w:color w:val="000000"/>
          <w:sz w:val="32"/>
          <w:szCs w:val="32"/>
          <w:highlight w:val="none"/>
        </w:rPr>
        <w:t>、信用信息报告。</w:t>
      </w:r>
    </w:p>
    <w:p w14:paraId="193823D0">
      <w:pPr>
        <w:spacing w:line="240" w:lineRule="auto"/>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5</w:t>
      </w:r>
      <w:r>
        <w:rPr>
          <w:rFonts w:hint="eastAsia" w:ascii="宋体" w:hAnsi="宋体" w:eastAsia="宋体" w:cs="宋体"/>
          <w:b/>
          <w:bCs/>
          <w:color w:val="000000"/>
          <w:sz w:val="32"/>
          <w:szCs w:val="32"/>
          <w:highlight w:val="none"/>
        </w:rPr>
        <w:t>、</w:t>
      </w:r>
      <w:r>
        <w:rPr>
          <w:rFonts w:hint="eastAsia" w:ascii="宋体" w:hAnsi="宋体" w:eastAsia="宋体" w:cs="宋体"/>
          <w:b/>
          <w:bCs/>
          <w:color w:val="000000"/>
          <w:sz w:val="32"/>
          <w:szCs w:val="32"/>
          <w:highlight w:val="none"/>
          <w:lang w:val="en-US" w:eastAsia="zh-CN"/>
        </w:rPr>
        <w:t>参选</w:t>
      </w:r>
      <w:r>
        <w:rPr>
          <w:rFonts w:hint="eastAsia" w:ascii="宋体" w:hAnsi="宋体" w:eastAsia="宋体" w:cs="宋体"/>
          <w:b/>
          <w:bCs/>
          <w:color w:val="000000"/>
          <w:sz w:val="32"/>
          <w:szCs w:val="32"/>
          <w:highlight w:val="none"/>
        </w:rPr>
        <w:t>保证金缴纳凭证（提供汇款凭证的复印件，加盖公章）。</w:t>
      </w:r>
    </w:p>
    <w:p w14:paraId="3C5169A7">
      <w:pPr>
        <w:widowControl w:val="0"/>
        <w:numPr>
          <w:ilvl w:val="0"/>
          <w:numId w:val="0"/>
        </w:numPr>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color w:val="000000"/>
          <w:sz w:val="32"/>
          <w:szCs w:val="32"/>
          <w:highlight w:val="none"/>
          <w:lang w:val="en-US" w:eastAsia="zh-CN"/>
        </w:rPr>
        <w:br w:type="page"/>
      </w:r>
    </w:p>
    <w:p w14:paraId="470871CD">
      <w:pPr>
        <w:widowControl w:val="0"/>
        <w:numPr>
          <w:ilvl w:val="0"/>
          <w:numId w:val="0"/>
        </w:numPr>
        <w:jc w:val="both"/>
        <w:rPr>
          <w:rFonts w:hint="eastAsia" w:ascii="宋体" w:hAnsi="宋体" w:eastAsia="宋体" w:cs="宋体"/>
          <w:b w:val="0"/>
          <w:bCs/>
          <w:color w:val="auto"/>
          <w:sz w:val="21"/>
          <w:szCs w:val="21"/>
          <w:highlight w:val="none"/>
          <w:lang w:val="en-US" w:eastAsia="zh-CN"/>
        </w:rPr>
      </w:pPr>
    </w:p>
    <w:p w14:paraId="0C64F487">
      <w:pPr>
        <w:spacing w:line="400" w:lineRule="exact"/>
        <w:jc w:val="left"/>
        <w:rPr>
          <w:rFonts w:hint="eastAsia" w:ascii="宋体" w:hAnsi="宋体" w:eastAsia="宋体" w:cs="宋体"/>
          <w:bCs/>
          <w:color w:val="000000"/>
          <w:kern w:val="0"/>
          <w:sz w:val="28"/>
          <w:szCs w:val="28"/>
          <w:highlight w:val="none"/>
        </w:rPr>
      </w:pPr>
      <w:r>
        <w:rPr>
          <w:rFonts w:hint="eastAsia" w:ascii="宋体" w:hAnsi="宋体" w:cs="宋体"/>
          <w:b/>
          <w:bCs/>
          <w:color w:val="000000"/>
          <w:sz w:val="32"/>
          <w:szCs w:val="32"/>
          <w:highlight w:val="none"/>
          <w:lang w:val="en-US" w:eastAsia="zh-CN"/>
        </w:rPr>
        <w:t>6、</w:t>
      </w:r>
      <w:r>
        <w:rPr>
          <w:rFonts w:hint="eastAsia" w:ascii="宋体" w:hAnsi="宋体" w:cs="宋体"/>
          <w:b/>
          <w:bCs/>
          <w:color w:val="000000"/>
          <w:sz w:val="32"/>
          <w:szCs w:val="32"/>
          <w:highlight w:val="none"/>
          <w:lang w:eastAsia="zh-CN"/>
        </w:rPr>
        <w:t>参选人</w:t>
      </w:r>
      <w:r>
        <w:rPr>
          <w:rFonts w:hint="eastAsia" w:ascii="宋体" w:hAnsi="宋体" w:eastAsia="宋体" w:cs="宋体"/>
          <w:b/>
          <w:bCs/>
          <w:color w:val="000000"/>
          <w:sz w:val="32"/>
          <w:szCs w:val="32"/>
          <w:highlight w:val="none"/>
        </w:rPr>
        <w:t>关联关系单位披露表</w:t>
      </w:r>
      <w:r>
        <w:rPr>
          <w:rFonts w:hint="eastAsia" w:ascii="宋体" w:hAnsi="宋体" w:eastAsia="宋体" w:cs="宋体"/>
          <w:bCs/>
          <w:color w:val="000000"/>
          <w:kern w:val="0"/>
          <w:sz w:val="28"/>
          <w:szCs w:val="28"/>
          <w:highlight w:val="none"/>
        </w:rPr>
        <w:t xml:space="preserve">          </w:t>
      </w:r>
    </w:p>
    <w:p w14:paraId="5DAF42CA">
      <w:pPr>
        <w:spacing w:line="400" w:lineRule="exact"/>
        <w:ind w:firstLine="2240" w:firstLineChars="8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 xml:space="preserve">   </w:t>
      </w:r>
    </w:p>
    <w:p w14:paraId="13B02B03">
      <w:pPr>
        <w:spacing w:line="400" w:lineRule="exact"/>
        <w:ind w:firstLine="1789" w:firstLineChars="495"/>
        <w:jc w:val="left"/>
        <w:rPr>
          <w:rFonts w:hint="eastAsia" w:ascii="宋体" w:hAnsi="宋体" w:eastAsia="宋体" w:cs="宋体"/>
          <w:b/>
          <w:bCs/>
          <w:color w:val="000000"/>
          <w:sz w:val="32"/>
          <w:szCs w:val="32"/>
          <w:highlight w:val="none"/>
        </w:rPr>
      </w:pPr>
      <w:r>
        <w:rPr>
          <w:rFonts w:hint="eastAsia" w:ascii="宋体" w:hAnsi="宋体" w:cs="宋体"/>
          <w:b/>
          <w:bCs/>
          <w:color w:val="000000"/>
          <w:sz w:val="36"/>
          <w:szCs w:val="36"/>
          <w:highlight w:val="none"/>
          <w:lang w:eastAsia="zh-CN"/>
        </w:rPr>
        <w:t>参选人</w:t>
      </w:r>
      <w:r>
        <w:rPr>
          <w:rFonts w:hint="eastAsia" w:ascii="宋体" w:hAnsi="宋体" w:eastAsia="宋体" w:cs="宋体"/>
          <w:b/>
          <w:bCs/>
          <w:color w:val="000000"/>
          <w:sz w:val="36"/>
          <w:szCs w:val="36"/>
          <w:highlight w:val="none"/>
        </w:rPr>
        <w:t>关联关系单位披露表</w:t>
      </w:r>
    </w:p>
    <w:p w14:paraId="22CC74C3">
      <w:pPr>
        <w:spacing w:line="600" w:lineRule="exact"/>
        <w:jc w:val="left"/>
        <w:rPr>
          <w:rFonts w:hint="eastAsia" w:ascii="宋体" w:hAnsi="宋体" w:eastAsia="宋体" w:cs="宋体"/>
          <w:b/>
          <w:color w:val="000000"/>
          <w:sz w:val="28"/>
          <w:szCs w:val="28"/>
          <w:highlight w:val="none"/>
        </w:rPr>
      </w:pPr>
    </w:p>
    <w:tbl>
      <w:tblPr>
        <w:tblStyle w:val="23"/>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88"/>
        <w:gridCol w:w="2134"/>
        <w:gridCol w:w="2249"/>
        <w:gridCol w:w="2994"/>
      </w:tblGrid>
      <w:tr w14:paraId="592B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ins w:id="0" w:author="脚脚" w:date="2025-05-27T10:45:32Z"/>
        </w:trPr>
        <w:tc>
          <w:tcPr>
            <w:tcW w:w="793" w:type="dxa"/>
            <w:noWrap w:val="0"/>
            <w:vAlign w:val="center"/>
          </w:tcPr>
          <w:p w14:paraId="0FD19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ins w:id="1" w:author="脚脚" w:date="2025-05-27T10:45:32Z"/>
                <w:rFonts w:hint="default" w:ascii="Times New Roman" w:hAnsi="Times New Roman" w:eastAsia="方正仿宋_GBK" w:cs="Times New Roman"/>
                <w:b/>
                <w:color w:val="auto"/>
                <w:sz w:val="24"/>
                <w:szCs w:val="24"/>
                <w:highlight w:val="none"/>
              </w:rPr>
            </w:pPr>
            <w:ins w:id="2" w:author="脚脚" w:date="2025-05-27T10:45:32Z">
              <w:r>
                <w:rPr>
                  <w:rFonts w:hint="default" w:ascii="Times New Roman" w:hAnsi="Times New Roman" w:eastAsia="方正仿宋_GBK" w:cs="Times New Roman"/>
                  <w:b/>
                  <w:color w:val="auto"/>
                  <w:sz w:val="24"/>
                  <w:szCs w:val="24"/>
                  <w:highlight w:val="none"/>
                </w:rPr>
                <w:t>序号</w:t>
              </w:r>
            </w:ins>
          </w:p>
        </w:tc>
        <w:tc>
          <w:tcPr>
            <w:tcW w:w="1588" w:type="dxa"/>
            <w:noWrap w:val="0"/>
            <w:vAlign w:val="center"/>
          </w:tcPr>
          <w:p w14:paraId="22AC8C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ins w:id="3" w:author="脚脚" w:date="2025-05-27T10:45:32Z"/>
                <w:rFonts w:hint="default" w:ascii="Times New Roman" w:hAnsi="Times New Roman" w:eastAsia="方正仿宋_GBK" w:cs="Times New Roman"/>
                <w:b/>
                <w:color w:val="auto"/>
                <w:sz w:val="24"/>
                <w:szCs w:val="24"/>
                <w:highlight w:val="none"/>
              </w:rPr>
            </w:pPr>
            <w:ins w:id="4" w:author="脚脚" w:date="2025-05-27T10:45:32Z">
              <w:r>
                <w:rPr>
                  <w:rFonts w:hint="default" w:ascii="Times New Roman" w:hAnsi="Times New Roman" w:eastAsia="方正仿宋_GBK" w:cs="Times New Roman"/>
                  <w:b/>
                  <w:color w:val="auto"/>
                  <w:sz w:val="24"/>
                  <w:szCs w:val="24"/>
                  <w:highlight w:val="none"/>
                </w:rPr>
                <w:t>关联关系</w:t>
              </w:r>
            </w:ins>
          </w:p>
          <w:p w14:paraId="35610D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ins w:id="5" w:author="脚脚" w:date="2025-05-27T10:45:32Z"/>
                <w:rFonts w:hint="default" w:ascii="Times New Roman" w:hAnsi="Times New Roman" w:eastAsia="方正仿宋_GBK" w:cs="Times New Roman"/>
                <w:b/>
                <w:color w:val="auto"/>
                <w:sz w:val="24"/>
                <w:szCs w:val="24"/>
                <w:highlight w:val="none"/>
              </w:rPr>
            </w:pPr>
            <w:ins w:id="6" w:author="脚脚" w:date="2025-05-27T10:45:32Z">
              <w:r>
                <w:rPr>
                  <w:rFonts w:hint="default" w:ascii="Times New Roman" w:hAnsi="Times New Roman" w:eastAsia="方正仿宋_GBK" w:cs="Times New Roman"/>
                  <w:b/>
                  <w:color w:val="auto"/>
                  <w:sz w:val="24"/>
                  <w:szCs w:val="24"/>
                  <w:highlight w:val="none"/>
                </w:rPr>
                <w:t>类型</w:t>
              </w:r>
            </w:ins>
          </w:p>
        </w:tc>
        <w:tc>
          <w:tcPr>
            <w:tcW w:w="2134" w:type="dxa"/>
            <w:noWrap w:val="0"/>
            <w:vAlign w:val="center"/>
          </w:tcPr>
          <w:p w14:paraId="322EEC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ins w:id="7" w:author="脚脚" w:date="2025-05-27T10:45:32Z"/>
                <w:rFonts w:hint="default" w:ascii="Times New Roman" w:hAnsi="Times New Roman" w:eastAsia="方正仿宋_GBK" w:cs="Times New Roman"/>
                <w:b/>
                <w:color w:val="auto"/>
                <w:sz w:val="24"/>
                <w:szCs w:val="24"/>
                <w:highlight w:val="none"/>
              </w:rPr>
            </w:pPr>
            <w:ins w:id="8" w:author="脚脚" w:date="2025-05-27T10:45:32Z">
              <w:r>
                <w:rPr>
                  <w:rFonts w:hint="default" w:ascii="Times New Roman" w:hAnsi="Times New Roman" w:eastAsia="方正仿宋_GBK" w:cs="Times New Roman"/>
                  <w:b/>
                  <w:color w:val="auto"/>
                  <w:sz w:val="24"/>
                  <w:szCs w:val="24"/>
                  <w:highlight w:val="none"/>
                </w:rPr>
                <w:t>关联单位名称</w:t>
              </w:r>
            </w:ins>
          </w:p>
        </w:tc>
        <w:tc>
          <w:tcPr>
            <w:tcW w:w="2249" w:type="dxa"/>
            <w:noWrap w:val="0"/>
            <w:vAlign w:val="center"/>
          </w:tcPr>
          <w:p w14:paraId="49AC65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ins w:id="9" w:author="脚脚" w:date="2025-05-27T10:45:32Z"/>
                <w:rFonts w:hint="default" w:ascii="Times New Roman" w:hAnsi="Times New Roman" w:eastAsia="方正仿宋_GBK" w:cs="Times New Roman"/>
                <w:b/>
                <w:color w:val="auto"/>
                <w:sz w:val="24"/>
                <w:szCs w:val="24"/>
                <w:highlight w:val="none"/>
              </w:rPr>
            </w:pPr>
            <w:ins w:id="10" w:author="脚脚" w:date="2025-05-27T10:45:32Z">
              <w:r>
                <w:rPr>
                  <w:rFonts w:hint="default" w:ascii="Times New Roman" w:hAnsi="Times New Roman" w:eastAsia="方正仿宋_GBK" w:cs="Times New Roman"/>
                  <w:b/>
                  <w:color w:val="auto"/>
                  <w:sz w:val="24"/>
                  <w:szCs w:val="24"/>
                  <w:highlight w:val="none"/>
                </w:rPr>
                <w:t>关联单位</w:t>
              </w:r>
            </w:ins>
          </w:p>
          <w:p w14:paraId="4955F6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ins w:id="11" w:author="脚脚" w:date="2025-05-27T10:45:32Z"/>
                <w:rFonts w:hint="default" w:ascii="Times New Roman" w:hAnsi="Times New Roman" w:eastAsia="方正仿宋_GBK" w:cs="Times New Roman"/>
                <w:b/>
                <w:color w:val="auto"/>
                <w:sz w:val="24"/>
                <w:szCs w:val="24"/>
                <w:highlight w:val="none"/>
              </w:rPr>
            </w:pPr>
            <w:ins w:id="12" w:author="脚脚" w:date="2025-05-27T10:45:32Z">
              <w:r>
                <w:rPr>
                  <w:rFonts w:hint="default" w:ascii="Times New Roman" w:hAnsi="Times New Roman" w:eastAsia="方正仿宋_GBK" w:cs="Times New Roman"/>
                  <w:b/>
                  <w:color w:val="auto"/>
                  <w:sz w:val="24"/>
                  <w:szCs w:val="24"/>
                  <w:highlight w:val="none"/>
                </w:rPr>
                <w:t>企业信用代码</w:t>
              </w:r>
            </w:ins>
          </w:p>
        </w:tc>
        <w:tc>
          <w:tcPr>
            <w:tcW w:w="2994" w:type="dxa"/>
            <w:noWrap w:val="0"/>
            <w:vAlign w:val="center"/>
          </w:tcPr>
          <w:p w14:paraId="7FC6B8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ins w:id="13" w:author="脚脚" w:date="2025-05-27T10:45:32Z"/>
                <w:rFonts w:hint="default" w:ascii="Times New Roman" w:hAnsi="Times New Roman" w:eastAsia="方正仿宋_GBK" w:cs="Times New Roman"/>
                <w:b/>
                <w:color w:val="auto"/>
                <w:sz w:val="24"/>
                <w:szCs w:val="24"/>
                <w:highlight w:val="none"/>
              </w:rPr>
            </w:pPr>
            <w:ins w:id="14" w:author="脚脚" w:date="2025-05-27T10:45:32Z">
              <w:r>
                <w:rPr>
                  <w:rFonts w:hint="default" w:ascii="Times New Roman" w:hAnsi="Times New Roman" w:eastAsia="方正仿宋_GBK" w:cs="Times New Roman"/>
                  <w:b/>
                  <w:color w:val="auto"/>
                  <w:sz w:val="24"/>
                  <w:szCs w:val="24"/>
                  <w:highlight w:val="none"/>
                </w:rPr>
                <w:t>与投标人关系</w:t>
              </w:r>
            </w:ins>
          </w:p>
        </w:tc>
      </w:tr>
      <w:tr w14:paraId="5005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ins w:id="15" w:author="脚脚" w:date="2025-05-27T10:45:32Z"/>
        </w:trPr>
        <w:tc>
          <w:tcPr>
            <w:tcW w:w="793" w:type="dxa"/>
            <w:noWrap w:val="0"/>
            <w:vAlign w:val="center"/>
          </w:tcPr>
          <w:p w14:paraId="2109F3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16" w:author="脚脚" w:date="2025-05-27T10:45:32Z"/>
                <w:rFonts w:hint="default" w:ascii="Times New Roman" w:hAnsi="Times New Roman" w:eastAsia="方正仿宋_GBK" w:cs="Times New Roman"/>
                <w:bCs/>
                <w:color w:val="auto"/>
                <w:sz w:val="24"/>
                <w:szCs w:val="24"/>
                <w:highlight w:val="none"/>
              </w:rPr>
            </w:pPr>
            <w:ins w:id="17" w:author="脚脚" w:date="2025-05-27T10:45:32Z">
              <w:r>
                <w:rPr>
                  <w:rFonts w:hint="default" w:ascii="Times New Roman" w:hAnsi="Times New Roman" w:eastAsia="方正仿宋_GBK" w:cs="Times New Roman"/>
                  <w:bCs/>
                  <w:color w:val="auto"/>
                  <w:sz w:val="24"/>
                  <w:szCs w:val="24"/>
                  <w:highlight w:val="none"/>
                </w:rPr>
                <w:t>1</w:t>
              </w:r>
            </w:ins>
          </w:p>
        </w:tc>
        <w:tc>
          <w:tcPr>
            <w:tcW w:w="1588" w:type="dxa"/>
            <w:noWrap w:val="0"/>
            <w:vAlign w:val="center"/>
          </w:tcPr>
          <w:p w14:paraId="18C5FB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18" w:author="脚脚" w:date="2025-05-27T10:45:32Z"/>
                <w:rFonts w:hint="default" w:ascii="Times New Roman" w:hAnsi="Times New Roman" w:eastAsia="方正仿宋_GBK" w:cs="Times New Roman"/>
                <w:bCs/>
                <w:color w:val="auto"/>
                <w:sz w:val="24"/>
                <w:szCs w:val="24"/>
                <w:highlight w:val="none"/>
              </w:rPr>
            </w:pPr>
            <w:ins w:id="19" w:author="脚脚" w:date="2025-05-27T10:45:32Z">
              <w:r>
                <w:rPr>
                  <w:rFonts w:hint="default" w:ascii="Times New Roman" w:hAnsi="Times New Roman" w:eastAsia="方正仿宋_GBK" w:cs="Times New Roman"/>
                  <w:bCs/>
                  <w:color w:val="auto"/>
                  <w:sz w:val="24"/>
                  <w:szCs w:val="24"/>
                  <w:highlight w:val="none"/>
                </w:rPr>
                <w:t>负责人</w:t>
              </w:r>
            </w:ins>
          </w:p>
          <w:p w14:paraId="7C31AE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20" w:author="脚脚" w:date="2025-05-27T10:45:32Z"/>
                <w:rFonts w:hint="default" w:ascii="Times New Roman" w:hAnsi="Times New Roman" w:eastAsia="方正仿宋_GBK" w:cs="Times New Roman"/>
                <w:bCs/>
                <w:color w:val="auto"/>
                <w:sz w:val="24"/>
                <w:szCs w:val="24"/>
                <w:highlight w:val="none"/>
              </w:rPr>
            </w:pPr>
            <w:ins w:id="21" w:author="脚脚" w:date="2025-05-27T10:45:32Z">
              <w:r>
                <w:rPr>
                  <w:rFonts w:hint="default" w:ascii="Times New Roman" w:hAnsi="Times New Roman" w:eastAsia="方正仿宋_GBK" w:cs="Times New Roman"/>
                  <w:bCs/>
                  <w:color w:val="auto"/>
                  <w:sz w:val="24"/>
                  <w:szCs w:val="24"/>
                  <w:highlight w:val="none"/>
                </w:rPr>
                <w:t>为同一人</w:t>
              </w:r>
            </w:ins>
          </w:p>
        </w:tc>
        <w:tc>
          <w:tcPr>
            <w:tcW w:w="2134" w:type="dxa"/>
            <w:noWrap w:val="0"/>
            <w:vAlign w:val="center"/>
          </w:tcPr>
          <w:p w14:paraId="53D5AC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22" w:author="脚脚" w:date="2025-05-27T10:45:32Z"/>
                <w:rFonts w:hint="default" w:ascii="Times New Roman" w:hAnsi="Times New Roman" w:eastAsia="方正仿宋_GBK" w:cs="Times New Roman"/>
                <w:bCs/>
                <w:color w:val="auto"/>
                <w:sz w:val="24"/>
                <w:szCs w:val="24"/>
                <w:highlight w:val="none"/>
              </w:rPr>
            </w:pPr>
          </w:p>
        </w:tc>
        <w:tc>
          <w:tcPr>
            <w:tcW w:w="2249" w:type="dxa"/>
            <w:noWrap w:val="0"/>
            <w:vAlign w:val="center"/>
          </w:tcPr>
          <w:p w14:paraId="052197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23" w:author="脚脚" w:date="2025-05-27T10:45:32Z"/>
                <w:rFonts w:hint="default" w:ascii="Times New Roman" w:hAnsi="Times New Roman" w:eastAsia="方正仿宋_GBK" w:cs="Times New Roman"/>
                <w:bCs/>
                <w:color w:val="auto"/>
                <w:sz w:val="24"/>
                <w:szCs w:val="24"/>
                <w:highlight w:val="none"/>
              </w:rPr>
            </w:pPr>
          </w:p>
        </w:tc>
        <w:tc>
          <w:tcPr>
            <w:tcW w:w="2994" w:type="dxa"/>
            <w:noWrap w:val="0"/>
            <w:vAlign w:val="center"/>
          </w:tcPr>
          <w:p w14:paraId="7382DA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24" w:author="脚脚" w:date="2025-05-27T10:45:32Z"/>
                <w:rFonts w:hint="default" w:ascii="Times New Roman" w:hAnsi="Times New Roman" w:eastAsia="方正仿宋_GBK" w:cs="Times New Roman"/>
                <w:bCs/>
                <w:color w:val="auto"/>
                <w:sz w:val="24"/>
                <w:szCs w:val="24"/>
                <w:highlight w:val="none"/>
              </w:rPr>
            </w:pPr>
            <w:ins w:id="25" w:author="脚脚" w:date="2025-05-27T10:45:32Z">
              <w:r>
                <w:rPr>
                  <w:rFonts w:hint="default" w:ascii="Times New Roman" w:hAnsi="Times New Roman" w:eastAsia="方正仿宋_GBK" w:cs="Times New Roman"/>
                  <w:bCs/>
                  <w:color w:val="auto"/>
                  <w:sz w:val="24"/>
                  <w:szCs w:val="24"/>
                  <w:highlight w:val="none"/>
                </w:rPr>
                <w:t>同一法定代表人</w:t>
              </w:r>
            </w:ins>
          </w:p>
        </w:tc>
      </w:tr>
      <w:tr w14:paraId="7C6E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ins w:id="26" w:author="脚脚" w:date="2025-05-27T10:45:32Z"/>
        </w:trPr>
        <w:tc>
          <w:tcPr>
            <w:tcW w:w="793" w:type="dxa"/>
            <w:vMerge w:val="restart"/>
            <w:noWrap w:val="0"/>
            <w:vAlign w:val="center"/>
          </w:tcPr>
          <w:p w14:paraId="2E4635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27" w:author="脚脚" w:date="2025-05-27T10:45:32Z"/>
                <w:rFonts w:hint="default" w:ascii="Times New Roman" w:hAnsi="Times New Roman" w:eastAsia="方正仿宋_GBK" w:cs="Times New Roman"/>
                <w:bCs/>
                <w:color w:val="auto"/>
                <w:sz w:val="24"/>
                <w:szCs w:val="24"/>
                <w:highlight w:val="none"/>
                <w:lang w:val="en-US" w:eastAsia="zh-CN"/>
              </w:rPr>
            </w:pPr>
            <w:ins w:id="28" w:author="脚脚" w:date="2025-05-27T10:45:32Z">
              <w:r>
                <w:rPr>
                  <w:rFonts w:hint="default" w:ascii="Times New Roman" w:hAnsi="Times New Roman" w:eastAsia="方正仿宋_GBK" w:cs="Times New Roman"/>
                  <w:bCs/>
                  <w:color w:val="auto"/>
                  <w:sz w:val="24"/>
                  <w:szCs w:val="24"/>
                  <w:highlight w:val="none"/>
                  <w:lang w:val="en-US" w:eastAsia="zh-CN"/>
                </w:rPr>
                <w:t>2</w:t>
              </w:r>
            </w:ins>
          </w:p>
        </w:tc>
        <w:tc>
          <w:tcPr>
            <w:tcW w:w="1588" w:type="dxa"/>
            <w:vMerge w:val="restart"/>
            <w:noWrap w:val="0"/>
            <w:vAlign w:val="center"/>
          </w:tcPr>
          <w:p w14:paraId="55DEDC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29" w:author="脚脚" w:date="2025-05-27T10:45:32Z"/>
                <w:rFonts w:hint="default" w:ascii="Times New Roman" w:hAnsi="Times New Roman" w:eastAsia="方正仿宋_GBK" w:cs="Times New Roman"/>
                <w:bCs/>
                <w:color w:val="auto"/>
                <w:sz w:val="24"/>
                <w:szCs w:val="24"/>
                <w:highlight w:val="none"/>
              </w:rPr>
            </w:pPr>
            <w:ins w:id="30" w:author="脚脚" w:date="2025-05-27T10:45:32Z">
              <w:r>
                <w:rPr>
                  <w:rFonts w:hint="default" w:ascii="Times New Roman" w:hAnsi="Times New Roman" w:eastAsia="方正仿宋_GBK" w:cs="Times New Roman"/>
                  <w:bCs/>
                  <w:color w:val="auto"/>
                  <w:sz w:val="24"/>
                  <w:szCs w:val="24"/>
                  <w:highlight w:val="none"/>
                </w:rPr>
                <w:t>管理关系</w:t>
              </w:r>
            </w:ins>
          </w:p>
        </w:tc>
        <w:tc>
          <w:tcPr>
            <w:tcW w:w="2134" w:type="dxa"/>
            <w:noWrap w:val="0"/>
            <w:vAlign w:val="center"/>
          </w:tcPr>
          <w:p w14:paraId="495645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31" w:author="脚脚" w:date="2025-05-27T10:45:32Z"/>
                <w:rFonts w:hint="default" w:ascii="Times New Roman" w:hAnsi="Times New Roman" w:eastAsia="方正仿宋_GBK" w:cs="Times New Roman"/>
                <w:bCs/>
                <w:color w:val="auto"/>
                <w:sz w:val="24"/>
                <w:szCs w:val="24"/>
                <w:highlight w:val="none"/>
              </w:rPr>
            </w:pPr>
          </w:p>
        </w:tc>
        <w:tc>
          <w:tcPr>
            <w:tcW w:w="2249" w:type="dxa"/>
            <w:noWrap w:val="0"/>
            <w:vAlign w:val="center"/>
          </w:tcPr>
          <w:p w14:paraId="3E9837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32" w:author="脚脚" w:date="2025-05-27T10:45:32Z"/>
                <w:rFonts w:hint="default" w:ascii="Times New Roman" w:hAnsi="Times New Roman" w:eastAsia="方正仿宋_GBK" w:cs="Times New Roman"/>
                <w:bCs/>
                <w:color w:val="auto"/>
                <w:sz w:val="24"/>
                <w:szCs w:val="24"/>
                <w:highlight w:val="none"/>
              </w:rPr>
            </w:pPr>
          </w:p>
        </w:tc>
        <w:tc>
          <w:tcPr>
            <w:tcW w:w="2994" w:type="dxa"/>
            <w:noWrap w:val="0"/>
            <w:vAlign w:val="center"/>
          </w:tcPr>
          <w:p w14:paraId="2BDCF7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33" w:author="脚脚" w:date="2025-05-27T10:45:32Z"/>
                <w:rFonts w:hint="default" w:ascii="Times New Roman" w:hAnsi="Times New Roman" w:eastAsia="方正仿宋_GBK" w:cs="Times New Roman"/>
                <w:bCs/>
                <w:color w:val="auto"/>
                <w:sz w:val="24"/>
                <w:szCs w:val="24"/>
                <w:highlight w:val="none"/>
              </w:rPr>
            </w:pPr>
            <w:ins w:id="34" w:author="脚脚" w:date="2025-05-27T10:45:32Z">
              <w:r>
                <w:rPr>
                  <w:rFonts w:hint="default" w:ascii="Times New Roman" w:hAnsi="Times New Roman" w:eastAsia="方正仿宋_GBK" w:cs="Times New Roman"/>
                  <w:bCs/>
                  <w:color w:val="auto"/>
                  <w:sz w:val="24"/>
                  <w:szCs w:val="24"/>
                  <w:highlight w:val="none"/>
                </w:rPr>
                <w:t>是我公司的分公司</w:t>
              </w:r>
            </w:ins>
          </w:p>
        </w:tc>
      </w:tr>
      <w:tr w14:paraId="4992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ins w:id="35" w:author="脚脚" w:date="2025-05-27T10:45:32Z"/>
        </w:trPr>
        <w:tc>
          <w:tcPr>
            <w:tcW w:w="793" w:type="dxa"/>
            <w:vMerge w:val="continue"/>
            <w:noWrap w:val="0"/>
            <w:vAlign w:val="center"/>
          </w:tcPr>
          <w:p w14:paraId="0962D5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36" w:author="脚脚" w:date="2025-05-27T10:45:32Z"/>
                <w:rFonts w:hint="default" w:ascii="Times New Roman" w:hAnsi="Times New Roman" w:eastAsia="方正仿宋_GBK" w:cs="Times New Roman"/>
                <w:bCs/>
                <w:color w:val="auto"/>
                <w:sz w:val="24"/>
                <w:szCs w:val="24"/>
                <w:highlight w:val="none"/>
                <w:lang w:eastAsia="zh-CN"/>
              </w:rPr>
            </w:pPr>
          </w:p>
        </w:tc>
        <w:tc>
          <w:tcPr>
            <w:tcW w:w="1588" w:type="dxa"/>
            <w:vMerge w:val="continue"/>
            <w:noWrap w:val="0"/>
            <w:vAlign w:val="center"/>
          </w:tcPr>
          <w:p w14:paraId="6676E2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37" w:author="脚脚" w:date="2025-05-27T10:45:32Z"/>
                <w:rFonts w:hint="default" w:ascii="Times New Roman" w:hAnsi="Times New Roman" w:eastAsia="方正仿宋_GBK" w:cs="Times New Roman"/>
                <w:bCs/>
                <w:color w:val="auto"/>
                <w:sz w:val="24"/>
                <w:szCs w:val="24"/>
                <w:highlight w:val="none"/>
              </w:rPr>
            </w:pPr>
          </w:p>
        </w:tc>
        <w:tc>
          <w:tcPr>
            <w:tcW w:w="2134" w:type="dxa"/>
            <w:noWrap w:val="0"/>
            <w:vAlign w:val="center"/>
          </w:tcPr>
          <w:p w14:paraId="616049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38" w:author="脚脚" w:date="2025-05-27T10:45:32Z"/>
                <w:rFonts w:hint="default" w:ascii="Times New Roman" w:hAnsi="Times New Roman" w:eastAsia="方正仿宋_GBK" w:cs="Times New Roman"/>
                <w:bCs/>
                <w:color w:val="auto"/>
                <w:sz w:val="24"/>
                <w:szCs w:val="24"/>
                <w:highlight w:val="none"/>
              </w:rPr>
            </w:pPr>
          </w:p>
        </w:tc>
        <w:tc>
          <w:tcPr>
            <w:tcW w:w="2249" w:type="dxa"/>
            <w:noWrap w:val="0"/>
            <w:vAlign w:val="center"/>
          </w:tcPr>
          <w:p w14:paraId="7B7B48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39" w:author="脚脚" w:date="2025-05-27T10:45:32Z"/>
                <w:rFonts w:hint="default" w:ascii="Times New Roman" w:hAnsi="Times New Roman" w:eastAsia="方正仿宋_GBK" w:cs="Times New Roman"/>
                <w:bCs/>
                <w:color w:val="auto"/>
                <w:sz w:val="24"/>
                <w:szCs w:val="24"/>
                <w:highlight w:val="none"/>
              </w:rPr>
            </w:pPr>
          </w:p>
        </w:tc>
        <w:tc>
          <w:tcPr>
            <w:tcW w:w="2994" w:type="dxa"/>
            <w:noWrap w:val="0"/>
            <w:vAlign w:val="center"/>
          </w:tcPr>
          <w:p w14:paraId="58B3A5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40" w:author="脚脚" w:date="2025-05-27T10:45:32Z"/>
                <w:rFonts w:hint="default" w:ascii="Times New Roman" w:hAnsi="Times New Roman" w:eastAsia="方正仿宋_GBK" w:cs="Times New Roman"/>
                <w:bCs/>
                <w:color w:val="auto"/>
                <w:sz w:val="24"/>
                <w:szCs w:val="24"/>
                <w:highlight w:val="none"/>
              </w:rPr>
            </w:pPr>
            <w:ins w:id="41" w:author="脚脚" w:date="2025-05-27T10:45:32Z">
              <w:r>
                <w:rPr>
                  <w:rFonts w:hint="default" w:ascii="Times New Roman" w:hAnsi="Times New Roman" w:eastAsia="方正仿宋_GBK" w:cs="Times New Roman"/>
                  <w:bCs/>
                  <w:color w:val="auto"/>
                  <w:sz w:val="24"/>
                  <w:szCs w:val="24"/>
                  <w:highlight w:val="none"/>
                </w:rPr>
                <w:t>是我公司的总公司</w:t>
              </w:r>
            </w:ins>
          </w:p>
        </w:tc>
      </w:tr>
    </w:tbl>
    <w:p w14:paraId="0F601C6D">
      <w:pPr>
        <w:spacing w:line="600" w:lineRule="exact"/>
        <w:ind w:firstLine="562" w:firstLineChars="200"/>
        <w:jc w:val="left"/>
        <w:rPr>
          <w:rFonts w:hint="eastAsia" w:ascii="宋体" w:hAnsi="宋体" w:eastAsia="宋体" w:cs="宋体"/>
          <w:b/>
          <w:color w:val="000000"/>
          <w:sz w:val="28"/>
          <w:szCs w:val="28"/>
          <w:highlight w:val="none"/>
        </w:rPr>
      </w:pPr>
    </w:p>
    <w:p w14:paraId="45213E99">
      <w:pPr>
        <w:spacing w:line="240" w:lineRule="auto"/>
        <w:ind w:firstLine="422" w:firstLineChars="200"/>
        <w:jc w:val="left"/>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注：</w:t>
      </w:r>
      <w:r>
        <w:rPr>
          <w:rFonts w:hint="eastAsia" w:ascii="宋体" w:hAnsi="宋体" w:eastAsia="宋体" w:cs="宋体"/>
          <w:bCs/>
          <w:color w:val="000000"/>
          <w:sz w:val="21"/>
          <w:szCs w:val="21"/>
          <w:highlight w:val="none"/>
        </w:rPr>
        <w:t>1.</w:t>
      </w:r>
      <w:r>
        <w:rPr>
          <w:rFonts w:hint="eastAsia" w:ascii="宋体" w:hAnsi="宋体" w:cs="宋体"/>
          <w:bCs/>
          <w:color w:val="000000"/>
          <w:sz w:val="21"/>
          <w:szCs w:val="21"/>
          <w:highlight w:val="none"/>
          <w:lang w:eastAsia="zh-CN"/>
        </w:rPr>
        <w:t>参选人</w:t>
      </w:r>
      <w:r>
        <w:rPr>
          <w:rFonts w:hint="eastAsia" w:ascii="宋体" w:hAnsi="宋体" w:eastAsia="宋体" w:cs="宋体"/>
          <w:bCs/>
          <w:color w:val="000000"/>
          <w:sz w:val="21"/>
          <w:szCs w:val="21"/>
          <w:highlight w:val="none"/>
        </w:rPr>
        <w:t>应如实披露关联关系单位，禁止存在下列关联关系的</w:t>
      </w:r>
      <w:r>
        <w:rPr>
          <w:rFonts w:hint="eastAsia" w:ascii="宋体" w:hAnsi="宋体" w:cs="宋体"/>
          <w:bCs/>
          <w:color w:val="000000"/>
          <w:sz w:val="21"/>
          <w:szCs w:val="21"/>
          <w:highlight w:val="none"/>
          <w:lang w:eastAsia="zh-CN"/>
        </w:rPr>
        <w:t>参选人</w:t>
      </w:r>
      <w:r>
        <w:rPr>
          <w:rFonts w:hint="eastAsia" w:ascii="宋体" w:hAnsi="宋体" w:eastAsia="宋体" w:cs="宋体"/>
          <w:bCs/>
          <w:color w:val="000000"/>
          <w:sz w:val="21"/>
          <w:szCs w:val="21"/>
          <w:highlight w:val="none"/>
        </w:rPr>
        <w:t>同时参与本项目采购：（1）法定代表人或单位负责人为同一人（以“国家企业信用信息公示系统”显示的“主要人员信息”名单为准）；（2）</w:t>
      </w:r>
      <w:r>
        <w:rPr>
          <w:rFonts w:hint="eastAsia" w:ascii="宋体" w:hAnsi="宋体" w:cs="宋体"/>
          <w:bCs/>
          <w:color w:val="000000"/>
          <w:sz w:val="21"/>
          <w:szCs w:val="21"/>
          <w:highlight w:val="none"/>
          <w:lang w:eastAsia="zh-CN"/>
        </w:rPr>
        <w:t>参选人</w:t>
      </w:r>
      <w:r>
        <w:rPr>
          <w:rFonts w:hint="eastAsia" w:ascii="宋体" w:hAnsi="宋体" w:eastAsia="宋体" w:cs="宋体"/>
          <w:bCs/>
          <w:color w:val="000000"/>
          <w:sz w:val="21"/>
          <w:szCs w:val="21"/>
          <w:highlight w:val="none"/>
        </w:rPr>
        <w:t>之间存在管理关系；（3）</w:t>
      </w:r>
      <w:r>
        <w:rPr>
          <w:rFonts w:hint="eastAsia" w:ascii="宋体" w:hAnsi="宋体" w:cs="宋体"/>
          <w:bCs/>
          <w:color w:val="000000"/>
          <w:sz w:val="21"/>
          <w:szCs w:val="21"/>
          <w:highlight w:val="none"/>
          <w:lang w:eastAsia="zh-CN"/>
        </w:rPr>
        <w:t>参选人</w:t>
      </w:r>
      <w:r>
        <w:rPr>
          <w:rFonts w:hint="eastAsia" w:ascii="宋体" w:hAnsi="宋体" w:eastAsia="宋体" w:cs="宋体"/>
          <w:bCs/>
          <w:color w:val="000000"/>
          <w:sz w:val="21"/>
          <w:szCs w:val="21"/>
          <w:highlight w:val="none"/>
        </w:rPr>
        <w:t>之间存在交互持股情况（含历史持股），或</w:t>
      </w:r>
      <w:r>
        <w:rPr>
          <w:rFonts w:hint="eastAsia" w:ascii="宋体" w:hAnsi="宋体" w:cs="宋体"/>
          <w:bCs/>
          <w:color w:val="000000"/>
          <w:sz w:val="21"/>
          <w:szCs w:val="21"/>
          <w:highlight w:val="none"/>
          <w:lang w:eastAsia="zh-CN"/>
        </w:rPr>
        <w:t>参选人</w:t>
      </w:r>
      <w:r>
        <w:rPr>
          <w:rFonts w:hint="eastAsia" w:ascii="宋体" w:hAnsi="宋体" w:eastAsia="宋体" w:cs="宋体"/>
          <w:bCs/>
          <w:color w:val="000000"/>
          <w:sz w:val="21"/>
          <w:szCs w:val="21"/>
          <w:highlight w:val="none"/>
        </w:rPr>
        <w:t>同时被第三方法人或非法人组织或自然人直接持有股股权（国家控股的</w:t>
      </w:r>
      <w:r>
        <w:rPr>
          <w:rFonts w:hint="eastAsia" w:ascii="宋体" w:hAnsi="宋体" w:cs="宋体"/>
          <w:bCs/>
          <w:color w:val="000000"/>
          <w:sz w:val="21"/>
          <w:szCs w:val="21"/>
          <w:highlight w:val="none"/>
          <w:lang w:eastAsia="zh-CN"/>
        </w:rPr>
        <w:t>参选人</w:t>
      </w:r>
      <w:r>
        <w:rPr>
          <w:rFonts w:hint="eastAsia" w:ascii="宋体" w:hAnsi="宋体" w:eastAsia="宋体" w:cs="宋体"/>
          <w:bCs/>
          <w:color w:val="000000"/>
          <w:sz w:val="21"/>
          <w:szCs w:val="21"/>
          <w:highlight w:val="none"/>
        </w:rPr>
        <w:t>除外）。</w:t>
      </w:r>
      <w:r>
        <w:rPr>
          <w:rFonts w:hint="eastAsia" w:ascii="宋体" w:hAnsi="宋体" w:eastAsia="宋体" w:cs="宋体"/>
          <w:b/>
          <w:color w:val="000000"/>
          <w:sz w:val="21"/>
          <w:szCs w:val="21"/>
          <w:highlight w:val="none"/>
        </w:rPr>
        <w:t>竞选过程中如发现各</w:t>
      </w:r>
      <w:r>
        <w:rPr>
          <w:rFonts w:hint="eastAsia" w:ascii="宋体" w:hAnsi="宋体" w:cs="宋体"/>
          <w:b/>
          <w:color w:val="000000"/>
          <w:sz w:val="21"/>
          <w:szCs w:val="21"/>
          <w:highlight w:val="none"/>
          <w:lang w:eastAsia="zh-CN"/>
        </w:rPr>
        <w:t>参选人</w:t>
      </w:r>
      <w:r>
        <w:rPr>
          <w:rFonts w:hint="eastAsia" w:ascii="宋体" w:hAnsi="宋体" w:eastAsia="宋体" w:cs="宋体"/>
          <w:b/>
          <w:color w:val="000000"/>
          <w:sz w:val="21"/>
          <w:szCs w:val="21"/>
          <w:highlight w:val="none"/>
        </w:rPr>
        <w:t>之间存在上述关联关系，</w:t>
      </w:r>
      <w:r>
        <w:rPr>
          <w:rFonts w:hint="eastAsia" w:ascii="宋体" w:hAnsi="宋体" w:cs="宋体"/>
          <w:b/>
          <w:color w:val="000000"/>
          <w:sz w:val="21"/>
          <w:szCs w:val="21"/>
          <w:highlight w:val="none"/>
          <w:lang w:eastAsia="zh-CN"/>
        </w:rPr>
        <w:t>比选人</w:t>
      </w:r>
      <w:r>
        <w:rPr>
          <w:rFonts w:hint="eastAsia" w:ascii="宋体" w:hAnsi="宋体" w:eastAsia="宋体" w:cs="宋体"/>
          <w:b/>
          <w:color w:val="000000"/>
          <w:sz w:val="21"/>
          <w:szCs w:val="21"/>
          <w:highlight w:val="none"/>
        </w:rPr>
        <w:t>有权取消有关联关系的</w:t>
      </w:r>
      <w:r>
        <w:rPr>
          <w:rFonts w:hint="eastAsia" w:ascii="宋体" w:hAnsi="宋体" w:cs="宋体"/>
          <w:b/>
          <w:color w:val="000000"/>
          <w:sz w:val="21"/>
          <w:szCs w:val="21"/>
          <w:highlight w:val="none"/>
          <w:lang w:eastAsia="zh-CN"/>
        </w:rPr>
        <w:t>参选人</w:t>
      </w:r>
      <w:r>
        <w:rPr>
          <w:rFonts w:hint="eastAsia" w:ascii="宋体" w:hAnsi="宋体" w:eastAsia="宋体" w:cs="宋体"/>
          <w:b/>
          <w:color w:val="000000"/>
          <w:sz w:val="21"/>
          <w:szCs w:val="21"/>
          <w:highlight w:val="none"/>
        </w:rPr>
        <w:t>参与本项目的资格或重新组织比选。</w:t>
      </w:r>
    </w:p>
    <w:p w14:paraId="5DECD1CD">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2.后附“国家企业信用信息公示系统”显示的：“主要人员信息”名单截图，截图加盖</w:t>
      </w:r>
      <w:r>
        <w:rPr>
          <w:rFonts w:hint="eastAsia" w:ascii="宋体" w:hAnsi="宋体" w:cs="宋体"/>
          <w:bCs/>
          <w:color w:val="000000"/>
          <w:sz w:val="21"/>
          <w:szCs w:val="21"/>
          <w:highlight w:val="none"/>
          <w:lang w:eastAsia="zh-CN"/>
        </w:rPr>
        <w:t>参选人</w:t>
      </w:r>
      <w:r>
        <w:rPr>
          <w:rFonts w:hint="eastAsia" w:ascii="宋体" w:hAnsi="宋体" w:eastAsia="宋体" w:cs="宋体"/>
          <w:bCs/>
          <w:color w:val="000000"/>
          <w:sz w:val="21"/>
          <w:szCs w:val="21"/>
          <w:highlight w:val="none"/>
        </w:rPr>
        <w:t>公章。</w:t>
      </w:r>
    </w:p>
    <w:p w14:paraId="180AD5B3">
      <w:pPr>
        <w:spacing w:line="480" w:lineRule="exact"/>
        <w:rPr>
          <w:ins w:id="42" w:author="脚脚" w:date="2025-05-27T10:45:40Z"/>
          <w:rFonts w:hint="eastAsia" w:ascii="宋体" w:hAnsi="宋体" w:eastAsia="宋体" w:cs="宋体"/>
          <w:color w:val="000000"/>
          <w:sz w:val="28"/>
          <w:szCs w:val="28"/>
          <w:highlight w:val="none"/>
          <w:lang w:val="en-US" w:eastAsia="zh-CN"/>
        </w:rPr>
      </w:pPr>
    </w:p>
    <w:p w14:paraId="2CB7B3BF">
      <w:pPr>
        <w:spacing w:line="480" w:lineRule="exact"/>
        <w:rPr>
          <w:ins w:id="43" w:author="脚脚" w:date="2025-05-27T10:45:41Z"/>
          <w:rFonts w:hint="eastAsia" w:ascii="宋体" w:hAnsi="宋体" w:eastAsia="宋体" w:cs="宋体"/>
          <w:color w:val="000000"/>
          <w:sz w:val="28"/>
          <w:szCs w:val="28"/>
          <w:highlight w:val="none"/>
          <w:lang w:val="en-US" w:eastAsia="zh-CN"/>
        </w:rPr>
      </w:pPr>
    </w:p>
    <w:p w14:paraId="373275B7">
      <w:pPr>
        <w:spacing w:line="48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参选人</w:t>
      </w:r>
      <w:r>
        <w:rPr>
          <w:rFonts w:hint="eastAsia" w:ascii="宋体" w:hAnsi="宋体" w:eastAsia="宋体" w:cs="宋体"/>
          <w:color w:val="000000"/>
          <w:sz w:val="28"/>
          <w:szCs w:val="28"/>
          <w:highlight w:val="none"/>
        </w:rPr>
        <w:t xml:space="preserve">（公章）： </w:t>
      </w:r>
    </w:p>
    <w:p w14:paraId="00792899">
      <w:pPr>
        <w:spacing w:line="48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日期：     年   月   日</w:t>
      </w:r>
    </w:p>
    <w:p w14:paraId="13C3863C">
      <w:pPr>
        <w:spacing w:line="480" w:lineRule="exact"/>
        <w:rPr>
          <w:rFonts w:hint="eastAsia" w:ascii="宋体" w:hAnsi="宋体" w:eastAsia="宋体" w:cs="宋体"/>
          <w:color w:val="000000"/>
          <w:sz w:val="28"/>
          <w:szCs w:val="28"/>
          <w:highlight w:val="none"/>
        </w:rPr>
      </w:pPr>
    </w:p>
    <w:p w14:paraId="1510A851">
      <w:pPr>
        <w:spacing w:line="480" w:lineRule="exact"/>
        <w:rPr>
          <w:rFonts w:hint="eastAsia" w:ascii="宋体" w:hAnsi="宋体" w:eastAsia="宋体" w:cs="宋体"/>
          <w:color w:val="000000"/>
          <w:sz w:val="28"/>
          <w:szCs w:val="28"/>
          <w:highlight w:val="none"/>
        </w:rPr>
      </w:pPr>
    </w:p>
    <w:p w14:paraId="1C56DEE9">
      <w:pPr>
        <w:spacing w:line="480" w:lineRule="exact"/>
        <w:rPr>
          <w:rFonts w:hint="eastAsia" w:ascii="宋体" w:hAnsi="宋体" w:eastAsia="宋体" w:cs="宋体"/>
          <w:color w:val="000000"/>
          <w:sz w:val="28"/>
          <w:szCs w:val="28"/>
          <w:highlight w:val="none"/>
        </w:rPr>
      </w:pPr>
    </w:p>
    <w:p w14:paraId="438AC5AD">
      <w:pPr>
        <w:rPr>
          <w:ins w:id="44" w:author="脚脚" w:date="2025-05-27T10:33:44Z"/>
          <w:rFonts w:hint="eastAsia" w:ascii="宋体" w:hAnsi="宋体" w:cs="宋体"/>
          <w:b/>
          <w:bCs/>
          <w:color w:val="000000"/>
          <w:sz w:val="32"/>
          <w:szCs w:val="32"/>
          <w:highlight w:val="none"/>
          <w:lang w:val="en-US" w:eastAsia="zh-CN"/>
        </w:rPr>
      </w:pPr>
      <w:ins w:id="45" w:author="脚脚" w:date="2025-05-27T10:33:44Z">
        <w:r>
          <w:rPr>
            <w:rFonts w:hint="eastAsia" w:ascii="宋体" w:hAnsi="宋体" w:cs="宋体"/>
            <w:b/>
            <w:bCs/>
            <w:color w:val="000000"/>
            <w:sz w:val="32"/>
            <w:szCs w:val="32"/>
            <w:highlight w:val="none"/>
            <w:lang w:val="en-US" w:eastAsia="zh-CN"/>
          </w:rPr>
          <w:br w:type="page"/>
        </w:r>
      </w:ins>
    </w:p>
    <w:p w14:paraId="344D0B83">
      <w:pPr>
        <w:rPr>
          <w:rFonts w:hint="eastAsia" w:ascii="宋体" w:hAnsi="宋体" w:eastAsia="宋体" w:cs="宋体"/>
          <w:b/>
          <w:bCs/>
          <w:color w:val="000000"/>
          <w:sz w:val="32"/>
          <w:szCs w:val="32"/>
          <w:highlight w:val="none"/>
        </w:rPr>
      </w:pPr>
      <w:r>
        <w:rPr>
          <w:rFonts w:hint="eastAsia" w:ascii="宋体" w:hAnsi="宋体" w:cs="宋体"/>
          <w:b/>
          <w:bCs/>
          <w:color w:val="000000"/>
          <w:sz w:val="32"/>
          <w:szCs w:val="32"/>
          <w:highlight w:val="none"/>
          <w:lang w:val="en-US" w:eastAsia="zh-CN"/>
        </w:rPr>
        <w:t>7</w:t>
      </w:r>
      <w:r>
        <w:rPr>
          <w:rFonts w:hint="eastAsia" w:ascii="宋体" w:hAnsi="宋体" w:eastAsia="宋体" w:cs="宋体"/>
          <w:b/>
          <w:bCs/>
          <w:color w:val="000000"/>
          <w:sz w:val="32"/>
          <w:szCs w:val="32"/>
          <w:highlight w:val="none"/>
        </w:rPr>
        <w:t>、需要添加的其他资料（若有）</w:t>
      </w:r>
    </w:p>
    <w:p w14:paraId="0BE0DFEF">
      <w:pPr>
        <w:rPr>
          <w:rFonts w:hint="eastAsia" w:ascii="宋体" w:hAnsi="宋体" w:eastAsia="宋体" w:cs="宋体"/>
          <w:b w:val="0"/>
          <w:color w:val="000000"/>
          <w:kern w:val="0"/>
          <w:sz w:val="28"/>
          <w:szCs w:val="28"/>
          <w:highlight w:val="none"/>
          <w:lang w:val="en-US" w:eastAsia="zh-CN"/>
        </w:rPr>
        <w:sectPr>
          <w:pgSz w:w="11900" w:h="16840"/>
          <w:pgMar w:top="1440" w:right="1134" w:bottom="1440" w:left="1134" w:header="920" w:footer="454" w:gutter="0"/>
          <w:cols w:space="720" w:num="1"/>
          <w:docGrid w:type="lines" w:linePitch="1" w:charSpace="0"/>
        </w:sectPr>
      </w:pPr>
    </w:p>
    <w:bookmarkEnd w:id="238"/>
    <w:bookmarkEnd w:id="239"/>
    <w:bookmarkEnd w:id="240"/>
    <w:bookmarkEnd w:id="241"/>
    <w:bookmarkEnd w:id="242"/>
    <w:bookmarkEnd w:id="243"/>
    <w:bookmarkEnd w:id="244"/>
    <w:bookmarkEnd w:id="245"/>
    <w:p w14:paraId="1A93E3A7">
      <w:pPr>
        <w:spacing w:line="1" w:lineRule="exact"/>
        <w:rPr>
          <w:rFonts w:hint="eastAsia" w:ascii="宋体" w:hAnsi="宋体" w:eastAsia="宋体" w:cs="宋体"/>
          <w:color w:val="auto"/>
          <w:highlight w:val="none"/>
        </w:rPr>
      </w:pPr>
      <w:bookmarkStart w:id="248" w:name="page78"/>
      <w:bookmarkEnd w:id="248"/>
    </w:p>
    <w:p w14:paraId="5BEAB7E6">
      <w:pPr>
        <w:pStyle w:val="3"/>
        <w:numPr>
          <w:ilvl w:val="0"/>
          <w:numId w:val="6"/>
        </w:numPr>
        <w:spacing w:line="416" w:lineRule="auto"/>
        <w:ind w:left="0" w:leftChars="0" w:firstLine="0" w:firstLineChars="0"/>
        <w:jc w:val="center"/>
        <w:rPr>
          <w:rFonts w:hint="eastAsia" w:ascii="宋体" w:hAnsi="宋体" w:eastAsia="宋体" w:cs="宋体"/>
          <w:bCs/>
          <w:color w:val="auto"/>
          <w:kern w:val="2"/>
          <w:sz w:val="32"/>
          <w:szCs w:val="32"/>
          <w:highlight w:val="none"/>
          <w:lang w:val="en-US" w:eastAsia="zh-CN"/>
        </w:rPr>
      </w:pPr>
      <w:bookmarkStart w:id="249" w:name="_Toc8039"/>
      <w:bookmarkStart w:id="250" w:name="_Toc7478"/>
      <w:bookmarkStart w:id="251" w:name="_Toc10067_WPSOffice_Level1"/>
      <w:bookmarkStart w:id="252" w:name="_Toc31747"/>
      <w:bookmarkStart w:id="253" w:name="_Toc22222"/>
      <w:bookmarkStart w:id="254" w:name="_Toc8117_WPSOffice_Level1"/>
      <w:bookmarkStart w:id="255" w:name="_Toc5213"/>
      <w:bookmarkStart w:id="256" w:name="_Toc24984"/>
      <w:r>
        <w:rPr>
          <w:rFonts w:hint="eastAsia" w:ascii="宋体" w:hAnsi="宋体" w:cs="宋体"/>
          <w:bCs/>
          <w:color w:val="auto"/>
          <w:kern w:val="2"/>
          <w:sz w:val="32"/>
          <w:szCs w:val="32"/>
          <w:highlight w:val="none"/>
          <w:lang w:val="en-US" w:eastAsia="zh-CN"/>
        </w:rPr>
        <w:t>技术</w:t>
      </w:r>
      <w:r>
        <w:rPr>
          <w:rFonts w:hint="eastAsia" w:ascii="宋体" w:hAnsi="宋体" w:eastAsia="宋体" w:cs="宋体"/>
          <w:bCs/>
          <w:color w:val="auto"/>
          <w:kern w:val="2"/>
          <w:sz w:val="32"/>
          <w:szCs w:val="32"/>
          <w:highlight w:val="none"/>
          <w:lang w:val="en-US" w:eastAsia="zh-CN"/>
        </w:rPr>
        <w:t>部分</w:t>
      </w:r>
    </w:p>
    <w:p w14:paraId="51E01856">
      <w:pPr>
        <w:pStyle w:val="3"/>
        <w:numPr>
          <w:ilvl w:val="0"/>
          <w:numId w:val="7"/>
        </w:numPr>
        <w:spacing w:line="416" w:lineRule="auto"/>
        <w:rPr>
          <w:rFonts w:hint="eastAsia" w:ascii="宋体" w:hAnsi="宋体" w:cs="宋体"/>
          <w:bCs/>
          <w:color w:val="auto"/>
          <w:kern w:val="2"/>
          <w:sz w:val="28"/>
          <w:szCs w:val="28"/>
          <w:highlight w:val="none"/>
          <w:lang w:val="en-US" w:eastAsia="zh-CN"/>
        </w:rPr>
      </w:pPr>
      <w:r>
        <w:rPr>
          <w:rFonts w:hint="eastAsia" w:ascii="宋体" w:hAnsi="宋体" w:cs="宋体"/>
          <w:bCs/>
          <w:color w:val="auto"/>
          <w:kern w:val="2"/>
          <w:sz w:val="28"/>
          <w:szCs w:val="28"/>
          <w:highlight w:val="none"/>
          <w:lang w:val="en-US" w:eastAsia="zh-CN"/>
        </w:rPr>
        <w:t>企业实力证明材料</w:t>
      </w:r>
    </w:p>
    <w:p w14:paraId="7130C841">
      <w:pPr>
        <w:pStyle w:val="3"/>
        <w:numPr>
          <w:ilvl w:val="0"/>
          <w:numId w:val="0"/>
        </w:numPr>
        <w:spacing w:line="416" w:lineRule="auto"/>
        <w:rPr>
          <w:ins w:id="47" w:author="脚脚" w:date="2025-05-27T10:54:05Z"/>
          <w:rFonts w:hint="eastAsia" w:ascii="宋体" w:hAnsi="宋体" w:cs="宋体"/>
          <w:bCs/>
          <w:color w:val="auto"/>
          <w:kern w:val="2"/>
          <w:sz w:val="28"/>
          <w:szCs w:val="28"/>
          <w:highlight w:val="none"/>
          <w:lang w:val="en-US" w:eastAsia="zh-CN"/>
        </w:rPr>
        <w:pPrChange w:id="46" w:author="脚脚" w:date="2025-05-27T10:54:27Z">
          <w:pPr>
            <w:pStyle w:val="3"/>
            <w:numPr>
              <w:ilvl w:val="-1"/>
              <w:numId w:val="0"/>
            </w:numPr>
            <w:spacing w:line="416" w:lineRule="auto"/>
          </w:pPr>
        </w:pPrChange>
      </w:pPr>
      <w:ins w:id="48" w:author="脚脚" w:date="2025-05-27T10:54:27Z">
        <w:r>
          <w:rPr>
            <w:rFonts w:hint="eastAsia" w:ascii="宋体" w:hAnsi="宋体" w:eastAsia="宋体" w:cs="宋体"/>
            <w:b/>
            <w:bCs/>
            <w:color w:val="auto"/>
            <w:kern w:val="2"/>
            <w:sz w:val="28"/>
            <w:szCs w:val="28"/>
            <w:lang w:val="en-US" w:eastAsia="zh-CN" w:bidi="ar-SA"/>
          </w:rPr>
          <w:t>（1）</w:t>
        </w:r>
      </w:ins>
      <w:r>
        <w:rPr>
          <w:rFonts w:hint="eastAsia" w:ascii="宋体" w:hAnsi="宋体" w:cs="宋体"/>
          <w:bCs/>
          <w:color w:val="auto"/>
          <w:kern w:val="2"/>
          <w:sz w:val="28"/>
          <w:szCs w:val="28"/>
          <w:highlight w:val="none"/>
          <w:lang w:val="en-US" w:eastAsia="zh-CN"/>
        </w:rPr>
        <w:t>注册资本金</w:t>
      </w:r>
    </w:p>
    <w:p w14:paraId="56A639E3">
      <w:pPr>
        <w:pStyle w:val="3"/>
        <w:numPr>
          <w:ilvl w:val="-1"/>
          <w:numId w:val="0"/>
        </w:numPr>
        <w:spacing w:line="416" w:lineRule="auto"/>
        <w:rPr>
          <w:rFonts w:hint="default" w:ascii="宋体" w:hAnsi="宋体" w:cs="宋体"/>
          <w:bCs/>
          <w:color w:val="auto"/>
          <w:kern w:val="2"/>
          <w:sz w:val="28"/>
          <w:szCs w:val="28"/>
          <w:highlight w:val="none"/>
          <w:lang w:val="en-US" w:eastAsia="zh-CN"/>
        </w:rPr>
      </w:pPr>
      <w:ins w:id="49" w:author="脚脚" w:date="2025-05-27T10:53:55Z">
        <w:r>
          <w:rPr>
            <w:rFonts w:hint="eastAsia" w:ascii="宋体" w:hAnsi="宋体" w:cs="宋体"/>
            <w:bCs/>
            <w:color w:val="auto"/>
            <w:kern w:val="2"/>
            <w:sz w:val="28"/>
            <w:szCs w:val="28"/>
            <w:highlight w:val="none"/>
            <w:lang w:val="en-US" w:eastAsia="zh-CN"/>
          </w:rPr>
          <w:t>（2）</w:t>
        </w:r>
      </w:ins>
      <w:ins w:id="50" w:author="脚脚" w:date="2025-05-27T10:53:59Z">
        <w:r>
          <w:rPr>
            <w:rFonts w:hint="eastAsia" w:ascii="宋体" w:hAnsi="宋体" w:cs="宋体"/>
            <w:bCs/>
            <w:color w:val="auto"/>
            <w:kern w:val="2"/>
            <w:sz w:val="28"/>
            <w:szCs w:val="28"/>
            <w:highlight w:val="none"/>
            <w:lang w:val="en-US" w:eastAsia="zh-CN"/>
          </w:rPr>
          <w:t>资质</w:t>
        </w:r>
      </w:ins>
      <w:ins w:id="51" w:author="脚脚" w:date="2025-05-27T10:54:00Z">
        <w:r>
          <w:rPr>
            <w:rFonts w:hint="eastAsia" w:ascii="宋体" w:hAnsi="宋体" w:cs="宋体"/>
            <w:bCs/>
            <w:color w:val="auto"/>
            <w:kern w:val="2"/>
            <w:sz w:val="28"/>
            <w:szCs w:val="28"/>
            <w:highlight w:val="none"/>
            <w:lang w:val="en-US" w:eastAsia="zh-CN"/>
          </w:rPr>
          <w:t>证书</w:t>
        </w:r>
      </w:ins>
    </w:p>
    <w:p w14:paraId="2992F493">
      <w:pPr>
        <w:numPr>
          <w:ilvl w:val="-1"/>
          <w:numId w:val="0"/>
        </w:numPr>
        <w:rPr>
          <w:rFonts w:hint="eastAsia" w:ascii="宋体" w:hAnsi="宋体" w:eastAsia="宋体" w:cs="宋体"/>
          <w:color w:val="000000"/>
          <w:sz w:val="28"/>
          <w:szCs w:val="28"/>
          <w:highlight w:val="none"/>
        </w:rPr>
      </w:pPr>
      <w:r>
        <w:rPr>
          <w:rFonts w:hint="eastAsia" w:ascii="宋体" w:hAnsi="宋体" w:cs="宋体"/>
          <w:b/>
          <w:bCs w:val="0"/>
          <w:color w:val="auto"/>
          <w:kern w:val="2"/>
          <w:sz w:val="28"/>
          <w:szCs w:val="28"/>
          <w:highlight w:val="none"/>
          <w:lang w:val="en-US" w:eastAsia="zh-CN"/>
        </w:rPr>
        <w:t>（3）</w:t>
      </w:r>
      <w:r>
        <w:rPr>
          <w:rFonts w:hint="eastAsia" w:ascii="宋体" w:hAnsi="宋体" w:eastAsia="宋体" w:cs="宋体"/>
          <w:b/>
          <w:bCs/>
          <w:color w:val="000000"/>
          <w:sz w:val="28"/>
          <w:szCs w:val="28"/>
          <w:highlight w:val="none"/>
        </w:rPr>
        <w:t>业绩证明材料（</w:t>
      </w:r>
      <w:r>
        <w:rPr>
          <w:rFonts w:hint="eastAsia" w:ascii="宋体" w:hAnsi="宋体" w:eastAsia="宋体" w:cs="宋体"/>
          <w:color w:val="000000"/>
          <w:sz w:val="28"/>
          <w:szCs w:val="28"/>
          <w:highlight w:val="none"/>
        </w:rPr>
        <w:t>不得对合同单价、总价、服务面积、服务时间等关键信息遮挡）</w:t>
      </w:r>
    </w:p>
    <w:p w14:paraId="4774FE52">
      <w:pPr>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业绩证明材料</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6406"/>
      </w:tblGrid>
      <w:tr w14:paraId="5013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05DA5E11">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6406" w:type="dxa"/>
            <w:noWrap w:val="0"/>
            <w:vAlign w:val="center"/>
          </w:tcPr>
          <w:p w14:paraId="0B5DE30D">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67CC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70BD91B">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合作方名称</w:t>
            </w:r>
          </w:p>
        </w:tc>
        <w:tc>
          <w:tcPr>
            <w:tcW w:w="6406" w:type="dxa"/>
            <w:noWrap w:val="0"/>
            <w:vAlign w:val="center"/>
          </w:tcPr>
          <w:p w14:paraId="5007620F">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0EDE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17B3C60A">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合作方地址</w:t>
            </w:r>
          </w:p>
        </w:tc>
        <w:tc>
          <w:tcPr>
            <w:tcW w:w="6406" w:type="dxa"/>
            <w:noWrap w:val="0"/>
            <w:vAlign w:val="center"/>
          </w:tcPr>
          <w:p w14:paraId="59251C8D">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5C82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12794228">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合作方电话</w:t>
            </w:r>
          </w:p>
        </w:tc>
        <w:tc>
          <w:tcPr>
            <w:tcW w:w="6406" w:type="dxa"/>
            <w:noWrap w:val="0"/>
            <w:vAlign w:val="center"/>
          </w:tcPr>
          <w:p w14:paraId="489C9E87">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158E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91CFE60">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合同价格</w:t>
            </w:r>
          </w:p>
        </w:tc>
        <w:tc>
          <w:tcPr>
            <w:tcW w:w="6406" w:type="dxa"/>
            <w:noWrap w:val="0"/>
            <w:vAlign w:val="center"/>
          </w:tcPr>
          <w:p w14:paraId="73C4B47A">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3E6E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809CE7A">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服务开始时间</w:t>
            </w:r>
          </w:p>
        </w:tc>
        <w:tc>
          <w:tcPr>
            <w:tcW w:w="6406" w:type="dxa"/>
            <w:noWrap w:val="0"/>
            <w:vAlign w:val="center"/>
          </w:tcPr>
          <w:p w14:paraId="310C1EBA">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58AA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69EE23C0">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服务结束时间</w:t>
            </w:r>
          </w:p>
        </w:tc>
        <w:tc>
          <w:tcPr>
            <w:tcW w:w="6406" w:type="dxa"/>
            <w:noWrap w:val="0"/>
            <w:vAlign w:val="center"/>
          </w:tcPr>
          <w:p w14:paraId="1E6F0A2D">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71B5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18551CB3">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服务内容</w:t>
            </w:r>
          </w:p>
        </w:tc>
        <w:tc>
          <w:tcPr>
            <w:tcW w:w="6406" w:type="dxa"/>
            <w:noWrap w:val="0"/>
            <w:vAlign w:val="center"/>
          </w:tcPr>
          <w:p w14:paraId="3DFBD83F">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3B48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2143C6F1">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服务质量</w:t>
            </w:r>
          </w:p>
        </w:tc>
        <w:tc>
          <w:tcPr>
            <w:tcW w:w="6406" w:type="dxa"/>
            <w:noWrap w:val="0"/>
            <w:vAlign w:val="center"/>
          </w:tcPr>
          <w:p w14:paraId="4BB2D67E">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69F1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5496B9EE">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项目描述</w:t>
            </w:r>
          </w:p>
        </w:tc>
        <w:tc>
          <w:tcPr>
            <w:tcW w:w="6406" w:type="dxa"/>
            <w:noWrap w:val="0"/>
            <w:vAlign w:val="center"/>
          </w:tcPr>
          <w:p w14:paraId="21A11A71">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7EB0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10351EC">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c>
          <w:tcPr>
            <w:tcW w:w="6406" w:type="dxa"/>
            <w:noWrap w:val="0"/>
            <w:vAlign w:val="center"/>
          </w:tcPr>
          <w:p w14:paraId="3B240636">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bl>
    <w:p w14:paraId="4FE12276">
      <w:pPr>
        <w:pStyle w:val="3"/>
        <w:numPr>
          <w:ilvl w:val="-1"/>
          <w:numId w:val="0"/>
        </w:numPr>
        <w:spacing w:line="416" w:lineRule="auto"/>
        <w:ind w:left="0" w:leftChars="0" w:firstLine="0" w:firstLineChars="0"/>
        <w:jc w:val="both"/>
        <w:rPr>
          <w:rFonts w:hint="eastAsia" w:ascii="宋体" w:hAnsi="宋体" w:cs="宋体"/>
          <w:bCs/>
          <w:color w:val="auto"/>
          <w:kern w:val="2"/>
          <w:sz w:val="28"/>
          <w:szCs w:val="28"/>
          <w:highlight w:val="none"/>
          <w:lang w:val="en-US" w:eastAsia="zh-CN"/>
        </w:rPr>
      </w:pPr>
    </w:p>
    <w:p w14:paraId="50FC3145">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方正仿宋_GBK" w:cs="Times New Roman"/>
          <w:b w:val="0"/>
          <w:bCs w:val="0"/>
          <w:color w:val="auto"/>
          <w:sz w:val="32"/>
          <w:szCs w:val="32"/>
          <w:highlight w:val="yellow"/>
          <w:lang w:val="en-US" w:eastAsia="zh-CN"/>
        </w:rPr>
      </w:pPr>
      <w:r>
        <w:rPr>
          <w:rFonts w:hint="eastAsia" w:ascii="Times New Roman" w:hAnsi="Times New Roman" w:eastAsia="方正仿宋_GBK" w:cs="Times New Roman"/>
          <w:b w:val="0"/>
          <w:bCs w:val="0"/>
          <w:color w:val="auto"/>
          <w:sz w:val="32"/>
          <w:szCs w:val="32"/>
          <w:highlight w:val="yellow"/>
          <w:lang w:val="en-US" w:eastAsia="zh-CN"/>
        </w:rPr>
        <w:t>（4）年度纳税额证明材料</w:t>
      </w:r>
    </w:p>
    <w:p w14:paraId="61409FDE">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方正仿宋_GBK" w:cs="Times New Roman"/>
          <w:b w:val="0"/>
          <w:bCs w:val="0"/>
          <w:color w:val="auto"/>
          <w:sz w:val="32"/>
          <w:szCs w:val="32"/>
          <w:highlight w:val="yellow"/>
          <w:lang w:val="en-US" w:eastAsia="zh-CN"/>
        </w:rPr>
      </w:pPr>
      <w:r>
        <w:rPr>
          <w:rFonts w:hint="eastAsia" w:ascii="Times New Roman" w:hAnsi="Times New Roman" w:eastAsia="方正仿宋_GBK" w:cs="Times New Roman"/>
          <w:b w:val="0"/>
          <w:bCs w:val="0"/>
          <w:color w:val="auto"/>
          <w:sz w:val="32"/>
          <w:szCs w:val="32"/>
          <w:highlight w:val="yellow"/>
          <w:lang w:val="en-US" w:eastAsia="zh-CN"/>
        </w:rPr>
        <w:t>（5）机具购买发票或租赁合同</w:t>
      </w:r>
    </w:p>
    <w:p w14:paraId="174F158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方正仿宋_GBK" w:cs="Times New Roman"/>
          <w:b w:val="0"/>
          <w:bCs w:val="0"/>
          <w:color w:val="auto"/>
          <w:sz w:val="32"/>
          <w:szCs w:val="32"/>
          <w:highlight w:val="yellow"/>
          <w:lang w:val="en-US" w:eastAsia="zh-CN"/>
        </w:rPr>
      </w:pPr>
      <w:r>
        <w:rPr>
          <w:rFonts w:hint="eastAsia" w:ascii="Times New Roman" w:hAnsi="Times New Roman" w:eastAsia="方正仿宋_GBK" w:cs="Times New Roman"/>
          <w:b w:val="0"/>
          <w:bCs w:val="0"/>
          <w:color w:val="auto"/>
          <w:sz w:val="32"/>
          <w:szCs w:val="32"/>
          <w:highlight w:val="yellow"/>
          <w:lang w:val="en-US" w:eastAsia="zh-CN"/>
        </w:rPr>
        <w:t>（6）社保缴纳证明</w:t>
      </w:r>
    </w:p>
    <w:p w14:paraId="142CE797">
      <w:pPr>
        <w:pStyle w:val="3"/>
        <w:numPr>
          <w:ilvl w:val="-1"/>
          <w:numId w:val="0"/>
        </w:numPr>
        <w:spacing w:line="416" w:lineRule="auto"/>
        <w:ind w:left="0" w:leftChars="0" w:firstLine="0" w:firstLineChars="0"/>
        <w:jc w:val="both"/>
        <w:rPr>
          <w:rFonts w:hint="eastAsia" w:ascii="宋体" w:hAnsi="宋体" w:eastAsia="宋体" w:cs="宋体"/>
          <w:bCs/>
          <w:color w:val="auto"/>
          <w:kern w:val="2"/>
          <w:sz w:val="28"/>
          <w:szCs w:val="28"/>
          <w:highlight w:val="none"/>
          <w:lang w:val="en-US" w:eastAsia="zh-CN"/>
        </w:rPr>
      </w:pPr>
      <w:r>
        <w:rPr>
          <w:rFonts w:hint="eastAsia" w:ascii="宋体" w:hAnsi="宋体" w:cs="宋体"/>
          <w:bCs/>
          <w:color w:val="auto"/>
          <w:kern w:val="2"/>
          <w:sz w:val="28"/>
          <w:szCs w:val="28"/>
          <w:highlight w:val="none"/>
          <w:lang w:val="en-US" w:eastAsia="zh-CN"/>
        </w:rPr>
        <w:t>2、服务方案</w:t>
      </w:r>
      <w:r>
        <w:rPr>
          <w:rFonts w:hint="eastAsia" w:ascii="宋体" w:hAnsi="宋体" w:eastAsia="宋体" w:cs="宋体"/>
          <w:bCs/>
          <w:color w:val="auto"/>
          <w:kern w:val="2"/>
          <w:sz w:val="28"/>
          <w:szCs w:val="28"/>
          <w:highlight w:val="none"/>
          <w:lang w:val="en-US" w:eastAsia="zh-CN"/>
        </w:rPr>
        <w:t>（格式自拟）</w:t>
      </w:r>
    </w:p>
    <w:p w14:paraId="34D17933">
      <w:pPr>
        <w:pStyle w:val="3"/>
        <w:numPr>
          <w:ilvl w:val="-1"/>
          <w:numId w:val="0"/>
        </w:numPr>
        <w:spacing w:line="416" w:lineRule="auto"/>
        <w:ind w:left="0" w:leftChars="0" w:firstLine="0" w:firstLineChars="0"/>
        <w:jc w:val="both"/>
        <w:rPr>
          <w:rFonts w:hint="default" w:ascii="宋体" w:hAnsi="宋体" w:eastAsia="宋体" w:cs="宋体"/>
          <w:bCs/>
          <w:color w:val="auto"/>
          <w:kern w:val="2"/>
          <w:sz w:val="28"/>
          <w:szCs w:val="28"/>
          <w:highlight w:val="none"/>
          <w:lang w:val="en-US" w:eastAsia="zh-CN"/>
        </w:rPr>
      </w:pPr>
    </w:p>
    <w:p w14:paraId="7EA21300">
      <w:pPr>
        <w:spacing w:line="200" w:lineRule="exact"/>
        <w:rPr>
          <w:rFonts w:hint="eastAsia" w:ascii="宋体" w:hAnsi="宋体" w:eastAsia="宋体" w:cs="宋体"/>
          <w:color w:val="auto"/>
          <w:highlight w:val="none"/>
        </w:rPr>
      </w:pPr>
    </w:p>
    <w:bookmarkEnd w:id="249"/>
    <w:bookmarkEnd w:id="250"/>
    <w:bookmarkEnd w:id="251"/>
    <w:bookmarkEnd w:id="252"/>
    <w:bookmarkEnd w:id="253"/>
    <w:bookmarkEnd w:id="254"/>
    <w:bookmarkEnd w:id="255"/>
    <w:bookmarkEnd w:id="256"/>
    <w:p w14:paraId="7477A3EA">
      <w:pPr>
        <w:spacing w:line="200" w:lineRule="exact"/>
        <w:rPr>
          <w:rFonts w:hint="eastAsia" w:ascii="宋体" w:hAnsi="宋体" w:eastAsia="宋体" w:cs="宋体"/>
          <w:color w:val="auto"/>
          <w:highlight w:val="none"/>
        </w:rPr>
      </w:pPr>
    </w:p>
    <w:sectPr>
      <w:headerReference r:id="rId10" w:type="default"/>
      <w:footerReference r:id="rId11" w:type="default"/>
      <w:pgSz w:w="11906" w:h="16838"/>
      <w:pgMar w:top="1440" w:right="1276" w:bottom="1440" w:left="1418"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83AFD7-04A9-449F-962C-745E7735D2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embedRegular r:id="rId2" w:fontKey="{16369865-8A0F-4F30-8109-274F24BF5A95}"/>
  </w:font>
  <w:font w:name="方正仿宋_GBK">
    <w:panose1 w:val="03000509000000000000"/>
    <w:charset w:val="86"/>
    <w:family w:val="script"/>
    <w:pitch w:val="default"/>
    <w:sig w:usb0="00000001" w:usb1="080E0000" w:usb2="00000000" w:usb3="00000000" w:csb0="00040000" w:csb1="00000000"/>
    <w:embedRegular r:id="rId3" w:fontKey="{C5B18082-F69B-4889-ACC6-72CE8F96AFD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C117">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7C7BD7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EwCNL44AgAAYgQAAA4AAAAAAAAAAQAgAAAAIAEAAGRycy9lMm9Eb2Mu&#10;eG1sUEsFBgAAAAAGAAYAWQEAAMoFAAAAAA==&#10;">
              <v:fill on="f" focussize="0,0"/>
              <v:stroke on="f" weight="0.5pt"/>
              <v:imagedata o:title=""/>
              <o:lock v:ext="edit" aspectratio="f"/>
              <v:textbox inset="0mm,0mm,0mm,0mm" style="mso-fit-shape-to-text:t;">
                <w:txbxContent>
                  <w:p w14:paraId="07C7BD7D">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05FC7">
    <w:pPr>
      <w:pStyle w:val="13"/>
      <w:pBdr>
        <w:top w:val="single" w:color="auto" w:sz="4" w:space="0"/>
      </w:pBdr>
      <w:tabs>
        <w:tab w:val="left" w:pos="4327"/>
        <w:tab w:val="clear" w:pos="4153"/>
      </w:tabs>
      <w:rPr>
        <w:i/>
        <w:iCs/>
      </w:rPr>
    </w:pPr>
    <w:r>
      <w:rPr>
        <w:rFonts w:ascii="宋体" w:hAnsi="宋体" w:cs="宋体"/>
        <w:sz w:val="24"/>
        <w:szCs w:val="24"/>
      </w:rPr>
      <w:drawing>
        <wp:inline distT="0" distB="0" distL="114300" distR="114300">
          <wp:extent cx="403225" cy="176530"/>
          <wp:effectExtent l="0" t="0" r="15875" b="13970"/>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1"/>
                  <a:srcRect t="11876" r="-3000" b="13756"/>
                  <a:stretch>
                    <a:fillRect/>
                  </a:stretch>
                </pic:blipFill>
                <pic:spPr>
                  <a:xfrm>
                    <a:off x="0" y="0"/>
                    <a:ext cx="403225" cy="176530"/>
                  </a:xfrm>
                  <a:prstGeom prst="rect">
                    <a:avLst/>
                  </a:prstGeom>
                  <a:noFill/>
                  <a:ln>
                    <a:noFill/>
                  </a:ln>
                </pic:spPr>
              </pic:pic>
            </a:graphicData>
          </a:graphic>
        </wp:inline>
      </w:drawing>
    </w:r>
    <w:r>
      <w:rPr>
        <w:rFonts w:hint="default"/>
        <w:i/>
        <w:iCs/>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104775</wp:posOffset>
              </wp:positionV>
              <wp:extent cx="114935" cy="131445"/>
              <wp:effectExtent l="0" t="0" r="0" b="0"/>
              <wp:wrapNone/>
              <wp:docPr id="9"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14:paraId="044631A1">
                          <w:pPr>
                            <w:pStyle w:val="13"/>
                            <w:jc w:val="both"/>
                          </w:pPr>
                          <w:r>
                            <w:fldChar w:fldCharType="begin"/>
                          </w:r>
                          <w:r>
                            <w:instrText xml:space="preserve"> PAGE  \* MERGEFORMAT </w:instrText>
                          </w:r>
                          <w:r>
                            <w:fldChar w:fldCharType="separate"/>
                          </w:r>
                          <w:r>
                            <w:t>50</w:t>
                          </w:r>
                          <w:r>
                            <w:fldChar w:fldCharType="end"/>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8.25pt;height:10.35pt;width:9.05pt;mso-position-horizontal:center;mso-position-horizontal-relative:margin;mso-wrap-style:none;z-index:251660288;mso-width-relative:page;mso-height-relative:page;" filled="f" stroked="f" coordsize="21600,21600" o:gfxdata="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p4Ql0gAAAAUBAAAPAAAA&#10;AAAAAAEAIAAAACIAAABkcnMvZG93bnJldi54bWxQSwECFAAUAAAACACHTuJAL346A+IBAAC4AwAA&#10;DgAAAAAAAAABACAAAAAhAQAAZHJzL2Uyb0RvYy54bWxQSwUGAAAAAAYABgBZAQAAdQUAAAAA&#10;">
              <v:fill on="f" focussize="0,0"/>
              <v:stroke on="f"/>
              <v:imagedata o:title=""/>
              <o:lock v:ext="edit" aspectratio="f"/>
              <v:textbox inset="0mm,0mm,0mm,0mm" style="mso-fit-shape-to-text:t;">
                <w:txbxContent>
                  <w:p w14:paraId="044631A1">
                    <w:pPr>
                      <w:pStyle w:val="13"/>
                      <w:jc w:val="both"/>
                    </w:pPr>
                    <w:r>
                      <w:fldChar w:fldCharType="begin"/>
                    </w:r>
                    <w:r>
                      <w:instrText xml:space="preserve"> PAGE  \* MERGEFORMAT </w:instrText>
                    </w:r>
                    <w:r>
                      <w:fldChar w:fldCharType="separate"/>
                    </w:r>
                    <w:r>
                      <w:t>50</w:t>
                    </w:r>
                    <w:r>
                      <w:fldChar w:fldCharType="end"/>
                    </w:r>
                  </w:p>
                </w:txbxContent>
              </v:textbox>
            </v:shape>
          </w:pict>
        </mc:Fallback>
      </mc:AlternateContent>
    </w:r>
    <w:r>
      <w:rPr>
        <w:rFonts w:hint="eastAsia"/>
        <w:i/>
        <w:iCs/>
        <w:lang w:val="en-US" w:eastAsia="zh-CN"/>
      </w:rPr>
      <w:t>重庆国际投资咨询集团有限公司</w:t>
    </w:r>
    <w:r>
      <w:rPr>
        <w:rFonts w:hint="eastAsia" w:ascii="宋体" w:hAnsi="宋体"/>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E129">
    <w:pPr>
      <w:pStyle w:val="13"/>
      <w:pBdr>
        <w:top w:val="single" w:color="auto" w:sz="4" w:space="0"/>
      </w:pBdr>
      <w:tabs>
        <w:tab w:val="left" w:pos="4327"/>
        <w:tab w:val="clear" w:pos="4153"/>
      </w:tabs>
      <w:rPr>
        <w:i/>
        <w:iC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02AADD2C">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AD8geTYCAABjBAAADgAAAAAAAAABACAAAAAhAQAAZHJzL2Uyb0RvYy54&#10;bWxQSwUGAAAAAAYABgBZAQAAyQUAAAAA&#10;">
              <v:fill on="f" focussize="0,0"/>
              <v:stroke on="f" weight="0.5pt"/>
              <v:imagedata o:title=""/>
              <o:lock v:ext="edit" aspectratio="f"/>
              <v:textbox inset="0mm,0mm,0mm,0mm" style="mso-fit-shape-to-text:t;">
                <w:txbxContent>
                  <w:p w14:paraId="02AADD2C">
                    <w:pPr>
                      <w:pStyle w:val="13"/>
                    </w:pPr>
                    <w:r>
                      <w:fldChar w:fldCharType="begin"/>
                    </w:r>
                    <w:r>
                      <w:instrText xml:space="preserve"> PAGE  \* MERGEFORMAT </w:instrText>
                    </w:r>
                    <w:r>
                      <w:fldChar w:fldCharType="separate"/>
                    </w:r>
                    <w:r>
                      <w:t>57</w:t>
                    </w:r>
                    <w:r>
                      <w:fldChar w:fldCharType="end"/>
                    </w:r>
                  </w:p>
                </w:txbxContent>
              </v:textbox>
            </v:shape>
          </w:pict>
        </mc:Fallback>
      </mc:AlternateContent>
    </w:r>
    <w:r>
      <w:rPr>
        <w:rFonts w:hint="eastAsia" w:ascii="宋体" w:hAnsi="宋体"/>
        <w:i/>
        <w:iC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CDF7B">
    <w:pPr>
      <w:pStyle w:val="13"/>
      <w:pBdr>
        <w:top w:val="single" w:color="auto" w:sz="4" w:space="0"/>
      </w:pBdr>
      <w:tabs>
        <w:tab w:val="left" w:pos="4327"/>
        <w:tab w:val="clear" w:pos="4153"/>
      </w:tabs>
      <w:rPr>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3F7D5FA0">
                          <w:pPr>
                            <w:pStyle w:val="1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XcYXXSAAAAAwEAAA8AAAAAAAAAAQAgAAAAIgAAAGRycy9kb3ducmV2Lnht&#10;bFBLAQIUABQAAAAIAIdO4kCHwemSOAIAAGMEAAAOAAAAAAAAAAEAIAAAACEBAABkcnMvZTJvRG9j&#10;LnhtbFBLBQYAAAAABgAGAFkBAADLBQAAAAA=&#10;">
              <v:fill on="f" focussize="0,0"/>
              <v:stroke on="f" weight="0.5pt"/>
              <v:imagedata o:title=""/>
              <o:lock v:ext="edit" aspectratio="f"/>
              <v:textbox inset="0mm,0mm,0mm,0mm" style="mso-fit-shape-to-text:t;">
                <w:txbxContent>
                  <w:p w14:paraId="3F7D5FA0">
                    <w:pPr>
                      <w:pStyle w:val="13"/>
                    </w:pPr>
                    <w:r>
                      <w:fldChar w:fldCharType="begin"/>
                    </w:r>
                    <w:r>
                      <w:instrText xml:space="preserve"> PAGE  \* MERGEFORMAT </w:instrText>
                    </w:r>
                    <w:r>
                      <w:fldChar w:fldCharType="separate"/>
                    </w:r>
                    <w:r>
                      <w:t>72</w:t>
                    </w:r>
                    <w:r>
                      <w:fldChar w:fldCharType="end"/>
                    </w:r>
                  </w:p>
                </w:txbxContent>
              </v:textbox>
            </v:shape>
          </w:pict>
        </mc:Fallback>
      </mc:AlternateContent>
    </w:r>
    <w:r>
      <w:rPr>
        <w:rFonts w:hint="eastAsia" w:ascii="宋体" w:hAnsi="宋体"/>
        <w:i/>
        <w:iCs/>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60ADA">
    <w:pPr>
      <w:tabs>
        <w:tab w:val="center" w:pos="4153"/>
        <w:tab w:val="right" w:pos="8306"/>
      </w:tabs>
      <w:snapToGrid w:val="0"/>
      <w:ind w:firstLine="482"/>
      <w:jc w:val="center"/>
      <w:rPr>
        <w:sz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33705" cy="219075"/>
              <wp:effectExtent l="0" t="0" r="0" b="0"/>
              <wp:wrapNone/>
              <wp:docPr id="7" name="矩形 3"/>
              <wp:cNvGraphicFramePr/>
              <a:graphic xmlns:a="http://schemas.openxmlformats.org/drawingml/2006/main">
                <a:graphicData uri="http://schemas.microsoft.com/office/word/2010/wordprocessingShape">
                  <wps:wsp>
                    <wps:cNvSpPr/>
                    <wps:spPr>
                      <a:xfrm>
                        <a:off x="0" y="0"/>
                        <a:ext cx="433705" cy="219075"/>
                      </a:xfrm>
                      <a:prstGeom prst="rect">
                        <a:avLst/>
                      </a:prstGeom>
                      <a:noFill/>
                      <a:ln>
                        <a:noFill/>
                      </a:ln>
                      <a:effectLst/>
                    </wps:spPr>
                    <wps:txbx>
                      <w:txbxContent>
                        <w:p w14:paraId="2F08DF68">
                          <w:pPr>
                            <w:snapToGrid w:val="0"/>
                            <w:spacing w:line="360" w:lineRule="auto"/>
                            <w:ind w:firstLine="482"/>
                            <w:rPr>
                              <w:sz w:val="24"/>
                            </w:rPr>
                          </w:pPr>
                          <w:r>
                            <w:fldChar w:fldCharType="begin"/>
                          </w:r>
                          <w:r>
                            <w:instrText xml:space="preserve">PAGE</w:instrText>
                          </w:r>
                          <w:r>
                            <w:fldChar w:fldCharType="separate"/>
                          </w:r>
                          <w:r>
                            <w:t>74</w:t>
                          </w:r>
                          <w:r>
                            <w:fldChar w:fldCharType="end"/>
                          </w:r>
                        </w:p>
                      </w:txbxContent>
                    </wps:txbx>
                    <wps:bodyPr vert="horz" wrap="none" lIns="0" tIns="0" rIns="0" bIns="0" anchor="t" upright="1">
                      <a:spAutoFit/>
                    </wps:bodyPr>
                  </wps:wsp>
                </a:graphicData>
              </a:graphic>
            </wp:anchor>
          </w:drawing>
        </mc:Choice>
        <mc:Fallback>
          <w:pict>
            <v:rect id="矩形 3" o:spid="_x0000_s1026" o:spt="1" style="position:absolute;left:0pt;margin-top:0pt;height:17.25pt;width:34.15pt;mso-position-horizontal:center;mso-position-horizontal-relative:margin;mso-wrap-style:none;z-index:251659264;mso-width-relative:page;mso-height-relative:page;" filled="f" stroked="f" coordsize="21600,21600" o:gfxdata="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97i9I0gAAAAMBAAAPAAAAAAAAAAEAIAAA&#10;ACIAAABkcnMvZG93bnJldi54bWxQSwECFAAUAAAACACHTuJA2AI/u9kBAACvAwAADgAAAAAAAAAB&#10;ACAAAAAhAQAAZHJzL2Uyb0RvYy54bWxQSwUGAAAAAAYABgBZAQAAbAUAAAAA&#10;">
              <v:fill on="f" focussize="0,0"/>
              <v:stroke on="f"/>
              <v:imagedata o:title=""/>
              <o:lock v:ext="edit" aspectratio="f"/>
              <v:textbox inset="0mm,0mm,0mm,0mm" style="mso-fit-shape-to-text:t;">
                <w:txbxContent>
                  <w:p w14:paraId="2F08DF68">
                    <w:pPr>
                      <w:snapToGrid w:val="0"/>
                      <w:spacing w:line="360" w:lineRule="auto"/>
                      <w:ind w:firstLine="482"/>
                      <w:rPr>
                        <w:sz w:val="24"/>
                      </w:rPr>
                    </w:pPr>
                    <w:r>
                      <w:fldChar w:fldCharType="begin"/>
                    </w:r>
                    <w:r>
                      <w:instrText xml:space="preserve">PAGE</w:instrText>
                    </w:r>
                    <w:r>
                      <w:fldChar w:fldCharType="separate"/>
                    </w:r>
                    <w:r>
                      <w:t>74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BD0E7">
    <w:pP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2B8C">
    <w:pPr>
      <w:jc w:val="left"/>
      <w:rPr>
        <w:rFonts w:hint="eastAsia" w:ascii="宋体" w:hAnsi="宋体" w:eastAsia="宋体" w:cs="宋体"/>
        <w:b/>
        <w:bCs/>
        <w:i/>
        <w:iCs/>
        <w:sz w:val="18"/>
        <w:szCs w:val="18"/>
        <w:u w:val="single"/>
        <w:lang w:eastAsia="zh-CN"/>
      </w:rPr>
    </w:pPr>
    <w:r>
      <w:rPr>
        <w:rFonts w:hint="eastAsia" w:ascii="宋体" w:hAnsi="宋体" w:cs="宋体"/>
        <w:bCs/>
        <w:i/>
        <w:iCs/>
        <w:sz w:val="18"/>
        <w:szCs w:val="18"/>
        <w:u w:val="single"/>
        <w:lang w:eastAsia="zh-CN"/>
      </w:rPr>
      <w:t>重庆东站铁路综合交通枢纽保洁服务委外项目比选</w:t>
    </w:r>
    <w:r>
      <w:rPr>
        <w:rFonts w:hint="eastAsia" w:ascii="宋体" w:hAnsi="宋体" w:cs="宋体"/>
        <w:bCs/>
        <w:i/>
        <w:iCs/>
        <w:sz w:val="18"/>
        <w:szCs w:val="18"/>
        <w:u w:val="single"/>
      </w:rPr>
      <w:t xml:space="preserve"> </w:t>
    </w:r>
    <w:r>
      <w:rPr>
        <w:rFonts w:hint="eastAsia" w:ascii="宋体" w:hAnsi="宋体" w:eastAsia="宋体" w:cs="宋体"/>
        <w:b/>
        <w:bCs/>
        <w:i/>
        <w:iCs/>
        <w:sz w:val="18"/>
        <w:szCs w:val="18"/>
        <w:u w:val="single"/>
        <w:lang w:eastAsia="zh-CN"/>
      </w:rPr>
      <w:t xml:space="preserve">  </w:t>
    </w:r>
    <w:r>
      <w:rPr>
        <w:rFonts w:hint="eastAsia" w:ascii="宋体" w:hAnsi="宋体" w:eastAsia="宋体" w:cs="宋体"/>
        <w:b/>
        <w:bCs/>
        <w:i/>
        <w:iCs/>
        <w:sz w:val="18"/>
        <w:szCs w:val="18"/>
        <w:u w:val="single"/>
        <w:lang w:val="en-US" w:eastAsia="zh-CN"/>
      </w:rPr>
      <w:t xml:space="preserve">                                         </w:t>
    </w:r>
    <w:r>
      <w:rPr>
        <w:rFonts w:hint="eastAsia" w:ascii="宋体" w:hAnsi="宋体" w:eastAsia="宋体" w:cs="宋体"/>
        <w:b/>
        <w:bCs/>
        <w:i/>
        <w:iCs/>
        <w:sz w:val="18"/>
        <w:szCs w:val="18"/>
        <w:u w:val="single"/>
        <w:lang w:eastAsia="zh-CN"/>
      </w:rPr>
      <w:t xml:space="preserve">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999E">
    <w:pPr>
      <w:pStyle w:val="14"/>
      <w:jc w:val="left"/>
      <w:rPr>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D813F">
    <w:pPr>
      <w:pBdr>
        <w:bottom w:val="single" w:color="000000" w:sz="4" w:space="1"/>
      </w:pBdr>
      <w:tabs>
        <w:tab w:val="center" w:pos="4153"/>
        <w:tab w:val="right" w:pos="8306"/>
      </w:tabs>
      <w:snapToGrid w:val="0"/>
      <w:ind w:firstLine="180" w:firstLineChars="100"/>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CD3E4"/>
    <w:multiLevelType w:val="singleLevel"/>
    <w:tmpl w:val="C6ECD3E4"/>
    <w:lvl w:ilvl="0" w:tentative="0">
      <w:start w:val="6"/>
      <w:numFmt w:val="chineseCounting"/>
      <w:suff w:val="space"/>
      <w:lvlText w:val="第%1章"/>
      <w:lvlJc w:val="left"/>
      <w:rPr>
        <w:rFonts w:hint="eastAsia"/>
      </w:rPr>
    </w:lvl>
  </w:abstractNum>
  <w:abstractNum w:abstractNumId="1">
    <w:nsid w:val="CCFF07C0"/>
    <w:multiLevelType w:val="singleLevel"/>
    <w:tmpl w:val="CCFF07C0"/>
    <w:lvl w:ilvl="0" w:tentative="0">
      <w:start w:val="1"/>
      <w:numFmt w:val="decimal"/>
      <w:suff w:val="nothing"/>
      <w:lvlText w:val="（%1）"/>
      <w:lvlJc w:val="left"/>
    </w:lvl>
  </w:abstractNum>
  <w:abstractNum w:abstractNumId="2">
    <w:nsid w:val="E87B3D64"/>
    <w:multiLevelType w:val="singleLevel"/>
    <w:tmpl w:val="E87B3D64"/>
    <w:lvl w:ilvl="0" w:tentative="0">
      <w:start w:val="3"/>
      <w:numFmt w:val="chineseCounting"/>
      <w:suff w:val="nothing"/>
      <w:lvlText w:val="%1、"/>
      <w:lvlJc w:val="left"/>
      <w:rPr>
        <w:rFonts w:hint="eastAsia"/>
      </w:rPr>
    </w:lvl>
  </w:abstractNum>
  <w:abstractNum w:abstractNumId="3">
    <w:nsid w:val="3EE3CB77"/>
    <w:multiLevelType w:val="singleLevel"/>
    <w:tmpl w:val="3EE3CB77"/>
    <w:lvl w:ilvl="0" w:tentative="0">
      <w:start w:val="1"/>
      <w:numFmt w:val="decimal"/>
      <w:lvlText w:val="%1."/>
      <w:lvlJc w:val="left"/>
      <w:pPr>
        <w:tabs>
          <w:tab w:val="left" w:pos="312"/>
        </w:tabs>
      </w:pPr>
    </w:lvl>
  </w:abstractNum>
  <w:abstractNum w:abstractNumId="4">
    <w:nsid w:val="3F91FCEF"/>
    <w:multiLevelType w:val="singleLevel"/>
    <w:tmpl w:val="3F91FCEF"/>
    <w:lvl w:ilvl="0" w:tentative="0">
      <w:start w:val="1"/>
      <w:numFmt w:val="decimal"/>
      <w:suff w:val="nothing"/>
      <w:lvlText w:val="%1、"/>
      <w:lvlJc w:val="left"/>
    </w:lvl>
  </w:abstractNum>
  <w:abstractNum w:abstractNumId="5">
    <w:nsid w:val="66104F0B"/>
    <w:multiLevelType w:val="multilevel"/>
    <w:tmpl w:val="66104F0B"/>
    <w:lvl w:ilvl="0" w:tentative="0">
      <w:start w:val="1"/>
      <w:numFmt w:val="decimal"/>
      <w:pStyle w:val="2"/>
      <w:lvlText w:val="(%1)"/>
      <w:lvlJc w:val="left"/>
      <w:pPr>
        <w:tabs>
          <w:tab w:val="left" w:pos="600"/>
        </w:tabs>
        <w:ind w:left="60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B542E5"/>
    <w:multiLevelType w:val="singleLevel"/>
    <w:tmpl w:val="6EB542E5"/>
    <w:lvl w:ilvl="0" w:tentative="0">
      <w:start w:val="2"/>
      <w:numFmt w:val="chineseCounting"/>
      <w:suff w:val="nothing"/>
      <w:lvlText w:val="（%1）"/>
      <w:lvlJc w:val="left"/>
      <w:rPr>
        <w:rFonts w:hint="eastAsia"/>
      </w:r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脚脚">
    <w15:presenceInfo w15:providerId="WPS Office" w15:userId="752676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YmRjMzFiZWMzYTc0NDgwZjYyMGNhZGFlZTcyZjYifQ=="/>
  </w:docVars>
  <w:rsids>
    <w:rsidRoot w:val="0041192D"/>
    <w:rsid w:val="000028E4"/>
    <w:rsid w:val="000078F2"/>
    <w:rsid w:val="00024FC5"/>
    <w:rsid w:val="000253E1"/>
    <w:rsid w:val="00032F3E"/>
    <w:rsid w:val="00045079"/>
    <w:rsid w:val="0007466A"/>
    <w:rsid w:val="00075F27"/>
    <w:rsid w:val="00086950"/>
    <w:rsid w:val="00091C0E"/>
    <w:rsid w:val="000935FC"/>
    <w:rsid w:val="000A189F"/>
    <w:rsid w:val="000A3023"/>
    <w:rsid w:val="000A4D31"/>
    <w:rsid w:val="000A7B6E"/>
    <w:rsid w:val="000C1CFC"/>
    <w:rsid w:val="000C3E47"/>
    <w:rsid w:val="000E2C79"/>
    <w:rsid w:val="00117C4A"/>
    <w:rsid w:val="00131DF0"/>
    <w:rsid w:val="00171BEA"/>
    <w:rsid w:val="00184609"/>
    <w:rsid w:val="00196651"/>
    <w:rsid w:val="001B455B"/>
    <w:rsid w:val="001C58D3"/>
    <w:rsid w:val="001F1DF8"/>
    <w:rsid w:val="002156F6"/>
    <w:rsid w:val="00216F96"/>
    <w:rsid w:val="002227B7"/>
    <w:rsid w:val="002261FF"/>
    <w:rsid w:val="002304F1"/>
    <w:rsid w:val="00240328"/>
    <w:rsid w:val="002523CA"/>
    <w:rsid w:val="00276602"/>
    <w:rsid w:val="00277E07"/>
    <w:rsid w:val="00285B72"/>
    <w:rsid w:val="002A4574"/>
    <w:rsid w:val="002C0581"/>
    <w:rsid w:val="002E0A76"/>
    <w:rsid w:val="002E7F71"/>
    <w:rsid w:val="00305D5E"/>
    <w:rsid w:val="00314A3C"/>
    <w:rsid w:val="0031671D"/>
    <w:rsid w:val="0032185B"/>
    <w:rsid w:val="00325ACE"/>
    <w:rsid w:val="00334F71"/>
    <w:rsid w:val="00336B5D"/>
    <w:rsid w:val="00342FD6"/>
    <w:rsid w:val="00353ADA"/>
    <w:rsid w:val="00357842"/>
    <w:rsid w:val="00380F78"/>
    <w:rsid w:val="0039148C"/>
    <w:rsid w:val="003B3E84"/>
    <w:rsid w:val="003D13F9"/>
    <w:rsid w:val="003D7BB7"/>
    <w:rsid w:val="003E09E5"/>
    <w:rsid w:val="003E39E4"/>
    <w:rsid w:val="003E4A9A"/>
    <w:rsid w:val="003F3327"/>
    <w:rsid w:val="003F7A07"/>
    <w:rsid w:val="00405429"/>
    <w:rsid w:val="00407EED"/>
    <w:rsid w:val="0041192D"/>
    <w:rsid w:val="0044237F"/>
    <w:rsid w:val="00444338"/>
    <w:rsid w:val="00450635"/>
    <w:rsid w:val="0047781D"/>
    <w:rsid w:val="0048069C"/>
    <w:rsid w:val="004854F2"/>
    <w:rsid w:val="004872F2"/>
    <w:rsid w:val="00491B27"/>
    <w:rsid w:val="00493B54"/>
    <w:rsid w:val="004B6095"/>
    <w:rsid w:val="004D0A46"/>
    <w:rsid w:val="004D2293"/>
    <w:rsid w:val="004D7D19"/>
    <w:rsid w:val="00503F2C"/>
    <w:rsid w:val="00514566"/>
    <w:rsid w:val="00540CA4"/>
    <w:rsid w:val="00550B14"/>
    <w:rsid w:val="00563C94"/>
    <w:rsid w:val="00593515"/>
    <w:rsid w:val="00594A82"/>
    <w:rsid w:val="005A089B"/>
    <w:rsid w:val="005A1EB5"/>
    <w:rsid w:val="005B3B5A"/>
    <w:rsid w:val="005D62ED"/>
    <w:rsid w:val="005F7521"/>
    <w:rsid w:val="00601DBB"/>
    <w:rsid w:val="00617D70"/>
    <w:rsid w:val="0062211F"/>
    <w:rsid w:val="006279BD"/>
    <w:rsid w:val="00637D13"/>
    <w:rsid w:val="0064584A"/>
    <w:rsid w:val="0066394C"/>
    <w:rsid w:val="00676590"/>
    <w:rsid w:val="00677ABD"/>
    <w:rsid w:val="00683243"/>
    <w:rsid w:val="00692764"/>
    <w:rsid w:val="006C3BC1"/>
    <w:rsid w:val="006D6081"/>
    <w:rsid w:val="006E1780"/>
    <w:rsid w:val="006F3158"/>
    <w:rsid w:val="006F6447"/>
    <w:rsid w:val="006F7EDA"/>
    <w:rsid w:val="00707214"/>
    <w:rsid w:val="00715004"/>
    <w:rsid w:val="00723F32"/>
    <w:rsid w:val="00724AF6"/>
    <w:rsid w:val="00727498"/>
    <w:rsid w:val="00730AC5"/>
    <w:rsid w:val="007453AA"/>
    <w:rsid w:val="00747752"/>
    <w:rsid w:val="00777A79"/>
    <w:rsid w:val="007824F6"/>
    <w:rsid w:val="0078768E"/>
    <w:rsid w:val="00791D76"/>
    <w:rsid w:val="007974DA"/>
    <w:rsid w:val="007B152E"/>
    <w:rsid w:val="007B1FBF"/>
    <w:rsid w:val="007C09A1"/>
    <w:rsid w:val="007C1CD7"/>
    <w:rsid w:val="007C7E4A"/>
    <w:rsid w:val="007F66E4"/>
    <w:rsid w:val="00812A5F"/>
    <w:rsid w:val="00813A9E"/>
    <w:rsid w:val="0082762C"/>
    <w:rsid w:val="00844C21"/>
    <w:rsid w:val="00851B4B"/>
    <w:rsid w:val="008B30EE"/>
    <w:rsid w:val="008D7151"/>
    <w:rsid w:val="008E48D9"/>
    <w:rsid w:val="008E554B"/>
    <w:rsid w:val="008F26B1"/>
    <w:rsid w:val="008F2E42"/>
    <w:rsid w:val="008F5F63"/>
    <w:rsid w:val="009025A6"/>
    <w:rsid w:val="009054F5"/>
    <w:rsid w:val="00920307"/>
    <w:rsid w:val="00921752"/>
    <w:rsid w:val="00943852"/>
    <w:rsid w:val="0094466D"/>
    <w:rsid w:val="00950277"/>
    <w:rsid w:val="00991527"/>
    <w:rsid w:val="00992038"/>
    <w:rsid w:val="00992AF6"/>
    <w:rsid w:val="009A1ABA"/>
    <w:rsid w:val="009B26ED"/>
    <w:rsid w:val="009B7812"/>
    <w:rsid w:val="009F3A27"/>
    <w:rsid w:val="009F61BD"/>
    <w:rsid w:val="00A269F0"/>
    <w:rsid w:val="00A364EF"/>
    <w:rsid w:val="00A40ECB"/>
    <w:rsid w:val="00A455E7"/>
    <w:rsid w:val="00A47CDB"/>
    <w:rsid w:val="00A505DD"/>
    <w:rsid w:val="00A5560C"/>
    <w:rsid w:val="00A67A46"/>
    <w:rsid w:val="00A7432B"/>
    <w:rsid w:val="00A83242"/>
    <w:rsid w:val="00A8417A"/>
    <w:rsid w:val="00A91E76"/>
    <w:rsid w:val="00AA05B6"/>
    <w:rsid w:val="00AA36B3"/>
    <w:rsid w:val="00AA7465"/>
    <w:rsid w:val="00AB5F49"/>
    <w:rsid w:val="00AC773B"/>
    <w:rsid w:val="00AE65C6"/>
    <w:rsid w:val="00AF35E5"/>
    <w:rsid w:val="00B119FE"/>
    <w:rsid w:val="00B2602F"/>
    <w:rsid w:val="00B35A73"/>
    <w:rsid w:val="00B56D98"/>
    <w:rsid w:val="00B65D77"/>
    <w:rsid w:val="00B705A7"/>
    <w:rsid w:val="00B71E80"/>
    <w:rsid w:val="00B72D5A"/>
    <w:rsid w:val="00B742AD"/>
    <w:rsid w:val="00B84C69"/>
    <w:rsid w:val="00BA2536"/>
    <w:rsid w:val="00BB6478"/>
    <w:rsid w:val="00BC4007"/>
    <w:rsid w:val="00BC52D6"/>
    <w:rsid w:val="00BE6698"/>
    <w:rsid w:val="00C25F0D"/>
    <w:rsid w:val="00C37AFE"/>
    <w:rsid w:val="00C409CD"/>
    <w:rsid w:val="00C41093"/>
    <w:rsid w:val="00C57A79"/>
    <w:rsid w:val="00C60BFD"/>
    <w:rsid w:val="00C62BE2"/>
    <w:rsid w:val="00C73727"/>
    <w:rsid w:val="00C76093"/>
    <w:rsid w:val="00C7635C"/>
    <w:rsid w:val="00C86D7A"/>
    <w:rsid w:val="00C91E36"/>
    <w:rsid w:val="00CB0FCC"/>
    <w:rsid w:val="00CC21D7"/>
    <w:rsid w:val="00CD0588"/>
    <w:rsid w:val="00CD2FBE"/>
    <w:rsid w:val="00CD375D"/>
    <w:rsid w:val="00CF7AA5"/>
    <w:rsid w:val="00D07397"/>
    <w:rsid w:val="00D13493"/>
    <w:rsid w:val="00D35279"/>
    <w:rsid w:val="00D43598"/>
    <w:rsid w:val="00D445FA"/>
    <w:rsid w:val="00D52709"/>
    <w:rsid w:val="00D7475D"/>
    <w:rsid w:val="00D81293"/>
    <w:rsid w:val="00D91640"/>
    <w:rsid w:val="00D94691"/>
    <w:rsid w:val="00DB2C58"/>
    <w:rsid w:val="00DC3DF4"/>
    <w:rsid w:val="00DC72E4"/>
    <w:rsid w:val="00DC75BD"/>
    <w:rsid w:val="00DD2558"/>
    <w:rsid w:val="00E007D8"/>
    <w:rsid w:val="00E121BA"/>
    <w:rsid w:val="00E134A6"/>
    <w:rsid w:val="00E252DF"/>
    <w:rsid w:val="00E4679C"/>
    <w:rsid w:val="00E501BE"/>
    <w:rsid w:val="00E56515"/>
    <w:rsid w:val="00E6421D"/>
    <w:rsid w:val="00E7585B"/>
    <w:rsid w:val="00E77F22"/>
    <w:rsid w:val="00E8242D"/>
    <w:rsid w:val="00E960D5"/>
    <w:rsid w:val="00EA6E90"/>
    <w:rsid w:val="00EB083E"/>
    <w:rsid w:val="00EB14A9"/>
    <w:rsid w:val="00EC3B69"/>
    <w:rsid w:val="00EE471B"/>
    <w:rsid w:val="00F014E0"/>
    <w:rsid w:val="00F219FD"/>
    <w:rsid w:val="00F56E85"/>
    <w:rsid w:val="00F571B0"/>
    <w:rsid w:val="00F81742"/>
    <w:rsid w:val="00F856CE"/>
    <w:rsid w:val="00FA5944"/>
    <w:rsid w:val="00FA77D0"/>
    <w:rsid w:val="00FB0F15"/>
    <w:rsid w:val="00FD6C27"/>
    <w:rsid w:val="01255F91"/>
    <w:rsid w:val="01830099"/>
    <w:rsid w:val="01C95207"/>
    <w:rsid w:val="021A36E8"/>
    <w:rsid w:val="028400BA"/>
    <w:rsid w:val="02971F57"/>
    <w:rsid w:val="03093160"/>
    <w:rsid w:val="031401DE"/>
    <w:rsid w:val="03D90444"/>
    <w:rsid w:val="03EF7C67"/>
    <w:rsid w:val="040B29CC"/>
    <w:rsid w:val="0419477B"/>
    <w:rsid w:val="041E22FB"/>
    <w:rsid w:val="042E6C09"/>
    <w:rsid w:val="048760F2"/>
    <w:rsid w:val="04BE5A6A"/>
    <w:rsid w:val="05780E89"/>
    <w:rsid w:val="05F91E7B"/>
    <w:rsid w:val="0650513E"/>
    <w:rsid w:val="069948CC"/>
    <w:rsid w:val="072B7F42"/>
    <w:rsid w:val="07400174"/>
    <w:rsid w:val="074460EB"/>
    <w:rsid w:val="077112C2"/>
    <w:rsid w:val="07C22F8C"/>
    <w:rsid w:val="0803505D"/>
    <w:rsid w:val="082F2D28"/>
    <w:rsid w:val="084A5204"/>
    <w:rsid w:val="0856184B"/>
    <w:rsid w:val="09157676"/>
    <w:rsid w:val="093B7E06"/>
    <w:rsid w:val="098A290C"/>
    <w:rsid w:val="0991492A"/>
    <w:rsid w:val="09E511F0"/>
    <w:rsid w:val="0A134A7F"/>
    <w:rsid w:val="0A1C0D26"/>
    <w:rsid w:val="0A2F6A30"/>
    <w:rsid w:val="0A713753"/>
    <w:rsid w:val="0AC52262"/>
    <w:rsid w:val="0ADB4E1D"/>
    <w:rsid w:val="0AF32134"/>
    <w:rsid w:val="0B2B1171"/>
    <w:rsid w:val="0BE77114"/>
    <w:rsid w:val="0BFD1E80"/>
    <w:rsid w:val="0C99794B"/>
    <w:rsid w:val="0CC264EA"/>
    <w:rsid w:val="0CE73BD2"/>
    <w:rsid w:val="0D234439"/>
    <w:rsid w:val="0D2F0FE6"/>
    <w:rsid w:val="0D3D7625"/>
    <w:rsid w:val="0D991E99"/>
    <w:rsid w:val="0E115993"/>
    <w:rsid w:val="0E231F89"/>
    <w:rsid w:val="0E697251"/>
    <w:rsid w:val="0E836445"/>
    <w:rsid w:val="0E8A41F3"/>
    <w:rsid w:val="0EB41738"/>
    <w:rsid w:val="0F416D70"/>
    <w:rsid w:val="0F4F1C29"/>
    <w:rsid w:val="0F81088A"/>
    <w:rsid w:val="0F8C280E"/>
    <w:rsid w:val="0FA905E8"/>
    <w:rsid w:val="0FC7113A"/>
    <w:rsid w:val="0FE260B4"/>
    <w:rsid w:val="0FE81691"/>
    <w:rsid w:val="1018390F"/>
    <w:rsid w:val="102D5080"/>
    <w:rsid w:val="1045133B"/>
    <w:rsid w:val="10801699"/>
    <w:rsid w:val="111B422B"/>
    <w:rsid w:val="11F450ED"/>
    <w:rsid w:val="12BF5CD9"/>
    <w:rsid w:val="13752E98"/>
    <w:rsid w:val="13C86620"/>
    <w:rsid w:val="13E9112B"/>
    <w:rsid w:val="13F5681F"/>
    <w:rsid w:val="141273BA"/>
    <w:rsid w:val="141507D5"/>
    <w:rsid w:val="14751742"/>
    <w:rsid w:val="14795475"/>
    <w:rsid w:val="14BE60AA"/>
    <w:rsid w:val="14C91E0F"/>
    <w:rsid w:val="14FE15CF"/>
    <w:rsid w:val="15026C33"/>
    <w:rsid w:val="152037A0"/>
    <w:rsid w:val="15435863"/>
    <w:rsid w:val="15D53161"/>
    <w:rsid w:val="16044B07"/>
    <w:rsid w:val="160A4619"/>
    <w:rsid w:val="1658169C"/>
    <w:rsid w:val="167A1985"/>
    <w:rsid w:val="1680016C"/>
    <w:rsid w:val="168D3E86"/>
    <w:rsid w:val="16922DAB"/>
    <w:rsid w:val="171E0671"/>
    <w:rsid w:val="17584A62"/>
    <w:rsid w:val="175963A8"/>
    <w:rsid w:val="17716CB6"/>
    <w:rsid w:val="17A52D08"/>
    <w:rsid w:val="190F0738"/>
    <w:rsid w:val="19BE404A"/>
    <w:rsid w:val="19E7676F"/>
    <w:rsid w:val="19EE40AC"/>
    <w:rsid w:val="1A2742AF"/>
    <w:rsid w:val="1A521E66"/>
    <w:rsid w:val="1A7408EE"/>
    <w:rsid w:val="1AF43FBE"/>
    <w:rsid w:val="1B4A1EFB"/>
    <w:rsid w:val="1B6875F7"/>
    <w:rsid w:val="1B7A3E63"/>
    <w:rsid w:val="1BDD2D6F"/>
    <w:rsid w:val="1BF7226F"/>
    <w:rsid w:val="1C10457D"/>
    <w:rsid w:val="1C5539AB"/>
    <w:rsid w:val="1C6B05B3"/>
    <w:rsid w:val="1CB100BD"/>
    <w:rsid w:val="1D5C35F6"/>
    <w:rsid w:val="1D943995"/>
    <w:rsid w:val="1DA51336"/>
    <w:rsid w:val="1DB51058"/>
    <w:rsid w:val="1DEB51E9"/>
    <w:rsid w:val="1DEF28E6"/>
    <w:rsid w:val="1E5673AA"/>
    <w:rsid w:val="1ECE5937"/>
    <w:rsid w:val="1ED10BC0"/>
    <w:rsid w:val="1EFC6654"/>
    <w:rsid w:val="1F350325"/>
    <w:rsid w:val="1F93444B"/>
    <w:rsid w:val="1FC01B8F"/>
    <w:rsid w:val="1FE92D84"/>
    <w:rsid w:val="2055040C"/>
    <w:rsid w:val="20665917"/>
    <w:rsid w:val="206B7F2F"/>
    <w:rsid w:val="206F0705"/>
    <w:rsid w:val="2074297D"/>
    <w:rsid w:val="20AC1FF1"/>
    <w:rsid w:val="20AE7F28"/>
    <w:rsid w:val="20E7584F"/>
    <w:rsid w:val="211337D0"/>
    <w:rsid w:val="21245059"/>
    <w:rsid w:val="21F70203"/>
    <w:rsid w:val="22386FDF"/>
    <w:rsid w:val="224B2FFA"/>
    <w:rsid w:val="226909D1"/>
    <w:rsid w:val="22AA1398"/>
    <w:rsid w:val="22AA3C81"/>
    <w:rsid w:val="23096527"/>
    <w:rsid w:val="23830D0F"/>
    <w:rsid w:val="23E822B1"/>
    <w:rsid w:val="23F9528D"/>
    <w:rsid w:val="24085924"/>
    <w:rsid w:val="24C113DB"/>
    <w:rsid w:val="24D340B6"/>
    <w:rsid w:val="24EA6C9B"/>
    <w:rsid w:val="254232C6"/>
    <w:rsid w:val="25692BED"/>
    <w:rsid w:val="25C94365"/>
    <w:rsid w:val="26012B5C"/>
    <w:rsid w:val="26552171"/>
    <w:rsid w:val="266D6A9E"/>
    <w:rsid w:val="268737AC"/>
    <w:rsid w:val="273C62F2"/>
    <w:rsid w:val="27606603"/>
    <w:rsid w:val="277B168E"/>
    <w:rsid w:val="279B7F7B"/>
    <w:rsid w:val="27D06614"/>
    <w:rsid w:val="27EF5BC2"/>
    <w:rsid w:val="28563F4C"/>
    <w:rsid w:val="285A5748"/>
    <w:rsid w:val="28C52BC1"/>
    <w:rsid w:val="28E26642"/>
    <w:rsid w:val="29170E8E"/>
    <w:rsid w:val="295936F4"/>
    <w:rsid w:val="296034C4"/>
    <w:rsid w:val="298A7967"/>
    <w:rsid w:val="2A17569E"/>
    <w:rsid w:val="2A3B4BBC"/>
    <w:rsid w:val="2AA1755F"/>
    <w:rsid w:val="2AAE4EDC"/>
    <w:rsid w:val="2AE5579D"/>
    <w:rsid w:val="2B230073"/>
    <w:rsid w:val="2B527CA9"/>
    <w:rsid w:val="2C063C1D"/>
    <w:rsid w:val="2C2959EE"/>
    <w:rsid w:val="2C6E17C2"/>
    <w:rsid w:val="2D83304B"/>
    <w:rsid w:val="2D995198"/>
    <w:rsid w:val="2DE2381F"/>
    <w:rsid w:val="2DEB2F7F"/>
    <w:rsid w:val="2E88318E"/>
    <w:rsid w:val="2EB24E01"/>
    <w:rsid w:val="2EC451E1"/>
    <w:rsid w:val="2EE8124D"/>
    <w:rsid w:val="2EF96CFB"/>
    <w:rsid w:val="2F320885"/>
    <w:rsid w:val="2FAD1FC1"/>
    <w:rsid w:val="2FE31C96"/>
    <w:rsid w:val="300F7A6B"/>
    <w:rsid w:val="302373E1"/>
    <w:rsid w:val="30264AB5"/>
    <w:rsid w:val="30282309"/>
    <w:rsid w:val="30770970"/>
    <w:rsid w:val="30EB7532"/>
    <w:rsid w:val="30F453D1"/>
    <w:rsid w:val="31013E15"/>
    <w:rsid w:val="31057EE3"/>
    <w:rsid w:val="31235461"/>
    <w:rsid w:val="313361CC"/>
    <w:rsid w:val="31421205"/>
    <w:rsid w:val="319553AC"/>
    <w:rsid w:val="31A32F06"/>
    <w:rsid w:val="31CE7D46"/>
    <w:rsid w:val="31FB1742"/>
    <w:rsid w:val="320D39CA"/>
    <w:rsid w:val="326E3542"/>
    <w:rsid w:val="32786EF6"/>
    <w:rsid w:val="328A220F"/>
    <w:rsid w:val="3292723A"/>
    <w:rsid w:val="3318500F"/>
    <w:rsid w:val="33192E30"/>
    <w:rsid w:val="333F17C2"/>
    <w:rsid w:val="33796523"/>
    <w:rsid w:val="33E717EE"/>
    <w:rsid w:val="34052A8E"/>
    <w:rsid w:val="34305614"/>
    <w:rsid w:val="343A49EF"/>
    <w:rsid w:val="348953EB"/>
    <w:rsid w:val="348B537B"/>
    <w:rsid w:val="35243365"/>
    <w:rsid w:val="354D6418"/>
    <w:rsid w:val="35615166"/>
    <w:rsid w:val="358D01F3"/>
    <w:rsid w:val="35E82857"/>
    <w:rsid w:val="360D204B"/>
    <w:rsid w:val="365A25F8"/>
    <w:rsid w:val="36AC3746"/>
    <w:rsid w:val="374C50B7"/>
    <w:rsid w:val="37533A8E"/>
    <w:rsid w:val="37E74553"/>
    <w:rsid w:val="37FE7E9E"/>
    <w:rsid w:val="38B30119"/>
    <w:rsid w:val="38BB5D3B"/>
    <w:rsid w:val="38F44DFD"/>
    <w:rsid w:val="39054E8F"/>
    <w:rsid w:val="393948AD"/>
    <w:rsid w:val="393B2011"/>
    <w:rsid w:val="3954623F"/>
    <w:rsid w:val="396C246F"/>
    <w:rsid w:val="39A10FA5"/>
    <w:rsid w:val="39B7013D"/>
    <w:rsid w:val="39D61A3E"/>
    <w:rsid w:val="3A6548F2"/>
    <w:rsid w:val="3A7E7074"/>
    <w:rsid w:val="3A88398E"/>
    <w:rsid w:val="3A947337"/>
    <w:rsid w:val="3A9D6DFE"/>
    <w:rsid w:val="3AA41A22"/>
    <w:rsid w:val="3ACB0E96"/>
    <w:rsid w:val="3AD32DCA"/>
    <w:rsid w:val="3B0B0258"/>
    <w:rsid w:val="3BB81A68"/>
    <w:rsid w:val="3C08615F"/>
    <w:rsid w:val="3CB274A9"/>
    <w:rsid w:val="3CE955E4"/>
    <w:rsid w:val="3D0221DE"/>
    <w:rsid w:val="3D624A2B"/>
    <w:rsid w:val="3DEC64CB"/>
    <w:rsid w:val="3E043149"/>
    <w:rsid w:val="3E4E1552"/>
    <w:rsid w:val="3E8957CD"/>
    <w:rsid w:val="3E9E1A93"/>
    <w:rsid w:val="3EB71483"/>
    <w:rsid w:val="3EDD6068"/>
    <w:rsid w:val="3EF815BD"/>
    <w:rsid w:val="3F867553"/>
    <w:rsid w:val="401914AE"/>
    <w:rsid w:val="40301DE3"/>
    <w:rsid w:val="407231D7"/>
    <w:rsid w:val="40897FAE"/>
    <w:rsid w:val="41A76EB0"/>
    <w:rsid w:val="42386BE7"/>
    <w:rsid w:val="4359057C"/>
    <w:rsid w:val="43887561"/>
    <w:rsid w:val="44C43EA1"/>
    <w:rsid w:val="44E177B9"/>
    <w:rsid w:val="4557299B"/>
    <w:rsid w:val="45E23FB4"/>
    <w:rsid w:val="465D2233"/>
    <w:rsid w:val="466B1380"/>
    <w:rsid w:val="468F2C31"/>
    <w:rsid w:val="46D71FE6"/>
    <w:rsid w:val="46E32AE1"/>
    <w:rsid w:val="47CE6EB6"/>
    <w:rsid w:val="483B5802"/>
    <w:rsid w:val="484E4529"/>
    <w:rsid w:val="485B73A2"/>
    <w:rsid w:val="48742673"/>
    <w:rsid w:val="48D75AB6"/>
    <w:rsid w:val="48FE3C36"/>
    <w:rsid w:val="49187A4A"/>
    <w:rsid w:val="4932285C"/>
    <w:rsid w:val="49E83A83"/>
    <w:rsid w:val="49FE5072"/>
    <w:rsid w:val="4A143A8B"/>
    <w:rsid w:val="4A9379E1"/>
    <w:rsid w:val="4B0868AA"/>
    <w:rsid w:val="4BA02CB9"/>
    <w:rsid w:val="4BB551C6"/>
    <w:rsid w:val="4BE00928"/>
    <w:rsid w:val="4C4C0949"/>
    <w:rsid w:val="4CCC03DE"/>
    <w:rsid w:val="4CD01FC4"/>
    <w:rsid w:val="4D304C6C"/>
    <w:rsid w:val="4D3A507C"/>
    <w:rsid w:val="4D5A2408"/>
    <w:rsid w:val="4D6C0A51"/>
    <w:rsid w:val="4D6E6E87"/>
    <w:rsid w:val="4DCB3F26"/>
    <w:rsid w:val="4DCD2163"/>
    <w:rsid w:val="4E5157F8"/>
    <w:rsid w:val="4ED64CE6"/>
    <w:rsid w:val="4EF879B0"/>
    <w:rsid w:val="4EFE4768"/>
    <w:rsid w:val="4F3050C3"/>
    <w:rsid w:val="4F7D4B2A"/>
    <w:rsid w:val="4FC357FD"/>
    <w:rsid w:val="4FC705C4"/>
    <w:rsid w:val="50047BC4"/>
    <w:rsid w:val="50076865"/>
    <w:rsid w:val="502B2E38"/>
    <w:rsid w:val="50792360"/>
    <w:rsid w:val="50926B99"/>
    <w:rsid w:val="50C04F20"/>
    <w:rsid w:val="51062C1B"/>
    <w:rsid w:val="512245B9"/>
    <w:rsid w:val="514259DF"/>
    <w:rsid w:val="5156370C"/>
    <w:rsid w:val="51A927D1"/>
    <w:rsid w:val="520F0C32"/>
    <w:rsid w:val="52114F30"/>
    <w:rsid w:val="528B27DD"/>
    <w:rsid w:val="52D10771"/>
    <w:rsid w:val="53142E17"/>
    <w:rsid w:val="532E06E9"/>
    <w:rsid w:val="536C0861"/>
    <w:rsid w:val="539E70B4"/>
    <w:rsid w:val="53BB17DB"/>
    <w:rsid w:val="53DB57FE"/>
    <w:rsid w:val="53F23BA6"/>
    <w:rsid w:val="544669C5"/>
    <w:rsid w:val="54833F31"/>
    <w:rsid w:val="549E5F97"/>
    <w:rsid w:val="54F979C2"/>
    <w:rsid w:val="55583898"/>
    <w:rsid w:val="55C45E2B"/>
    <w:rsid w:val="56A74DC4"/>
    <w:rsid w:val="56CC5412"/>
    <w:rsid w:val="56E72D1D"/>
    <w:rsid w:val="56EE38A4"/>
    <w:rsid w:val="579202B1"/>
    <w:rsid w:val="586F6A97"/>
    <w:rsid w:val="58A60DC0"/>
    <w:rsid w:val="58BF2129"/>
    <w:rsid w:val="58CC5AE7"/>
    <w:rsid w:val="594B7F90"/>
    <w:rsid w:val="59857E62"/>
    <w:rsid w:val="599373D3"/>
    <w:rsid w:val="599C21C4"/>
    <w:rsid w:val="59B259A0"/>
    <w:rsid w:val="59CB36D0"/>
    <w:rsid w:val="5A0A6E64"/>
    <w:rsid w:val="5A222E83"/>
    <w:rsid w:val="5A347B90"/>
    <w:rsid w:val="5A6C2173"/>
    <w:rsid w:val="5AB64BCA"/>
    <w:rsid w:val="5B18483E"/>
    <w:rsid w:val="5B82646D"/>
    <w:rsid w:val="5BE20F83"/>
    <w:rsid w:val="5BE545A3"/>
    <w:rsid w:val="5C083322"/>
    <w:rsid w:val="5C300CF9"/>
    <w:rsid w:val="5C6A303F"/>
    <w:rsid w:val="5C6F4470"/>
    <w:rsid w:val="5C891B7C"/>
    <w:rsid w:val="5D231737"/>
    <w:rsid w:val="5D2B2C34"/>
    <w:rsid w:val="5DD14158"/>
    <w:rsid w:val="5E545273"/>
    <w:rsid w:val="5E75720F"/>
    <w:rsid w:val="5E770427"/>
    <w:rsid w:val="5EBA39E1"/>
    <w:rsid w:val="5EF86B45"/>
    <w:rsid w:val="5F5B2436"/>
    <w:rsid w:val="5F5C2E4B"/>
    <w:rsid w:val="5F6F6BEE"/>
    <w:rsid w:val="5FA5659C"/>
    <w:rsid w:val="5FF0237B"/>
    <w:rsid w:val="60357A6E"/>
    <w:rsid w:val="608465EA"/>
    <w:rsid w:val="60AF76D8"/>
    <w:rsid w:val="60BA5B12"/>
    <w:rsid w:val="61345DC0"/>
    <w:rsid w:val="614147D4"/>
    <w:rsid w:val="61BF6568"/>
    <w:rsid w:val="61E0763D"/>
    <w:rsid w:val="61ED495B"/>
    <w:rsid w:val="62053A53"/>
    <w:rsid w:val="624437D8"/>
    <w:rsid w:val="62B721E4"/>
    <w:rsid w:val="62C12E21"/>
    <w:rsid w:val="62D8513E"/>
    <w:rsid w:val="63753BA4"/>
    <w:rsid w:val="63C97C58"/>
    <w:rsid w:val="63D62198"/>
    <w:rsid w:val="6417243B"/>
    <w:rsid w:val="6425508F"/>
    <w:rsid w:val="64542425"/>
    <w:rsid w:val="64A013C7"/>
    <w:rsid w:val="65302769"/>
    <w:rsid w:val="65A228EE"/>
    <w:rsid w:val="65A44432"/>
    <w:rsid w:val="66206F11"/>
    <w:rsid w:val="66236E91"/>
    <w:rsid w:val="66254B3E"/>
    <w:rsid w:val="66441FD0"/>
    <w:rsid w:val="668A09A0"/>
    <w:rsid w:val="668B146C"/>
    <w:rsid w:val="66AB03EC"/>
    <w:rsid w:val="66F21521"/>
    <w:rsid w:val="672C62E0"/>
    <w:rsid w:val="6758090E"/>
    <w:rsid w:val="67A12FEC"/>
    <w:rsid w:val="67A52E51"/>
    <w:rsid w:val="68627C06"/>
    <w:rsid w:val="686A4130"/>
    <w:rsid w:val="68996CA3"/>
    <w:rsid w:val="68D75C06"/>
    <w:rsid w:val="691D167A"/>
    <w:rsid w:val="69A174C3"/>
    <w:rsid w:val="69EE0731"/>
    <w:rsid w:val="6A4C483E"/>
    <w:rsid w:val="6A4D243B"/>
    <w:rsid w:val="6A8F7CBA"/>
    <w:rsid w:val="6A9E67F3"/>
    <w:rsid w:val="6AEF6C9C"/>
    <w:rsid w:val="6B1034E1"/>
    <w:rsid w:val="6B361121"/>
    <w:rsid w:val="6B7328FD"/>
    <w:rsid w:val="6BDF16FD"/>
    <w:rsid w:val="6C4D2094"/>
    <w:rsid w:val="6C8E61E8"/>
    <w:rsid w:val="6CC84132"/>
    <w:rsid w:val="6CD66350"/>
    <w:rsid w:val="6D41751F"/>
    <w:rsid w:val="6DC04707"/>
    <w:rsid w:val="6E391AE1"/>
    <w:rsid w:val="6E3C12D8"/>
    <w:rsid w:val="6E4B47B0"/>
    <w:rsid w:val="6E587601"/>
    <w:rsid w:val="6EC436A5"/>
    <w:rsid w:val="6EE8016F"/>
    <w:rsid w:val="6F035C5A"/>
    <w:rsid w:val="6F3B7580"/>
    <w:rsid w:val="6F6027D2"/>
    <w:rsid w:val="6F800BBD"/>
    <w:rsid w:val="6FBF7D7C"/>
    <w:rsid w:val="707A4DB8"/>
    <w:rsid w:val="70A56EAD"/>
    <w:rsid w:val="70A94824"/>
    <w:rsid w:val="70BF3161"/>
    <w:rsid w:val="70DD1430"/>
    <w:rsid w:val="70ED3680"/>
    <w:rsid w:val="70FD362D"/>
    <w:rsid w:val="71017FE7"/>
    <w:rsid w:val="715167AF"/>
    <w:rsid w:val="715E0D9E"/>
    <w:rsid w:val="716B1BD6"/>
    <w:rsid w:val="723328AA"/>
    <w:rsid w:val="7233416B"/>
    <w:rsid w:val="725C083F"/>
    <w:rsid w:val="734B1073"/>
    <w:rsid w:val="7386251A"/>
    <w:rsid w:val="73AA3251"/>
    <w:rsid w:val="747B6B15"/>
    <w:rsid w:val="749D7B1B"/>
    <w:rsid w:val="74D05B3B"/>
    <w:rsid w:val="75062336"/>
    <w:rsid w:val="750D23E3"/>
    <w:rsid w:val="751E6E82"/>
    <w:rsid w:val="75733B7F"/>
    <w:rsid w:val="759E2B9F"/>
    <w:rsid w:val="761C33A4"/>
    <w:rsid w:val="76E11BA8"/>
    <w:rsid w:val="76EC75C5"/>
    <w:rsid w:val="779E68C8"/>
    <w:rsid w:val="77A13124"/>
    <w:rsid w:val="77ED54A9"/>
    <w:rsid w:val="780B1D27"/>
    <w:rsid w:val="791026A2"/>
    <w:rsid w:val="791A5539"/>
    <w:rsid w:val="792647B5"/>
    <w:rsid w:val="79350CE9"/>
    <w:rsid w:val="7A5A1BBE"/>
    <w:rsid w:val="7A992209"/>
    <w:rsid w:val="7A9F5145"/>
    <w:rsid w:val="7AF72073"/>
    <w:rsid w:val="7B732886"/>
    <w:rsid w:val="7B754F5D"/>
    <w:rsid w:val="7B780E5A"/>
    <w:rsid w:val="7B813697"/>
    <w:rsid w:val="7BEE5100"/>
    <w:rsid w:val="7C746BBD"/>
    <w:rsid w:val="7C7D391B"/>
    <w:rsid w:val="7C7E2532"/>
    <w:rsid w:val="7CA31239"/>
    <w:rsid w:val="7CBA2CDD"/>
    <w:rsid w:val="7DD91777"/>
    <w:rsid w:val="7DEF37C6"/>
    <w:rsid w:val="7E00126B"/>
    <w:rsid w:val="7E066FC1"/>
    <w:rsid w:val="7E24505B"/>
    <w:rsid w:val="7E634C06"/>
    <w:rsid w:val="7E997AC0"/>
    <w:rsid w:val="7EC00FD6"/>
    <w:rsid w:val="7EDD52A7"/>
    <w:rsid w:val="7F021DF2"/>
    <w:rsid w:val="7F0A243A"/>
    <w:rsid w:val="7F150158"/>
    <w:rsid w:val="7FAE0E2E"/>
    <w:rsid w:val="7FB90482"/>
    <w:rsid w:val="7FEB67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34"/>
    <w:qFormat/>
    <w:uiPriority w:val="0"/>
    <w:pPr>
      <w:keepNext/>
      <w:keepLines/>
      <w:numPr>
        <w:ilvl w:val="0"/>
        <w:numId w:val="1"/>
      </w:numPr>
      <w:tabs>
        <w:tab w:val="left" w:pos="425"/>
      </w:tabs>
      <w:spacing w:before="340" w:after="330" w:line="576" w:lineRule="auto"/>
      <w:jc w:val="center"/>
      <w:outlineLvl w:val="0"/>
    </w:pPr>
    <w:rPr>
      <w:b/>
      <w:bCs/>
      <w:kern w:val="44"/>
      <w:sz w:val="36"/>
      <w:szCs w:val="44"/>
    </w:rPr>
  </w:style>
  <w:style w:type="paragraph" w:styleId="3">
    <w:name w:val="heading 2"/>
    <w:basedOn w:val="1"/>
    <w:next w:val="1"/>
    <w:link w:val="35"/>
    <w:qFormat/>
    <w:uiPriority w:val="0"/>
    <w:pPr>
      <w:keepNext/>
      <w:keepLines/>
      <w:spacing w:before="260" w:after="260" w:line="413" w:lineRule="auto"/>
      <w:outlineLvl w:val="1"/>
    </w:pPr>
    <w:rPr>
      <w:b/>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napToGrid w:val="0"/>
      <w:spacing w:line="360" w:lineRule="auto"/>
      <w:ind w:firstLine="420"/>
    </w:pPr>
    <w:rPr>
      <w:sz w:val="24"/>
    </w:rPr>
  </w:style>
  <w:style w:type="paragraph" w:styleId="6">
    <w:name w:val="Document Map"/>
    <w:basedOn w:val="1"/>
    <w:link w:val="36"/>
    <w:unhideWhenUsed/>
    <w:qFormat/>
    <w:uiPriority w:val="99"/>
    <w:rPr>
      <w:sz w:val="18"/>
      <w:szCs w:val="18"/>
    </w:rPr>
  </w:style>
  <w:style w:type="paragraph" w:styleId="7">
    <w:name w:val="annotation text"/>
    <w:basedOn w:val="1"/>
    <w:link w:val="37"/>
    <w:unhideWhenUsed/>
    <w:qFormat/>
    <w:uiPriority w:val="99"/>
    <w:pPr>
      <w:jc w:val="left"/>
    </w:pPr>
  </w:style>
  <w:style w:type="paragraph" w:styleId="8">
    <w:name w:val="Body Text"/>
    <w:basedOn w:val="1"/>
    <w:next w:val="9"/>
    <w:qFormat/>
    <w:uiPriority w:val="0"/>
    <w:rPr>
      <w:sz w:val="24"/>
    </w:rPr>
  </w:style>
  <w:style w:type="paragraph" w:customStyle="1" w:styleId="9">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0">
    <w:name w:val="Body Text Indent"/>
    <w:basedOn w:val="5"/>
    <w:next w:val="5"/>
    <w:link w:val="38"/>
    <w:qFormat/>
    <w:uiPriority w:val="0"/>
    <w:pPr>
      <w:spacing w:after="120"/>
      <w:ind w:left="420" w:leftChars="200"/>
    </w:pPr>
  </w:style>
  <w:style w:type="paragraph" w:styleId="11">
    <w:name w:val="Plain Text"/>
    <w:basedOn w:val="1"/>
    <w:next w:val="1"/>
    <w:qFormat/>
    <w:uiPriority w:val="0"/>
    <w:rPr>
      <w:rFonts w:hAnsi="Courier New" w:cs="Courier New"/>
      <w:kern w:val="2"/>
      <w:sz w:val="21"/>
      <w:szCs w:val="21"/>
    </w:rPr>
  </w:style>
  <w:style w:type="paragraph" w:styleId="12">
    <w:name w:val="Balloon Text"/>
    <w:basedOn w:val="1"/>
    <w:link w:val="39"/>
    <w:unhideWhenUsed/>
    <w:qFormat/>
    <w:uiPriority w:val="99"/>
    <w:rPr>
      <w:sz w:val="18"/>
      <w:szCs w:val="18"/>
    </w:rPr>
  </w:style>
  <w:style w:type="paragraph" w:styleId="13">
    <w:name w:val="footer"/>
    <w:basedOn w:val="1"/>
    <w:link w:val="40"/>
    <w:unhideWhenUsed/>
    <w:qFormat/>
    <w:uiPriority w:val="99"/>
    <w:pPr>
      <w:tabs>
        <w:tab w:val="center" w:pos="4153"/>
        <w:tab w:val="right" w:pos="8306"/>
      </w:tabs>
      <w:snapToGrid w:val="0"/>
      <w:jc w:val="left"/>
    </w:pPr>
    <w:rPr>
      <w:sz w:val="18"/>
      <w:szCs w:val="18"/>
    </w:rPr>
  </w:style>
  <w:style w:type="paragraph" w:styleId="1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Body Text Indent 3"/>
    <w:basedOn w:val="1"/>
    <w:qFormat/>
    <w:uiPriority w:val="0"/>
    <w:pPr>
      <w:spacing w:after="120"/>
      <w:ind w:left="420" w:leftChars="200"/>
    </w:pPr>
    <w:rPr>
      <w:kern w:val="2"/>
      <w:sz w:val="16"/>
      <w:szCs w:val="16"/>
    </w:rPr>
  </w:style>
  <w:style w:type="paragraph" w:styleId="17">
    <w:name w:val="index 7"/>
    <w:basedOn w:val="1"/>
    <w:next w:val="1"/>
    <w:unhideWhenUsed/>
    <w:qFormat/>
    <w:uiPriority w:val="99"/>
    <w:pPr>
      <w:ind w:left="2520"/>
    </w:pPr>
    <w:rPr>
      <w:rFonts w:ascii="Calibri" w:hAnsi="Calibri"/>
    </w:rPr>
  </w:style>
  <w:style w:type="paragraph" w:styleId="18">
    <w:name w:val="toc 2"/>
    <w:basedOn w:val="1"/>
    <w:next w:val="1"/>
    <w:qFormat/>
    <w:uiPriority w:val="39"/>
    <w:pPr>
      <w:ind w:left="420" w:leftChars="200"/>
    </w:pPr>
  </w:style>
  <w:style w:type="paragraph" w:styleId="19">
    <w:name w:val="Normal (Web)"/>
    <w:basedOn w:val="1"/>
    <w:qFormat/>
    <w:uiPriority w:val="0"/>
    <w:pPr>
      <w:spacing w:beforeAutospacing="1" w:afterAutospacing="1"/>
      <w:jc w:val="left"/>
    </w:pPr>
    <w:rPr>
      <w:sz w:val="24"/>
    </w:rPr>
  </w:style>
  <w:style w:type="paragraph" w:styleId="20">
    <w:name w:val="Title"/>
    <w:basedOn w:val="1"/>
    <w:qFormat/>
    <w:uiPriority w:val="0"/>
    <w:pPr>
      <w:spacing w:before="240" w:after="60"/>
      <w:jc w:val="left"/>
      <w:outlineLvl w:val="0"/>
    </w:pPr>
    <w:rPr>
      <w:rFonts w:ascii="Cambria" w:hAnsi="Cambria"/>
      <w:b/>
      <w:bCs/>
      <w:sz w:val="32"/>
      <w:szCs w:val="32"/>
    </w:rPr>
  </w:style>
  <w:style w:type="paragraph" w:styleId="21">
    <w:name w:val="annotation subject"/>
    <w:basedOn w:val="7"/>
    <w:next w:val="7"/>
    <w:link w:val="42"/>
    <w:unhideWhenUsed/>
    <w:qFormat/>
    <w:uiPriority w:val="99"/>
    <w:rPr>
      <w:b/>
      <w:bCs/>
    </w:rPr>
  </w:style>
  <w:style w:type="paragraph" w:styleId="22">
    <w:name w:val="Body Text First Indent"/>
    <w:basedOn w:val="8"/>
    <w:qFormat/>
    <w:uiPriority w:val="0"/>
    <w:pPr>
      <w:spacing w:after="120"/>
      <w:ind w:firstLine="420" w:firstLineChars="100"/>
    </w:pPr>
    <w:rPr>
      <w:kern w:val="2"/>
      <w:sz w:val="21"/>
      <w:szCs w:val="21"/>
    </w:rPr>
  </w:style>
  <w:style w:type="table" w:styleId="24">
    <w:name w:val="Table Grid"/>
    <w:basedOn w:val="23"/>
    <w:qFormat/>
    <w:uiPriority w:val="0"/>
    <w:pPr>
      <w:widowControl w:val="0"/>
      <w:spacing w:line="360" w:lineRule="auto"/>
      <w:ind w:left="482"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sz w:val="20"/>
    </w:rPr>
  </w:style>
  <w:style w:type="character" w:styleId="27">
    <w:name w:val="page number"/>
    <w:qFormat/>
    <w:uiPriority w:val="0"/>
    <w:rPr>
      <w:sz w:val="20"/>
    </w:rPr>
  </w:style>
  <w:style w:type="character" w:styleId="28">
    <w:name w:val="FollowedHyperlink"/>
    <w:qFormat/>
    <w:uiPriority w:val="0"/>
    <w:rPr>
      <w:color w:val="800080"/>
      <w:sz w:val="20"/>
      <w:u w:val="single"/>
    </w:rPr>
  </w:style>
  <w:style w:type="character" w:styleId="29">
    <w:name w:val="Emphasis"/>
    <w:qFormat/>
    <w:uiPriority w:val="0"/>
    <w:rPr>
      <w:color w:val="CC0033"/>
      <w:sz w:val="20"/>
    </w:rPr>
  </w:style>
  <w:style w:type="character" w:styleId="30">
    <w:name w:val="line number"/>
    <w:qFormat/>
    <w:uiPriority w:val="0"/>
    <w:rPr>
      <w:sz w:val="20"/>
    </w:rPr>
  </w:style>
  <w:style w:type="character" w:styleId="31">
    <w:name w:val="Hyperlink"/>
    <w:qFormat/>
    <w:uiPriority w:val="99"/>
    <w:rPr>
      <w:color w:val="0000FF"/>
      <w:sz w:val="20"/>
      <w:u w:val="single"/>
    </w:rPr>
  </w:style>
  <w:style w:type="character" w:styleId="32">
    <w:name w:val="annotation reference"/>
    <w:qFormat/>
    <w:uiPriority w:val="0"/>
    <w:rPr>
      <w:sz w:val="20"/>
    </w:rPr>
  </w:style>
  <w:style w:type="character" w:styleId="33">
    <w:name w:val="footnote reference"/>
    <w:qFormat/>
    <w:uiPriority w:val="0"/>
    <w:rPr>
      <w:sz w:val="20"/>
      <w:vertAlign w:val="superscript"/>
    </w:rPr>
  </w:style>
  <w:style w:type="character" w:customStyle="1" w:styleId="34">
    <w:name w:val="标题 1 Char"/>
    <w:link w:val="2"/>
    <w:qFormat/>
    <w:uiPriority w:val="0"/>
    <w:rPr>
      <w:rFonts w:eastAsia="宋体"/>
      <w:b/>
      <w:bCs/>
      <w:kern w:val="44"/>
      <w:sz w:val="36"/>
      <w:szCs w:val="44"/>
    </w:rPr>
  </w:style>
  <w:style w:type="character" w:customStyle="1" w:styleId="35">
    <w:name w:val="标题 2 Char3"/>
    <w:link w:val="3"/>
    <w:qFormat/>
    <w:uiPriority w:val="0"/>
    <w:rPr>
      <w:b/>
      <w:sz w:val="20"/>
    </w:rPr>
  </w:style>
  <w:style w:type="character" w:customStyle="1" w:styleId="36">
    <w:name w:val="文档结构图 Char1"/>
    <w:link w:val="6"/>
    <w:semiHidden/>
    <w:qFormat/>
    <w:uiPriority w:val="99"/>
    <w:rPr>
      <w:rFonts w:eastAsia="宋体"/>
      <w:sz w:val="18"/>
      <w:szCs w:val="18"/>
    </w:rPr>
  </w:style>
  <w:style w:type="character" w:customStyle="1" w:styleId="37">
    <w:name w:val="批注文字 Char1"/>
    <w:basedOn w:val="25"/>
    <w:link w:val="7"/>
    <w:semiHidden/>
    <w:qFormat/>
    <w:uiPriority w:val="99"/>
  </w:style>
  <w:style w:type="character" w:customStyle="1" w:styleId="38">
    <w:name w:val="正文文本缩进 Char2"/>
    <w:basedOn w:val="25"/>
    <w:link w:val="10"/>
    <w:semiHidden/>
    <w:qFormat/>
    <w:uiPriority w:val="99"/>
  </w:style>
  <w:style w:type="character" w:customStyle="1" w:styleId="39">
    <w:name w:val="批注框文本 Char1"/>
    <w:link w:val="12"/>
    <w:semiHidden/>
    <w:qFormat/>
    <w:uiPriority w:val="99"/>
    <w:rPr>
      <w:sz w:val="18"/>
      <w:szCs w:val="18"/>
    </w:rPr>
  </w:style>
  <w:style w:type="character" w:customStyle="1" w:styleId="40">
    <w:name w:val="页脚 Char2"/>
    <w:link w:val="13"/>
    <w:semiHidden/>
    <w:qFormat/>
    <w:uiPriority w:val="99"/>
    <w:rPr>
      <w:sz w:val="18"/>
      <w:szCs w:val="18"/>
    </w:rPr>
  </w:style>
  <w:style w:type="character" w:customStyle="1" w:styleId="41">
    <w:name w:val="页眉 Char2"/>
    <w:link w:val="14"/>
    <w:semiHidden/>
    <w:qFormat/>
    <w:uiPriority w:val="99"/>
    <w:rPr>
      <w:sz w:val="18"/>
      <w:szCs w:val="18"/>
    </w:rPr>
  </w:style>
  <w:style w:type="character" w:customStyle="1" w:styleId="42">
    <w:name w:val="批注主题 Char1"/>
    <w:link w:val="21"/>
    <w:semiHidden/>
    <w:qFormat/>
    <w:uiPriority w:val="99"/>
    <w:rPr>
      <w:b/>
      <w:bCs/>
      <w:sz w:val="20"/>
    </w:rPr>
  </w:style>
  <w:style w:type="paragraph" w:customStyle="1" w:styleId="4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4">
    <w:name w:val="表格标题"/>
    <w:basedOn w:val="1"/>
    <w:qFormat/>
    <w:uiPriority w:val="0"/>
    <w:pPr>
      <w:spacing w:beforeLines="50" w:line="460" w:lineRule="exact"/>
    </w:pPr>
    <w:rPr>
      <w:rFonts w:eastAsia="黑体"/>
      <w:kern w:val="2"/>
      <w:sz w:val="24"/>
      <w:szCs w:val="24"/>
    </w:rPr>
  </w:style>
  <w:style w:type="paragraph" w:customStyle="1" w:styleId="45">
    <w:name w:val="正文1"/>
    <w:basedOn w:val="15"/>
    <w:next w:val="1"/>
    <w:link w:val="46"/>
    <w:qFormat/>
    <w:uiPriority w:val="0"/>
    <w:pPr>
      <w:ind w:firstLine="200"/>
    </w:pPr>
  </w:style>
  <w:style w:type="character" w:customStyle="1" w:styleId="46">
    <w:name w:val="正文1 Char"/>
    <w:link w:val="45"/>
    <w:qFormat/>
    <w:uiPriority w:val="0"/>
    <w:rPr>
      <w:sz w:val="20"/>
    </w:rPr>
  </w:style>
  <w:style w:type="paragraph" w:customStyle="1" w:styleId="4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8">
    <w:name w:val="样式1 Char"/>
    <w:qFormat/>
    <w:uiPriority w:val="0"/>
    <w:rPr>
      <w:sz w:val="20"/>
    </w:rPr>
  </w:style>
  <w:style w:type="character" w:customStyle="1" w:styleId="49">
    <w:name w:val="明显引用 Char"/>
    <w:qFormat/>
    <w:uiPriority w:val="0"/>
    <w:rPr>
      <w:color w:val="622423"/>
      <w:sz w:val="20"/>
    </w:rPr>
  </w:style>
  <w:style w:type="character" w:customStyle="1" w:styleId="50">
    <w:name w:val="Char Char21"/>
    <w:qFormat/>
    <w:uiPriority w:val="0"/>
    <w:rPr>
      <w:b/>
      <w:sz w:val="20"/>
    </w:rPr>
  </w:style>
  <w:style w:type="character" w:customStyle="1" w:styleId="51">
    <w:name w:val="title_emph1"/>
    <w:qFormat/>
    <w:uiPriority w:val="0"/>
    <w:rPr>
      <w:b/>
      <w:sz w:val="20"/>
    </w:rPr>
  </w:style>
  <w:style w:type="character" w:customStyle="1" w:styleId="52">
    <w:name w:val="页脚2 Char"/>
    <w:qFormat/>
    <w:uiPriority w:val="0"/>
    <w:rPr>
      <w:sz w:val="20"/>
    </w:rPr>
  </w:style>
  <w:style w:type="character" w:customStyle="1" w:styleId="53">
    <w:name w:val="正文首行缩进 2 Char"/>
    <w:qFormat/>
    <w:uiPriority w:val="0"/>
    <w:rPr>
      <w:sz w:val="20"/>
    </w:rPr>
  </w:style>
  <w:style w:type="character" w:customStyle="1" w:styleId="54">
    <w:name w:val="标题 9 Char"/>
    <w:qFormat/>
    <w:uiPriority w:val="0"/>
    <w:rPr>
      <w:sz w:val="20"/>
    </w:rPr>
  </w:style>
  <w:style w:type="character" w:customStyle="1" w:styleId="55">
    <w:name w:val="标题 3 Char"/>
    <w:qFormat/>
    <w:uiPriority w:val="0"/>
    <w:rPr>
      <w:b/>
      <w:sz w:val="20"/>
    </w:rPr>
  </w:style>
  <w:style w:type="character" w:customStyle="1" w:styleId="56">
    <w:name w:val="z-窗体底端 Char"/>
    <w:qFormat/>
    <w:uiPriority w:val="0"/>
    <w:rPr>
      <w:sz w:val="20"/>
    </w:rPr>
  </w:style>
  <w:style w:type="character" w:customStyle="1" w:styleId="57">
    <w:name w:val="批注主题 Char"/>
    <w:qFormat/>
    <w:uiPriority w:val="0"/>
    <w:rPr>
      <w:b/>
      <w:sz w:val="20"/>
    </w:rPr>
  </w:style>
  <w:style w:type="character" w:customStyle="1" w:styleId="58">
    <w:name w:val="Char Char13"/>
    <w:qFormat/>
    <w:uiPriority w:val="0"/>
    <w:rPr>
      <w:sz w:val="20"/>
    </w:rPr>
  </w:style>
  <w:style w:type="character" w:customStyle="1" w:styleId="59">
    <w:name w:val="正文文本缩进 2 Char"/>
    <w:qFormat/>
    <w:uiPriority w:val="0"/>
    <w:rPr>
      <w:sz w:val="20"/>
    </w:rPr>
  </w:style>
  <w:style w:type="character" w:customStyle="1" w:styleId="60">
    <w:name w:val="正文 首行缩进:  2 字符 Char1"/>
    <w:qFormat/>
    <w:uiPriority w:val="0"/>
    <w:rPr>
      <w:sz w:val="20"/>
    </w:rPr>
  </w:style>
  <w:style w:type="character" w:customStyle="1" w:styleId="61">
    <w:name w:val="技术规范书正文 Char"/>
    <w:qFormat/>
    <w:uiPriority w:val="0"/>
    <w:rPr>
      <w:sz w:val="20"/>
    </w:rPr>
  </w:style>
  <w:style w:type="character" w:customStyle="1" w:styleId="62">
    <w:name w:val="Char Char23"/>
    <w:qFormat/>
    <w:uiPriority w:val="0"/>
    <w:rPr>
      <w:b/>
      <w:sz w:val="20"/>
    </w:rPr>
  </w:style>
  <w:style w:type="character" w:customStyle="1" w:styleId="63">
    <w:name w:val="页眉 Char1"/>
    <w:qFormat/>
    <w:uiPriority w:val="0"/>
    <w:rPr>
      <w:sz w:val="20"/>
    </w:rPr>
  </w:style>
  <w:style w:type="character" w:customStyle="1" w:styleId="64">
    <w:name w:val="副标题 Char"/>
    <w:qFormat/>
    <w:uiPriority w:val="0"/>
    <w:rPr>
      <w:b/>
      <w:sz w:val="20"/>
    </w:rPr>
  </w:style>
  <w:style w:type="character" w:customStyle="1" w:styleId="65">
    <w:name w:val="标题 Char"/>
    <w:qFormat/>
    <w:uiPriority w:val="0"/>
    <w:rPr>
      <w:sz w:val="20"/>
    </w:rPr>
  </w:style>
  <w:style w:type="character" w:customStyle="1" w:styleId="66">
    <w:name w:val="正文文本缩进 Char"/>
    <w:qFormat/>
    <w:uiPriority w:val="0"/>
    <w:rPr>
      <w:sz w:val="20"/>
    </w:rPr>
  </w:style>
  <w:style w:type="character" w:customStyle="1" w:styleId="67">
    <w:name w:val="t31"/>
    <w:qFormat/>
    <w:uiPriority w:val="0"/>
    <w:rPr>
      <w:color w:val="000060"/>
      <w:sz w:val="20"/>
    </w:rPr>
  </w:style>
  <w:style w:type="character" w:customStyle="1" w:styleId="68">
    <w:name w:val="批注文字 Char"/>
    <w:qFormat/>
    <w:uiPriority w:val="0"/>
    <w:rPr>
      <w:sz w:val="20"/>
    </w:rPr>
  </w:style>
  <w:style w:type="character" w:customStyle="1" w:styleId="69">
    <w:name w:val="A0 Char Char"/>
    <w:qFormat/>
    <w:uiPriority w:val="0"/>
    <w:rPr>
      <w:sz w:val="20"/>
    </w:rPr>
  </w:style>
  <w:style w:type="character" w:customStyle="1" w:styleId="70">
    <w:name w:val="Char Char24"/>
    <w:qFormat/>
    <w:uiPriority w:val="0"/>
    <w:rPr>
      <w:sz w:val="20"/>
    </w:rPr>
  </w:style>
  <w:style w:type="character" w:customStyle="1" w:styleId="71">
    <w:name w:val="批注主题 Char Char"/>
    <w:qFormat/>
    <w:uiPriority w:val="0"/>
    <w:rPr>
      <w:b/>
      <w:sz w:val="20"/>
    </w:rPr>
  </w:style>
  <w:style w:type="character" w:customStyle="1" w:styleId="72">
    <w:name w:val="页眉 Char"/>
    <w:qFormat/>
    <w:uiPriority w:val="0"/>
    <w:rPr>
      <w:sz w:val="20"/>
    </w:rPr>
  </w:style>
  <w:style w:type="character" w:customStyle="1" w:styleId="73">
    <w:name w:val="Char Char22"/>
    <w:qFormat/>
    <w:uiPriority w:val="0"/>
    <w:rPr>
      <w:b/>
      <w:sz w:val="20"/>
    </w:rPr>
  </w:style>
  <w:style w:type="character" w:customStyle="1" w:styleId="74">
    <w:name w:val="样式 仿宋_GB2312"/>
    <w:qFormat/>
    <w:uiPriority w:val="0"/>
    <w:rPr>
      <w:sz w:val="20"/>
    </w:rPr>
  </w:style>
  <w:style w:type="character" w:customStyle="1" w:styleId="75">
    <w:name w:val="样式 标题 1 + 加粗 Char"/>
    <w:qFormat/>
    <w:uiPriority w:val="0"/>
    <w:rPr>
      <w:b/>
      <w:sz w:val="20"/>
    </w:rPr>
  </w:style>
  <w:style w:type="character" w:customStyle="1" w:styleId="76">
    <w:name w:val="Char Char5"/>
    <w:qFormat/>
    <w:uiPriority w:val="0"/>
    <w:rPr>
      <w:b/>
      <w:sz w:val="20"/>
    </w:rPr>
  </w:style>
  <w:style w:type="character" w:customStyle="1" w:styleId="77">
    <w:name w:val="页脚 Char"/>
    <w:qFormat/>
    <w:uiPriority w:val="0"/>
    <w:rPr>
      <w:sz w:val="20"/>
    </w:rPr>
  </w:style>
  <w:style w:type="character" w:customStyle="1" w:styleId="78">
    <w:name w:val="_Style 59"/>
    <w:qFormat/>
    <w:uiPriority w:val="0"/>
    <w:rPr>
      <w:i/>
      <w:color w:val="622423"/>
      <w:sz w:val="20"/>
    </w:rPr>
  </w:style>
  <w:style w:type="character" w:customStyle="1" w:styleId="79">
    <w:name w:val="Char Char10"/>
    <w:qFormat/>
    <w:uiPriority w:val="0"/>
    <w:rPr>
      <w:b/>
      <w:sz w:val="20"/>
    </w:rPr>
  </w:style>
  <w:style w:type="character" w:customStyle="1" w:styleId="80">
    <w:name w:val="Char Char20"/>
    <w:qFormat/>
    <w:uiPriority w:val="0"/>
    <w:rPr>
      <w:b/>
      <w:sz w:val="20"/>
    </w:rPr>
  </w:style>
  <w:style w:type="character" w:customStyle="1" w:styleId="81">
    <w:name w:val="Body Text Char2 Char"/>
    <w:qFormat/>
    <w:uiPriority w:val="0"/>
    <w:rPr>
      <w:sz w:val="20"/>
    </w:rPr>
  </w:style>
  <w:style w:type="character" w:customStyle="1" w:styleId="82">
    <w:name w:val="样式 正文首行缩进 + 首行缩进:  2 字符1 Char Char Char Char"/>
    <w:qFormat/>
    <w:uiPriority w:val="0"/>
    <w:rPr>
      <w:sz w:val="20"/>
    </w:rPr>
  </w:style>
  <w:style w:type="character" w:customStyle="1" w:styleId="83">
    <w:name w:val="Char Char27"/>
    <w:qFormat/>
    <w:uiPriority w:val="0"/>
    <w:rPr>
      <w:b/>
      <w:sz w:val="20"/>
    </w:rPr>
  </w:style>
  <w:style w:type="character" w:customStyle="1" w:styleId="84">
    <w:name w:val="标题 7 Char"/>
    <w:qFormat/>
    <w:uiPriority w:val="0"/>
    <w:rPr>
      <w:b/>
      <w:sz w:val="20"/>
    </w:rPr>
  </w:style>
  <w:style w:type="character" w:customStyle="1" w:styleId="85">
    <w:name w:val="_Style 66"/>
    <w:qFormat/>
    <w:uiPriority w:val="0"/>
    <w:rPr>
      <w:i/>
      <w:sz w:val="20"/>
    </w:rPr>
  </w:style>
  <w:style w:type="character" w:customStyle="1" w:styleId="86">
    <w:name w:val="目录 9 Char"/>
    <w:qFormat/>
    <w:uiPriority w:val="0"/>
    <w:rPr>
      <w:sz w:val="20"/>
    </w:rPr>
  </w:style>
  <w:style w:type="character" w:customStyle="1" w:styleId="87">
    <w:name w:val="标题 2 Char1"/>
    <w:qFormat/>
    <w:uiPriority w:val="0"/>
    <w:rPr>
      <w:b/>
      <w:sz w:val="20"/>
    </w:rPr>
  </w:style>
  <w:style w:type="character" w:customStyle="1" w:styleId="88">
    <w:name w:val="正文文本 2 Char"/>
    <w:qFormat/>
    <w:uiPriority w:val="0"/>
    <w:rPr>
      <w:sz w:val="20"/>
    </w:rPr>
  </w:style>
  <w:style w:type="character" w:customStyle="1" w:styleId="89">
    <w:name w:val="Char Char8"/>
    <w:qFormat/>
    <w:uiPriority w:val="0"/>
    <w:rPr>
      <w:sz w:val="20"/>
    </w:rPr>
  </w:style>
  <w:style w:type="character" w:customStyle="1" w:styleId="90">
    <w:name w:val="样式1 Char Char"/>
    <w:qFormat/>
    <w:uiPriority w:val="0"/>
    <w:rPr>
      <w:sz w:val="20"/>
    </w:rPr>
  </w:style>
  <w:style w:type="character" w:customStyle="1" w:styleId="91">
    <w:name w:val="para"/>
    <w:qFormat/>
    <w:uiPriority w:val="0"/>
    <w:rPr>
      <w:sz w:val="20"/>
    </w:rPr>
  </w:style>
  <w:style w:type="character" w:customStyle="1" w:styleId="92">
    <w:name w:val="正文文本缩进 Char1"/>
    <w:qFormat/>
    <w:uiPriority w:val="0"/>
    <w:rPr>
      <w:sz w:val="20"/>
    </w:rPr>
  </w:style>
  <w:style w:type="character" w:customStyle="1" w:styleId="93">
    <w:name w:val="正文文本 3 Char"/>
    <w:qFormat/>
    <w:uiPriority w:val="0"/>
    <w:rPr>
      <w:sz w:val="20"/>
    </w:rPr>
  </w:style>
  <w:style w:type="character" w:customStyle="1" w:styleId="94">
    <w:name w:val="正文符号1 Char"/>
    <w:qFormat/>
    <w:uiPriority w:val="0"/>
    <w:rPr>
      <w:sz w:val="20"/>
    </w:rPr>
  </w:style>
  <w:style w:type="character" w:customStyle="1" w:styleId="95">
    <w:name w:val="style18"/>
    <w:qFormat/>
    <w:uiPriority w:val="0"/>
    <w:rPr>
      <w:sz w:val="20"/>
    </w:rPr>
  </w:style>
  <w:style w:type="character" w:customStyle="1" w:styleId="96">
    <w:name w:val="px141"/>
    <w:qFormat/>
    <w:uiPriority w:val="0"/>
    <w:rPr>
      <w:sz w:val="20"/>
    </w:rPr>
  </w:style>
  <w:style w:type="character" w:customStyle="1" w:styleId="97">
    <w:name w:val="标题 5 Char"/>
    <w:qFormat/>
    <w:uiPriority w:val="0"/>
    <w:rPr>
      <w:sz w:val="20"/>
    </w:rPr>
  </w:style>
  <w:style w:type="character" w:customStyle="1" w:styleId="98">
    <w:name w:val="引用 Char"/>
    <w:qFormat/>
    <w:uiPriority w:val="0"/>
    <w:rPr>
      <w:i/>
      <w:color w:val="FF0000"/>
      <w:sz w:val="20"/>
    </w:rPr>
  </w:style>
  <w:style w:type="character" w:customStyle="1" w:styleId="99">
    <w:name w:val="页脚 Char1"/>
    <w:qFormat/>
    <w:uiPriority w:val="0"/>
    <w:rPr>
      <w:sz w:val="20"/>
    </w:rPr>
  </w:style>
  <w:style w:type="character" w:customStyle="1" w:styleId="100">
    <w:name w:val="style15"/>
    <w:qFormat/>
    <w:uiPriority w:val="0"/>
    <w:rPr>
      <w:sz w:val="20"/>
    </w:rPr>
  </w:style>
  <w:style w:type="character" w:customStyle="1" w:styleId="101">
    <w:name w:val="Default Char Char"/>
    <w:qFormat/>
    <w:uiPriority w:val="0"/>
    <w:rPr>
      <w:color w:val="000000"/>
      <w:sz w:val="20"/>
    </w:rPr>
  </w:style>
  <w:style w:type="character" w:customStyle="1" w:styleId="102">
    <w:name w:val="_Style 85"/>
    <w:qFormat/>
    <w:uiPriority w:val="0"/>
    <w:rPr>
      <w:b/>
      <w:i/>
      <w:color w:val="622423"/>
      <w:sz w:val="20"/>
    </w:rPr>
  </w:style>
  <w:style w:type="character" w:customStyle="1" w:styleId="103">
    <w:name w:val="标题 Char1"/>
    <w:qFormat/>
    <w:uiPriority w:val="0"/>
    <w:rPr>
      <w:b/>
      <w:sz w:val="20"/>
    </w:rPr>
  </w:style>
  <w:style w:type="character" w:customStyle="1" w:styleId="104">
    <w:name w:val="big11"/>
    <w:qFormat/>
    <w:uiPriority w:val="0"/>
    <w:rPr>
      <w:sz w:val="20"/>
    </w:rPr>
  </w:style>
  <w:style w:type="character" w:customStyle="1" w:styleId="105">
    <w:name w:val="Char Char11"/>
    <w:qFormat/>
    <w:uiPriority w:val="0"/>
    <w:rPr>
      <w:sz w:val="20"/>
    </w:rPr>
  </w:style>
  <w:style w:type="character" w:customStyle="1" w:styleId="106">
    <w:name w:val="正文首行缩进2字 Char"/>
    <w:qFormat/>
    <w:uiPriority w:val="0"/>
    <w:rPr>
      <w:sz w:val="20"/>
    </w:rPr>
  </w:style>
  <w:style w:type="character" w:customStyle="1" w:styleId="107">
    <w:name w:val="脚注文本 Char Char"/>
    <w:qFormat/>
    <w:uiPriority w:val="0"/>
    <w:rPr>
      <w:sz w:val="20"/>
    </w:rPr>
  </w:style>
  <w:style w:type="character" w:customStyle="1" w:styleId="108">
    <w:name w:val="样式 正文首行缩进 + 首行缩进:  2 字符1 Char Char Char Char Char"/>
    <w:qFormat/>
    <w:uiPriority w:val="0"/>
    <w:rPr>
      <w:sz w:val="20"/>
    </w:rPr>
  </w:style>
  <w:style w:type="character" w:customStyle="1" w:styleId="109">
    <w:name w:val="标题4 Char"/>
    <w:qFormat/>
    <w:uiPriority w:val="0"/>
    <w:rPr>
      <w:b/>
      <w:sz w:val="20"/>
    </w:rPr>
  </w:style>
  <w:style w:type="character" w:customStyle="1" w:styleId="110">
    <w:name w:val="批注框文本 Char"/>
    <w:qFormat/>
    <w:uiPriority w:val="0"/>
    <w:rPr>
      <w:sz w:val="20"/>
    </w:rPr>
  </w:style>
  <w:style w:type="character" w:customStyle="1" w:styleId="111">
    <w:name w:val="纯文本 Char1"/>
    <w:qFormat/>
    <w:uiPriority w:val="0"/>
    <w:rPr>
      <w:sz w:val="20"/>
    </w:rPr>
  </w:style>
  <w:style w:type="character" w:customStyle="1" w:styleId="112">
    <w:name w:val="纯文本 Char Char"/>
    <w:qFormat/>
    <w:uiPriority w:val="0"/>
    <w:rPr>
      <w:sz w:val="20"/>
    </w:rPr>
  </w:style>
  <w:style w:type="character" w:customStyle="1" w:styleId="113">
    <w:name w:val="文本块 Char Char"/>
    <w:qFormat/>
    <w:uiPriority w:val="0"/>
    <w:rPr>
      <w:sz w:val="20"/>
    </w:rPr>
  </w:style>
  <w:style w:type="character" w:customStyle="1" w:styleId="114">
    <w:name w:val="height-25"/>
    <w:qFormat/>
    <w:uiPriority w:val="0"/>
    <w:rPr>
      <w:sz w:val="20"/>
    </w:rPr>
  </w:style>
  <w:style w:type="character" w:customStyle="1" w:styleId="115">
    <w:name w:val="标题4 Char Char Char Char Char Char"/>
    <w:qFormat/>
    <w:uiPriority w:val="0"/>
    <w:rPr>
      <w:b/>
      <w:sz w:val="20"/>
    </w:rPr>
  </w:style>
  <w:style w:type="character" w:customStyle="1" w:styleId="116">
    <w:name w:val="标题 6 Char"/>
    <w:qFormat/>
    <w:uiPriority w:val="0"/>
    <w:rPr>
      <w:b/>
      <w:sz w:val="20"/>
    </w:rPr>
  </w:style>
  <w:style w:type="character" w:customStyle="1" w:styleId="117">
    <w:name w:val="批注文字 Char Char"/>
    <w:qFormat/>
    <w:uiPriority w:val="0"/>
    <w:rPr>
      <w:sz w:val="20"/>
    </w:rPr>
  </w:style>
  <w:style w:type="character" w:customStyle="1" w:styleId="118">
    <w:name w:val="标题 4 Char"/>
    <w:qFormat/>
    <w:uiPriority w:val="0"/>
    <w:rPr>
      <w:i/>
      <w:sz w:val="20"/>
    </w:rPr>
  </w:style>
  <w:style w:type="character" w:customStyle="1" w:styleId="119">
    <w:name w:val="标题1 Char"/>
    <w:qFormat/>
    <w:uiPriority w:val="0"/>
    <w:rPr>
      <w:b/>
      <w:sz w:val="20"/>
    </w:rPr>
  </w:style>
  <w:style w:type="character" w:customStyle="1" w:styleId="120">
    <w:name w:val="Char Char3"/>
    <w:qFormat/>
    <w:uiPriority w:val="0"/>
    <w:rPr>
      <w:sz w:val="20"/>
    </w:rPr>
  </w:style>
  <w:style w:type="character" w:customStyle="1" w:styleId="121">
    <w:name w:val="正文首行缩进 Char"/>
    <w:qFormat/>
    <w:uiPriority w:val="0"/>
    <w:rPr>
      <w:sz w:val="20"/>
    </w:rPr>
  </w:style>
  <w:style w:type="character" w:customStyle="1" w:styleId="122">
    <w:name w:val="Char Char2"/>
    <w:qFormat/>
    <w:uiPriority w:val="0"/>
    <w:rPr>
      <w:sz w:val="20"/>
    </w:rPr>
  </w:style>
  <w:style w:type="character" w:customStyle="1" w:styleId="123">
    <w:name w:val="px14"/>
    <w:qFormat/>
    <w:uiPriority w:val="0"/>
    <w:rPr>
      <w:sz w:val="20"/>
    </w:rPr>
  </w:style>
  <w:style w:type="character" w:customStyle="1" w:styleId="124">
    <w:name w:val="IBM 正文 Char"/>
    <w:qFormat/>
    <w:uiPriority w:val="0"/>
    <w:rPr>
      <w:sz w:val="20"/>
    </w:rPr>
  </w:style>
  <w:style w:type="character" w:customStyle="1" w:styleId="125">
    <w:name w:val="正文文本1"/>
    <w:qFormat/>
    <w:uiPriority w:val="0"/>
    <w:rPr>
      <w:sz w:val="20"/>
    </w:rPr>
  </w:style>
  <w:style w:type="character" w:customStyle="1" w:styleId="126">
    <w:name w:val="Char Char25"/>
    <w:qFormat/>
    <w:uiPriority w:val="0"/>
    <w:rPr>
      <w:color w:val="000000"/>
      <w:sz w:val="20"/>
    </w:rPr>
  </w:style>
  <w:style w:type="character" w:customStyle="1" w:styleId="127">
    <w:name w:val="正文文本缩进 3 Char"/>
    <w:qFormat/>
    <w:uiPriority w:val="0"/>
    <w:rPr>
      <w:color w:val="FF0000"/>
      <w:sz w:val="20"/>
    </w:rPr>
  </w:style>
  <w:style w:type="character" w:customStyle="1" w:styleId="128">
    <w:name w:val="正文文本缩进 3 Char Char"/>
    <w:qFormat/>
    <w:uiPriority w:val="0"/>
    <w:rPr>
      <w:sz w:val="20"/>
    </w:rPr>
  </w:style>
  <w:style w:type="character" w:customStyle="1" w:styleId="129">
    <w:name w:val="标题 8 Char"/>
    <w:qFormat/>
    <w:uiPriority w:val="0"/>
    <w:rPr>
      <w:sz w:val="20"/>
    </w:rPr>
  </w:style>
  <w:style w:type="character" w:customStyle="1" w:styleId="130">
    <w:name w:val="纯文本 Char"/>
    <w:qFormat/>
    <w:uiPriority w:val="0"/>
    <w:rPr>
      <w:sz w:val="20"/>
    </w:rPr>
  </w:style>
  <w:style w:type="character" w:customStyle="1" w:styleId="131">
    <w:name w:val="_Style 117"/>
    <w:qFormat/>
    <w:uiPriority w:val="0"/>
    <w:rPr>
      <w:color w:val="622423"/>
      <w:sz w:val="20"/>
    </w:rPr>
  </w:style>
  <w:style w:type="character" w:customStyle="1" w:styleId="132">
    <w:name w:val="样式2 Char"/>
    <w:qFormat/>
    <w:uiPriority w:val="0"/>
    <w:rPr>
      <w:b/>
      <w:sz w:val="20"/>
    </w:rPr>
  </w:style>
  <w:style w:type="character" w:customStyle="1" w:styleId="133">
    <w:name w:val="章 Char Char"/>
    <w:qFormat/>
    <w:uiPriority w:val="0"/>
    <w:rPr>
      <w:b/>
      <w:sz w:val="20"/>
    </w:rPr>
  </w:style>
  <w:style w:type="character" w:customStyle="1" w:styleId="134">
    <w:name w:val="webdict1"/>
    <w:qFormat/>
    <w:uiPriority w:val="0"/>
    <w:rPr>
      <w:b/>
      <w:sz w:val="20"/>
    </w:rPr>
  </w:style>
  <w:style w:type="character" w:customStyle="1" w:styleId="135">
    <w:name w:val="标题 11"/>
    <w:qFormat/>
    <w:uiPriority w:val="0"/>
    <w:rPr>
      <w:b/>
      <w:sz w:val="20"/>
    </w:rPr>
  </w:style>
  <w:style w:type="character" w:customStyle="1" w:styleId="136">
    <w:name w:val="页脚 Char Char"/>
    <w:qFormat/>
    <w:uiPriority w:val="0"/>
    <w:rPr>
      <w:sz w:val="20"/>
    </w:rPr>
  </w:style>
  <w:style w:type="character" w:customStyle="1" w:styleId="137">
    <w:name w:val="Char Char4"/>
    <w:qFormat/>
    <w:uiPriority w:val="0"/>
    <w:rPr>
      <w:sz w:val="20"/>
    </w:rPr>
  </w:style>
  <w:style w:type="character" w:customStyle="1" w:styleId="138">
    <w:name w:val="Char Char12"/>
    <w:qFormat/>
    <w:uiPriority w:val="0"/>
    <w:rPr>
      <w:sz w:val="20"/>
    </w:rPr>
  </w:style>
  <w:style w:type="character" w:customStyle="1" w:styleId="139">
    <w:name w:val="Char Char9"/>
    <w:qFormat/>
    <w:uiPriority w:val="0"/>
    <w:rPr>
      <w:b/>
      <w:sz w:val="20"/>
    </w:rPr>
  </w:style>
  <w:style w:type="character" w:customStyle="1" w:styleId="140">
    <w:name w:val="standdate1"/>
    <w:qFormat/>
    <w:uiPriority w:val="0"/>
    <w:rPr>
      <w:sz w:val="20"/>
      <w:u w:val="none"/>
    </w:rPr>
  </w:style>
  <w:style w:type="character" w:customStyle="1" w:styleId="141">
    <w:name w:val="标题 2 Char Char"/>
    <w:qFormat/>
    <w:uiPriority w:val="0"/>
    <w:rPr>
      <w:color w:val="365F91"/>
      <w:sz w:val="20"/>
    </w:rPr>
  </w:style>
  <w:style w:type="character" w:customStyle="1" w:styleId="142">
    <w:name w:val="章节标题 Char"/>
    <w:qFormat/>
    <w:uiPriority w:val="0"/>
    <w:rPr>
      <w:b/>
      <w:sz w:val="20"/>
    </w:rPr>
  </w:style>
  <w:style w:type="character" w:customStyle="1" w:styleId="143">
    <w:name w:val="目录 1 Char"/>
    <w:qFormat/>
    <w:uiPriority w:val="0"/>
    <w:rPr>
      <w:b/>
      <w:sz w:val="20"/>
    </w:rPr>
  </w:style>
  <w:style w:type="character" w:customStyle="1" w:styleId="144">
    <w:name w:val="Char Char111"/>
    <w:qFormat/>
    <w:uiPriority w:val="0"/>
    <w:rPr>
      <w:b/>
      <w:sz w:val="20"/>
    </w:rPr>
  </w:style>
  <w:style w:type="character" w:customStyle="1" w:styleId="145">
    <w:name w:val="段 Char"/>
    <w:qFormat/>
    <w:uiPriority w:val="0"/>
    <w:rPr>
      <w:sz w:val="20"/>
    </w:rPr>
  </w:style>
  <w:style w:type="character" w:customStyle="1" w:styleId="146">
    <w:name w:val="Char Char7"/>
    <w:qFormat/>
    <w:uiPriority w:val="0"/>
    <w:rPr>
      <w:sz w:val="20"/>
    </w:rPr>
  </w:style>
  <w:style w:type="character" w:customStyle="1" w:styleId="147">
    <w:name w:val="日期 Char"/>
    <w:qFormat/>
    <w:uiPriority w:val="0"/>
    <w:rPr>
      <w:sz w:val="20"/>
    </w:rPr>
  </w:style>
  <w:style w:type="character" w:customStyle="1" w:styleId="148">
    <w:name w:val="无间隔 Char"/>
    <w:qFormat/>
    <w:uiPriority w:val="0"/>
    <w:rPr>
      <w:sz w:val="20"/>
    </w:rPr>
  </w:style>
  <w:style w:type="character" w:customStyle="1" w:styleId="149">
    <w:name w:val="批注框文本 Char Char"/>
    <w:qFormat/>
    <w:uiPriority w:val="0"/>
    <w:rPr>
      <w:sz w:val="20"/>
    </w:rPr>
  </w:style>
  <w:style w:type="character" w:customStyle="1" w:styleId="150">
    <w:name w:val="Char Char6"/>
    <w:qFormat/>
    <w:uiPriority w:val="0"/>
    <w:rPr>
      <w:sz w:val="20"/>
    </w:rPr>
  </w:style>
  <w:style w:type="character" w:customStyle="1" w:styleId="151">
    <w:name w:val="节标题 1.1 Char Char"/>
    <w:qFormat/>
    <w:uiPriority w:val="0"/>
    <w:rPr>
      <w:b/>
      <w:sz w:val="20"/>
    </w:rPr>
  </w:style>
  <w:style w:type="character" w:customStyle="1" w:styleId="152">
    <w:name w:val="正文缩进 Char1"/>
    <w:qFormat/>
    <w:uiPriority w:val="0"/>
    <w:rPr>
      <w:sz w:val="20"/>
    </w:rPr>
  </w:style>
  <w:style w:type="character" w:customStyle="1" w:styleId="153">
    <w:name w:val="文档结构图 Char"/>
    <w:qFormat/>
    <w:uiPriority w:val="0"/>
    <w:rPr>
      <w:b/>
      <w:sz w:val="20"/>
    </w:rPr>
  </w:style>
  <w:style w:type="character" w:customStyle="1" w:styleId="154">
    <w:name w:val="标题 1 Char Char"/>
    <w:qFormat/>
    <w:uiPriority w:val="0"/>
    <w:rPr>
      <w:b/>
      <w:color w:val="365F91"/>
      <w:sz w:val="20"/>
    </w:rPr>
  </w:style>
  <w:style w:type="character" w:customStyle="1" w:styleId="155">
    <w:name w:val="目录 3 Char Char"/>
    <w:qFormat/>
    <w:uiPriority w:val="0"/>
    <w:rPr>
      <w:i/>
      <w:sz w:val="20"/>
    </w:rPr>
  </w:style>
  <w:style w:type="character" w:customStyle="1" w:styleId="156">
    <w:name w:val="+正文 Char2 Char Char"/>
    <w:qFormat/>
    <w:uiPriority w:val="0"/>
    <w:rPr>
      <w:sz w:val="20"/>
    </w:rPr>
  </w:style>
  <w:style w:type="character" w:customStyle="1" w:styleId="157">
    <w:name w:val="+正文 Char Char2 Char Char Char"/>
    <w:qFormat/>
    <w:uiPriority w:val="0"/>
    <w:rPr>
      <w:sz w:val="20"/>
    </w:rPr>
  </w:style>
  <w:style w:type="character" w:customStyle="1" w:styleId="158">
    <w:name w:val="+正文 Char Char Char4"/>
    <w:qFormat/>
    <w:uiPriority w:val="0"/>
    <w:rPr>
      <w:sz w:val="20"/>
    </w:rPr>
  </w:style>
  <w:style w:type="character" w:customStyle="1" w:styleId="159">
    <w:name w:val="正文文本 Char"/>
    <w:qFormat/>
    <w:uiPriority w:val="0"/>
    <w:rPr>
      <w:sz w:val="20"/>
    </w:rPr>
  </w:style>
  <w:style w:type="character" w:customStyle="1" w:styleId="160">
    <w:name w:val="标题 2 Char"/>
    <w:qFormat/>
    <w:uiPriority w:val="0"/>
    <w:rPr>
      <w:b/>
      <w:sz w:val="20"/>
    </w:rPr>
  </w:style>
  <w:style w:type="character" w:customStyle="1" w:styleId="161">
    <w:name w:val="line201"/>
    <w:qFormat/>
    <w:uiPriority w:val="0"/>
    <w:rPr>
      <w:sz w:val="20"/>
    </w:rPr>
  </w:style>
  <w:style w:type="character" w:customStyle="1" w:styleId="162">
    <w:name w:val="+正文 Char7"/>
    <w:qFormat/>
    <w:uiPriority w:val="0"/>
    <w:rPr>
      <w:sz w:val="20"/>
    </w:rPr>
  </w:style>
  <w:style w:type="character" w:customStyle="1" w:styleId="163">
    <w:name w:val="_Style 154"/>
    <w:qFormat/>
    <w:uiPriority w:val="0"/>
    <w:rPr>
      <w:i/>
      <w:sz w:val="20"/>
    </w:rPr>
  </w:style>
  <w:style w:type="character" w:customStyle="1" w:styleId="164">
    <w:name w:val="副标题 Char1"/>
    <w:qFormat/>
    <w:uiPriority w:val="0"/>
    <w:rPr>
      <w:b/>
      <w:sz w:val="20"/>
    </w:rPr>
  </w:style>
  <w:style w:type="character" w:customStyle="1" w:styleId="165">
    <w:name w:val="Char Char"/>
    <w:qFormat/>
    <w:uiPriority w:val="0"/>
    <w:rPr>
      <w:sz w:val="20"/>
    </w:rPr>
  </w:style>
  <w:style w:type="character" w:customStyle="1" w:styleId="166">
    <w:name w:val="标题 2 Char2"/>
    <w:qFormat/>
    <w:uiPriority w:val="0"/>
    <w:rPr>
      <w:b/>
      <w:sz w:val="20"/>
    </w:rPr>
  </w:style>
  <w:style w:type="character" w:customStyle="1" w:styleId="167">
    <w:name w:val="Char Char15"/>
    <w:qFormat/>
    <w:uiPriority w:val="0"/>
    <w:rPr>
      <w:sz w:val="20"/>
    </w:rPr>
  </w:style>
  <w:style w:type="character" w:customStyle="1" w:styleId="168">
    <w:name w:val="注释标题 Char"/>
    <w:qFormat/>
    <w:uiPriority w:val="0"/>
    <w:rPr>
      <w:sz w:val="20"/>
    </w:rPr>
  </w:style>
  <w:style w:type="character" w:customStyle="1" w:styleId="169">
    <w:name w:val="Char Char17"/>
    <w:qFormat/>
    <w:uiPriority w:val="0"/>
    <w:rPr>
      <w:sz w:val="20"/>
    </w:rPr>
  </w:style>
  <w:style w:type="character" w:customStyle="1" w:styleId="170">
    <w:name w:val="正文加重首行缩进2字 Char"/>
    <w:qFormat/>
    <w:uiPriority w:val="0"/>
    <w:rPr>
      <w:b/>
      <w:sz w:val="20"/>
    </w:rPr>
  </w:style>
  <w:style w:type="character" w:customStyle="1" w:styleId="171">
    <w:name w:val="样式 黑色"/>
    <w:qFormat/>
    <w:uiPriority w:val="0"/>
    <w:rPr>
      <w:color w:val="000000"/>
      <w:sz w:val="20"/>
    </w:rPr>
  </w:style>
  <w:style w:type="paragraph" w:customStyle="1" w:styleId="172">
    <w:name w:val="样式 正文首行缩进 + 首行缩进:  2 字符1 Char Char"/>
    <w:basedOn w:val="173"/>
    <w:qFormat/>
    <w:uiPriority w:val="0"/>
    <w:pPr>
      <w:adjustRightInd w:val="0"/>
      <w:spacing w:after="0" w:line="400" w:lineRule="exact"/>
      <w:ind w:firstLine="480" w:firstLineChars="200"/>
      <w:textAlignment w:val="baseline"/>
    </w:pPr>
    <w:rPr>
      <w:rFonts w:eastAsia="仿宋_GB2312" w:cs="宋体"/>
      <w:sz w:val="24"/>
    </w:rPr>
  </w:style>
  <w:style w:type="paragraph" w:customStyle="1" w:styleId="173">
    <w:name w:val="正文首行缩进1"/>
    <w:qFormat/>
    <w:uiPriority w:val="0"/>
    <w:pPr>
      <w:spacing w:after="120"/>
      <w:ind w:firstLine="420" w:firstLineChars="100"/>
    </w:pPr>
    <w:rPr>
      <w:rFonts w:ascii="宋体" w:hAnsi="宋体" w:eastAsia="MingLiU" w:cs="Times New Roman"/>
      <w:color w:val="000000"/>
      <w:lang w:val="en-US" w:eastAsia="zh-CN" w:bidi="ar-SA"/>
    </w:rPr>
  </w:style>
  <w:style w:type="paragraph" w:customStyle="1" w:styleId="174">
    <w:name w:val="_Style 2"/>
    <w:basedOn w:val="1"/>
    <w:qFormat/>
    <w:uiPriority w:val="99"/>
    <w:pPr>
      <w:ind w:firstLine="420" w:firstLineChars="200"/>
    </w:pPr>
    <w:rPr>
      <w:rFonts w:ascii="Calibri" w:hAnsi="Calibri"/>
      <w:szCs w:val="22"/>
    </w:rPr>
  </w:style>
  <w:style w:type="paragraph" w:customStyle="1" w:styleId="175">
    <w:name w:val="列出段落1"/>
    <w:basedOn w:val="1"/>
    <w:unhideWhenUsed/>
    <w:qFormat/>
    <w:uiPriority w:val="99"/>
    <w:pPr>
      <w:ind w:firstLine="420"/>
    </w:pPr>
  </w:style>
  <w:style w:type="paragraph" w:customStyle="1" w:styleId="176">
    <w:name w:val="修订1"/>
    <w:unhideWhenUsed/>
    <w:qFormat/>
    <w:uiPriority w:val="99"/>
    <w:rPr>
      <w:rFonts w:ascii="Times New Roman" w:hAnsi="Times New Roman" w:eastAsia="宋体" w:cs="Times New Roman"/>
      <w:lang w:val="en-US" w:eastAsia="zh-CN" w:bidi="ar-SA"/>
    </w:rPr>
  </w:style>
  <w:style w:type="paragraph" w:customStyle="1" w:styleId="177">
    <w:name w:val="修订2"/>
    <w:semiHidden/>
    <w:qFormat/>
    <w:uiPriority w:val="99"/>
    <w:rPr>
      <w:rFonts w:ascii="Times New Roman" w:hAnsi="Times New Roman" w:eastAsia="宋体" w:cs="Times New Roman"/>
      <w:lang w:val="en-US" w:eastAsia="zh-CN" w:bidi="ar-SA"/>
    </w:rPr>
  </w:style>
  <w:style w:type="paragraph" w:customStyle="1" w:styleId="178">
    <w:name w:val="È±Ê¡ÎÄ±¾"/>
    <w:basedOn w:val="1"/>
    <w:qFormat/>
    <w:uiPriority w:val="0"/>
    <w:pPr>
      <w:widowControl/>
      <w:overflowPunct w:val="0"/>
      <w:autoSpaceDE w:val="0"/>
      <w:autoSpaceDN w:val="0"/>
      <w:adjustRightInd w:val="0"/>
      <w:spacing w:line="360" w:lineRule="auto"/>
      <w:ind w:firstLine="200" w:firstLineChars="200"/>
      <w:jc w:val="left"/>
      <w:textAlignment w:val="baseline"/>
    </w:pPr>
    <w:rPr>
      <w:sz w:val="24"/>
    </w:rPr>
  </w:style>
  <w:style w:type="paragraph" w:customStyle="1" w:styleId="17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正文常用"/>
    <w:basedOn w:val="1"/>
    <w:qFormat/>
    <w:uiPriority w:val="0"/>
    <w:pPr>
      <w:spacing w:line="360" w:lineRule="auto"/>
      <w:ind w:firstLine="420"/>
    </w:pPr>
    <w:rPr>
      <w:rFonts w:ascii="宋体" w:hAnsi="宋体"/>
      <w:color w:val="000000"/>
      <w:sz w:val="24"/>
      <w:szCs w:val="21"/>
    </w:rPr>
  </w:style>
  <w:style w:type="paragraph" w:customStyle="1" w:styleId="181">
    <w:name w:val="（1节）正文标题"/>
    <w:basedOn w:val="1"/>
    <w:next w:val="4"/>
    <w:qFormat/>
    <w:uiPriority w:val="0"/>
    <w:pPr>
      <w:spacing w:before="30" w:beforeLines="30" w:after="20" w:afterLines="20" w:line="360" w:lineRule="auto"/>
      <w:jc w:val="left"/>
      <w:outlineLvl w:val="1"/>
    </w:pPr>
    <w:rPr>
      <w:rFonts w:ascii="Calibri" w:hAnsi="Calibri" w:cs="Arial"/>
      <w:b/>
      <w:sz w:val="24"/>
    </w:rPr>
  </w:style>
  <w:style w:type="paragraph" w:customStyle="1" w:styleId="18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83">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table" w:customStyle="1" w:styleId="184">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85">
    <w:name w:val="正文文本缩进 34"/>
    <w:basedOn w:val="1"/>
    <w:qFormat/>
    <w:uiPriority w:val="0"/>
    <w:pPr>
      <w:spacing w:after="120"/>
      <w:ind w:left="420" w:leftChars="200"/>
    </w:pPr>
    <w:rPr>
      <w:rFonts w:ascii="Times New Roman" w:hAnsi="Times New Roman"/>
      <w:kern w:val="0"/>
      <w:sz w:val="16"/>
      <w:szCs w:val="16"/>
    </w:rPr>
  </w:style>
  <w:style w:type="paragraph" w:customStyle="1" w:styleId="186">
    <w:name w:val="Body Text Indent 3"/>
    <w:basedOn w:val="1"/>
    <w:qFormat/>
    <w:uiPriority w:val="0"/>
    <w:pPr>
      <w:spacing w:after="120"/>
      <w:ind w:left="420" w:leftChars="200"/>
    </w:pPr>
    <w:rPr>
      <w:rFonts w:ascii="Times New Roman" w:hAnsi="Times New Roman"/>
      <w:kern w:val="0"/>
      <w:sz w:val="16"/>
      <w:szCs w:val="16"/>
    </w:rPr>
  </w:style>
  <w:style w:type="paragraph" w:styleId="187">
    <w:name w:val="List Paragraph"/>
    <w:basedOn w:val="1"/>
    <w:qFormat/>
    <w:uiPriority w:val="34"/>
    <w:pPr>
      <w:ind w:firstLine="420" w:firstLineChars="200"/>
    </w:pPr>
  </w:style>
  <w:style w:type="character" w:customStyle="1" w:styleId="188">
    <w:name w:val="font91"/>
    <w:basedOn w:val="25"/>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73</Pages>
  <Words>15002</Words>
  <Characters>16339</Characters>
  <Lines>269</Lines>
  <Paragraphs>75</Paragraphs>
  <TotalTime>7</TotalTime>
  <ScaleCrop>false</ScaleCrop>
  <LinksUpToDate>false</LinksUpToDate>
  <CharactersWithSpaces>16740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2021-08-26T04:01:00Z</dcterms:created>
  <dc:creator>ss</dc:creator>
  <cp:lastModifiedBy>脚脚</cp:lastModifiedBy>
  <cp:lastPrinted>2025-05-08T01:56:00Z</cp:lastPrinted>
  <dcterms:modified xsi:type="dcterms:W3CDTF">2025-05-27T09:01:51Z</dcterms:modified>
  <dc:title>塔架招标文件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218C4A055A334FEAB2EB39FD616F3BAA_13</vt:lpwstr>
  </property>
  <property fmtid="{D5CDD505-2E9C-101B-9397-08002B2CF9AE}" pid="4" name="KSOTemplateDocerSaveRecord">
    <vt:lpwstr>eyJoZGlkIjoiYjAxMzM2NTUxOTQ0OGJjOWI4ZjIzZmMzNTZiNDc3ODEiLCJ1c2VySWQiOiI5MjY2MDk3OTAifQ==</vt:lpwstr>
  </property>
</Properties>
</file>