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8D6924">
      <w:pPr>
        <w:shd w:val="clear" w:color="auto"/>
        <w:autoSpaceDE/>
        <w:autoSpaceDN/>
        <w:adjustRightInd/>
        <w:snapToGrid w:val="0"/>
        <w:ind w:left="1506" w:hanging="1506" w:hangingChars="500"/>
        <w:jc w:val="left"/>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rPr>
        <w:t>项目名称：</w:t>
      </w:r>
      <w:r>
        <w:rPr>
          <w:rFonts w:hint="eastAsia" w:ascii="宋体" w:hAnsi="宋体" w:cs="宋体"/>
          <w:b/>
          <w:bCs/>
          <w:color w:val="auto"/>
          <w:sz w:val="30"/>
          <w:szCs w:val="30"/>
          <w:highlight w:val="none"/>
          <w:lang w:val="en-US" w:eastAsia="zh-CN"/>
        </w:rPr>
        <w:t>2025-2026年度南部、西部服务中心及双堰项目电梯维保服务比选</w:t>
      </w:r>
    </w:p>
    <w:p w14:paraId="3E9D0864">
      <w:pPr>
        <w:shd w:val="clear" w:color="auto"/>
        <w:autoSpaceDE/>
        <w:autoSpaceDN/>
        <w:adjustRightInd/>
        <w:snapToGrid w:val="0"/>
        <w:ind w:left="1506" w:hanging="1506" w:hangingChars="500"/>
        <w:jc w:val="left"/>
        <w:rPr>
          <w:rFonts w:hint="default" w:ascii="宋体" w:hAnsi="宋体" w:cs="宋体"/>
          <w:b/>
          <w:bCs/>
          <w:color w:val="auto"/>
          <w:sz w:val="30"/>
          <w:szCs w:val="30"/>
          <w:highlight w:val="none"/>
          <w:lang w:val="en-US" w:eastAsia="zh-CN"/>
        </w:rPr>
      </w:pPr>
      <w:r>
        <w:rPr>
          <w:rFonts w:hint="eastAsia" w:ascii="宋体" w:hAnsi="宋体" w:cs="宋体"/>
          <w:b/>
          <w:bCs/>
          <w:color w:val="auto"/>
          <w:sz w:val="30"/>
          <w:szCs w:val="30"/>
          <w:highlight w:val="none"/>
          <w:lang w:val="en-US" w:eastAsia="zh-CN"/>
        </w:rPr>
        <w:t xml:space="preserve">比选编号：FG2500070705A </w:t>
      </w:r>
    </w:p>
    <w:p w14:paraId="16C81ACE">
      <w:pPr>
        <w:autoSpaceDE w:val="0"/>
        <w:autoSpaceDN w:val="0"/>
        <w:adjustRightInd w:val="0"/>
        <w:snapToGrid w:val="0"/>
        <w:rPr>
          <w:rFonts w:hint="eastAsia" w:ascii="宋体" w:hAnsi="宋体" w:eastAsia="宋体" w:cs="宋体"/>
          <w:b/>
          <w:color w:val="auto"/>
          <w:sz w:val="28"/>
          <w:szCs w:val="28"/>
          <w:highlight w:val="none"/>
        </w:rPr>
      </w:pPr>
    </w:p>
    <w:p w14:paraId="70E6D174">
      <w:pPr>
        <w:autoSpaceDE w:val="0"/>
        <w:autoSpaceDN w:val="0"/>
        <w:adjustRightInd w:val="0"/>
        <w:snapToGrid w:val="0"/>
        <w:spacing w:line="480" w:lineRule="auto"/>
        <w:jc w:val="center"/>
        <w:rPr>
          <w:rFonts w:hint="eastAsia" w:ascii="宋体" w:hAnsi="宋体" w:eastAsia="宋体" w:cs="宋体"/>
          <w:b/>
          <w:color w:val="auto"/>
          <w:sz w:val="84"/>
          <w:szCs w:val="84"/>
          <w:highlight w:val="none"/>
        </w:rPr>
      </w:pPr>
    </w:p>
    <w:p w14:paraId="1E0F08DD">
      <w:pPr>
        <w:snapToGrid w:val="0"/>
        <w:spacing w:line="360" w:lineRule="auto"/>
        <w:jc w:val="center"/>
        <w:rPr>
          <w:rFonts w:hint="eastAsia" w:ascii="宋体" w:hAnsi="宋体" w:eastAsia="宋体" w:cs="宋体"/>
          <w:b/>
          <w:color w:val="auto"/>
          <w:sz w:val="126"/>
          <w:highlight w:val="none"/>
        </w:rPr>
      </w:pPr>
      <w:r>
        <w:rPr>
          <w:rFonts w:hint="eastAsia" w:ascii="宋体" w:hAnsi="宋体" w:eastAsia="宋体" w:cs="宋体"/>
          <w:b/>
          <w:color w:val="auto"/>
          <w:sz w:val="126"/>
          <w:highlight w:val="none"/>
          <w:lang w:val="en-US" w:eastAsia="zh-CN"/>
        </w:rPr>
        <w:t>竞争性比选</w:t>
      </w:r>
      <w:r>
        <w:rPr>
          <w:rFonts w:hint="eastAsia" w:ascii="宋体" w:hAnsi="宋体" w:eastAsia="宋体" w:cs="宋体"/>
          <w:b/>
          <w:color w:val="auto"/>
          <w:sz w:val="126"/>
          <w:highlight w:val="none"/>
        </w:rPr>
        <w:t>文件</w:t>
      </w:r>
    </w:p>
    <w:p w14:paraId="24BB7E92">
      <w:pPr>
        <w:adjustRightInd w:val="0"/>
        <w:snapToGrid w:val="0"/>
        <w:spacing w:line="480" w:lineRule="auto"/>
        <w:rPr>
          <w:rFonts w:hint="eastAsia" w:ascii="宋体" w:hAnsi="宋体" w:eastAsia="宋体" w:cs="宋体"/>
          <w:b/>
          <w:color w:val="auto"/>
          <w:kern w:val="2"/>
          <w:sz w:val="32"/>
          <w:szCs w:val="32"/>
          <w:highlight w:val="none"/>
        </w:rPr>
      </w:pPr>
    </w:p>
    <w:p w14:paraId="7947C1F3">
      <w:pPr>
        <w:adjustRightInd w:val="0"/>
        <w:snapToGrid w:val="0"/>
        <w:spacing w:line="480" w:lineRule="auto"/>
        <w:jc w:val="center"/>
        <w:rPr>
          <w:rFonts w:hint="eastAsia" w:ascii="宋体" w:hAnsi="宋体" w:eastAsia="宋体" w:cs="宋体"/>
          <w:b/>
          <w:color w:val="auto"/>
          <w:kern w:val="2"/>
          <w:sz w:val="32"/>
          <w:szCs w:val="32"/>
          <w:highlight w:val="none"/>
        </w:rPr>
      </w:pPr>
      <w:r>
        <w:rPr>
          <w:rFonts w:hint="eastAsia" w:ascii="宋体" w:hAnsi="宋体" w:eastAsia="宋体" w:cs="宋体"/>
          <w:bCs/>
          <w:color w:val="auto"/>
          <w:kern w:val="2"/>
          <w:sz w:val="36"/>
          <w:szCs w:val="36"/>
          <w:highlight w:val="none"/>
        </w:rPr>
        <w:drawing>
          <wp:inline distT="0" distB="0" distL="114300" distR="114300">
            <wp:extent cx="1605280" cy="970915"/>
            <wp:effectExtent l="0" t="0" r="13970" b="635"/>
            <wp:docPr id="5" name="图片 1" descr="招采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招采LOGO"/>
                    <pic:cNvPicPr>
                      <a:picLocks noChangeAspect="1"/>
                    </pic:cNvPicPr>
                  </pic:nvPicPr>
                  <pic:blipFill>
                    <a:blip r:embed="rId16"/>
                    <a:stretch>
                      <a:fillRect/>
                    </a:stretch>
                  </pic:blipFill>
                  <pic:spPr>
                    <a:xfrm>
                      <a:off x="0" y="0"/>
                      <a:ext cx="1605280" cy="970915"/>
                    </a:xfrm>
                    <a:prstGeom prst="rect">
                      <a:avLst/>
                    </a:prstGeom>
                    <a:noFill/>
                    <a:ln>
                      <a:noFill/>
                    </a:ln>
                  </pic:spPr>
                </pic:pic>
              </a:graphicData>
            </a:graphic>
          </wp:inline>
        </w:drawing>
      </w:r>
    </w:p>
    <w:p w14:paraId="4C4F8543">
      <w:pPr>
        <w:adjustRightInd w:val="0"/>
        <w:snapToGrid w:val="0"/>
        <w:spacing w:line="480" w:lineRule="auto"/>
        <w:rPr>
          <w:rFonts w:hint="eastAsia" w:ascii="宋体" w:hAnsi="宋体" w:eastAsia="宋体" w:cs="宋体"/>
          <w:b/>
          <w:color w:val="auto"/>
          <w:kern w:val="2"/>
          <w:sz w:val="32"/>
          <w:szCs w:val="32"/>
          <w:highlight w:val="none"/>
        </w:rPr>
      </w:pPr>
    </w:p>
    <w:p w14:paraId="51CEE457">
      <w:pPr>
        <w:autoSpaceDE w:val="0"/>
        <w:autoSpaceDN w:val="0"/>
        <w:adjustRightInd w:val="0"/>
        <w:snapToGrid w:val="0"/>
        <w:spacing w:line="360" w:lineRule="auto"/>
        <w:jc w:val="left"/>
        <w:rPr>
          <w:rFonts w:hint="eastAsia" w:ascii="宋体" w:hAnsi="宋体" w:eastAsia="宋体" w:cs="宋体"/>
          <w:color w:val="auto"/>
          <w:szCs w:val="24"/>
          <w:highlight w:val="none"/>
        </w:rPr>
      </w:pPr>
    </w:p>
    <w:p w14:paraId="3109E4F4">
      <w:pPr>
        <w:autoSpaceDE w:val="0"/>
        <w:autoSpaceDN w:val="0"/>
        <w:adjustRightInd w:val="0"/>
        <w:snapToGrid w:val="0"/>
        <w:spacing w:line="360" w:lineRule="auto"/>
        <w:jc w:val="left"/>
        <w:rPr>
          <w:rFonts w:hint="eastAsia" w:ascii="宋体" w:hAnsi="宋体" w:eastAsia="宋体" w:cs="宋体"/>
          <w:color w:val="auto"/>
          <w:szCs w:val="24"/>
          <w:highlight w:val="none"/>
        </w:rPr>
      </w:pPr>
    </w:p>
    <w:p w14:paraId="277C1C21">
      <w:pPr>
        <w:snapToGrid w:val="0"/>
        <w:spacing w:before="100" w:beforeAutospacing="1" w:after="100" w:afterAutospacing="1"/>
        <w:ind w:firstLine="1003" w:firstLineChars="333"/>
        <w:rPr>
          <w:rFonts w:hint="eastAsia" w:ascii="宋体" w:hAnsi="宋体" w:eastAsia="宋体" w:cs="宋体"/>
          <w:b/>
          <w:color w:val="auto"/>
          <w:sz w:val="28"/>
          <w:highlight w:val="none"/>
        </w:rPr>
      </w:pPr>
      <w:r>
        <w:rPr>
          <w:rFonts w:hint="eastAsia" w:ascii="宋体" w:hAnsi="宋体" w:eastAsia="宋体" w:cs="宋体"/>
          <w:b/>
          <w:color w:val="auto"/>
          <w:kern w:val="2"/>
          <w:sz w:val="30"/>
          <w:szCs w:val="30"/>
          <w:highlight w:val="none"/>
          <w:lang w:val="en-US" w:eastAsia="zh-CN"/>
        </w:rPr>
        <w:t>比</w:t>
      </w:r>
      <w:r>
        <w:rPr>
          <w:rFonts w:hint="eastAsia" w:ascii="宋体" w:hAnsi="宋体" w:eastAsia="宋体" w:cs="宋体"/>
          <w:b/>
          <w:color w:val="auto"/>
          <w:kern w:val="2"/>
          <w:sz w:val="30"/>
          <w:szCs w:val="30"/>
          <w:highlight w:val="none"/>
        </w:rPr>
        <w:t xml:space="preserve">   </w:t>
      </w:r>
      <w:r>
        <w:rPr>
          <w:rFonts w:hint="eastAsia" w:ascii="宋体" w:hAnsi="宋体" w:eastAsia="宋体" w:cs="宋体"/>
          <w:b/>
          <w:color w:val="auto"/>
          <w:kern w:val="2"/>
          <w:sz w:val="30"/>
          <w:szCs w:val="30"/>
          <w:highlight w:val="none"/>
          <w:lang w:val="en-US" w:eastAsia="zh-CN"/>
        </w:rPr>
        <w:t>选</w:t>
      </w:r>
      <w:r>
        <w:rPr>
          <w:rFonts w:hint="eastAsia" w:ascii="宋体" w:hAnsi="宋体" w:eastAsia="宋体" w:cs="宋体"/>
          <w:b/>
          <w:color w:val="auto"/>
          <w:kern w:val="2"/>
          <w:sz w:val="30"/>
          <w:szCs w:val="30"/>
          <w:highlight w:val="none"/>
        </w:rPr>
        <w:t xml:space="preserve">   人：</w:t>
      </w:r>
      <w:r>
        <w:rPr>
          <w:rFonts w:hint="eastAsia" w:ascii="宋体" w:hAnsi="宋体" w:eastAsia="宋体" w:cs="宋体"/>
          <w:b/>
          <w:color w:val="auto"/>
          <w:kern w:val="2"/>
          <w:sz w:val="30"/>
          <w:szCs w:val="30"/>
          <w:highlight w:val="none"/>
          <w:u w:val="single"/>
          <w:lang w:eastAsia="zh-CN"/>
        </w:rPr>
        <w:t>重庆通邑卫士智慧生活服务有限公司</w:t>
      </w:r>
      <w:r>
        <w:rPr>
          <w:rFonts w:hint="eastAsia" w:ascii="宋体" w:hAnsi="宋体" w:eastAsia="宋体" w:cs="宋体"/>
          <w:b/>
          <w:color w:val="auto"/>
          <w:spacing w:val="8"/>
          <w:sz w:val="28"/>
          <w:szCs w:val="28"/>
          <w:highlight w:val="none"/>
        </w:rPr>
        <w:t>（盖章）</w:t>
      </w:r>
    </w:p>
    <w:p w14:paraId="51D3A6EE">
      <w:pPr>
        <w:tabs>
          <w:tab w:val="left" w:pos="6379"/>
        </w:tabs>
        <w:adjustRightInd w:val="0"/>
        <w:snapToGrid w:val="0"/>
        <w:spacing w:line="360" w:lineRule="auto"/>
        <w:ind w:firstLine="1003" w:firstLineChars="333"/>
        <w:rPr>
          <w:rFonts w:hint="eastAsia" w:ascii="宋体" w:hAnsi="宋体" w:eastAsia="宋体" w:cs="宋体"/>
          <w:b/>
          <w:color w:val="auto"/>
          <w:kern w:val="2"/>
          <w:sz w:val="30"/>
          <w:szCs w:val="30"/>
          <w:highlight w:val="none"/>
        </w:rPr>
      </w:pPr>
      <w:r>
        <w:rPr>
          <w:rFonts w:hint="eastAsia" w:ascii="宋体" w:hAnsi="宋体" w:eastAsia="宋体" w:cs="宋体"/>
          <w:b/>
          <w:color w:val="auto"/>
          <w:kern w:val="2"/>
          <w:sz w:val="30"/>
          <w:szCs w:val="30"/>
          <w:highlight w:val="none"/>
          <w:lang w:eastAsia="zh-CN"/>
        </w:rPr>
        <w:t>比选</w:t>
      </w:r>
      <w:r>
        <w:rPr>
          <w:rFonts w:hint="eastAsia" w:ascii="宋体" w:hAnsi="宋体" w:eastAsia="宋体" w:cs="宋体"/>
          <w:b/>
          <w:color w:val="auto"/>
          <w:kern w:val="2"/>
          <w:sz w:val="30"/>
          <w:szCs w:val="30"/>
          <w:highlight w:val="none"/>
        </w:rPr>
        <w:t xml:space="preserve">代理机构： </w:t>
      </w:r>
      <w:r>
        <w:rPr>
          <w:rFonts w:hint="eastAsia" w:ascii="宋体" w:hAnsi="宋体" w:eastAsia="宋体" w:cs="宋体"/>
          <w:b/>
          <w:color w:val="auto"/>
          <w:kern w:val="2"/>
          <w:sz w:val="30"/>
          <w:szCs w:val="30"/>
          <w:highlight w:val="none"/>
          <w:u w:val="single"/>
          <w:lang w:eastAsia="zh-CN"/>
        </w:rPr>
        <w:t>重庆国际投资咨询集团有限公司</w:t>
      </w:r>
      <w:r>
        <w:rPr>
          <w:rFonts w:hint="eastAsia" w:ascii="宋体" w:hAnsi="宋体" w:eastAsia="宋体" w:cs="宋体"/>
          <w:b/>
          <w:color w:val="auto"/>
          <w:kern w:val="2"/>
          <w:sz w:val="30"/>
          <w:szCs w:val="30"/>
          <w:highlight w:val="none"/>
        </w:rPr>
        <w:t>（盖章）</w:t>
      </w:r>
    </w:p>
    <w:p w14:paraId="202CEE24">
      <w:pPr>
        <w:adjustRightInd w:val="0"/>
        <w:snapToGrid w:val="0"/>
        <w:spacing w:line="480" w:lineRule="auto"/>
        <w:rPr>
          <w:rFonts w:hint="eastAsia" w:ascii="宋体" w:hAnsi="宋体" w:eastAsia="宋体" w:cs="宋体"/>
          <w:b/>
          <w:color w:val="auto"/>
          <w:kern w:val="2"/>
          <w:sz w:val="30"/>
          <w:szCs w:val="30"/>
          <w:highlight w:val="none"/>
        </w:rPr>
      </w:pPr>
    </w:p>
    <w:p w14:paraId="71C8AF10">
      <w:pPr>
        <w:shd w:val="clear" w:color="auto"/>
        <w:autoSpaceDE/>
        <w:autoSpaceDN/>
        <w:adjustRightInd/>
        <w:snapToGrid w:val="0"/>
        <w:ind w:left="1506" w:hanging="1506" w:hangingChars="500"/>
        <w:jc w:val="center"/>
        <w:rPr>
          <w:rFonts w:hint="eastAsia" w:ascii="宋体" w:hAnsi="宋体" w:eastAsia="宋体" w:cs="宋体"/>
          <w:b/>
          <w:color w:val="auto"/>
          <w:sz w:val="28"/>
          <w:highlight w:val="yellow"/>
        </w:rPr>
      </w:pPr>
      <w:r>
        <w:rPr>
          <w:rFonts w:hint="eastAsia" w:ascii="宋体" w:hAnsi="宋体" w:cs="宋体"/>
          <w:b/>
          <w:bCs/>
          <w:color w:val="auto"/>
          <w:sz w:val="30"/>
          <w:szCs w:val="30"/>
          <w:highlight w:val="none"/>
          <w:lang w:val="en-US" w:eastAsia="zh-CN"/>
        </w:rPr>
        <w:t>二〇二五年六月</w:t>
      </w:r>
    </w:p>
    <w:p w14:paraId="528A30D7">
      <w:pPr>
        <w:snapToGrid w:val="0"/>
        <w:spacing w:line="360" w:lineRule="auto"/>
        <w:jc w:val="center"/>
        <w:rPr>
          <w:rFonts w:hint="eastAsia" w:ascii="宋体" w:hAnsi="宋体" w:eastAsia="宋体" w:cs="宋体"/>
          <w:b/>
          <w:color w:val="auto"/>
          <w:sz w:val="28"/>
          <w:highlight w:val="none"/>
        </w:rPr>
        <w:sectPr>
          <w:headerReference r:id="rId3" w:type="default"/>
          <w:footerReference r:id="rId4" w:type="default"/>
          <w:pgSz w:w="11906" w:h="16838"/>
          <w:pgMar w:top="1440" w:right="826" w:bottom="1440" w:left="880" w:header="680" w:footer="680" w:gutter="0"/>
          <w:cols w:space="720" w:num="1"/>
          <w:docGrid w:type="lines" w:linePitch="312" w:charSpace="0"/>
        </w:sectPr>
      </w:pPr>
    </w:p>
    <w:p w14:paraId="6191F678">
      <w:pPr>
        <w:snapToGrid w:val="0"/>
        <w:spacing w:line="360" w:lineRule="auto"/>
        <w:jc w:val="center"/>
        <w:rPr>
          <w:rFonts w:hint="eastAsia" w:ascii="宋体" w:hAnsi="宋体" w:eastAsia="宋体" w:cs="宋体"/>
          <w:b/>
          <w:color w:val="auto"/>
          <w:sz w:val="28"/>
          <w:highlight w:val="none"/>
        </w:rPr>
      </w:pPr>
    </w:p>
    <w:p w14:paraId="5E94AD6C">
      <w:pPr>
        <w:snapToGrid w:val="0"/>
        <w:spacing w:line="360" w:lineRule="auto"/>
        <w:jc w:val="center"/>
        <w:rPr>
          <w:rFonts w:hint="eastAsia" w:ascii="宋体" w:hAnsi="宋体" w:eastAsia="宋体" w:cs="宋体"/>
          <w:b/>
          <w:color w:val="auto"/>
          <w:sz w:val="28"/>
          <w:szCs w:val="18"/>
          <w:highlight w:val="none"/>
        </w:rPr>
      </w:pPr>
      <w:r>
        <w:rPr>
          <w:rFonts w:hint="eastAsia" w:ascii="宋体" w:hAnsi="宋体" w:eastAsia="宋体" w:cs="宋体"/>
          <w:b/>
          <w:color w:val="auto"/>
          <w:sz w:val="28"/>
          <w:szCs w:val="18"/>
          <w:highlight w:val="none"/>
        </w:rPr>
        <w:t>目    录</w:t>
      </w:r>
    </w:p>
    <w:p w14:paraId="077178AE">
      <w:pPr>
        <w:pStyle w:val="15"/>
        <w:tabs>
          <w:tab w:val="right" w:leader="dot" w:pos="10080"/>
        </w:tabs>
        <w:spacing w:line="480" w:lineRule="auto"/>
        <w:rPr>
          <w:rFonts w:hint="eastAsia" w:ascii="宋体" w:hAnsi="宋体" w:eastAsia="宋体" w:cs="宋体"/>
          <w:highlight w:val="none"/>
        </w:rPr>
      </w:pPr>
      <w:r>
        <w:rPr>
          <w:rFonts w:hint="eastAsia" w:ascii="宋体" w:hAnsi="宋体" w:eastAsia="宋体" w:cs="宋体"/>
          <w:b/>
          <w:color w:val="auto"/>
          <w:sz w:val="21"/>
          <w:szCs w:val="21"/>
          <w:highlight w:val="none"/>
        </w:rPr>
        <w:fldChar w:fldCharType="begin"/>
      </w:r>
      <w:r>
        <w:rPr>
          <w:rFonts w:hint="eastAsia" w:ascii="宋体" w:hAnsi="宋体" w:eastAsia="宋体" w:cs="宋体"/>
          <w:b/>
          <w:color w:val="auto"/>
          <w:sz w:val="21"/>
          <w:szCs w:val="21"/>
          <w:highlight w:val="none"/>
        </w:rPr>
        <w:instrText xml:space="preserve">TOC \o "1-1" \h \u </w:instrText>
      </w:r>
      <w:r>
        <w:rPr>
          <w:rFonts w:hint="eastAsia" w:ascii="宋体" w:hAnsi="宋体" w:eastAsia="宋体" w:cs="宋体"/>
          <w:b/>
          <w:color w:val="auto"/>
          <w:sz w:val="21"/>
          <w:szCs w:val="21"/>
          <w:highlight w:val="none"/>
        </w:rPr>
        <w:fldChar w:fldCharType="separate"/>
      </w: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_Toc184 </w:instrText>
      </w:r>
      <w:r>
        <w:rPr>
          <w:rFonts w:hint="eastAsia" w:ascii="宋体" w:hAnsi="宋体" w:eastAsia="宋体" w:cs="宋体"/>
          <w:szCs w:val="21"/>
          <w:highlight w:val="none"/>
        </w:rPr>
        <w:fldChar w:fldCharType="separate"/>
      </w:r>
      <w:r>
        <w:rPr>
          <w:rFonts w:hint="eastAsia" w:ascii="宋体" w:hAnsi="宋体" w:eastAsia="宋体" w:cs="宋体"/>
          <w:highlight w:val="none"/>
        </w:rPr>
        <w:t xml:space="preserve">第一章 </w:t>
      </w:r>
      <w:r>
        <w:rPr>
          <w:rFonts w:hint="eastAsia" w:ascii="宋体" w:hAnsi="宋体" w:eastAsia="宋体" w:cs="宋体"/>
          <w:highlight w:val="none"/>
          <w:lang w:val="en-US" w:eastAsia="zh-CN"/>
        </w:rPr>
        <w:t>参选邀请函</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_Toc184 \h </w:instrText>
      </w:r>
      <w:r>
        <w:rPr>
          <w:rFonts w:hint="eastAsia" w:ascii="宋体" w:hAnsi="宋体" w:eastAsia="宋体" w:cs="宋体"/>
          <w:highlight w:val="none"/>
        </w:rPr>
        <w:fldChar w:fldCharType="separate"/>
      </w:r>
      <w:r>
        <w:rPr>
          <w:rFonts w:hint="eastAsia" w:ascii="宋体" w:hAnsi="宋体" w:eastAsia="宋体" w:cs="宋体"/>
          <w:highlight w:val="none"/>
        </w:rPr>
        <w:t>3</w:t>
      </w:r>
      <w:r>
        <w:rPr>
          <w:rFonts w:hint="eastAsia" w:ascii="宋体" w:hAnsi="宋体" w:eastAsia="宋体" w:cs="宋体"/>
          <w:highlight w:val="none"/>
        </w:rPr>
        <w:fldChar w:fldCharType="end"/>
      </w:r>
      <w:r>
        <w:rPr>
          <w:rFonts w:hint="eastAsia" w:ascii="宋体" w:hAnsi="宋体" w:eastAsia="宋体" w:cs="宋体"/>
          <w:color w:val="auto"/>
          <w:szCs w:val="21"/>
          <w:highlight w:val="none"/>
        </w:rPr>
        <w:fldChar w:fldCharType="end"/>
      </w:r>
    </w:p>
    <w:p w14:paraId="31959258">
      <w:pPr>
        <w:pStyle w:val="15"/>
        <w:tabs>
          <w:tab w:val="right" w:leader="dot" w:pos="10080"/>
        </w:tabs>
        <w:spacing w:line="480" w:lineRule="auto"/>
        <w:rPr>
          <w:rFonts w:hint="eastAsia" w:ascii="宋体" w:hAnsi="宋体" w:eastAsia="宋体" w:cs="宋体"/>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_Toc10957 </w:instrText>
      </w:r>
      <w:r>
        <w:rPr>
          <w:rFonts w:hint="eastAsia" w:ascii="宋体" w:hAnsi="宋体" w:eastAsia="宋体" w:cs="宋体"/>
          <w:szCs w:val="21"/>
          <w:highlight w:val="none"/>
        </w:rPr>
        <w:fldChar w:fldCharType="separate"/>
      </w:r>
      <w:r>
        <w:rPr>
          <w:rFonts w:hint="eastAsia" w:ascii="宋体" w:hAnsi="宋体" w:eastAsia="宋体" w:cs="宋体"/>
          <w:bCs/>
          <w:kern w:val="44"/>
          <w:szCs w:val="44"/>
          <w:highlight w:val="none"/>
          <w:lang w:val="en-US" w:eastAsia="zh-CN" w:bidi="ar-SA"/>
        </w:rPr>
        <w:t>第二</w:t>
      </w:r>
      <w:r>
        <w:rPr>
          <w:rFonts w:hint="eastAsia" w:ascii="宋体" w:hAnsi="宋体" w:eastAsia="宋体" w:cs="宋体"/>
          <w:highlight w:val="none"/>
          <w:lang w:val="en-US" w:eastAsia="zh-CN"/>
        </w:rPr>
        <w:t>章 参选人</w:t>
      </w:r>
      <w:r>
        <w:rPr>
          <w:rFonts w:hint="eastAsia" w:ascii="宋体" w:hAnsi="宋体" w:eastAsia="宋体" w:cs="宋体"/>
          <w:bCs/>
          <w:kern w:val="44"/>
          <w:szCs w:val="44"/>
          <w:highlight w:val="none"/>
          <w:lang w:val="en-US" w:eastAsia="zh-CN" w:bidi="ar-SA"/>
        </w:rPr>
        <w:t>须知</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_Toc10957 \h </w:instrText>
      </w:r>
      <w:r>
        <w:rPr>
          <w:rFonts w:hint="eastAsia" w:ascii="宋体" w:hAnsi="宋体" w:eastAsia="宋体" w:cs="宋体"/>
          <w:highlight w:val="none"/>
        </w:rPr>
        <w:fldChar w:fldCharType="separate"/>
      </w:r>
      <w:r>
        <w:rPr>
          <w:rFonts w:hint="eastAsia" w:ascii="宋体" w:hAnsi="宋体" w:eastAsia="宋体" w:cs="宋体"/>
          <w:highlight w:val="none"/>
        </w:rPr>
        <w:t>5</w:t>
      </w:r>
      <w:r>
        <w:rPr>
          <w:rFonts w:hint="eastAsia" w:ascii="宋体" w:hAnsi="宋体" w:eastAsia="宋体" w:cs="宋体"/>
          <w:highlight w:val="none"/>
        </w:rPr>
        <w:fldChar w:fldCharType="end"/>
      </w:r>
      <w:r>
        <w:rPr>
          <w:rFonts w:hint="eastAsia" w:ascii="宋体" w:hAnsi="宋体" w:eastAsia="宋体" w:cs="宋体"/>
          <w:color w:val="auto"/>
          <w:szCs w:val="21"/>
          <w:highlight w:val="none"/>
        </w:rPr>
        <w:fldChar w:fldCharType="end"/>
      </w:r>
    </w:p>
    <w:p w14:paraId="1BA770E7">
      <w:pPr>
        <w:pStyle w:val="15"/>
        <w:tabs>
          <w:tab w:val="right" w:leader="dot" w:pos="10080"/>
        </w:tabs>
        <w:spacing w:line="480" w:lineRule="auto"/>
        <w:rPr>
          <w:rFonts w:hint="eastAsia" w:ascii="宋体" w:hAnsi="宋体" w:eastAsia="宋体" w:cs="宋体"/>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_Toc7362 </w:instrText>
      </w:r>
      <w:r>
        <w:rPr>
          <w:rFonts w:hint="eastAsia" w:ascii="宋体" w:hAnsi="宋体" w:eastAsia="宋体" w:cs="宋体"/>
          <w:szCs w:val="21"/>
          <w:highlight w:val="none"/>
        </w:rPr>
        <w:fldChar w:fldCharType="separate"/>
      </w:r>
      <w:r>
        <w:rPr>
          <w:rFonts w:hint="eastAsia" w:ascii="宋体" w:hAnsi="宋体" w:eastAsia="宋体" w:cs="宋体"/>
          <w:bCs w:val="0"/>
          <w:szCs w:val="30"/>
          <w:highlight w:val="none"/>
        </w:rPr>
        <w:t xml:space="preserve">第三章 </w:t>
      </w:r>
      <w:r>
        <w:rPr>
          <w:rFonts w:hint="eastAsia" w:ascii="宋体" w:hAnsi="宋体" w:eastAsia="宋体" w:cs="宋体"/>
          <w:bCs w:val="0"/>
          <w:szCs w:val="30"/>
          <w:highlight w:val="none"/>
          <w:lang w:val="en-US" w:eastAsia="zh-CN"/>
        </w:rPr>
        <w:t>评审</w:t>
      </w:r>
      <w:r>
        <w:rPr>
          <w:rFonts w:hint="eastAsia" w:ascii="宋体" w:hAnsi="宋体" w:eastAsia="宋体" w:cs="宋体"/>
          <w:bCs w:val="0"/>
          <w:szCs w:val="30"/>
          <w:highlight w:val="none"/>
        </w:rPr>
        <w:t>办法（</w:t>
      </w:r>
      <w:r>
        <w:rPr>
          <w:rFonts w:hint="eastAsia" w:ascii="宋体" w:hAnsi="宋体" w:cs="宋体"/>
          <w:szCs w:val="30"/>
          <w:highlight w:val="none"/>
        </w:rPr>
        <w:t>经评审的最低投标价法</w:t>
      </w:r>
      <w:r>
        <w:rPr>
          <w:rFonts w:hint="eastAsia" w:ascii="宋体" w:hAnsi="宋体" w:eastAsia="宋体" w:cs="宋体"/>
          <w:bCs w:val="0"/>
          <w:szCs w:val="30"/>
          <w:highlight w:val="none"/>
        </w:rPr>
        <w:t>）</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_Toc7362 \h </w:instrText>
      </w:r>
      <w:r>
        <w:rPr>
          <w:rFonts w:hint="eastAsia" w:ascii="宋体" w:hAnsi="宋体" w:eastAsia="宋体" w:cs="宋体"/>
          <w:highlight w:val="none"/>
        </w:rPr>
        <w:fldChar w:fldCharType="separate"/>
      </w:r>
      <w:r>
        <w:rPr>
          <w:rFonts w:hint="eastAsia" w:ascii="宋体" w:hAnsi="宋体" w:eastAsia="宋体" w:cs="宋体"/>
          <w:highlight w:val="none"/>
        </w:rPr>
        <w:t>24</w:t>
      </w:r>
      <w:r>
        <w:rPr>
          <w:rFonts w:hint="eastAsia" w:ascii="宋体" w:hAnsi="宋体" w:eastAsia="宋体" w:cs="宋体"/>
          <w:highlight w:val="none"/>
        </w:rPr>
        <w:fldChar w:fldCharType="end"/>
      </w:r>
      <w:r>
        <w:rPr>
          <w:rFonts w:hint="eastAsia" w:ascii="宋体" w:hAnsi="宋体" w:eastAsia="宋体" w:cs="宋体"/>
          <w:color w:val="auto"/>
          <w:szCs w:val="21"/>
          <w:highlight w:val="none"/>
        </w:rPr>
        <w:fldChar w:fldCharType="end"/>
      </w:r>
    </w:p>
    <w:p w14:paraId="09877D9A">
      <w:pPr>
        <w:pStyle w:val="15"/>
        <w:tabs>
          <w:tab w:val="right" w:leader="dot" w:pos="10080"/>
        </w:tabs>
        <w:spacing w:line="480" w:lineRule="auto"/>
        <w:rPr>
          <w:rFonts w:hint="eastAsia" w:ascii="宋体" w:hAnsi="宋体" w:eastAsia="宋体" w:cs="宋体"/>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_Toc7637 </w:instrText>
      </w:r>
      <w:r>
        <w:rPr>
          <w:rFonts w:hint="eastAsia" w:ascii="宋体" w:hAnsi="宋体" w:eastAsia="宋体" w:cs="宋体"/>
          <w:szCs w:val="21"/>
          <w:highlight w:val="none"/>
        </w:rPr>
        <w:fldChar w:fldCharType="separate"/>
      </w:r>
      <w:r>
        <w:rPr>
          <w:rFonts w:hint="eastAsia" w:ascii="宋体" w:hAnsi="宋体" w:eastAsia="宋体" w:cs="宋体"/>
          <w:highlight w:val="none"/>
        </w:rPr>
        <w:t>第四章　合同</w:t>
      </w:r>
      <w:r>
        <w:rPr>
          <w:rFonts w:hint="eastAsia" w:ascii="宋体" w:hAnsi="宋体" w:eastAsia="宋体" w:cs="宋体"/>
          <w:highlight w:val="none"/>
          <w:lang w:val="en-US" w:eastAsia="zh-CN"/>
        </w:rPr>
        <w:t>条款</w:t>
      </w:r>
      <w:r>
        <w:rPr>
          <w:rFonts w:hint="eastAsia" w:ascii="宋体" w:hAnsi="宋体" w:eastAsia="宋体" w:cs="宋体"/>
          <w:highlight w:val="none"/>
        </w:rPr>
        <w:t>及格式</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_Toc7637 \h </w:instrText>
      </w:r>
      <w:r>
        <w:rPr>
          <w:rFonts w:hint="eastAsia" w:ascii="宋体" w:hAnsi="宋体" w:eastAsia="宋体" w:cs="宋体"/>
          <w:highlight w:val="none"/>
        </w:rPr>
        <w:fldChar w:fldCharType="separate"/>
      </w:r>
      <w:r>
        <w:rPr>
          <w:rFonts w:hint="eastAsia" w:ascii="宋体" w:hAnsi="宋体" w:eastAsia="宋体" w:cs="宋体"/>
          <w:highlight w:val="none"/>
        </w:rPr>
        <w:t>32</w:t>
      </w:r>
      <w:r>
        <w:rPr>
          <w:rFonts w:hint="eastAsia" w:ascii="宋体" w:hAnsi="宋体" w:eastAsia="宋体" w:cs="宋体"/>
          <w:highlight w:val="none"/>
        </w:rPr>
        <w:fldChar w:fldCharType="end"/>
      </w:r>
      <w:r>
        <w:rPr>
          <w:rFonts w:hint="eastAsia" w:ascii="宋体" w:hAnsi="宋体" w:eastAsia="宋体" w:cs="宋体"/>
          <w:color w:val="auto"/>
          <w:szCs w:val="21"/>
          <w:highlight w:val="none"/>
        </w:rPr>
        <w:fldChar w:fldCharType="end"/>
      </w:r>
    </w:p>
    <w:p w14:paraId="60E22EC2">
      <w:pPr>
        <w:pStyle w:val="15"/>
        <w:tabs>
          <w:tab w:val="right" w:leader="dot" w:pos="10080"/>
        </w:tabs>
        <w:spacing w:line="480" w:lineRule="auto"/>
        <w:rPr>
          <w:rFonts w:hint="eastAsia" w:ascii="宋体" w:hAnsi="宋体" w:eastAsia="宋体" w:cs="宋体"/>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_Toc3892 </w:instrText>
      </w:r>
      <w:r>
        <w:rPr>
          <w:rFonts w:hint="eastAsia" w:ascii="宋体" w:hAnsi="宋体" w:eastAsia="宋体" w:cs="宋体"/>
          <w:szCs w:val="21"/>
          <w:highlight w:val="none"/>
        </w:rPr>
        <w:fldChar w:fldCharType="separate"/>
      </w:r>
      <w:r>
        <w:rPr>
          <w:rFonts w:hint="eastAsia" w:ascii="宋体" w:hAnsi="宋体" w:eastAsia="宋体" w:cs="宋体"/>
          <w:highlight w:val="none"/>
        </w:rPr>
        <w:t xml:space="preserve">第五章 </w:t>
      </w:r>
      <w:r>
        <w:rPr>
          <w:rFonts w:hint="eastAsia" w:ascii="宋体" w:hAnsi="宋体" w:eastAsia="宋体" w:cs="宋体"/>
          <w:highlight w:val="none"/>
          <w:lang w:val="en-US" w:eastAsia="zh-CN"/>
        </w:rPr>
        <w:t>发包人要求</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_Toc3892 \h </w:instrText>
      </w:r>
      <w:r>
        <w:rPr>
          <w:rFonts w:hint="eastAsia" w:ascii="宋体" w:hAnsi="宋体" w:eastAsia="宋体" w:cs="宋体"/>
          <w:highlight w:val="none"/>
        </w:rPr>
        <w:fldChar w:fldCharType="separate"/>
      </w:r>
      <w:r>
        <w:rPr>
          <w:rFonts w:hint="eastAsia" w:ascii="宋体" w:hAnsi="宋体" w:eastAsia="宋体" w:cs="宋体"/>
          <w:highlight w:val="none"/>
        </w:rPr>
        <w:t>34</w:t>
      </w:r>
      <w:r>
        <w:rPr>
          <w:rFonts w:hint="eastAsia" w:ascii="宋体" w:hAnsi="宋体" w:eastAsia="宋体" w:cs="宋体"/>
          <w:highlight w:val="none"/>
        </w:rPr>
        <w:fldChar w:fldCharType="end"/>
      </w:r>
      <w:r>
        <w:rPr>
          <w:rFonts w:hint="eastAsia" w:ascii="宋体" w:hAnsi="宋体" w:eastAsia="宋体" w:cs="宋体"/>
          <w:color w:val="auto"/>
          <w:szCs w:val="21"/>
          <w:highlight w:val="none"/>
        </w:rPr>
        <w:fldChar w:fldCharType="end"/>
      </w:r>
    </w:p>
    <w:p w14:paraId="7FB2693B">
      <w:pPr>
        <w:pStyle w:val="15"/>
        <w:tabs>
          <w:tab w:val="right" w:leader="dot" w:pos="10080"/>
        </w:tabs>
        <w:spacing w:line="480" w:lineRule="auto"/>
        <w:rPr>
          <w:rFonts w:hint="eastAsia" w:ascii="宋体" w:hAnsi="宋体" w:eastAsia="宋体" w:cs="宋体"/>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_Toc4184 </w:instrText>
      </w:r>
      <w:r>
        <w:rPr>
          <w:rFonts w:hint="eastAsia" w:ascii="宋体" w:hAnsi="宋体" w:eastAsia="宋体" w:cs="宋体"/>
          <w:szCs w:val="21"/>
          <w:highlight w:val="none"/>
        </w:rPr>
        <w:fldChar w:fldCharType="separate"/>
      </w:r>
      <w:r>
        <w:rPr>
          <w:rFonts w:hint="eastAsia" w:ascii="宋体" w:hAnsi="宋体" w:eastAsia="宋体" w:cs="宋体"/>
          <w:highlight w:val="none"/>
        </w:rPr>
        <w:t xml:space="preserve">第六章 </w:t>
      </w:r>
      <w:r>
        <w:rPr>
          <w:rFonts w:hint="eastAsia" w:ascii="宋体" w:hAnsi="宋体" w:eastAsia="宋体" w:cs="宋体"/>
          <w:highlight w:val="none"/>
          <w:lang w:val="en-US" w:eastAsia="zh-CN"/>
        </w:rPr>
        <w:t>投标</w:t>
      </w:r>
      <w:r>
        <w:rPr>
          <w:rFonts w:hint="eastAsia" w:ascii="宋体" w:hAnsi="宋体" w:eastAsia="宋体" w:cs="宋体"/>
          <w:highlight w:val="none"/>
        </w:rPr>
        <w:t>文件格式</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_Toc4184 \h </w:instrText>
      </w:r>
      <w:r>
        <w:rPr>
          <w:rFonts w:hint="eastAsia" w:ascii="宋体" w:hAnsi="宋体" w:eastAsia="宋体" w:cs="宋体"/>
          <w:highlight w:val="none"/>
        </w:rPr>
        <w:fldChar w:fldCharType="separate"/>
      </w:r>
      <w:r>
        <w:rPr>
          <w:rFonts w:hint="eastAsia" w:ascii="宋体" w:hAnsi="宋体" w:eastAsia="宋体" w:cs="宋体"/>
          <w:highlight w:val="none"/>
        </w:rPr>
        <w:t>61</w:t>
      </w:r>
      <w:r>
        <w:rPr>
          <w:rFonts w:hint="eastAsia" w:ascii="宋体" w:hAnsi="宋体" w:eastAsia="宋体" w:cs="宋体"/>
          <w:highlight w:val="none"/>
        </w:rPr>
        <w:fldChar w:fldCharType="end"/>
      </w:r>
      <w:r>
        <w:rPr>
          <w:rFonts w:hint="eastAsia" w:ascii="宋体" w:hAnsi="宋体" w:eastAsia="宋体" w:cs="宋体"/>
          <w:color w:val="auto"/>
          <w:szCs w:val="21"/>
          <w:highlight w:val="none"/>
        </w:rPr>
        <w:fldChar w:fldCharType="end"/>
      </w:r>
    </w:p>
    <w:p w14:paraId="096F21CB">
      <w:pPr>
        <w:pStyle w:val="15"/>
        <w:tabs>
          <w:tab w:val="right" w:leader="dot" w:pos="10080"/>
        </w:tabs>
        <w:spacing w:line="480" w:lineRule="auto"/>
        <w:rPr>
          <w:rFonts w:hint="eastAsia" w:ascii="宋体" w:hAnsi="宋体" w:eastAsia="宋体" w:cs="宋体"/>
          <w:highlight w:val="none"/>
        </w:rPr>
      </w:pPr>
    </w:p>
    <w:p w14:paraId="66F93ECF">
      <w:pPr>
        <w:tabs>
          <w:tab w:val="left" w:pos="600"/>
          <w:tab w:val="right" w:leader="dot" w:pos="8931"/>
        </w:tabs>
        <w:snapToGrid w:val="0"/>
        <w:spacing w:line="480" w:lineRule="auto"/>
        <w:rPr>
          <w:rFonts w:hint="eastAsia" w:ascii="宋体" w:hAnsi="宋体" w:eastAsia="宋体" w:cs="宋体"/>
          <w:b/>
          <w:color w:val="auto"/>
          <w:sz w:val="28"/>
          <w:highlight w:val="none"/>
        </w:rPr>
      </w:pPr>
      <w:r>
        <w:rPr>
          <w:rFonts w:hint="eastAsia" w:ascii="宋体" w:hAnsi="宋体" w:eastAsia="宋体" w:cs="宋体"/>
          <w:color w:val="auto"/>
          <w:szCs w:val="21"/>
          <w:highlight w:val="none"/>
        </w:rPr>
        <w:fldChar w:fldCharType="end"/>
      </w:r>
    </w:p>
    <w:p w14:paraId="36DC9574">
      <w:pPr>
        <w:snapToGrid w:val="0"/>
        <w:spacing w:line="360" w:lineRule="auto"/>
        <w:ind w:firstLine="482"/>
        <w:rPr>
          <w:rFonts w:hint="eastAsia" w:ascii="宋体" w:hAnsi="宋体" w:eastAsia="宋体" w:cs="宋体"/>
          <w:color w:val="auto"/>
          <w:sz w:val="24"/>
          <w:highlight w:val="none"/>
        </w:rPr>
      </w:pPr>
    </w:p>
    <w:p w14:paraId="6A690004">
      <w:pPr>
        <w:pStyle w:val="5"/>
        <w:numPr>
          <w:ilvl w:val="0"/>
          <w:numId w:val="0"/>
        </w:numPr>
        <w:tabs>
          <w:tab w:val="clear" w:pos="600"/>
        </w:tabs>
        <w:ind w:left="240" w:firstLine="0"/>
        <w:jc w:val="center"/>
        <w:rPr>
          <w:rFonts w:hint="eastAsia" w:ascii="宋体" w:hAnsi="宋体" w:eastAsia="宋体" w:cs="宋体"/>
          <w:color w:val="auto"/>
          <w:highlight w:val="none"/>
          <w:lang w:val="en-US"/>
        </w:rPr>
      </w:pPr>
      <w:r>
        <w:rPr>
          <w:rFonts w:hint="eastAsia" w:ascii="宋体" w:hAnsi="宋体" w:eastAsia="宋体" w:cs="宋体"/>
          <w:b w:val="0"/>
          <w:color w:val="auto"/>
          <w:highlight w:val="none"/>
        </w:rPr>
        <w:br w:type="page"/>
      </w:r>
      <w:bookmarkStart w:id="0" w:name="_Toc8475"/>
      <w:bookmarkStart w:id="1" w:name="_Toc184"/>
      <w:bookmarkStart w:id="2" w:name="_Toc22848"/>
      <w:r>
        <w:rPr>
          <w:rFonts w:hint="eastAsia" w:ascii="宋体" w:hAnsi="宋体" w:eastAsia="宋体" w:cs="宋体"/>
          <w:color w:val="auto"/>
          <w:highlight w:val="none"/>
        </w:rPr>
        <w:t xml:space="preserve">第一章 </w:t>
      </w:r>
      <w:bookmarkEnd w:id="0"/>
      <w:bookmarkEnd w:id="1"/>
      <w:bookmarkEnd w:id="2"/>
      <w:r>
        <w:rPr>
          <w:rFonts w:hint="eastAsia" w:ascii="宋体" w:hAnsi="宋体" w:eastAsia="宋体" w:cs="宋体"/>
          <w:color w:val="auto"/>
          <w:highlight w:val="none"/>
          <w:lang w:val="en-US" w:eastAsia="zh-CN"/>
        </w:rPr>
        <w:t>比选公告</w:t>
      </w:r>
    </w:p>
    <w:p w14:paraId="47BD0258">
      <w:pPr>
        <w:snapToGrid w:val="0"/>
        <w:spacing w:before="156" w:beforeLines="50" w:after="156" w:afterLines="50" w:line="360" w:lineRule="auto"/>
        <w:jc w:val="center"/>
        <w:outlineLvl w:val="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2025-2026年度南部、西部服务中心及双堰项目电梯维保服务比选</w:t>
      </w:r>
    </w:p>
    <w:p w14:paraId="4E315AD5">
      <w:pPr>
        <w:snapToGrid w:val="0"/>
        <w:spacing w:before="156" w:beforeLines="50" w:after="156" w:afterLines="50" w:line="360" w:lineRule="auto"/>
        <w:jc w:val="center"/>
        <w:outlineLvl w:val="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比选公告</w:t>
      </w:r>
    </w:p>
    <w:p w14:paraId="7AB2DC16">
      <w:pPr>
        <w:snapToGrid w:val="0"/>
        <w:spacing w:line="360" w:lineRule="auto"/>
        <w:jc w:val="left"/>
        <w:outlineLvl w:val="0"/>
        <w:rPr>
          <w:rFonts w:hint="eastAsia" w:ascii="宋体" w:hAnsi="宋体" w:eastAsia="宋体" w:cs="宋体"/>
          <w:b/>
          <w:bCs/>
          <w:sz w:val="21"/>
          <w:szCs w:val="21"/>
          <w:highlight w:val="none"/>
          <w:u w:val="single"/>
          <w:lang w:eastAsia="zh-CN"/>
        </w:rPr>
      </w:pPr>
    </w:p>
    <w:p w14:paraId="6A95F499">
      <w:pPr>
        <w:pStyle w:val="13"/>
        <w:spacing w:line="360" w:lineRule="auto"/>
        <w:rPr>
          <w:rFonts w:hint="eastAsia" w:ascii="宋体" w:hAnsi="宋体" w:eastAsia="宋体" w:cs="宋体"/>
          <w:sz w:val="21"/>
          <w:szCs w:val="21"/>
          <w:highlight w:val="none"/>
          <w:lang w:eastAsia="zh-CN"/>
        </w:rPr>
      </w:pPr>
    </w:p>
    <w:p w14:paraId="1A6D8B0B">
      <w:pPr>
        <w:keepNext w:val="0"/>
        <w:keepLines w:val="0"/>
        <w:pageBreakBefore w:val="0"/>
        <w:widowControl w:val="0"/>
        <w:kinsoku/>
        <w:wordWrap/>
        <w:overflowPunct/>
        <w:topLinePunct w:val="0"/>
        <w:bidi w:val="0"/>
        <w:snapToGrid w:val="0"/>
        <w:spacing w:after="157" w:afterLines="50" w:line="360" w:lineRule="auto"/>
        <w:jc w:val="left"/>
        <w:textAlignment w:val="auto"/>
        <w:outlineLvl w:val="0"/>
        <w:rPr>
          <w:rFonts w:hint="eastAsia" w:ascii="宋体" w:hAnsi="宋体" w:eastAsia="宋体" w:cs="宋体"/>
          <w:b/>
          <w:color w:val="auto"/>
          <w:sz w:val="21"/>
          <w:szCs w:val="21"/>
          <w:highlight w:val="none"/>
        </w:rPr>
      </w:pPr>
      <w:bookmarkStart w:id="3" w:name="_Toc3245"/>
      <w:bookmarkStart w:id="4" w:name="_Toc9164"/>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eastAsia="zh-CN"/>
        </w:rPr>
        <w:t>比选</w:t>
      </w:r>
      <w:r>
        <w:rPr>
          <w:rFonts w:hint="eastAsia" w:ascii="宋体" w:hAnsi="宋体" w:eastAsia="宋体" w:cs="宋体"/>
          <w:b/>
          <w:color w:val="auto"/>
          <w:sz w:val="21"/>
          <w:szCs w:val="21"/>
          <w:highlight w:val="none"/>
        </w:rPr>
        <w:t>条件</w:t>
      </w:r>
    </w:p>
    <w:p w14:paraId="226E5980">
      <w:pPr>
        <w:keepNext w:val="0"/>
        <w:keepLines w:val="0"/>
        <w:pageBreakBefore w:val="0"/>
        <w:widowControl w:val="0"/>
        <w:kinsoku/>
        <w:wordWrap/>
        <w:overflowPunct/>
        <w:topLinePunct w:val="0"/>
        <w:bidi w:val="0"/>
        <w:snapToGrid w:val="0"/>
        <w:spacing w:after="157" w:afterLines="50" w:line="360" w:lineRule="auto"/>
        <w:ind w:firstLine="420" w:firstLineChars="200"/>
        <w:jc w:val="left"/>
        <w:textAlignment w:val="auto"/>
        <w:outlineLvl w:val="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本</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项目</w:t>
      </w:r>
      <w:r>
        <w:rPr>
          <w:rFonts w:hint="eastAsia" w:ascii="宋体" w:hAnsi="宋体" w:cs="宋体"/>
          <w:snapToGrid w:val="0"/>
          <w:color w:val="auto"/>
          <w:sz w:val="21"/>
          <w:szCs w:val="21"/>
          <w:highlight w:val="none"/>
          <w:u w:val="single"/>
          <w:lang w:eastAsia="zh-CN"/>
        </w:rPr>
        <w:t>2025-2026年度南部、西部服务中心及双堰项目电梯维保服务比选</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人为</w:t>
      </w:r>
      <w:r>
        <w:rPr>
          <w:rFonts w:hint="eastAsia" w:ascii="宋体" w:hAnsi="宋体" w:eastAsia="宋体" w:cs="宋体"/>
          <w:snapToGrid w:val="0"/>
          <w:color w:val="auto"/>
          <w:sz w:val="21"/>
          <w:szCs w:val="21"/>
          <w:highlight w:val="none"/>
          <w:u w:val="single"/>
          <w:lang w:eastAsia="zh-CN"/>
        </w:rPr>
        <w:t>重庆通邑卫士智慧生活服务有限公司</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项目资金自筹（资金来源），出资比例为100%。项目已具备</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条件。</w:t>
      </w:r>
      <w:r>
        <w:rPr>
          <w:rFonts w:hint="eastAsia" w:ascii="宋体" w:hAnsi="宋体" w:eastAsia="宋体" w:cs="宋体"/>
          <w:color w:val="auto"/>
          <w:sz w:val="21"/>
          <w:szCs w:val="21"/>
          <w:highlight w:val="none"/>
          <w:lang w:val="en-US" w:eastAsia="zh-CN"/>
        </w:rPr>
        <w:t>现对该项目进行公开比选项目</w:t>
      </w:r>
      <w:r>
        <w:rPr>
          <w:rFonts w:hint="eastAsia" w:ascii="宋体" w:hAnsi="宋体" w:cs="宋体"/>
          <w:color w:val="auto"/>
          <w:sz w:val="21"/>
          <w:szCs w:val="21"/>
          <w:highlight w:val="none"/>
          <w:lang w:val="en-US" w:eastAsia="zh-CN"/>
        </w:rPr>
        <w:t>。</w:t>
      </w:r>
    </w:p>
    <w:p w14:paraId="674FF94E">
      <w:pPr>
        <w:keepNext w:val="0"/>
        <w:keepLines w:val="0"/>
        <w:pageBreakBefore w:val="0"/>
        <w:widowControl w:val="0"/>
        <w:kinsoku/>
        <w:wordWrap/>
        <w:overflowPunct/>
        <w:topLinePunct w:val="0"/>
        <w:bidi w:val="0"/>
        <w:snapToGrid w:val="0"/>
        <w:spacing w:after="157" w:afterLines="50" w:line="360" w:lineRule="auto"/>
        <w:ind w:firstLine="0" w:firstLineChars="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项目概况及</w:t>
      </w:r>
      <w:r>
        <w:rPr>
          <w:rFonts w:hint="eastAsia" w:ascii="宋体" w:hAnsi="宋体" w:eastAsia="宋体" w:cs="宋体"/>
          <w:b/>
          <w:color w:val="auto"/>
          <w:sz w:val="21"/>
          <w:szCs w:val="21"/>
          <w:highlight w:val="none"/>
          <w:lang w:eastAsia="zh-CN"/>
        </w:rPr>
        <w:t>比选</w:t>
      </w:r>
      <w:r>
        <w:rPr>
          <w:rFonts w:hint="eastAsia" w:ascii="宋体" w:hAnsi="宋体" w:eastAsia="宋体" w:cs="宋体"/>
          <w:b/>
          <w:color w:val="auto"/>
          <w:sz w:val="21"/>
          <w:szCs w:val="21"/>
          <w:highlight w:val="none"/>
        </w:rPr>
        <w:t>范围</w:t>
      </w:r>
    </w:p>
    <w:p w14:paraId="48BB9026">
      <w:pPr>
        <w:keepNext w:val="0"/>
        <w:keepLines w:val="0"/>
        <w:pageBreakBefore w:val="0"/>
        <w:widowControl w:val="0"/>
        <w:kinsoku/>
        <w:wordWrap/>
        <w:overflowPunct/>
        <w:topLinePunct w:val="0"/>
        <w:bidi w:val="0"/>
        <w:snapToGrid w:val="0"/>
        <w:spacing w:after="157" w:afterLines="50" w:line="360" w:lineRule="auto"/>
        <w:ind w:firstLine="420" w:firstLineChars="200"/>
        <w:jc w:val="left"/>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val="en-US" w:eastAsia="zh-CN"/>
        </w:rPr>
        <w:t>南部服务中心康庄</w:t>
      </w:r>
      <w:r>
        <w:rPr>
          <w:rFonts w:hint="eastAsia" w:ascii="宋体" w:hAnsi="宋体" w:cs="宋体"/>
          <w:color w:val="auto"/>
          <w:sz w:val="21"/>
          <w:szCs w:val="21"/>
          <w:highlight w:val="none"/>
          <w:lang w:val="en-US" w:eastAsia="zh-CN"/>
        </w:rPr>
        <w:t>项目、</w:t>
      </w:r>
      <w:r>
        <w:rPr>
          <w:rFonts w:hint="eastAsia" w:ascii="宋体" w:hAnsi="宋体" w:eastAsia="宋体" w:cs="宋体"/>
          <w:color w:val="auto"/>
          <w:sz w:val="21"/>
          <w:szCs w:val="21"/>
          <w:highlight w:val="none"/>
          <w:lang w:val="en-US" w:eastAsia="zh-CN"/>
        </w:rPr>
        <w:t>腾黄路公交站场</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白鹤公交站场；西部服务中心陈庹路项目</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重庆西站；双堰项目</w:t>
      </w:r>
      <w:r>
        <w:rPr>
          <w:rFonts w:hint="eastAsia" w:ascii="宋体" w:hAnsi="宋体" w:eastAsia="宋体" w:cs="宋体"/>
          <w:color w:val="auto"/>
          <w:sz w:val="21"/>
          <w:szCs w:val="21"/>
          <w:highlight w:val="none"/>
        </w:rPr>
        <w:t>。</w:t>
      </w:r>
    </w:p>
    <w:p w14:paraId="2CC377E4">
      <w:pPr>
        <w:keepNext w:val="0"/>
        <w:keepLines w:val="0"/>
        <w:pageBreakBefore w:val="0"/>
        <w:widowControl w:val="0"/>
        <w:kinsoku/>
        <w:wordWrap/>
        <w:overflowPunct/>
        <w:topLinePunct w:val="0"/>
        <w:bidi w:val="0"/>
        <w:snapToGrid w:val="0"/>
        <w:spacing w:after="157" w:afterLines="50" w:line="360" w:lineRule="auto"/>
        <w:ind w:firstLine="420" w:firstLineChars="200"/>
        <w:jc w:val="lef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lang w:val="en-US" w:eastAsia="zh-CN"/>
        </w:rPr>
        <w:t>项目概况：本次电梯维保涉及南部、西部服务中心及双堰项目电梯维保服务共50台电梯，其中直梯25台、扶梯25台。（南部服务中心：康庄公交站场直梯5台，扶梯10台；腾黄路公交站场直梯1台，白鹤公交站场直梯5台，扶梯7台；西部服务中心陈庹路项目直梯5台；重庆西站扶梯2台；双堰项目直梯9台，扶梯6台。）</w:t>
      </w:r>
    </w:p>
    <w:p w14:paraId="45312400">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范围：</w:t>
      </w:r>
    </w:p>
    <w:p w14:paraId="3ED80BD8">
      <w:pPr>
        <w:keepNext w:val="0"/>
        <w:keepLines w:val="0"/>
        <w:pageBreakBefore w:val="0"/>
        <w:widowControl w:val="0"/>
        <w:kinsoku/>
        <w:wordWrap/>
        <w:overflowPunct/>
        <w:topLinePunct w:val="0"/>
        <w:bidi w:val="0"/>
        <w:snapToGrid w:val="0"/>
        <w:spacing w:after="157" w:afterLines="50" w:line="360" w:lineRule="auto"/>
        <w:ind w:firstLine="420" w:firstLineChars="200"/>
        <w:jc w:val="lef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2.3.1.比选范围：</w:t>
      </w:r>
      <w:r>
        <w:rPr>
          <w:rFonts w:hint="eastAsia" w:ascii="宋体" w:hAnsi="宋体" w:cs="宋体"/>
          <w:color w:val="auto"/>
          <w:sz w:val="21"/>
          <w:szCs w:val="21"/>
          <w:highlight w:val="none"/>
          <w:lang w:val="en-US" w:eastAsia="zh-CN"/>
        </w:rPr>
        <w:t>2025-2026年度南部、西部服务中心及双堰项目电梯维保服务</w:t>
      </w:r>
      <w:r>
        <w:rPr>
          <w:rFonts w:hint="eastAsia" w:ascii="宋体" w:hAnsi="宋体" w:eastAsia="宋体" w:cs="宋体"/>
          <w:color w:val="auto"/>
          <w:sz w:val="21"/>
          <w:szCs w:val="21"/>
          <w:highlight w:val="none"/>
          <w:lang w:val="en-US" w:eastAsia="zh-CN"/>
        </w:rPr>
        <w:t>比选。</w:t>
      </w:r>
    </w:p>
    <w:p w14:paraId="16EB8F50">
      <w:pPr>
        <w:keepNext w:val="0"/>
        <w:keepLines w:val="0"/>
        <w:pageBreakBefore w:val="0"/>
        <w:widowControl w:val="0"/>
        <w:kinsoku/>
        <w:wordWrap/>
        <w:overflowPunct/>
        <w:topLinePunct w:val="0"/>
        <w:bidi w:val="0"/>
        <w:snapToGrid w:val="0"/>
        <w:spacing w:after="157" w:afterLines="50" w:line="360" w:lineRule="auto"/>
        <w:ind w:firstLine="420" w:firstLineChars="200"/>
        <w:jc w:val="lef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2.3.2.比选内容</w:t>
      </w:r>
    </w:p>
    <w:p w14:paraId="41341A3F">
      <w:pPr>
        <w:keepNext w:val="0"/>
        <w:keepLines w:val="0"/>
        <w:pageBreakBefore w:val="0"/>
        <w:widowControl w:val="0"/>
        <w:kinsoku/>
        <w:wordWrap/>
        <w:overflowPunct/>
        <w:topLinePunct w:val="0"/>
        <w:bidi w:val="0"/>
        <w:snapToGrid w:val="0"/>
        <w:spacing w:after="157" w:afterLines="50" w:line="360" w:lineRule="auto"/>
        <w:ind w:firstLine="420"/>
        <w:jc w:val="lef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比选文件规定比选被邀请人承担的履行法定许可手续、检查、清洁、卫生、润滑、定期保养、修理（不包括重大修理和改造）、免费更换易损件（300元及以下）、配合定期检验、参加紧急救援演练、指导培训用户安全使用等。</w:t>
      </w:r>
    </w:p>
    <w:p w14:paraId="637DEEA7">
      <w:pPr>
        <w:keepNext w:val="0"/>
        <w:keepLines w:val="0"/>
        <w:pageBreakBefore w:val="0"/>
        <w:widowControl w:val="0"/>
        <w:kinsoku/>
        <w:wordWrap/>
        <w:overflowPunct/>
        <w:topLinePunct w:val="0"/>
        <w:bidi w:val="0"/>
        <w:snapToGrid w:val="0"/>
        <w:spacing w:after="157" w:afterLines="50" w:line="360" w:lineRule="auto"/>
        <w:ind w:firstLine="420" w:firstLineChars="200"/>
        <w:jc w:val="lef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2.4服务期限</w:t>
      </w:r>
    </w:p>
    <w:p w14:paraId="4AE9DEB0">
      <w:pPr>
        <w:keepNext w:val="0"/>
        <w:keepLines w:val="0"/>
        <w:pageBreakBefore w:val="0"/>
        <w:widowControl w:val="0"/>
        <w:kinsoku/>
        <w:wordWrap/>
        <w:overflowPunct/>
        <w:topLinePunct w:val="0"/>
        <w:bidi w:val="0"/>
        <w:snapToGrid w:val="0"/>
        <w:spacing w:after="157" w:afterLines="50" w:line="360" w:lineRule="auto"/>
        <w:ind w:firstLine="420" w:firstLineChars="200"/>
        <w:jc w:val="left"/>
        <w:textAlignment w:val="auto"/>
        <w:outlineLvl w:val="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2.4.1自2025年7月1日起至2026年6月30日止。合同期内，若项目需求方与比选邀请人服务合同提前终止，则本合同同步终止且比选邀请人不承担违约责任</w:t>
      </w:r>
      <w:r>
        <w:rPr>
          <w:rFonts w:hint="eastAsia" w:ascii="宋体" w:hAnsi="宋体" w:eastAsia="宋体" w:cs="宋体"/>
          <w:color w:val="auto"/>
          <w:sz w:val="21"/>
          <w:szCs w:val="21"/>
          <w:highlight w:val="none"/>
        </w:rPr>
        <w:t>。</w:t>
      </w:r>
    </w:p>
    <w:p w14:paraId="394BBDDB">
      <w:pPr>
        <w:keepNext w:val="0"/>
        <w:keepLines w:val="0"/>
        <w:pageBreakBefore w:val="0"/>
        <w:widowControl w:val="0"/>
        <w:kinsoku/>
        <w:wordWrap/>
        <w:overflowPunct/>
        <w:topLinePunct w:val="0"/>
        <w:bidi w:val="0"/>
        <w:snapToGrid w:val="0"/>
        <w:spacing w:after="157" w:afterLines="50" w:line="360" w:lineRule="auto"/>
        <w:ind w:firstLine="420" w:firstLineChars="200"/>
        <w:jc w:val="lef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4.2合同采取1+1模式，首年合同到期后，经评审合格可续签合同，续签期限为1年</w:t>
      </w:r>
      <w:r>
        <w:rPr>
          <w:rFonts w:hint="eastAsia" w:ascii="宋体" w:hAnsi="宋体" w:eastAsia="宋体" w:cs="宋体"/>
          <w:color w:val="auto"/>
          <w:sz w:val="21"/>
          <w:szCs w:val="21"/>
          <w:highlight w:val="none"/>
        </w:rPr>
        <w:t>。</w:t>
      </w:r>
    </w:p>
    <w:p w14:paraId="15969C8D">
      <w:pPr>
        <w:keepNext w:val="0"/>
        <w:keepLines w:val="0"/>
        <w:pageBreakBefore w:val="0"/>
        <w:widowControl w:val="0"/>
        <w:kinsoku/>
        <w:wordWrap/>
        <w:overflowPunct/>
        <w:topLinePunct w:val="0"/>
        <w:bidi w:val="0"/>
        <w:snapToGrid w:val="0"/>
        <w:spacing w:after="157" w:afterLines="50" w:line="360" w:lineRule="auto"/>
        <w:jc w:val="left"/>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3.对</w:t>
      </w:r>
      <w:r>
        <w:rPr>
          <w:rFonts w:hint="eastAsia" w:ascii="宋体" w:hAnsi="宋体" w:eastAsia="宋体" w:cs="宋体"/>
          <w:b/>
          <w:color w:val="auto"/>
          <w:sz w:val="21"/>
          <w:szCs w:val="21"/>
          <w:highlight w:val="none"/>
          <w:lang w:eastAsia="zh-CN"/>
        </w:rPr>
        <w:t>参选</w:t>
      </w:r>
      <w:r>
        <w:rPr>
          <w:rFonts w:hint="eastAsia" w:ascii="宋体" w:hAnsi="宋体" w:eastAsia="宋体" w:cs="宋体"/>
          <w:b/>
          <w:color w:val="auto"/>
          <w:sz w:val="21"/>
          <w:szCs w:val="21"/>
          <w:highlight w:val="none"/>
        </w:rPr>
        <w:t>人资格要求</w:t>
      </w:r>
    </w:p>
    <w:p w14:paraId="5C9283AB">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3.1本次</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参选</w:t>
      </w:r>
      <w:r>
        <w:rPr>
          <w:rFonts w:hint="eastAsia" w:ascii="宋体" w:hAnsi="宋体" w:eastAsia="宋体" w:cs="宋体"/>
          <w:color w:val="auto"/>
          <w:sz w:val="21"/>
          <w:szCs w:val="21"/>
          <w:highlight w:val="none"/>
        </w:rPr>
        <w:t>人须具备以下条件</w:t>
      </w:r>
      <w:r>
        <w:rPr>
          <w:rFonts w:hint="eastAsia" w:ascii="宋体" w:hAnsi="宋体" w:eastAsia="宋体" w:cs="宋体"/>
          <w:color w:val="auto"/>
          <w:sz w:val="21"/>
          <w:szCs w:val="21"/>
          <w:highlight w:val="none"/>
          <w:lang w:eastAsia="zh-CN"/>
        </w:rPr>
        <w:t>：</w:t>
      </w:r>
    </w:p>
    <w:p w14:paraId="46036EFC">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157" w:afterLines="50" w:line="360" w:lineRule="auto"/>
        <w:ind w:firstLine="48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（1）参选人须为在中华人民共和国境内注册，具有有效营业执照（事业单位提供法人证书）。</w:t>
      </w:r>
    </w:p>
    <w:p w14:paraId="553F40CE">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157" w:afterLines="50" w:line="360" w:lineRule="auto"/>
        <w:ind w:firstLine="48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（2）具备有效的《中华人民共和国特种设备生产许可证》，许可项目为：电梯安装（含修理），额定速度＞2.5m/s。</w:t>
      </w:r>
    </w:p>
    <w:p w14:paraId="4C8BC49A">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157" w:afterLines="50" w:line="360" w:lineRule="auto"/>
        <w:ind w:firstLine="48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（3）具有良好的商业信誉，需在信用中国（www.creditchina.gov.cn）下载并提供“信用信息报告”，报告中不得有相关行政处罚、严重失信、经营（活动）异常等违规、违法信息。</w:t>
      </w:r>
      <w:r>
        <w:rPr>
          <w:rFonts w:hint="eastAsia" w:ascii="宋体" w:hAnsi="宋体" w:cs="宋体"/>
          <w:color w:val="auto"/>
          <w:sz w:val="21"/>
          <w:szCs w:val="21"/>
          <w:highlight w:val="none"/>
          <w:lang w:val="en-US" w:eastAsia="zh-CN"/>
        </w:rPr>
        <w:t>比选人在开标当日</w:t>
      </w:r>
      <w:r>
        <w:rPr>
          <w:rFonts w:hint="eastAsia" w:ascii="宋体" w:hAnsi="宋体" w:eastAsia="宋体" w:cs="宋体"/>
          <w:color w:val="auto"/>
          <w:sz w:val="21"/>
          <w:szCs w:val="21"/>
          <w:highlight w:val="none"/>
          <w:lang w:val="en-US" w:eastAsia="zh-CN"/>
        </w:rPr>
        <w:t>查询各</w:t>
      </w:r>
      <w:r>
        <w:rPr>
          <w:rFonts w:hint="eastAsia" w:ascii="宋体" w:hAnsi="宋体" w:cs="宋体"/>
          <w:color w:val="auto"/>
          <w:sz w:val="21"/>
          <w:szCs w:val="21"/>
          <w:highlight w:val="none"/>
          <w:lang w:val="en-US" w:eastAsia="zh-CN"/>
        </w:rPr>
        <w:t>参选</w:t>
      </w:r>
      <w:r>
        <w:rPr>
          <w:rFonts w:hint="eastAsia" w:ascii="宋体" w:hAnsi="宋体" w:eastAsia="宋体" w:cs="宋体"/>
          <w:color w:val="auto"/>
          <w:sz w:val="21"/>
          <w:szCs w:val="21"/>
          <w:highlight w:val="none"/>
          <w:lang w:val="en-US" w:eastAsia="zh-CN"/>
        </w:rPr>
        <w:t>人的信用信息报告，各</w:t>
      </w:r>
      <w:r>
        <w:rPr>
          <w:rFonts w:hint="eastAsia" w:ascii="宋体" w:hAnsi="宋体" w:cs="宋体"/>
          <w:color w:val="auto"/>
          <w:sz w:val="21"/>
          <w:szCs w:val="21"/>
          <w:highlight w:val="none"/>
          <w:lang w:val="en-US" w:eastAsia="zh-CN"/>
        </w:rPr>
        <w:t>参选</w:t>
      </w:r>
      <w:r>
        <w:rPr>
          <w:rFonts w:hint="eastAsia" w:ascii="宋体" w:hAnsi="宋体" w:eastAsia="宋体" w:cs="宋体"/>
          <w:color w:val="auto"/>
          <w:sz w:val="21"/>
          <w:szCs w:val="21"/>
          <w:highlight w:val="none"/>
          <w:lang w:val="en-US" w:eastAsia="zh-CN"/>
        </w:rPr>
        <w:t>人信用信息报告以开标</w:t>
      </w:r>
      <w:r>
        <w:rPr>
          <w:rFonts w:hint="eastAsia" w:ascii="宋体" w:hAnsi="宋体" w:cs="宋体"/>
          <w:color w:val="auto"/>
          <w:sz w:val="21"/>
          <w:szCs w:val="21"/>
          <w:highlight w:val="none"/>
          <w:lang w:val="en-US" w:eastAsia="zh-CN"/>
        </w:rPr>
        <w:t>当日</w:t>
      </w:r>
      <w:r>
        <w:rPr>
          <w:rFonts w:hint="eastAsia" w:ascii="宋体" w:hAnsi="宋体" w:eastAsia="宋体" w:cs="宋体"/>
          <w:color w:val="auto"/>
          <w:sz w:val="21"/>
          <w:szCs w:val="21"/>
          <w:highlight w:val="none"/>
          <w:lang w:val="en-US" w:eastAsia="zh-CN"/>
        </w:rPr>
        <w:t>查询的为准。</w:t>
      </w:r>
    </w:p>
    <w:p w14:paraId="59C30DBB">
      <w:pPr>
        <w:keepNext w:val="0"/>
        <w:keepLines w:val="0"/>
        <w:pageBreakBefore w:val="0"/>
        <w:widowControl w:val="0"/>
        <w:kinsoku/>
        <w:wordWrap/>
        <w:overflowPunct/>
        <w:topLinePunct w:val="0"/>
        <w:autoSpaceDE w:val="0"/>
        <w:autoSpaceDN w:val="0"/>
        <w:bidi w:val="0"/>
        <w:adjustRightInd w:val="0"/>
        <w:snapToGrid w:val="0"/>
        <w:spacing w:after="157" w:afterLines="50" w:line="360" w:lineRule="auto"/>
        <w:ind w:firstLine="48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）如实填写《</w:t>
      </w:r>
      <w:r>
        <w:rPr>
          <w:rFonts w:hint="eastAsia" w:ascii="宋体" w:hAnsi="宋体" w:cs="宋体"/>
          <w:color w:val="auto"/>
          <w:sz w:val="21"/>
          <w:szCs w:val="21"/>
          <w:highlight w:val="none"/>
          <w:lang w:val="en-US" w:eastAsia="zh-CN"/>
        </w:rPr>
        <w:t>参选人</w:t>
      </w:r>
      <w:r>
        <w:rPr>
          <w:rFonts w:hint="eastAsia" w:ascii="宋体" w:hAnsi="宋体" w:eastAsia="宋体" w:cs="宋体"/>
          <w:color w:val="auto"/>
          <w:sz w:val="21"/>
          <w:szCs w:val="21"/>
          <w:highlight w:val="none"/>
          <w:lang w:val="en-US" w:eastAsia="zh-CN"/>
        </w:rPr>
        <w:t>关联关系单位披露表》（见格式文件），</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lang w:val="en-US" w:eastAsia="zh-CN"/>
        </w:rPr>
        <w:t>过程中如发现各</w:t>
      </w:r>
      <w:r>
        <w:rPr>
          <w:rFonts w:hint="eastAsia" w:ascii="宋体" w:hAnsi="宋体" w:cs="宋体"/>
          <w:color w:val="auto"/>
          <w:sz w:val="21"/>
          <w:szCs w:val="21"/>
          <w:highlight w:val="none"/>
          <w:lang w:val="en-US" w:eastAsia="zh-CN"/>
        </w:rPr>
        <w:t>参选人</w:t>
      </w:r>
      <w:r>
        <w:rPr>
          <w:rFonts w:hint="eastAsia" w:ascii="宋体" w:hAnsi="宋体" w:eastAsia="宋体" w:cs="宋体"/>
          <w:color w:val="auto"/>
          <w:sz w:val="21"/>
          <w:szCs w:val="21"/>
          <w:highlight w:val="none"/>
          <w:lang w:val="en-US" w:eastAsia="zh-CN"/>
        </w:rPr>
        <w:t>之间存在表格明确的关联关系，</w:t>
      </w:r>
      <w:r>
        <w:rPr>
          <w:rFonts w:hint="eastAsia" w:ascii="宋体" w:hAnsi="宋体" w:cs="宋体"/>
          <w:color w:val="auto"/>
          <w:sz w:val="21"/>
          <w:szCs w:val="21"/>
          <w:highlight w:val="none"/>
          <w:lang w:val="en-US" w:eastAsia="zh-CN"/>
        </w:rPr>
        <w:t>比选人</w:t>
      </w:r>
      <w:r>
        <w:rPr>
          <w:rFonts w:hint="eastAsia" w:ascii="宋体" w:hAnsi="宋体" w:eastAsia="宋体" w:cs="宋体"/>
          <w:color w:val="auto"/>
          <w:sz w:val="21"/>
          <w:szCs w:val="21"/>
          <w:highlight w:val="none"/>
          <w:lang w:val="en-US" w:eastAsia="zh-CN"/>
        </w:rPr>
        <w:t>有权取消有关联关系的</w:t>
      </w:r>
      <w:r>
        <w:rPr>
          <w:rFonts w:hint="eastAsia" w:ascii="宋体" w:hAnsi="宋体" w:cs="宋体"/>
          <w:color w:val="auto"/>
          <w:sz w:val="21"/>
          <w:szCs w:val="21"/>
          <w:highlight w:val="none"/>
          <w:lang w:val="en-US" w:eastAsia="zh-CN"/>
        </w:rPr>
        <w:t>参选人</w:t>
      </w:r>
      <w:r>
        <w:rPr>
          <w:rFonts w:hint="eastAsia" w:ascii="宋体" w:hAnsi="宋体" w:eastAsia="宋体" w:cs="宋体"/>
          <w:color w:val="auto"/>
          <w:sz w:val="21"/>
          <w:szCs w:val="21"/>
          <w:highlight w:val="none"/>
          <w:lang w:val="en-US" w:eastAsia="zh-CN"/>
        </w:rPr>
        <w:t>参与本项目的资格或重新组织比选。</w:t>
      </w:r>
    </w:p>
    <w:p w14:paraId="490981F1">
      <w:pPr>
        <w:keepNext w:val="0"/>
        <w:keepLines w:val="0"/>
        <w:pageBreakBefore w:val="0"/>
        <w:widowControl w:val="0"/>
        <w:kinsoku/>
        <w:wordWrap/>
        <w:overflowPunct/>
        <w:topLinePunct w:val="0"/>
        <w:autoSpaceDE w:val="0"/>
        <w:autoSpaceDN w:val="0"/>
        <w:bidi w:val="0"/>
        <w:adjustRightInd w:val="0"/>
        <w:snapToGrid w:val="0"/>
        <w:spacing w:after="157" w:afterLines="50" w:line="360" w:lineRule="auto"/>
        <w:ind w:firstLine="48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）其余要求详见参选人须知前附表1.4.1</w:t>
      </w:r>
    </w:p>
    <w:p w14:paraId="0AD14E39">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  本次</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不接受联合体</w:t>
      </w:r>
      <w:r>
        <w:rPr>
          <w:rFonts w:hint="eastAsia" w:ascii="宋体" w:hAnsi="宋体" w:eastAsia="宋体" w:cs="宋体"/>
          <w:color w:val="auto"/>
          <w:sz w:val="21"/>
          <w:szCs w:val="21"/>
          <w:highlight w:val="none"/>
          <w:lang w:val="en-US" w:eastAsia="zh-CN"/>
        </w:rPr>
        <w:t>参选</w:t>
      </w:r>
      <w:r>
        <w:rPr>
          <w:rFonts w:hint="eastAsia" w:ascii="宋体" w:hAnsi="宋体" w:eastAsia="宋体" w:cs="宋体"/>
          <w:color w:val="auto"/>
          <w:sz w:val="21"/>
          <w:szCs w:val="21"/>
          <w:highlight w:val="none"/>
        </w:rPr>
        <w:t>。</w:t>
      </w:r>
    </w:p>
    <w:p w14:paraId="37996D4D">
      <w:pPr>
        <w:keepNext w:val="0"/>
        <w:keepLines w:val="0"/>
        <w:pageBreakBefore w:val="0"/>
        <w:widowControl w:val="0"/>
        <w:kinsoku/>
        <w:wordWrap/>
        <w:overflowPunct/>
        <w:topLinePunct w:val="0"/>
        <w:bidi w:val="0"/>
        <w:snapToGrid w:val="0"/>
        <w:spacing w:after="157" w:afterLines="50" w:line="360" w:lineRule="auto"/>
        <w:jc w:val="left"/>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w:t>
      </w:r>
      <w:r>
        <w:rPr>
          <w:rFonts w:hint="eastAsia" w:ascii="宋体" w:hAnsi="宋体" w:eastAsia="宋体" w:cs="宋体"/>
          <w:b/>
          <w:color w:val="auto"/>
          <w:sz w:val="21"/>
          <w:szCs w:val="21"/>
          <w:highlight w:val="none"/>
          <w:lang w:eastAsia="zh-CN"/>
        </w:rPr>
        <w:t>比选</w:t>
      </w:r>
      <w:r>
        <w:rPr>
          <w:rFonts w:hint="eastAsia" w:ascii="宋体" w:hAnsi="宋体" w:eastAsia="宋体" w:cs="宋体"/>
          <w:b/>
          <w:color w:val="auto"/>
          <w:sz w:val="21"/>
          <w:szCs w:val="21"/>
          <w:highlight w:val="none"/>
        </w:rPr>
        <w:t>文件的获取</w:t>
      </w:r>
    </w:p>
    <w:p w14:paraId="62F96649">
      <w:pPr>
        <w:keepNext w:val="0"/>
        <w:keepLines w:val="0"/>
        <w:pageBreakBefore w:val="0"/>
        <w:widowControl w:val="0"/>
        <w:kinsoku/>
        <w:wordWrap/>
        <w:overflowPunct/>
        <w:topLinePunct w:val="0"/>
        <w:bidi w:val="0"/>
        <w:snapToGrid w:val="0"/>
        <w:spacing w:after="157"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获取方式：凡有意参加</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者，</w:t>
      </w:r>
      <w:r>
        <w:rPr>
          <w:rFonts w:hint="eastAsia" w:ascii="宋体" w:hAnsi="宋体" w:cs="宋体"/>
          <w:color w:val="auto"/>
          <w:sz w:val="21"/>
          <w:szCs w:val="21"/>
          <w:highlight w:val="none"/>
          <w:lang w:val="en-US" w:eastAsia="zh-CN"/>
        </w:rPr>
        <w:t>自本公告发布之日起，在</w:t>
      </w:r>
      <w:r>
        <w:rPr>
          <w:rFonts w:hint="eastAsia" w:ascii="宋体" w:hAnsi="宋体" w:eastAsia="宋体" w:cs="宋体"/>
          <w:color w:val="auto"/>
          <w:sz w:val="21"/>
          <w:szCs w:val="21"/>
          <w:highlight w:val="none"/>
          <w:lang w:val="en-US" w:eastAsia="zh-CN"/>
        </w:rPr>
        <w:t>重庆国际投资咨询集团有限公司、重庆交通资源开发有限公司</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http://www.cqjtsn.com</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网上</w:t>
      </w:r>
      <w:r>
        <w:rPr>
          <w:rFonts w:hint="eastAsia" w:ascii="宋体" w:hAnsi="宋体" w:cs="宋体"/>
          <w:color w:val="auto"/>
          <w:sz w:val="21"/>
          <w:szCs w:val="21"/>
          <w:highlight w:val="none"/>
          <w:lang w:val="en-US" w:eastAsia="zh-CN"/>
        </w:rPr>
        <w:t>下载比选文件。</w:t>
      </w:r>
    </w:p>
    <w:p w14:paraId="5E2C8484">
      <w:pPr>
        <w:keepNext w:val="0"/>
        <w:keepLines w:val="0"/>
        <w:pageBreakBefore w:val="0"/>
        <w:widowControl w:val="0"/>
        <w:kinsoku/>
        <w:wordWrap/>
        <w:overflowPunct/>
        <w:topLinePunct w:val="0"/>
        <w:bidi w:val="0"/>
        <w:snapToGrid w:val="0"/>
        <w:spacing w:after="157" w:afterLines="50" w:line="360" w:lineRule="auto"/>
        <w:jc w:val="left"/>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w:t>
      </w:r>
      <w:r>
        <w:rPr>
          <w:rFonts w:hint="eastAsia" w:ascii="宋体" w:hAnsi="宋体" w:eastAsia="宋体" w:cs="宋体"/>
          <w:b/>
          <w:color w:val="auto"/>
          <w:sz w:val="21"/>
          <w:szCs w:val="21"/>
          <w:highlight w:val="none"/>
          <w:lang w:eastAsia="zh-CN"/>
        </w:rPr>
        <w:t>参选</w:t>
      </w:r>
      <w:r>
        <w:rPr>
          <w:rFonts w:hint="eastAsia" w:ascii="宋体" w:hAnsi="宋体" w:eastAsia="宋体" w:cs="宋体"/>
          <w:b/>
          <w:color w:val="auto"/>
          <w:sz w:val="21"/>
          <w:szCs w:val="21"/>
          <w:highlight w:val="none"/>
        </w:rPr>
        <w:t>文件的递交</w:t>
      </w:r>
    </w:p>
    <w:p w14:paraId="5B0A4DC8">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递交截止时间：202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14</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lang w:val="en-US" w:eastAsia="zh-CN"/>
        </w:rPr>
        <w:t xml:space="preserve"> 00 </w:t>
      </w:r>
      <w:r>
        <w:rPr>
          <w:rFonts w:hint="eastAsia" w:ascii="宋体" w:hAnsi="宋体" w:eastAsia="宋体" w:cs="宋体"/>
          <w:color w:val="auto"/>
          <w:sz w:val="21"/>
          <w:szCs w:val="21"/>
          <w:highlight w:val="none"/>
        </w:rPr>
        <w:t>分</w:t>
      </w:r>
    </w:p>
    <w:p w14:paraId="6E2269EF">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递交方式：重庆国际投资咨询集团有限公司开标厅（重庆市江北区五里店五简路2号重庆咨询大厦A 栋），具体开标厅详见一楼大厅当天指示牌。</w:t>
      </w:r>
    </w:p>
    <w:p w14:paraId="54B0988C">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1.递交</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文件时间为202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19</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13</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分至202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19</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14</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lang w:val="en-US" w:eastAsia="zh-CN"/>
        </w:rPr>
        <w:t>00</w:t>
      </w:r>
      <w:r>
        <w:rPr>
          <w:rFonts w:hint="eastAsia" w:ascii="宋体" w:hAnsi="宋体" w:eastAsia="宋体" w:cs="宋体"/>
          <w:color w:val="auto"/>
          <w:sz w:val="21"/>
          <w:szCs w:val="21"/>
          <w:highlight w:val="none"/>
        </w:rPr>
        <w:t>分。</w:t>
      </w:r>
    </w:p>
    <w:p w14:paraId="1F6AE066">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文件递交的地点为：重庆国际投资咨询集团有限公司开标厅（重庆市江北区五里店五简路2号重庆咨询大厦A栋），具体开标厅详见</w:t>
      </w:r>
      <w:r>
        <w:rPr>
          <w:rFonts w:hint="eastAsia" w:ascii="宋体" w:hAnsi="宋体" w:eastAsia="宋体" w:cs="宋体"/>
          <w:color w:val="auto"/>
          <w:sz w:val="21"/>
          <w:szCs w:val="21"/>
          <w:highlight w:val="none"/>
          <w:lang w:val="en-US" w:eastAsia="zh-CN"/>
        </w:rPr>
        <w:t>负</w:t>
      </w:r>
      <w:r>
        <w:rPr>
          <w:rFonts w:hint="eastAsia" w:ascii="宋体" w:hAnsi="宋体" w:eastAsia="宋体" w:cs="宋体"/>
          <w:color w:val="auto"/>
          <w:sz w:val="21"/>
          <w:szCs w:val="21"/>
          <w:highlight w:val="none"/>
        </w:rPr>
        <w:t>一楼大厅当天指示牌。</w:t>
      </w:r>
    </w:p>
    <w:p w14:paraId="7CF2F661">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3.逾期送达，或未送达指定地点，或未按</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文件要求密封的</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人不予受理。</w:t>
      </w:r>
    </w:p>
    <w:p w14:paraId="1E35FF85">
      <w:pPr>
        <w:keepNext w:val="0"/>
        <w:keepLines w:val="0"/>
        <w:pageBreakBefore w:val="0"/>
        <w:widowControl w:val="0"/>
        <w:kinsoku/>
        <w:wordWrap/>
        <w:overflowPunct/>
        <w:topLinePunct w:val="0"/>
        <w:bidi w:val="0"/>
        <w:snapToGrid w:val="0"/>
        <w:spacing w:after="157" w:afterLines="50" w:line="360" w:lineRule="auto"/>
        <w:jc w:val="left"/>
        <w:textAlignment w:val="auto"/>
        <w:outlineLvl w:val="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6.发布公告的媒介</w:t>
      </w:r>
    </w:p>
    <w:p w14:paraId="2EDD4D87">
      <w:pPr>
        <w:keepNext w:val="0"/>
        <w:keepLines w:val="0"/>
        <w:pageBreakBefore w:val="0"/>
        <w:widowControl w:val="0"/>
        <w:kinsoku/>
        <w:wordWrap/>
        <w:overflowPunct/>
        <w:topLinePunct w:val="0"/>
        <w:bidi w:val="0"/>
        <w:snapToGrid w:val="0"/>
        <w:spacing w:after="157" w:afterLines="50" w:line="360" w:lineRule="auto"/>
        <w:ind w:firstLine="420" w:firstLineChars="200"/>
        <w:jc w:val="left"/>
        <w:textAlignment w:val="auto"/>
        <w:outlineLvl w:val="0"/>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本次比选公告同时在中国招标投标公共服务平台（http://www.cebpubservice.com）、重庆国际投资咨询集团有限公司（https://www.cqiic.com/）、重庆交通资源开发有限公司（http://www.cqjtsn.com/）网上发布</w:t>
      </w:r>
    </w:p>
    <w:p w14:paraId="236880DA">
      <w:pPr>
        <w:keepNext w:val="0"/>
        <w:keepLines w:val="0"/>
        <w:pageBreakBefore w:val="0"/>
        <w:widowControl w:val="0"/>
        <w:kinsoku/>
        <w:wordWrap/>
        <w:overflowPunct/>
        <w:topLinePunct w:val="0"/>
        <w:bidi w:val="0"/>
        <w:snapToGrid w:val="0"/>
        <w:spacing w:after="157" w:afterLines="50" w:line="360" w:lineRule="auto"/>
        <w:jc w:val="left"/>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7</w:t>
      </w:r>
      <w:r>
        <w:rPr>
          <w:rFonts w:hint="eastAsia" w:ascii="宋体" w:hAnsi="宋体" w:eastAsia="宋体" w:cs="宋体"/>
          <w:b/>
          <w:color w:val="auto"/>
          <w:sz w:val="21"/>
          <w:szCs w:val="21"/>
          <w:highlight w:val="none"/>
        </w:rPr>
        <w:t>.联系方式</w:t>
      </w:r>
    </w:p>
    <w:p w14:paraId="777D9662">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w:t>
      </w:r>
      <w:r>
        <w:rPr>
          <w:rFonts w:hint="eastAsia" w:ascii="宋体" w:hAnsi="宋体" w:eastAsia="宋体" w:cs="宋体"/>
          <w:color w:val="auto"/>
          <w:sz w:val="21"/>
          <w:szCs w:val="21"/>
          <w:highlight w:val="none"/>
          <w:lang w:eastAsia="zh-CN"/>
        </w:rPr>
        <w:t>重庆通邑卫士智慧生活服务有限公司</w:t>
      </w:r>
    </w:p>
    <w:p w14:paraId="0480FB05">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lang w:val="en-US" w:eastAsia="zh-CN"/>
        </w:rPr>
        <w:t xml:space="preserve"> 重庆市南岸区腾龙大道58号附25号  </w:t>
      </w:r>
    </w:p>
    <w:p w14:paraId="210B291F">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程老师</w:t>
      </w:r>
    </w:p>
    <w:p w14:paraId="51D23C8E">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lang w:bidi="he-IL"/>
        </w:rPr>
      </w:pPr>
      <w:r>
        <w:rPr>
          <w:rFonts w:hint="eastAsia" w:ascii="宋体" w:hAnsi="宋体" w:eastAsia="宋体" w:cs="宋体"/>
          <w:color w:val="auto"/>
          <w:sz w:val="21"/>
          <w:szCs w:val="21"/>
          <w:highlight w:val="none"/>
        </w:rPr>
        <w:t>电  话：023-</w:t>
      </w:r>
      <w:r>
        <w:rPr>
          <w:rFonts w:hint="eastAsia" w:ascii="宋体" w:hAnsi="宋体" w:eastAsia="宋体" w:cs="宋体"/>
          <w:color w:val="auto"/>
          <w:sz w:val="21"/>
          <w:szCs w:val="21"/>
          <w:highlight w:val="none"/>
          <w:lang w:val="en-US" w:eastAsia="zh-CN"/>
        </w:rPr>
        <w:t>61751770</w:t>
      </w:r>
    </w:p>
    <w:p w14:paraId="52930BA4">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lang w:bidi="he-IL"/>
        </w:rPr>
      </w:pPr>
      <w:r>
        <w:rPr>
          <w:rFonts w:hint="eastAsia" w:ascii="宋体" w:hAnsi="宋体" w:eastAsia="宋体" w:cs="宋体"/>
          <w:color w:val="auto"/>
          <w:sz w:val="21"/>
          <w:szCs w:val="21"/>
          <w:highlight w:val="none"/>
          <w:lang w:eastAsia="zh-CN" w:bidi="he-IL"/>
        </w:rPr>
        <w:t>比选</w:t>
      </w:r>
      <w:r>
        <w:rPr>
          <w:rFonts w:hint="eastAsia" w:ascii="宋体" w:hAnsi="宋体" w:eastAsia="宋体" w:cs="宋体"/>
          <w:color w:val="auto"/>
          <w:sz w:val="21"/>
          <w:szCs w:val="21"/>
          <w:highlight w:val="none"/>
          <w:lang w:bidi="he-IL"/>
        </w:rPr>
        <w:t>代理机构：重庆国际投资咨询集团有限公司</w:t>
      </w:r>
    </w:p>
    <w:p w14:paraId="43E33732">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lang w:bidi="he-IL"/>
        </w:rPr>
      </w:pPr>
      <w:r>
        <w:rPr>
          <w:rFonts w:hint="eastAsia" w:ascii="宋体" w:hAnsi="宋体" w:eastAsia="宋体" w:cs="宋体"/>
          <w:color w:val="auto"/>
          <w:sz w:val="21"/>
          <w:szCs w:val="21"/>
          <w:highlight w:val="none"/>
          <w:lang w:bidi="he-IL"/>
        </w:rPr>
        <w:t>地址：重庆市江北五里店重咨大厦A栋15</w:t>
      </w:r>
      <w:r>
        <w:rPr>
          <w:rFonts w:hint="eastAsia" w:ascii="宋体" w:hAnsi="宋体" w:eastAsia="宋体" w:cs="宋体"/>
          <w:color w:val="auto"/>
          <w:sz w:val="21"/>
          <w:szCs w:val="21"/>
          <w:highlight w:val="none"/>
          <w:lang w:val="en-US" w:eastAsia="zh-CN" w:bidi="he-IL"/>
        </w:rPr>
        <w:t>10</w:t>
      </w:r>
      <w:r>
        <w:rPr>
          <w:rFonts w:hint="eastAsia" w:ascii="宋体" w:hAnsi="宋体" w:eastAsia="宋体" w:cs="宋体"/>
          <w:color w:val="auto"/>
          <w:sz w:val="21"/>
          <w:szCs w:val="21"/>
          <w:highlight w:val="none"/>
          <w:lang w:bidi="he-IL"/>
        </w:rPr>
        <w:t xml:space="preserve">室 </w:t>
      </w:r>
    </w:p>
    <w:p w14:paraId="595B2B0D">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lang w:bidi="he-IL"/>
        </w:rPr>
      </w:pPr>
      <w:r>
        <w:rPr>
          <w:rFonts w:hint="eastAsia" w:ascii="宋体" w:hAnsi="宋体" w:eastAsia="宋体" w:cs="宋体"/>
          <w:color w:val="auto"/>
          <w:sz w:val="21"/>
          <w:szCs w:val="21"/>
          <w:highlight w:val="none"/>
          <w:lang w:bidi="he-IL"/>
        </w:rPr>
        <w:t>联系人：</w:t>
      </w:r>
      <w:r>
        <w:rPr>
          <w:rFonts w:hint="eastAsia" w:ascii="宋体" w:hAnsi="宋体" w:cs="宋体"/>
          <w:color w:val="auto"/>
          <w:sz w:val="21"/>
          <w:szCs w:val="21"/>
          <w:highlight w:val="none"/>
          <w:lang w:val="en-US" w:eastAsia="zh-CN" w:bidi="he-IL"/>
        </w:rPr>
        <w:t>余女士</w:t>
      </w:r>
      <w:r>
        <w:rPr>
          <w:rFonts w:hint="eastAsia" w:ascii="宋体" w:hAnsi="宋体" w:eastAsia="宋体" w:cs="宋体"/>
          <w:color w:val="auto"/>
          <w:sz w:val="21"/>
          <w:szCs w:val="21"/>
          <w:highlight w:val="none"/>
          <w:lang w:bidi="he-IL"/>
        </w:rPr>
        <w:t xml:space="preserve">   </w:t>
      </w:r>
    </w:p>
    <w:p w14:paraId="3526223B">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 023-677</w:t>
      </w:r>
      <w:r>
        <w:rPr>
          <w:rFonts w:hint="eastAsia" w:ascii="宋体" w:hAnsi="宋体" w:cs="宋体"/>
          <w:color w:val="auto"/>
          <w:sz w:val="21"/>
          <w:szCs w:val="21"/>
          <w:highlight w:val="none"/>
          <w:lang w:val="en-US" w:eastAsia="zh-CN"/>
        </w:rPr>
        <w:t>03834</w:t>
      </w:r>
      <w:r>
        <w:rPr>
          <w:rFonts w:hint="eastAsia" w:ascii="宋体" w:hAnsi="宋体" w:eastAsia="宋体" w:cs="宋体"/>
          <w:color w:val="auto"/>
          <w:sz w:val="21"/>
          <w:szCs w:val="21"/>
          <w:highlight w:val="none"/>
        </w:rPr>
        <w:t xml:space="preserve">      传真：023-67703020</w:t>
      </w:r>
    </w:p>
    <w:p w14:paraId="14771AD6">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参选</w:t>
      </w:r>
      <w:r>
        <w:rPr>
          <w:rFonts w:hint="eastAsia" w:ascii="宋体" w:hAnsi="宋体" w:eastAsia="宋体" w:cs="宋体"/>
          <w:color w:val="auto"/>
          <w:sz w:val="21"/>
          <w:szCs w:val="21"/>
          <w:highlight w:val="none"/>
        </w:rPr>
        <w:t>保证金汇款信息如下：</w:t>
      </w:r>
    </w:p>
    <w:p w14:paraId="296A428C">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户名:重庆通邑卫士智慧生活服务有限公司</w:t>
      </w:r>
    </w:p>
    <w:p w14:paraId="129C2C81">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开户银行：民生银行南坪支行</w:t>
      </w:r>
    </w:p>
    <w:p w14:paraId="63EE4C8E">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账号</w:t>
      </w:r>
      <w:r>
        <w:rPr>
          <w:rFonts w:hint="eastAsia" w:ascii="宋体" w:hAnsi="宋体" w:eastAsia="宋体" w:cs="宋体"/>
          <w:color w:val="auto"/>
          <w:sz w:val="21"/>
          <w:szCs w:val="21"/>
          <w:highlight w:val="none"/>
        </w:rPr>
        <w:t>：648680030</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 xml:space="preserve"> </w:t>
      </w:r>
    </w:p>
    <w:bookmarkEnd w:id="3"/>
    <w:bookmarkEnd w:id="4"/>
    <w:p w14:paraId="0B369708">
      <w:pPr>
        <w:pStyle w:val="48"/>
        <w:spacing w:line="360" w:lineRule="auto"/>
        <w:ind w:firstLine="420" w:firstLineChars="200"/>
        <w:outlineLvl w:val="1"/>
        <w:rPr>
          <w:rFonts w:hint="eastAsia" w:ascii="宋体" w:hAnsi="宋体" w:eastAsia="宋体" w:cs="宋体"/>
          <w:b w:val="0"/>
          <w:bCs/>
          <w:color w:val="auto"/>
          <w:kern w:val="2"/>
          <w:sz w:val="21"/>
          <w:szCs w:val="21"/>
          <w:highlight w:val="none"/>
          <w:lang w:eastAsia="zh-CN"/>
        </w:rPr>
      </w:pPr>
      <w:r>
        <w:rPr>
          <w:rFonts w:hint="eastAsia" w:ascii="宋体" w:hAnsi="宋体" w:eastAsia="宋体" w:cs="宋体"/>
          <w:b w:val="0"/>
          <w:bCs/>
          <w:color w:val="auto"/>
          <w:kern w:val="2"/>
          <w:sz w:val="21"/>
          <w:szCs w:val="21"/>
          <w:highlight w:val="none"/>
          <w:lang w:eastAsia="zh-CN"/>
        </w:rPr>
        <w:br w:type="page"/>
      </w:r>
    </w:p>
    <w:p w14:paraId="0F2D2807">
      <w:pPr>
        <w:pStyle w:val="5"/>
        <w:numPr>
          <w:ilvl w:val="0"/>
          <w:numId w:val="0"/>
        </w:numPr>
        <w:tabs>
          <w:tab w:val="clear" w:pos="600"/>
        </w:tabs>
        <w:ind w:left="240" w:firstLine="0"/>
        <w:jc w:val="center"/>
        <w:rPr>
          <w:rFonts w:hint="eastAsia" w:ascii="宋体" w:hAnsi="宋体" w:eastAsia="宋体" w:cs="宋体"/>
          <w:b/>
          <w:bCs/>
          <w:color w:val="auto"/>
          <w:kern w:val="44"/>
          <w:sz w:val="36"/>
          <w:szCs w:val="44"/>
          <w:highlight w:val="none"/>
          <w:lang w:val="en-US" w:eastAsia="zh-CN" w:bidi="ar-SA"/>
        </w:rPr>
      </w:pPr>
      <w:bookmarkStart w:id="5" w:name="_Toc18027"/>
      <w:bookmarkStart w:id="6" w:name="_Toc10957"/>
      <w:bookmarkStart w:id="7" w:name="_Toc8294"/>
      <w:r>
        <w:rPr>
          <w:rFonts w:hint="eastAsia" w:ascii="宋体" w:hAnsi="宋体" w:eastAsia="宋体" w:cs="宋体"/>
          <w:b/>
          <w:bCs/>
          <w:color w:val="auto"/>
          <w:kern w:val="44"/>
          <w:sz w:val="36"/>
          <w:szCs w:val="44"/>
          <w:highlight w:val="none"/>
          <w:lang w:val="en-US" w:eastAsia="zh-CN" w:bidi="ar-SA"/>
        </w:rPr>
        <w:t>第二</w:t>
      </w:r>
      <w:r>
        <w:rPr>
          <w:rFonts w:hint="eastAsia" w:ascii="宋体" w:hAnsi="宋体" w:eastAsia="宋体" w:cs="宋体"/>
          <w:color w:val="auto"/>
          <w:highlight w:val="none"/>
          <w:lang w:val="en-US" w:eastAsia="zh-CN"/>
        </w:rPr>
        <w:t>章 参选人</w:t>
      </w:r>
      <w:r>
        <w:rPr>
          <w:rFonts w:hint="eastAsia" w:ascii="宋体" w:hAnsi="宋体" w:eastAsia="宋体" w:cs="宋体"/>
          <w:b/>
          <w:bCs/>
          <w:color w:val="auto"/>
          <w:kern w:val="44"/>
          <w:sz w:val="36"/>
          <w:szCs w:val="44"/>
          <w:highlight w:val="none"/>
          <w:lang w:val="en-US" w:eastAsia="zh-CN" w:bidi="ar-SA"/>
        </w:rPr>
        <w:t>须知</w:t>
      </w:r>
      <w:bookmarkEnd w:id="5"/>
      <w:bookmarkEnd w:id="6"/>
      <w:bookmarkEnd w:id="7"/>
    </w:p>
    <w:p w14:paraId="2EDACD97">
      <w:pPr>
        <w:widowControl/>
        <w:snapToGrid w:val="0"/>
        <w:spacing w:line="360" w:lineRule="auto"/>
        <w:jc w:val="center"/>
        <w:outlineLvl w:val="0"/>
        <w:rPr>
          <w:rFonts w:hint="eastAsia" w:ascii="宋体" w:hAnsi="宋体" w:eastAsia="宋体" w:cs="宋体"/>
          <w:b/>
          <w:bCs/>
          <w:color w:val="auto"/>
          <w:sz w:val="28"/>
          <w:highlight w:val="none"/>
        </w:rPr>
      </w:pPr>
      <w:bookmarkStart w:id="8" w:name="_Toc27922"/>
      <w:bookmarkStart w:id="9" w:name="_Toc22608"/>
      <w:bookmarkStart w:id="10" w:name="_Toc11226"/>
      <w:bookmarkStart w:id="11" w:name="_Toc9159"/>
      <w:bookmarkStart w:id="12" w:name="_Toc30698"/>
      <w:r>
        <w:rPr>
          <w:rFonts w:hint="eastAsia" w:ascii="宋体" w:hAnsi="宋体" w:eastAsia="宋体" w:cs="宋体"/>
          <w:b/>
          <w:bCs/>
          <w:color w:val="auto"/>
          <w:sz w:val="28"/>
          <w:highlight w:val="none"/>
          <w:lang w:eastAsia="zh-CN"/>
        </w:rPr>
        <w:t>参选</w:t>
      </w:r>
      <w:r>
        <w:rPr>
          <w:rFonts w:hint="eastAsia" w:ascii="宋体" w:hAnsi="宋体" w:eastAsia="宋体" w:cs="宋体"/>
          <w:b/>
          <w:bCs/>
          <w:color w:val="auto"/>
          <w:sz w:val="28"/>
          <w:highlight w:val="none"/>
        </w:rPr>
        <w:t>人须知前附表</w:t>
      </w:r>
      <w:bookmarkEnd w:id="8"/>
      <w:bookmarkEnd w:id="9"/>
      <w:bookmarkEnd w:id="10"/>
      <w:bookmarkEnd w:id="11"/>
      <w:bookmarkEnd w:id="12"/>
    </w:p>
    <w:tbl>
      <w:tblPr>
        <w:tblStyle w:val="23"/>
        <w:tblW w:w="9164" w:type="dxa"/>
        <w:tblInd w:w="0" w:type="dxa"/>
        <w:tblLayout w:type="fixed"/>
        <w:tblCellMar>
          <w:top w:w="0" w:type="dxa"/>
          <w:left w:w="0" w:type="dxa"/>
          <w:bottom w:w="0" w:type="dxa"/>
          <w:right w:w="0" w:type="dxa"/>
        </w:tblCellMar>
      </w:tblPr>
      <w:tblGrid>
        <w:gridCol w:w="999"/>
        <w:gridCol w:w="1877"/>
        <w:gridCol w:w="6288"/>
      </w:tblGrid>
      <w:tr w14:paraId="30D726FA">
        <w:tblPrEx>
          <w:tblCellMar>
            <w:top w:w="0" w:type="dxa"/>
            <w:left w:w="0" w:type="dxa"/>
            <w:bottom w:w="0" w:type="dxa"/>
            <w:right w:w="0" w:type="dxa"/>
          </w:tblCellMar>
        </w:tblPrEx>
        <w:trPr>
          <w:trHeight w:val="454" w:hRule="atLeast"/>
        </w:trPr>
        <w:tc>
          <w:tcPr>
            <w:tcW w:w="999" w:type="dxa"/>
            <w:tcBorders>
              <w:top w:val="single" w:color="000000" w:sz="6"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B4627C">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1877" w:type="dxa"/>
            <w:tcBorders>
              <w:top w:val="single" w:color="000000" w:sz="6"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C7D4EE">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条款名称</w:t>
            </w:r>
          </w:p>
        </w:tc>
        <w:tc>
          <w:tcPr>
            <w:tcW w:w="6288" w:type="dxa"/>
            <w:tcBorders>
              <w:top w:val="single" w:color="000000" w:sz="6"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9C1927">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编列内容</w:t>
            </w:r>
          </w:p>
        </w:tc>
      </w:tr>
      <w:tr w14:paraId="4E9BEE16">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C286851">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52C1D6">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35E3EB">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lang w:eastAsia="zh-CN"/>
              </w:rPr>
              <w:t>重庆通邑卫士智慧生活服务有限公司</w:t>
            </w:r>
          </w:p>
          <w:p w14:paraId="04C446EB">
            <w:pPr>
              <w:keepNext w:val="0"/>
              <w:keepLines w:val="0"/>
              <w:pageBreakBefore w:val="0"/>
              <w:widowControl w:val="0"/>
              <w:kinsoku/>
              <w:wordWrap/>
              <w:overflowPunct/>
              <w:topLinePunct w:val="0"/>
              <w:bidi w:val="0"/>
              <w:adjustRightInd w:val="0"/>
              <w:snapToGrid w:val="0"/>
              <w:spacing w:line="400" w:lineRule="exact"/>
              <w:ind w:lef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  址：重庆市南岸区腾龙大道58号附25号  </w:t>
            </w:r>
          </w:p>
          <w:p w14:paraId="4E2EC4F4">
            <w:pPr>
              <w:keepNext w:val="0"/>
              <w:keepLines w:val="0"/>
              <w:pageBreakBefore w:val="0"/>
              <w:widowControl w:val="0"/>
              <w:kinsoku/>
              <w:wordWrap/>
              <w:overflowPunct/>
              <w:topLinePunct w:val="0"/>
              <w:bidi w:val="0"/>
              <w:adjustRightInd w:val="0"/>
              <w:snapToGrid w:val="0"/>
              <w:spacing w:line="400" w:lineRule="exact"/>
              <w:ind w:lef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联系人：程老师</w:t>
            </w:r>
          </w:p>
          <w:p w14:paraId="753D99A2">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  话：023-61751770</w:t>
            </w:r>
          </w:p>
        </w:tc>
      </w:tr>
      <w:tr w14:paraId="4FF5E8EE">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8AF902F">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7EE828">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代理机构</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91BCA5">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代理机构：</w:t>
            </w:r>
            <w:r>
              <w:rPr>
                <w:rFonts w:hint="eastAsia" w:ascii="宋体" w:hAnsi="宋体" w:eastAsia="宋体" w:cs="宋体"/>
                <w:color w:val="auto"/>
                <w:sz w:val="21"/>
                <w:szCs w:val="21"/>
                <w:highlight w:val="none"/>
                <w:lang w:eastAsia="zh-CN"/>
              </w:rPr>
              <w:t>重庆国际投资咨询集团有限公司</w:t>
            </w:r>
          </w:p>
          <w:p w14:paraId="21A8C4DB">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地址：重庆市江北五里店重咨大厦A栋15</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 xml:space="preserve">室 </w:t>
            </w:r>
          </w:p>
          <w:p w14:paraId="201120BC">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cs="宋体"/>
                <w:color w:val="auto"/>
                <w:sz w:val="21"/>
                <w:szCs w:val="21"/>
                <w:highlight w:val="none"/>
                <w:lang w:val="en-US" w:eastAsia="zh-CN"/>
              </w:rPr>
              <w:t>余女士</w:t>
            </w:r>
            <w:r>
              <w:rPr>
                <w:rFonts w:hint="eastAsia" w:ascii="宋体" w:hAnsi="宋体" w:eastAsia="宋体" w:cs="宋体"/>
                <w:color w:val="auto"/>
                <w:sz w:val="21"/>
                <w:szCs w:val="21"/>
                <w:highlight w:val="none"/>
              </w:rPr>
              <w:t xml:space="preserve">   </w:t>
            </w:r>
          </w:p>
          <w:p w14:paraId="76B721A1">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 023-677</w:t>
            </w:r>
            <w:r>
              <w:rPr>
                <w:rFonts w:hint="eastAsia" w:ascii="宋体" w:hAnsi="宋体" w:cs="宋体"/>
                <w:color w:val="auto"/>
                <w:sz w:val="21"/>
                <w:szCs w:val="21"/>
                <w:highlight w:val="none"/>
                <w:lang w:val="en-US" w:eastAsia="zh-CN"/>
              </w:rPr>
              <w:t>03834</w:t>
            </w:r>
            <w:r>
              <w:rPr>
                <w:rFonts w:hint="eastAsia" w:ascii="宋体" w:hAnsi="宋体" w:eastAsia="宋体" w:cs="宋体"/>
                <w:color w:val="auto"/>
                <w:sz w:val="21"/>
                <w:szCs w:val="21"/>
                <w:highlight w:val="none"/>
              </w:rPr>
              <w:t xml:space="preserve">      传真：023-67703020</w:t>
            </w:r>
          </w:p>
        </w:tc>
      </w:tr>
      <w:tr w14:paraId="2217687C">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4354B4">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D050DF">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53672FC">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2025-2026年度南部、西部服务中心及双堰项目电梯维保服务比选</w:t>
            </w:r>
          </w:p>
        </w:tc>
      </w:tr>
      <w:tr w14:paraId="66FEF19C">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4DD465">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6BC79D">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资金来源</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C76657A">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企业自筹</w:t>
            </w:r>
          </w:p>
        </w:tc>
      </w:tr>
      <w:tr w14:paraId="1144DD83">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E2C3E2">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75C0FA">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资金落实情况</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52A4D42">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已落实</w:t>
            </w:r>
          </w:p>
        </w:tc>
      </w:tr>
      <w:tr w14:paraId="690DBE47">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3732DA7">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1EDE49">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范围</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88B995">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（同</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公告）</w:t>
            </w:r>
          </w:p>
        </w:tc>
      </w:tr>
      <w:tr w14:paraId="0E29634B">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A30DFA">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62AF16">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服务期限</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C5DEC0">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（同</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公告）</w:t>
            </w:r>
          </w:p>
        </w:tc>
      </w:tr>
      <w:tr w14:paraId="5666F847">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C5D408">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23E57E">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服务地点</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A3CA82">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公告）</w:t>
            </w:r>
          </w:p>
        </w:tc>
      </w:tr>
      <w:tr w14:paraId="04F90731">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AF0ECC">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1.3.4</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7CDA78">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质量要求</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4B4783">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满足比选文件的要求</w:t>
            </w:r>
          </w:p>
        </w:tc>
      </w:tr>
      <w:tr w14:paraId="4F81A042">
        <w:tblPrEx>
          <w:tblCellMar>
            <w:top w:w="0" w:type="dxa"/>
            <w:left w:w="0" w:type="dxa"/>
            <w:bottom w:w="0" w:type="dxa"/>
            <w:right w:w="0" w:type="dxa"/>
          </w:tblCellMar>
        </w:tblPrEx>
        <w:trPr>
          <w:trHeight w:val="532"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5E74A7">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AED49E">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资格审查方式</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7DDE7C">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资格后审</w:t>
            </w:r>
          </w:p>
        </w:tc>
      </w:tr>
      <w:tr w14:paraId="145BD1E1">
        <w:tblPrEx>
          <w:tblCellMar>
            <w:top w:w="0" w:type="dxa"/>
            <w:left w:w="0" w:type="dxa"/>
            <w:bottom w:w="0" w:type="dxa"/>
            <w:right w:w="0" w:type="dxa"/>
          </w:tblCellMar>
        </w:tblPrEx>
        <w:trPr>
          <w:trHeight w:val="1240"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319D22">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w:t>
            </w:r>
          </w:p>
          <w:p w14:paraId="3099D7C0">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9710D0">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人资质条件、能力和信誉</w:t>
            </w:r>
          </w:p>
          <w:p w14:paraId="11DEC7FF">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E07E92">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实行资格后审，</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人应具备以下资格条件：</w:t>
            </w:r>
          </w:p>
          <w:p w14:paraId="19C0B433">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SA"/>
              </w:rPr>
              <w:t>（1）</w:t>
            </w:r>
            <w:r>
              <w:rPr>
                <w:rFonts w:hint="eastAsia" w:ascii="宋体" w:hAnsi="宋体" w:eastAsia="宋体" w:cs="宋体"/>
                <w:color w:val="auto"/>
                <w:sz w:val="21"/>
                <w:szCs w:val="21"/>
                <w:highlight w:val="none"/>
                <w:lang w:val="en-US" w:eastAsia="zh-CN"/>
              </w:rPr>
              <w:t>参选人须为在中华人民共和国境内注册，具有有效营业执照（事业单位提供法人证书）。（提供营业执照副本复印件加盖参选人公章）</w:t>
            </w:r>
          </w:p>
          <w:p w14:paraId="0E3F78F4">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bookmarkStart w:id="13" w:name="_Toc32178"/>
            <w:bookmarkStart w:id="14" w:name="_Toc12267"/>
            <w:r>
              <w:rPr>
                <w:rFonts w:hint="eastAsia" w:ascii="宋体" w:hAnsi="宋体" w:eastAsia="宋体" w:cs="宋体"/>
                <w:color w:val="auto"/>
                <w:sz w:val="21"/>
                <w:szCs w:val="21"/>
                <w:highlight w:val="none"/>
                <w:lang w:val="en-US" w:eastAsia="zh-CN"/>
              </w:rPr>
              <w:t>（2）具备有效的《中华人民共和国特种设备生产许可证》，许可项目为：电梯安装（含修理），额定速度＞2.5m/s。（提供许可证复印件加盖参选人公章）</w:t>
            </w:r>
          </w:p>
          <w:p w14:paraId="4833F2FE">
            <w:pPr>
              <w:keepNext w:val="0"/>
              <w:keepLines w:val="0"/>
              <w:pageBreakBefore w:val="0"/>
              <w:widowControl w:val="0"/>
              <w:kinsoku/>
              <w:wordWrap/>
              <w:overflowPunct/>
              <w:topLinePunct w:val="0"/>
              <w:bidi w:val="0"/>
              <w:adjustRightInd w:val="0"/>
              <w:snapToGrid w:val="0"/>
              <w:spacing w:before="156" w:beforeLines="50" w:after="156" w:afterLines="50" w:line="400" w:lineRule="exact"/>
              <w:ind w:firstLine="420" w:firstLineChars="200"/>
              <w:jc w:val="left"/>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具有良好的商业信誉，需在信用中国（www.creditchina.gov.cn）下载并提供</w:t>
            </w:r>
            <w:r>
              <w:rPr>
                <w:rFonts w:hint="eastAsia" w:ascii="宋体" w:hAnsi="宋体" w:cs="宋体"/>
                <w:color w:val="auto"/>
                <w:sz w:val="21"/>
                <w:szCs w:val="21"/>
                <w:highlight w:val="none"/>
                <w:lang w:val="en-US" w:eastAsia="zh-CN"/>
              </w:rPr>
              <w:t>完整的</w:t>
            </w:r>
            <w:r>
              <w:rPr>
                <w:rFonts w:hint="eastAsia" w:ascii="宋体" w:hAnsi="宋体" w:eastAsia="宋体" w:cs="宋体"/>
                <w:color w:val="auto"/>
                <w:sz w:val="21"/>
                <w:szCs w:val="21"/>
                <w:highlight w:val="none"/>
              </w:rPr>
              <w:t>“信用信息报告”，报告中不得有相关行政处罚、严重失信、经营（活动）异常等违规、违法信息。</w:t>
            </w:r>
            <w:bookmarkEnd w:id="13"/>
            <w:bookmarkEnd w:id="14"/>
            <w:r>
              <w:rPr>
                <w:rFonts w:hint="eastAsia" w:ascii="宋体" w:hAnsi="宋体" w:cs="宋体"/>
                <w:color w:val="auto"/>
                <w:sz w:val="21"/>
                <w:szCs w:val="21"/>
                <w:highlight w:val="none"/>
                <w:lang w:val="en-US" w:eastAsia="zh-CN"/>
              </w:rPr>
              <w:t>比选人在开标当日</w:t>
            </w:r>
            <w:r>
              <w:rPr>
                <w:rFonts w:hint="eastAsia" w:ascii="宋体" w:hAnsi="宋体" w:eastAsia="宋体" w:cs="宋体"/>
                <w:color w:val="auto"/>
                <w:sz w:val="21"/>
                <w:szCs w:val="21"/>
                <w:highlight w:val="none"/>
                <w:lang w:val="en-US" w:eastAsia="zh-CN"/>
              </w:rPr>
              <w:t>查询各</w:t>
            </w:r>
            <w:r>
              <w:rPr>
                <w:rFonts w:hint="eastAsia" w:ascii="宋体" w:hAnsi="宋体" w:cs="宋体"/>
                <w:color w:val="auto"/>
                <w:sz w:val="21"/>
                <w:szCs w:val="21"/>
                <w:highlight w:val="none"/>
                <w:lang w:val="en-US" w:eastAsia="zh-CN"/>
              </w:rPr>
              <w:t>参选</w:t>
            </w:r>
            <w:r>
              <w:rPr>
                <w:rFonts w:hint="eastAsia" w:ascii="宋体" w:hAnsi="宋体" w:eastAsia="宋体" w:cs="宋体"/>
                <w:color w:val="auto"/>
                <w:sz w:val="21"/>
                <w:szCs w:val="21"/>
                <w:highlight w:val="none"/>
                <w:lang w:val="en-US" w:eastAsia="zh-CN"/>
              </w:rPr>
              <w:t>人的信用信息报告，各</w:t>
            </w:r>
            <w:r>
              <w:rPr>
                <w:rFonts w:hint="eastAsia" w:ascii="宋体" w:hAnsi="宋体" w:cs="宋体"/>
                <w:color w:val="auto"/>
                <w:sz w:val="21"/>
                <w:szCs w:val="21"/>
                <w:highlight w:val="none"/>
                <w:lang w:val="en-US" w:eastAsia="zh-CN"/>
              </w:rPr>
              <w:t>参选</w:t>
            </w:r>
            <w:r>
              <w:rPr>
                <w:rFonts w:hint="eastAsia" w:ascii="宋体" w:hAnsi="宋体" w:eastAsia="宋体" w:cs="宋体"/>
                <w:color w:val="auto"/>
                <w:sz w:val="21"/>
                <w:szCs w:val="21"/>
                <w:highlight w:val="none"/>
                <w:lang w:val="en-US" w:eastAsia="zh-CN"/>
              </w:rPr>
              <w:t>人信用信息报告以开标</w:t>
            </w:r>
            <w:r>
              <w:rPr>
                <w:rFonts w:hint="eastAsia" w:ascii="宋体" w:hAnsi="宋体" w:cs="宋体"/>
                <w:color w:val="auto"/>
                <w:sz w:val="21"/>
                <w:szCs w:val="21"/>
                <w:highlight w:val="none"/>
                <w:lang w:val="en-US" w:eastAsia="zh-CN"/>
              </w:rPr>
              <w:t>当日</w:t>
            </w:r>
            <w:r>
              <w:rPr>
                <w:rFonts w:hint="eastAsia" w:ascii="宋体" w:hAnsi="宋体" w:eastAsia="宋体" w:cs="宋体"/>
                <w:color w:val="auto"/>
                <w:sz w:val="21"/>
                <w:szCs w:val="21"/>
                <w:highlight w:val="none"/>
                <w:lang w:val="en-US" w:eastAsia="zh-CN"/>
              </w:rPr>
              <w:t>查询的为准。</w:t>
            </w:r>
          </w:p>
          <w:p w14:paraId="2B00AA71">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（提供信用信息报告复印件加盖参选人公章）</w:t>
            </w:r>
          </w:p>
          <w:p w14:paraId="297B3A1E">
            <w:pPr>
              <w:keepNext w:val="0"/>
              <w:keepLines w:val="0"/>
              <w:pageBreakBefore w:val="0"/>
              <w:widowControl/>
              <w:numPr>
                <w:ilvl w:val="-1"/>
                <w:numId w:val="0"/>
              </w:numPr>
              <w:kinsoku/>
              <w:wordWrap/>
              <w:overflowPunct/>
              <w:topLinePunct w:val="0"/>
              <w:autoSpaceDE/>
              <w:autoSpaceDN/>
              <w:bidi w:val="0"/>
              <w:adjustRightInd w:val="0"/>
              <w:snapToGrid w:val="0"/>
              <w:spacing w:before="156" w:beforeLines="50" w:after="156" w:afterLines="50" w:line="400" w:lineRule="exact"/>
              <w:ind w:firstLine="420" w:firstLineChars="200"/>
              <w:jc w:val="left"/>
              <w:textAlignment w:val="auto"/>
              <w:outlineLvl w:val="0"/>
              <w:rPr>
                <w:rFonts w:hint="eastAsia" w:ascii="宋体" w:hAnsi="宋体" w:eastAsia="宋体" w:cs="宋体"/>
                <w:color w:val="auto"/>
                <w:sz w:val="21"/>
                <w:szCs w:val="21"/>
                <w:highlight w:val="none"/>
                <w:lang w:val="en-US" w:eastAsia="zh-CN" w:bidi="ar-SA"/>
              </w:rPr>
            </w:pPr>
            <w:bookmarkStart w:id="15" w:name="_Toc19919"/>
            <w:bookmarkStart w:id="16" w:name="_Toc1310"/>
            <w:r>
              <w:rPr>
                <w:rFonts w:hint="eastAsia" w:ascii="宋体" w:hAnsi="宋体" w:eastAsia="宋体" w:cs="宋体"/>
                <w:color w:val="auto"/>
                <w:sz w:val="21"/>
                <w:szCs w:val="21"/>
                <w:highlight w:val="none"/>
                <w:lang w:val="en-US" w:eastAsia="zh-CN" w:bidi="ar-SA"/>
              </w:rPr>
              <w:t>（</w:t>
            </w:r>
            <w:r>
              <w:rPr>
                <w:rFonts w:hint="eastAsia" w:ascii="宋体" w:hAnsi="宋体" w:cs="宋体"/>
                <w:color w:val="auto"/>
                <w:sz w:val="21"/>
                <w:szCs w:val="21"/>
                <w:highlight w:val="none"/>
                <w:lang w:val="en-US" w:eastAsia="zh-CN" w:bidi="ar-SA"/>
              </w:rPr>
              <w:t>4</w:t>
            </w:r>
            <w:r>
              <w:rPr>
                <w:rFonts w:hint="eastAsia" w:ascii="宋体" w:hAnsi="宋体" w:eastAsia="宋体" w:cs="宋体"/>
                <w:color w:val="auto"/>
                <w:sz w:val="21"/>
                <w:szCs w:val="21"/>
                <w:highlight w:val="none"/>
                <w:lang w:val="en-US" w:eastAsia="zh-CN" w:bidi="ar-SA"/>
              </w:rPr>
              <w:t>）如实填写《</w:t>
            </w:r>
            <w:r>
              <w:rPr>
                <w:rFonts w:hint="eastAsia" w:ascii="宋体" w:hAnsi="宋体" w:cs="宋体"/>
                <w:color w:val="auto"/>
                <w:sz w:val="21"/>
                <w:szCs w:val="21"/>
                <w:highlight w:val="none"/>
                <w:lang w:val="en-US" w:eastAsia="zh-CN" w:bidi="ar-SA"/>
              </w:rPr>
              <w:t>参选人</w:t>
            </w:r>
            <w:r>
              <w:rPr>
                <w:rFonts w:hint="eastAsia" w:ascii="宋体" w:hAnsi="宋体" w:eastAsia="宋体" w:cs="宋体"/>
                <w:color w:val="auto"/>
                <w:sz w:val="21"/>
                <w:szCs w:val="21"/>
                <w:highlight w:val="none"/>
                <w:lang w:val="en-US" w:eastAsia="zh-CN" w:bidi="ar-SA"/>
              </w:rPr>
              <w:t>关联关系单位披露表》（见格式文件），</w:t>
            </w:r>
            <w:r>
              <w:rPr>
                <w:rFonts w:hint="eastAsia" w:ascii="宋体" w:hAnsi="宋体" w:cs="宋体"/>
                <w:color w:val="auto"/>
                <w:sz w:val="21"/>
                <w:szCs w:val="21"/>
                <w:highlight w:val="none"/>
                <w:lang w:val="en-US" w:eastAsia="zh-CN" w:bidi="ar-SA"/>
              </w:rPr>
              <w:t>比选过程中</w:t>
            </w:r>
            <w:r>
              <w:rPr>
                <w:rFonts w:hint="eastAsia" w:ascii="宋体" w:hAnsi="宋体" w:eastAsia="宋体" w:cs="宋体"/>
                <w:color w:val="auto"/>
                <w:sz w:val="21"/>
                <w:szCs w:val="21"/>
                <w:highlight w:val="none"/>
                <w:lang w:val="en-US" w:eastAsia="zh-CN" w:bidi="ar-SA"/>
              </w:rPr>
              <w:t>如发现各</w:t>
            </w:r>
            <w:r>
              <w:rPr>
                <w:rFonts w:hint="eastAsia" w:ascii="宋体" w:hAnsi="宋体" w:cs="宋体"/>
                <w:color w:val="auto"/>
                <w:sz w:val="21"/>
                <w:szCs w:val="21"/>
                <w:highlight w:val="none"/>
                <w:lang w:val="en-US" w:eastAsia="zh-CN" w:bidi="ar-SA"/>
              </w:rPr>
              <w:t>参选人</w:t>
            </w:r>
            <w:r>
              <w:rPr>
                <w:rFonts w:hint="eastAsia" w:ascii="宋体" w:hAnsi="宋体" w:eastAsia="宋体" w:cs="宋体"/>
                <w:color w:val="auto"/>
                <w:sz w:val="21"/>
                <w:szCs w:val="21"/>
                <w:highlight w:val="none"/>
                <w:lang w:val="en-US" w:eastAsia="zh-CN" w:bidi="ar-SA"/>
              </w:rPr>
              <w:t>之间存在表格明确的关联关系，</w:t>
            </w:r>
            <w:r>
              <w:rPr>
                <w:rFonts w:hint="eastAsia" w:ascii="宋体" w:hAnsi="宋体" w:cs="宋体"/>
                <w:color w:val="auto"/>
                <w:sz w:val="21"/>
                <w:szCs w:val="21"/>
                <w:highlight w:val="none"/>
                <w:lang w:val="en-US" w:eastAsia="zh-CN" w:bidi="ar-SA"/>
              </w:rPr>
              <w:t>比选人</w:t>
            </w:r>
            <w:r>
              <w:rPr>
                <w:rFonts w:hint="eastAsia" w:ascii="宋体" w:hAnsi="宋体" w:eastAsia="宋体" w:cs="宋体"/>
                <w:color w:val="auto"/>
                <w:sz w:val="21"/>
                <w:szCs w:val="21"/>
                <w:highlight w:val="none"/>
                <w:lang w:val="en-US" w:eastAsia="zh-CN" w:bidi="ar-SA"/>
              </w:rPr>
              <w:t>有权取消有关联关系的</w:t>
            </w:r>
            <w:r>
              <w:rPr>
                <w:rFonts w:hint="eastAsia" w:ascii="宋体" w:hAnsi="宋体" w:cs="宋体"/>
                <w:color w:val="auto"/>
                <w:sz w:val="21"/>
                <w:szCs w:val="21"/>
                <w:highlight w:val="none"/>
                <w:lang w:val="en-US" w:eastAsia="zh-CN" w:bidi="ar-SA"/>
              </w:rPr>
              <w:t>参选人</w:t>
            </w:r>
            <w:r>
              <w:rPr>
                <w:rFonts w:hint="eastAsia" w:ascii="宋体" w:hAnsi="宋体" w:eastAsia="宋体" w:cs="宋体"/>
                <w:color w:val="auto"/>
                <w:sz w:val="21"/>
                <w:szCs w:val="21"/>
                <w:highlight w:val="none"/>
                <w:lang w:val="en-US" w:eastAsia="zh-CN" w:bidi="ar-SA"/>
              </w:rPr>
              <w:t>参与本项目的资格或重新组织比选。</w:t>
            </w:r>
            <w:bookmarkEnd w:id="15"/>
            <w:bookmarkEnd w:id="16"/>
          </w:p>
          <w:p w14:paraId="1513DF09">
            <w:pPr>
              <w:keepNext w:val="0"/>
              <w:keepLines w:val="0"/>
              <w:pageBreakBefore w:val="0"/>
              <w:widowControl/>
              <w:numPr>
                <w:ilvl w:val="-1"/>
                <w:numId w:val="0"/>
              </w:numPr>
              <w:kinsoku/>
              <w:wordWrap/>
              <w:overflowPunct/>
              <w:topLinePunct w:val="0"/>
              <w:autoSpaceDE/>
              <w:autoSpaceDN/>
              <w:bidi w:val="0"/>
              <w:adjustRightInd w:val="0"/>
              <w:snapToGrid w:val="0"/>
              <w:spacing w:before="156" w:beforeLines="50" w:after="156" w:afterLines="50" w:line="400" w:lineRule="exact"/>
              <w:ind w:firstLine="420" w:firstLineChars="200"/>
              <w:jc w:val="left"/>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SA"/>
              </w:rPr>
              <w:t>特别提示：参选人如提供虚假材料，比选人有权取消其参选资格或中标资格，并保留追诉权。</w:t>
            </w:r>
          </w:p>
        </w:tc>
      </w:tr>
      <w:tr w14:paraId="32C2DAD7">
        <w:tblPrEx>
          <w:tblCellMar>
            <w:top w:w="0" w:type="dxa"/>
            <w:left w:w="0" w:type="dxa"/>
            <w:bottom w:w="0" w:type="dxa"/>
            <w:right w:w="0" w:type="dxa"/>
          </w:tblCellMar>
        </w:tblPrEx>
        <w:trPr>
          <w:trHeight w:val="959"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AC432A1">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8346DE">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是否接受</w:t>
            </w:r>
          </w:p>
          <w:p w14:paraId="3C54FE9C">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联合体</w:t>
            </w:r>
            <w:r>
              <w:rPr>
                <w:rFonts w:hint="eastAsia" w:ascii="宋体" w:hAnsi="宋体" w:eastAsia="宋体" w:cs="宋体"/>
                <w:color w:val="auto"/>
                <w:sz w:val="21"/>
                <w:szCs w:val="21"/>
                <w:highlight w:val="none"/>
                <w:lang w:eastAsia="zh-CN"/>
              </w:rPr>
              <w:t>参选</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C482D40">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不接受</w:t>
            </w:r>
          </w:p>
        </w:tc>
      </w:tr>
      <w:tr w14:paraId="52C1970D">
        <w:tblPrEx>
          <w:tblCellMar>
            <w:top w:w="0" w:type="dxa"/>
            <w:left w:w="0" w:type="dxa"/>
            <w:bottom w:w="0" w:type="dxa"/>
            <w:right w:w="0" w:type="dxa"/>
          </w:tblCellMar>
        </w:tblPrEx>
        <w:trPr>
          <w:trHeight w:val="773"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E226CC6">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94B000">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sz w:val="21"/>
                <w:szCs w:val="21"/>
                <w:highlight w:val="none"/>
              </w:rPr>
              <w:t>踏勘现场</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E24A48">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不组织踏勘</w:t>
            </w:r>
            <w:r>
              <w:rPr>
                <w:rFonts w:hint="eastAsia" w:ascii="宋体" w:hAnsi="宋体" w:eastAsia="宋体" w:cs="宋体"/>
                <w:color w:val="auto"/>
                <w:sz w:val="21"/>
                <w:szCs w:val="21"/>
                <w:highlight w:val="none"/>
              </w:rPr>
              <w:t>。</w:t>
            </w:r>
          </w:p>
        </w:tc>
      </w:tr>
      <w:tr w14:paraId="582200FA">
        <w:tblPrEx>
          <w:tblCellMar>
            <w:top w:w="0" w:type="dxa"/>
            <w:left w:w="0" w:type="dxa"/>
            <w:bottom w:w="0" w:type="dxa"/>
            <w:right w:w="0" w:type="dxa"/>
          </w:tblCellMar>
        </w:tblPrEx>
        <w:trPr>
          <w:trHeight w:val="687"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5C8537">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0900688">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分包</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FEF809C">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14:paraId="31B4ED70">
        <w:tblPrEx>
          <w:tblCellMar>
            <w:top w:w="0" w:type="dxa"/>
            <w:left w:w="0" w:type="dxa"/>
            <w:bottom w:w="0" w:type="dxa"/>
            <w:right w:w="0" w:type="dxa"/>
          </w:tblCellMar>
        </w:tblPrEx>
        <w:trPr>
          <w:trHeight w:val="992"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B19CA3">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1.11.</w:t>
            </w:r>
            <w:r>
              <w:rPr>
                <w:rFonts w:hint="eastAsia" w:ascii="宋体" w:hAnsi="宋体" w:eastAsia="宋体" w:cs="宋体"/>
                <w:color w:val="auto"/>
                <w:sz w:val="21"/>
                <w:szCs w:val="21"/>
                <w:highlight w:val="none"/>
                <w:lang w:val="en-US" w:eastAsia="zh-CN"/>
              </w:rPr>
              <w:t>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6BE61BA">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文件的偏离</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2A2C8D">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14:paraId="055CAF56">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D74EEC">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5389A0">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构成</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文件的其他材料</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2C28BB">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人发出的答疑、补遗及澄清文件</w:t>
            </w:r>
          </w:p>
        </w:tc>
      </w:tr>
      <w:tr w14:paraId="150117C3">
        <w:tblPrEx>
          <w:tblCellMar>
            <w:top w:w="0" w:type="dxa"/>
            <w:left w:w="0" w:type="dxa"/>
            <w:bottom w:w="0" w:type="dxa"/>
            <w:right w:w="0" w:type="dxa"/>
          </w:tblCellMar>
        </w:tblPrEx>
        <w:trPr>
          <w:trHeight w:val="554" w:hRule="atLeast"/>
        </w:trPr>
        <w:tc>
          <w:tcPr>
            <w:tcW w:w="999" w:type="dxa"/>
            <w:vMerge w:val="restart"/>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14:paraId="6716DC7E">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p w14:paraId="17BC9A88">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c>
          <w:tcPr>
            <w:tcW w:w="1877" w:type="dxa"/>
            <w:vMerge w:val="restart"/>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14:paraId="429DE0E9">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人要求澄清</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w:t>
            </w:r>
          </w:p>
        </w:tc>
        <w:tc>
          <w:tcPr>
            <w:tcW w:w="6288"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5B437A8D">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6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18</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u w:val="single"/>
                <w:lang w:val="en-US" w:eastAsia="zh-CN"/>
              </w:rPr>
              <w:t xml:space="preserve">  10 </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u w:val="single"/>
                <w:lang w:val="en-US" w:eastAsia="zh-CN"/>
              </w:rPr>
              <w:t xml:space="preserve">  00  </w:t>
            </w:r>
            <w:r>
              <w:rPr>
                <w:rFonts w:hint="eastAsia" w:ascii="宋体" w:hAnsi="宋体" w:eastAsia="宋体" w:cs="宋体"/>
                <w:color w:val="auto"/>
                <w:sz w:val="21"/>
                <w:szCs w:val="21"/>
                <w:highlight w:val="none"/>
              </w:rPr>
              <w:t>分（北京时间）前</w:t>
            </w:r>
          </w:p>
        </w:tc>
      </w:tr>
      <w:tr w14:paraId="18870295">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A5433A">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EF65E7">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文件澄清发出的形式</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3C328C5">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人在认为有必要对</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人所提问题进行答复时或对</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文件进行补充时，将作出答复，并将答复内容和补充内容作为</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文件的补充部分，答复截止时间</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6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18</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u w:val="single"/>
                <w:lang w:val="en-US" w:eastAsia="zh-CN"/>
              </w:rPr>
              <w:t xml:space="preserve"> 17  </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u w:val="single"/>
                <w:lang w:val="en-US" w:eastAsia="zh-CN"/>
              </w:rPr>
              <w:t xml:space="preserve"> 00  </w:t>
            </w:r>
            <w:r>
              <w:rPr>
                <w:rFonts w:hint="eastAsia" w:ascii="宋体" w:hAnsi="宋体" w:eastAsia="宋体" w:cs="宋体"/>
                <w:color w:val="auto"/>
                <w:sz w:val="21"/>
                <w:szCs w:val="21"/>
                <w:highlight w:val="none"/>
              </w:rPr>
              <w:t>分（北京时间），补遗内容可能影响</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文件编制产生重大影响的，须在</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截止时间</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日前发布，发布时间至</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截止时间不足</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日的，须相应延后</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截止时间。</w:t>
            </w:r>
          </w:p>
        </w:tc>
      </w:tr>
      <w:tr w14:paraId="704FC481">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19FE9D">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w:t>
            </w:r>
          </w:p>
          <w:p w14:paraId="46F035B2">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3A47CE">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构成</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文件的其他资料</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5FC86B7">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
                <w:bCs/>
                <w:color w:val="auto"/>
                <w:sz w:val="21"/>
                <w:szCs w:val="21"/>
                <w:highlight w:val="none"/>
              </w:rPr>
              <w:t>、允许</w:t>
            </w:r>
            <w:r>
              <w:rPr>
                <w:rFonts w:hint="eastAsia" w:ascii="宋体" w:hAnsi="宋体" w:eastAsia="宋体" w:cs="宋体"/>
                <w:b/>
                <w:bCs/>
                <w:color w:val="auto"/>
                <w:sz w:val="21"/>
                <w:szCs w:val="21"/>
                <w:highlight w:val="none"/>
                <w:lang w:eastAsia="zh-CN"/>
              </w:rPr>
              <w:t>参选</w:t>
            </w:r>
            <w:r>
              <w:rPr>
                <w:rFonts w:hint="eastAsia" w:ascii="宋体" w:hAnsi="宋体" w:eastAsia="宋体" w:cs="宋体"/>
                <w:b/>
                <w:bCs/>
                <w:color w:val="auto"/>
                <w:sz w:val="21"/>
                <w:szCs w:val="21"/>
                <w:highlight w:val="none"/>
              </w:rPr>
              <w:t>人为证明自己的实力和能力提供另外的资料</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文件格式中表格可以扩展。</w:t>
            </w:r>
          </w:p>
          <w:p w14:paraId="39BA8529">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人在</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过程中作出的符合法律法规和</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文件规定的澄清确认，构成</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文件的组成部分。</w:t>
            </w:r>
          </w:p>
        </w:tc>
      </w:tr>
      <w:tr w14:paraId="0F8117A9">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F32B035">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p w14:paraId="645B1255">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5BE0B6F">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报价</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A89944">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次比选报价采用综合包干单价，包含但不限于人工费、社会保险及商业保险费、材料费、设备费、企业管理费、利润、风险费用、检测费、措施费、安全文明作业费、应急作业补偿费、水电费、材料涨价、垃圾清运费、弃渣费、税费、不可预计未列出的风险等所有费用。除此费用外，比选邀请人无须再向比选被邀请人或任何第三方支付其他任何款项或费用。</w:t>
            </w:r>
          </w:p>
          <w:p w14:paraId="39092BF4">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（2）合同期内不含税价及含税价均不因税率变化做调增。</w:t>
            </w:r>
          </w:p>
          <w:p w14:paraId="7999E69C">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比选邀请人不组织集中踏勘，由比选被邀请人自行前往现场了解相关项目情况，不论比选被邀请人是否自行前往现场进行踏勘，均视为比选被邀请人已充分了解项目现状情况及潜在风险，比选报价均视为已包含相关风险费用综合在报价内。</w:t>
            </w:r>
          </w:p>
        </w:tc>
      </w:tr>
      <w:tr w14:paraId="624453B6">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A1E5F2">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3.2.4</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23FBCB">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限价</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FC9D07">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限价：以含税直梯单价</w:t>
            </w:r>
            <w:r>
              <w:rPr>
                <w:rFonts w:hint="eastAsia" w:ascii="宋体" w:hAnsi="宋体" w:eastAsia="宋体" w:cs="宋体"/>
                <w:color w:val="auto"/>
                <w:sz w:val="21"/>
                <w:szCs w:val="21"/>
                <w:highlight w:val="none"/>
                <w:lang w:val="en-US" w:eastAsia="zh-CN"/>
              </w:rPr>
              <w:t>396.00</w:t>
            </w:r>
            <w:r>
              <w:rPr>
                <w:rFonts w:hint="eastAsia" w:ascii="宋体" w:hAnsi="宋体" w:eastAsia="宋体" w:cs="宋体"/>
                <w:color w:val="auto"/>
                <w:sz w:val="21"/>
                <w:szCs w:val="21"/>
                <w:highlight w:val="none"/>
              </w:rPr>
              <w:t>元/台/月、扶梯单价</w:t>
            </w:r>
            <w:r>
              <w:rPr>
                <w:rFonts w:hint="eastAsia" w:ascii="宋体" w:hAnsi="宋体" w:eastAsia="宋体" w:cs="宋体"/>
                <w:color w:val="auto"/>
                <w:sz w:val="21"/>
                <w:szCs w:val="21"/>
                <w:highlight w:val="none"/>
                <w:lang w:val="en-US" w:eastAsia="zh-CN"/>
              </w:rPr>
              <w:t>426.00</w:t>
            </w:r>
            <w:r>
              <w:rPr>
                <w:rFonts w:hint="eastAsia" w:ascii="宋体" w:hAnsi="宋体" w:eastAsia="宋体" w:cs="宋体"/>
                <w:color w:val="auto"/>
                <w:sz w:val="21"/>
                <w:szCs w:val="21"/>
                <w:highlight w:val="none"/>
              </w:rPr>
              <w:t>元/台/月，总价</w:t>
            </w:r>
            <w:r>
              <w:rPr>
                <w:rFonts w:hint="eastAsia" w:ascii="宋体" w:hAnsi="宋体" w:eastAsia="宋体" w:cs="宋体"/>
                <w:color w:val="auto"/>
                <w:sz w:val="21"/>
                <w:szCs w:val="21"/>
                <w:highlight w:val="none"/>
                <w:lang w:val="en-US" w:eastAsia="zh-CN"/>
              </w:rPr>
              <w:t>2246600.00</w:t>
            </w:r>
            <w:r>
              <w:rPr>
                <w:rFonts w:hint="eastAsia" w:ascii="宋体" w:hAnsi="宋体" w:eastAsia="宋体" w:cs="宋体"/>
                <w:color w:val="auto"/>
                <w:sz w:val="21"/>
                <w:szCs w:val="21"/>
                <w:highlight w:val="none"/>
              </w:rPr>
              <w:t>元作为最高限价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含</w:t>
            </w:r>
            <w:r>
              <w:rPr>
                <w:rFonts w:hint="eastAsia" w:ascii="宋体" w:hAnsi="宋体" w:eastAsia="宋体" w:cs="宋体"/>
                <w:color w:val="auto"/>
                <w:sz w:val="21"/>
                <w:szCs w:val="21"/>
                <w:highlight w:val="none"/>
                <w:lang w:val="en-US" w:eastAsia="zh-CN"/>
              </w:rPr>
              <w:t>300</w:t>
            </w:r>
            <w:r>
              <w:rPr>
                <w:rFonts w:hint="eastAsia" w:ascii="宋体" w:hAnsi="宋体" w:eastAsia="宋体" w:cs="宋体"/>
                <w:color w:val="auto"/>
                <w:sz w:val="21"/>
                <w:szCs w:val="21"/>
                <w:highlight w:val="none"/>
              </w:rPr>
              <w:t>元内的配件免费更换</w:t>
            </w:r>
            <w:r>
              <w:rPr>
                <w:rFonts w:hint="eastAsia" w:ascii="宋体" w:hAnsi="宋体" w:eastAsia="宋体" w:cs="宋体"/>
                <w:color w:val="auto"/>
                <w:sz w:val="21"/>
                <w:szCs w:val="21"/>
                <w:highlight w:val="none"/>
                <w:lang w:eastAsia="zh-CN"/>
              </w:rPr>
              <w:t>。其中本项目要求提供专票</w:t>
            </w:r>
            <w:r>
              <w:rPr>
                <w:rFonts w:hint="eastAsia" w:ascii="宋体" w:hAnsi="宋体" w:eastAsia="宋体" w:cs="宋体"/>
                <w:color w:val="auto"/>
                <w:sz w:val="21"/>
                <w:szCs w:val="21"/>
                <w:highlight w:val="none"/>
                <w:lang w:val="en-US" w:eastAsia="zh-CN"/>
              </w:rPr>
              <w:t xml:space="preserve">（税率 </w:t>
            </w:r>
            <w:r>
              <w:rPr>
                <w:rFonts w:hint="default"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 xml:space="preserve"> </w:t>
            </w:r>
            <w:r>
              <w:rPr>
                <w:rFonts w:hint="default"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w:t>
            </w:r>
          </w:p>
          <w:p w14:paraId="04E845ED">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本次报价为一次性最终报价，不再议价。请比选被邀请人根据自身情况自主报价，报价超过该限价的作否决</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处理。</w:t>
            </w:r>
          </w:p>
        </w:tc>
      </w:tr>
      <w:tr w14:paraId="473C8D4A">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B481760">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3.2.5</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426E8C">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报价的其他要求</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3E9882">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本项目的</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报价货币为人民币(RMB)。</w:t>
            </w:r>
          </w:p>
        </w:tc>
      </w:tr>
      <w:tr w14:paraId="51925BD7">
        <w:tblPrEx>
          <w:tblCellMar>
            <w:top w:w="0" w:type="dxa"/>
            <w:left w:w="0" w:type="dxa"/>
            <w:bottom w:w="0" w:type="dxa"/>
            <w:right w:w="0" w:type="dxa"/>
          </w:tblCellMar>
        </w:tblPrEx>
        <w:trPr>
          <w:trHeight w:val="528"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C2E7D65">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CCF4148">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有效期</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2BCE85">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从提交</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文件截止日起90日历天。</w:t>
            </w:r>
          </w:p>
        </w:tc>
      </w:tr>
      <w:tr w14:paraId="0627FEF8">
        <w:tblPrEx>
          <w:tblCellMar>
            <w:top w:w="0" w:type="dxa"/>
            <w:left w:w="0" w:type="dxa"/>
            <w:bottom w:w="0" w:type="dxa"/>
            <w:right w:w="0" w:type="dxa"/>
          </w:tblCellMar>
        </w:tblPrEx>
        <w:trPr>
          <w:trHeight w:val="1292"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6EEFD6">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3.4.1</w:t>
            </w:r>
          </w:p>
          <w:p w14:paraId="41259E04">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5EFFE4">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保证金</w:t>
            </w:r>
          </w:p>
          <w:p w14:paraId="0A4A4CAC">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BFA7941">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保证金的形式</w:t>
            </w:r>
          </w:p>
          <w:p w14:paraId="1BD14D2E">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保证金形式：</w:t>
            </w:r>
            <w:r>
              <w:rPr>
                <w:rFonts w:hint="eastAsia" w:ascii="宋体" w:hAnsi="宋体" w:cs="宋体"/>
                <w:color w:val="auto"/>
                <w:sz w:val="21"/>
                <w:szCs w:val="21"/>
                <w:highlight w:val="none"/>
                <w:lang w:eastAsia="zh-CN"/>
              </w:rPr>
              <w:t>银行转账</w:t>
            </w:r>
            <w:r>
              <w:rPr>
                <w:rFonts w:hint="eastAsia" w:ascii="宋体" w:hAnsi="宋体" w:eastAsia="宋体" w:cs="宋体"/>
                <w:color w:val="auto"/>
                <w:sz w:val="21"/>
                <w:szCs w:val="21"/>
                <w:highlight w:val="none"/>
              </w:rPr>
              <w:t>、电汇。</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保证金应从</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人本单位银行基本账户汇出。</w:t>
            </w:r>
          </w:p>
          <w:p w14:paraId="092BAC3D">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
                <w:color w:val="auto"/>
                <w:sz w:val="21"/>
                <w:szCs w:val="21"/>
                <w:highlight w:val="none"/>
                <w:lang w:eastAsia="zh-CN"/>
              </w:rPr>
              <w:t>参选</w:t>
            </w:r>
            <w:r>
              <w:rPr>
                <w:rFonts w:hint="eastAsia" w:ascii="宋体" w:hAnsi="宋体" w:eastAsia="宋体" w:cs="宋体"/>
                <w:b/>
                <w:color w:val="auto"/>
                <w:sz w:val="21"/>
                <w:szCs w:val="21"/>
                <w:highlight w:val="none"/>
              </w:rPr>
              <w:t>保证金的金额：人民币</w:t>
            </w:r>
            <w:r>
              <w:rPr>
                <w:rFonts w:hint="eastAsia" w:ascii="宋体" w:hAnsi="宋体" w:cs="宋体"/>
                <w:b/>
                <w:color w:val="auto"/>
                <w:sz w:val="21"/>
                <w:szCs w:val="21"/>
                <w:highlight w:val="none"/>
                <w:lang w:val="en-US" w:eastAsia="zh-CN"/>
              </w:rPr>
              <w:t xml:space="preserve"> </w:t>
            </w:r>
            <w:r>
              <w:rPr>
                <w:rFonts w:hint="eastAsia" w:ascii="宋体" w:hAnsi="宋体" w:cs="宋体"/>
                <w:b/>
                <w:color w:val="auto"/>
                <w:sz w:val="21"/>
                <w:szCs w:val="21"/>
                <w:highlight w:val="none"/>
                <w:u w:val="single"/>
                <w:lang w:val="en-US" w:eastAsia="zh-CN"/>
              </w:rPr>
              <w:t>5000</w:t>
            </w:r>
            <w:r>
              <w:rPr>
                <w:rFonts w:hint="eastAsia" w:ascii="宋体" w:hAnsi="宋体" w:eastAsia="宋体" w:cs="宋体"/>
                <w:b/>
                <w:color w:val="auto"/>
                <w:sz w:val="21"/>
                <w:szCs w:val="21"/>
                <w:highlight w:val="none"/>
              </w:rPr>
              <w:t>元。</w:t>
            </w:r>
          </w:p>
          <w:p w14:paraId="14331C90">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b/>
                <w:color w:val="auto"/>
                <w:sz w:val="21"/>
                <w:szCs w:val="21"/>
                <w:highlight w:val="none"/>
                <w:lang w:eastAsia="zh-CN"/>
              </w:rPr>
              <w:t>参选</w:t>
            </w:r>
            <w:r>
              <w:rPr>
                <w:rFonts w:hint="eastAsia" w:ascii="宋体" w:hAnsi="宋体" w:eastAsia="宋体" w:cs="宋体"/>
                <w:b/>
                <w:color w:val="auto"/>
                <w:sz w:val="21"/>
                <w:szCs w:val="21"/>
                <w:highlight w:val="none"/>
              </w:rPr>
              <w:t>保证金</w:t>
            </w:r>
            <w:r>
              <w:rPr>
                <w:rFonts w:hint="eastAsia" w:ascii="宋体" w:hAnsi="宋体" w:cs="宋体"/>
                <w:b/>
                <w:color w:val="auto"/>
                <w:sz w:val="21"/>
                <w:szCs w:val="21"/>
                <w:highlight w:val="none"/>
                <w:lang w:eastAsia="zh-CN"/>
              </w:rPr>
              <w:t>到账时间</w:t>
            </w:r>
            <w:r>
              <w:rPr>
                <w:rFonts w:hint="eastAsia" w:ascii="宋体" w:hAnsi="宋体" w:eastAsia="宋体" w:cs="宋体"/>
                <w:b/>
                <w:color w:val="auto"/>
                <w:sz w:val="21"/>
                <w:szCs w:val="21"/>
                <w:highlight w:val="none"/>
              </w:rPr>
              <w:t>：与</w:t>
            </w:r>
            <w:r>
              <w:rPr>
                <w:rFonts w:hint="eastAsia" w:ascii="宋体" w:hAnsi="宋体" w:eastAsia="宋体" w:cs="宋体"/>
                <w:b/>
                <w:color w:val="auto"/>
                <w:sz w:val="21"/>
                <w:szCs w:val="21"/>
                <w:highlight w:val="none"/>
                <w:lang w:eastAsia="zh-CN"/>
              </w:rPr>
              <w:t>参选</w:t>
            </w:r>
            <w:r>
              <w:rPr>
                <w:rFonts w:hint="eastAsia" w:ascii="宋体" w:hAnsi="宋体" w:eastAsia="宋体" w:cs="宋体"/>
                <w:b/>
                <w:color w:val="auto"/>
                <w:sz w:val="21"/>
                <w:szCs w:val="21"/>
                <w:highlight w:val="none"/>
              </w:rPr>
              <w:t>截止时间一致。</w:t>
            </w:r>
          </w:p>
          <w:p w14:paraId="5B382A1D">
            <w:pPr>
              <w:spacing w:line="440" w:lineRule="exact"/>
              <w:rPr>
                <w:rFonts w:hint="eastAsia" w:ascii="方正仿宋_GBK" w:hAnsi="方正仿宋_GBK" w:eastAsia="方正仿宋_GBK" w:cs="方正仿宋_GBK"/>
                <w:color w:val="auto"/>
                <w:sz w:val="24"/>
                <w:highlight w:val="none"/>
                <w:u w:val="none"/>
              </w:rPr>
            </w:pPr>
            <w:r>
              <w:rPr>
                <w:rFonts w:hint="eastAsia" w:ascii="方正仿宋_GBK" w:hAnsi="方正仿宋_GBK" w:eastAsia="方正仿宋_GBK" w:cs="方正仿宋_GBK"/>
                <w:color w:val="auto"/>
                <w:sz w:val="24"/>
                <w:highlight w:val="none"/>
              </w:rPr>
              <w:t>开户银行</w:t>
            </w:r>
            <w:r>
              <w:rPr>
                <w:rFonts w:hint="eastAsia" w:ascii="方正仿宋_GBK" w:hAnsi="方正仿宋_GBK" w:eastAsia="方正仿宋_GBK" w:cs="方正仿宋_GBK"/>
                <w:color w:val="auto"/>
                <w:sz w:val="24"/>
                <w:highlight w:val="none"/>
                <w:u w:val="none"/>
              </w:rPr>
              <w:t>：</w:t>
            </w:r>
            <w:r>
              <w:rPr>
                <w:rFonts w:hint="default" w:ascii="Times New Roman" w:hAnsi="Times New Roman" w:eastAsia="方正仿宋_GBK" w:cs="Times New Roman"/>
                <w:color w:val="auto"/>
                <w:sz w:val="24"/>
                <w:highlight w:val="none"/>
                <w:u w:val="none"/>
                <w:lang w:val="en-US" w:eastAsia="zh-CN"/>
              </w:rPr>
              <w:t>民生银行南坪支行</w:t>
            </w:r>
          </w:p>
          <w:p w14:paraId="4CB3F537">
            <w:pPr>
              <w:spacing w:line="440" w:lineRule="exact"/>
              <w:rPr>
                <w:rFonts w:hint="eastAsia" w:ascii="方正仿宋_GBK" w:hAnsi="方正仿宋_GBK" w:eastAsia="方正仿宋_GBK" w:cs="方正仿宋_GBK"/>
                <w:color w:val="auto"/>
                <w:sz w:val="24"/>
                <w:highlight w:val="none"/>
                <w:u w:val="none"/>
              </w:rPr>
            </w:pPr>
            <w:r>
              <w:rPr>
                <w:rFonts w:hint="eastAsia" w:ascii="方正仿宋_GBK" w:hAnsi="方正仿宋_GBK" w:eastAsia="方正仿宋_GBK" w:cs="方正仿宋_GBK"/>
                <w:color w:val="auto"/>
                <w:sz w:val="24"/>
                <w:highlight w:val="none"/>
                <w:u w:val="none"/>
              </w:rPr>
              <w:t>户    名：</w:t>
            </w:r>
            <w:r>
              <w:rPr>
                <w:rFonts w:hint="eastAsia" w:ascii="方正仿宋_GBK" w:hAnsi="方正仿宋_GBK" w:eastAsia="方正仿宋_GBK" w:cs="方正仿宋_GBK"/>
                <w:color w:val="auto"/>
                <w:sz w:val="24"/>
                <w:szCs w:val="24"/>
                <w:highlight w:val="none"/>
                <w:lang w:eastAsia="zh-CN"/>
              </w:rPr>
              <w:t>重庆通邑卫士智慧生活服务有限公司</w:t>
            </w:r>
          </w:p>
          <w:p w14:paraId="3DA7ADD5">
            <w:pPr>
              <w:keepNext w:val="0"/>
              <w:keepLines w:val="0"/>
              <w:pageBreakBefore w:val="0"/>
              <w:widowControl w:val="0"/>
              <w:kinsoku/>
              <w:wordWrap/>
              <w:overflowPunct/>
              <w:bidi w:val="0"/>
              <w:adjustRightInd w:val="0"/>
              <w:snapToGrid w:val="0"/>
              <w:spacing w:line="400" w:lineRule="exact"/>
              <w:ind w:firstLine="0" w:firstLineChars="0"/>
              <w:textAlignment w:val="auto"/>
              <w:rPr>
                <w:rFonts w:hint="default" w:ascii="Times New Roman" w:hAnsi="Times New Roman" w:eastAsia="方正仿宋_GBK" w:cs="Times New Roman"/>
                <w:color w:val="auto"/>
                <w:sz w:val="24"/>
                <w:highlight w:val="none"/>
                <w:u w:val="none"/>
                <w:lang w:val="en-US" w:eastAsia="zh-CN"/>
              </w:rPr>
            </w:pPr>
            <w:r>
              <w:rPr>
                <w:rFonts w:hint="eastAsia" w:ascii="方正仿宋_GBK" w:hAnsi="方正仿宋_GBK" w:eastAsia="方正仿宋_GBK" w:cs="方正仿宋_GBK"/>
                <w:color w:val="auto"/>
                <w:sz w:val="24"/>
                <w:highlight w:val="none"/>
                <w:u w:val="none"/>
              </w:rPr>
              <w:t>银行账号：</w:t>
            </w:r>
            <w:r>
              <w:rPr>
                <w:rFonts w:hint="default" w:ascii="Times New Roman" w:hAnsi="Times New Roman" w:eastAsia="方正仿宋_GBK" w:cs="Times New Roman"/>
                <w:color w:val="auto"/>
                <w:sz w:val="24"/>
                <w:highlight w:val="none"/>
                <w:u w:val="none"/>
                <w:lang w:val="en-US" w:eastAsia="zh-CN"/>
              </w:rPr>
              <w:t>648680030</w:t>
            </w:r>
          </w:p>
          <w:p w14:paraId="0D77E476">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b/>
                <w:snapToGrid w:val="0"/>
                <w:color w:val="auto"/>
                <w:sz w:val="21"/>
                <w:szCs w:val="21"/>
                <w:highlight w:val="none"/>
              </w:rPr>
            </w:pPr>
            <w:r>
              <w:rPr>
                <w:rFonts w:hint="eastAsia" w:ascii="宋体" w:hAnsi="宋体" w:eastAsia="宋体" w:cs="宋体"/>
                <w:b/>
                <w:snapToGrid w:val="0"/>
                <w:color w:val="auto"/>
                <w:sz w:val="21"/>
                <w:szCs w:val="21"/>
                <w:highlight w:val="none"/>
                <w:lang w:eastAsia="zh-CN"/>
              </w:rPr>
              <w:t>参选</w:t>
            </w:r>
            <w:r>
              <w:rPr>
                <w:rFonts w:hint="eastAsia" w:ascii="宋体" w:hAnsi="宋体" w:eastAsia="宋体" w:cs="宋体"/>
                <w:b/>
                <w:snapToGrid w:val="0"/>
                <w:color w:val="auto"/>
                <w:sz w:val="21"/>
                <w:szCs w:val="21"/>
                <w:highlight w:val="none"/>
              </w:rPr>
              <w:t>人应在付款凭证备注栏中注明是“</w:t>
            </w:r>
            <w:r>
              <w:rPr>
                <w:rFonts w:hint="eastAsia" w:ascii="宋体" w:hAnsi="宋体" w:eastAsia="宋体" w:cs="宋体"/>
                <w:b/>
                <w:snapToGrid w:val="0"/>
                <w:color w:val="auto"/>
                <w:sz w:val="21"/>
                <w:szCs w:val="21"/>
                <w:highlight w:val="none"/>
                <w:lang w:eastAsia="zh-CN"/>
              </w:rPr>
              <w:t>通邑</w:t>
            </w:r>
            <w:r>
              <w:rPr>
                <w:rFonts w:hint="default" w:ascii="宋体" w:hAnsi="宋体" w:eastAsia="宋体" w:cs="宋体"/>
                <w:b/>
                <w:snapToGrid w:val="0"/>
                <w:color w:val="auto"/>
                <w:sz w:val="21"/>
                <w:szCs w:val="21"/>
                <w:highlight w:val="none"/>
                <w:lang w:val="en-US" w:eastAsia="zh-CN"/>
              </w:rPr>
              <w:t>电梯维保</w:t>
            </w:r>
            <w:r>
              <w:rPr>
                <w:rFonts w:hint="eastAsia" w:ascii="宋体" w:hAnsi="宋体" w:eastAsia="宋体" w:cs="宋体"/>
                <w:b/>
                <w:snapToGrid w:val="0"/>
                <w:color w:val="auto"/>
                <w:sz w:val="21"/>
                <w:szCs w:val="21"/>
                <w:highlight w:val="none"/>
                <w:lang w:eastAsia="zh-CN"/>
              </w:rPr>
              <w:t>参选</w:t>
            </w:r>
            <w:r>
              <w:rPr>
                <w:rFonts w:hint="eastAsia" w:ascii="宋体" w:hAnsi="宋体" w:eastAsia="宋体" w:cs="宋体"/>
                <w:b/>
                <w:snapToGrid w:val="0"/>
                <w:color w:val="auto"/>
                <w:sz w:val="21"/>
                <w:szCs w:val="21"/>
                <w:highlight w:val="none"/>
              </w:rPr>
              <w:t>保证金”。</w:t>
            </w:r>
          </w:p>
          <w:p w14:paraId="2FB89A23">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保证金有效期：与</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有效期一致。</w:t>
            </w:r>
          </w:p>
          <w:p w14:paraId="6AEC11F3">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注：未按上述要求提交</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保证金的，其</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文件按无效</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处理。</w:t>
            </w:r>
          </w:p>
          <w:p w14:paraId="69BE6591">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特别提示：实际保证金到账时间可能会与</w:t>
            </w:r>
            <w:r>
              <w:rPr>
                <w:rFonts w:hint="eastAsia" w:ascii="宋体" w:hAnsi="宋体" w:eastAsia="宋体" w:cs="宋体"/>
                <w:b/>
                <w:color w:val="auto"/>
                <w:sz w:val="21"/>
                <w:szCs w:val="21"/>
                <w:highlight w:val="none"/>
                <w:lang w:eastAsia="zh-CN"/>
              </w:rPr>
              <w:t>参选</w:t>
            </w:r>
            <w:r>
              <w:rPr>
                <w:rFonts w:hint="eastAsia" w:ascii="宋体" w:hAnsi="宋体" w:eastAsia="宋体" w:cs="宋体"/>
                <w:b/>
                <w:color w:val="auto"/>
                <w:sz w:val="21"/>
                <w:szCs w:val="21"/>
                <w:highlight w:val="none"/>
              </w:rPr>
              <w:t>人的估算时间有偏差。为保障</w:t>
            </w:r>
            <w:r>
              <w:rPr>
                <w:rFonts w:hint="eastAsia" w:ascii="宋体" w:hAnsi="宋体" w:eastAsia="宋体" w:cs="宋体"/>
                <w:b/>
                <w:color w:val="auto"/>
                <w:sz w:val="21"/>
                <w:szCs w:val="21"/>
                <w:highlight w:val="none"/>
                <w:lang w:eastAsia="zh-CN"/>
              </w:rPr>
              <w:t>参选</w:t>
            </w:r>
            <w:r>
              <w:rPr>
                <w:rFonts w:hint="eastAsia" w:ascii="宋体" w:hAnsi="宋体" w:eastAsia="宋体" w:cs="宋体"/>
                <w:b/>
                <w:color w:val="auto"/>
                <w:sz w:val="21"/>
                <w:szCs w:val="21"/>
                <w:highlight w:val="none"/>
              </w:rPr>
              <w:t>保证金的有效性，提前汇入保证金是最有效的方式。</w:t>
            </w:r>
          </w:p>
        </w:tc>
      </w:tr>
      <w:tr w14:paraId="687076CF">
        <w:tblPrEx>
          <w:tblCellMar>
            <w:top w:w="0" w:type="dxa"/>
            <w:left w:w="0" w:type="dxa"/>
            <w:bottom w:w="0" w:type="dxa"/>
            <w:right w:w="0" w:type="dxa"/>
          </w:tblCellMar>
        </w:tblPrEx>
        <w:trPr>
          <w:trHeight w:val="1292"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F64DB4">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3.4.4</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0A9C3F">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其他可以不予退还</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保证金的情形</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18DA71">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人在</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有效期内撤销</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w:t>
            </w:r>
          </w:p>
          <w:p w14:paraId="700E94C6">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中选</w:t>
            </w:r>
            <w:r>
              <w:rPr>
                <w:rFonts w:hint="eastAsia" w:ascii="宋体" w:hAnsi="宋体" w:eastAsia="宋体" w:cs="宋体"/>
                <w:color w:val="auto"/>
                <w:sz w:val="21"/>
                <w:szCs w:val="21"/>
                <w:highlight w:val="none"/>
              </w:rPr>
              <w:t>人在收到</w:t>
            </w:r>
            <w:r>
              <w:rPr>
                <w:rFonts w:hint="eastAsia" w:ascii="宋体" w:hAnsi="宋体" w:eastAsia="宋体" w:cs="宋体"/>
                <w:color w:val="auto"/>
                <w:sz w:val="21"/>
                <w:szCs w:val="21"/>
                <w:highlight w:val="none"/>
                <w:lang w:val="en-US" w:eastAsia="zh-CN"/>
              </w:rPr>
              <w:t>成交通知书</w:t>
            </w:r>
            <w:r>
              <w:rPr>
                <w:rFonts w:hint="eastAsia" w:ascii="宋体" w:hAnsi="宋体" w:eastAsia="宋体" w:cs="宋体"/>
                <w:color w:val="auto"/>
                <w:sz w:val="21"/>
                <w:szCs w:val="21"/>
                <w:highlight w:val="none"/>
              </w:rPr>
              <w:t>后，无正当理由不与</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人订立合同，在签订合同时向</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人提出附加条件，或者不按照</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文件要求提交履约保证金</w:t>
            </w:r>
            <w:r>
              <w:rPr>
                <w:rFonts w:hint="eastAsia" w:ascii="宋体" w:hAnsi="宋体" w:cs="宋体"/>
                <w:color w:val="auto"/>
                <w:sz w:val="21"/>
                <w:szCs w:val="21"/>
                <w:highlight w:val="none"/>
                <w:lang w:eastAsia="zh-CN"/>
              </w:rPr>
              <w:t>。</w:t>
            </w:r>
          </w:p>
        </w:tc>
      </w:tr>
      <w:tr w14:paraId="22375F0A">
        <w:tblPrEx>
          <w:tblCellMar>
            <w:top w:w="0" w:type="dxa"/>
            <w:left w:w="0" w:type="dxa"/>
            <w:bottom w:w="0" w:type="dxa"/>
            <w:right w:w="0" w:type="dxa"/>
          </w:tblCellMar>
        </w:tblPrEx>
        <w:trPr>
          <w:trHeight w:val="552"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80CBB6">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4663FC8">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资格审查资料</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F9F45B1">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按照本须知前附表1.4.1执行。</w:t>
            </w:r>
          </w:p>
        </w:tc>
      </w:tr>
      <w:tr w14:paraId="1BF23D0F">
        <w:tblPrEx>
          <w:tblCellMar>
            <w:top w:w="0" w:type="dxa"/>
            <w:left w:w="0" w:type="dxa"/>
            <w:bottom w:w="0" w:type="dxa"/>
            <w:right w:w="0" w:type="dxa"/>
          </w:tblCellMar>
        </w:tblPrEx>
        <w:trPr>
          <w:trHeight w:val="552"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6FC7C2">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F4810F">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是否允许递交备选</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方案</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9703AB">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14:paraId="1964C049">
        <w:tblPrEx>
          <w:tblCellMar>
            <w:top w:w="0" w:type="dxa"/>
            <w:left w:w="0" w:type="dxa"/>
            <w:bottom w:w="0" w:type="dxa"/>
            <w:right w:w="0" w:type="dxa"/>
          </w:tblCellMar>
        </w:tblPrEx>
        <w:trPr>
          <w:trHeight w:val="552"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C0C463">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3.7.3（1）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0A599D1">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文件签字</w:t>
            </w:r>
          </w:p>
          <w:p w14:paraId="7D1E40F3">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或盖章要求</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C2905C6">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文件的正本应由</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人的法定代表人或经正式授权并对</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人有约束力的代表签字。由授权代表签字时，须在</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文件中提供法定代表人“授权委托书”</w:t>
            </w:r>
            <w:r>
              <w:rPr>
                <w:rFonts w:hint="eastAsia" w:ascii="宋体" w:hAnsi="宋体" w:cs="宋体"/>
                <w:color w:val="auto"/>
                <w:sz w:val="21"/>
                <w:szCs w:val="21"/>
                <w:highlight w:val="none"/>
                <w:lang w:eastAsia="zh-CN"/>
              </w:rPr>
              <w:t>。</w:t>
            </w:r>
          </w:p>
          <w:p w14:paraId="3355F1DC">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2、除</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人对错漏之处做必要修改或补充外，</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文件中不得有随意的行间插字、涂改和增删。如确有错漏之处确需要手工修改或补充，</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文件的修改必须由</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人的法定代表人或其授权代表在修改或补充之处签字并盖章。</w:t>
            </w:r>
          </w:p>
          <w:p w14:paraId="18BBDCBC">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签字盖章不符合要求的评委会有权将其作否决</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处理。</w:t>
            </w:r>
          </w:p>
        </w:tc>
      </w:tr>
      <w:tr w14:paraId="46E46518">
        <w:tblPrEx>
          <w:tblCellMar>
            <w:top w:w="0" w:type="dxa"/>
            <w:left w:w="0" w:type="dxa"/>
            <w:bottom w:w="0" w:type="dxa"/>
            <w:right w:w="0" w:type="dxa"/>
          </w:tblCellMar>
        </w:tblPrEx>
        <w:trPr>
          <w:trHeight w:val="552"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1B3430">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3.7.3（2）</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93E83B">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文件副本份数及其他要求</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F6E79B">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文件正本份数：1份；</w:t>
            </w:r>
          </w:p>
          <w:p w14:paraId="4D1C6EE7">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文件副本份数：</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份；</w:t>
            </w:r>
          </w:p>
          <w:p w14:paraId="7A698E88">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提交电子版文件</w:t>
            </w:r>
            <w:r>
              <w:rPr>
                <w:rFonts w:hint="eastAsia" w:ascii="宋体" w:hAnsi="宋体" w:cs="宋体"/>
                <w:color w:val="auto"/>
                <w:sz w:val="21"/>
                <w:szCs w:val="21"/>
                <w:highlight w:val="none"/>
                <w:lang w:val="en-US" w:eastAsia="zh-CN"/>
              </w:rPr>
              <w:t>要求</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人应提供载有全部</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文件内容</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盖章版PDF扫描件1份（以U盘形式装入正本文件袋内，U盘需用加盖单位公章的纸条包裹，U盘是否加盖公章不作为否决比选条件）。</w:t>
            </w:r>
          </w:p>
          <w:p w14:paraId="0E981170">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U</w:t>
            </w:r>
            <w:r>
              <w:rPr>
                <w:rFonts w:hint="eastAsia" w:ascii="宋体" w:hAnsi="宋体" w:eastAsia="宋体" w:cs="宋体"/>
                <w:color w:val="auto"/>
                <w:sz w:val="21"/>
                <w:szCs w:val="21"/>
                <w:highlight w:val="none"/>
              </w:rPr>
              <w:t>盘表面须注明项目名称、</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单位名称，并加盖</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单位鲜章，请</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人予以配合，但不作为否决</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条款</w:t>
            </w:r>
            <w:r>
              <w:rPr>
                <w:rFonts w:hint="eastAsia" w:ascii="宋体" w:hAnsi="宋体" w:cs="宋体"/>
                <w:color w:val="auto"/>
                <w:sz w:val="21"/>
                <w:szCs w:val="21"/>
                <w:highlight w:val="none"/>
                <w:lang w:eastAsia="zh-CN"/>
              </w:rPr>
              <w:t>。</w:t>
            </w:r>
          </w:p>
        </w:tc>
      </w:tr>
      <w:tr w14:paraId="1E5BB597">
        <w:tblPrEx>
          <w:tblCellMar>
            <w:top w:w="0" w:type="dxa"/>
            <w:left w:w="0" w:type="dxa"/>
            <w:bottom w:w="0" w:type="dxa"/>
            <w:right w:w="0" w:type="dxa"/>
          </w:tblCellMar>
        </w:tblPrEx>
        <w:trPr>
          <w:trHeight w:val="552"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91F374">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3.7.3（3）</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2B6034">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文件是否需分册装订</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1B7B2D">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w:t>
            </w:r>
            <w:r>
              <w:rPr>
                <w:rFonts w:hint="eastAsia" w:ascii="宋体" w:hAnsi="宋体" w:eastAsia="宋体" w:cs="宋体"/>
                <w:color w:val="auto"/>
                <w:sz w:val="21"/>
                <w:szCs w:val="21"/>
                <w:highlight w:val="none"/>
              </w:rPr>
              <w:t>需要</w:t>
            </w:r>
          </w:p>
        </w:tc>
      </w:tr>
      <w:tr w14:paraId="77FB6AD6">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CCC203B">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3.7.5</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3DE2A7">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装订要求</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686931">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en-US" w:eastAsia="zh-CN"/>
              </w:rPr>
              <w:t>参选</w:t>
            </w:r>
            <w:r>
              <w:rPr>
                <w:rFonts w:hint="eastAsia" w:ascii="宋体" w:hAnsi="宋体" w:eastAsia="宋体" w:cs="宋体"/>
                <w:color w:val="auto"/>
                <w:sz w:val="21"/>
                <w:szCs w:val="21"/>
                <w:highlight w:val="none"/>
              </w:rPr>
              <w:t>文件须装订成册（</w:t>
            </w:r>
            <w:r>
              <w:rPr>
                <w:rFonts w:hint="eastAsia" w:ascii="宋体" w:hAnsi="宋体" w:cs="宋体"/>
                <w:color w:val="auto"/>
                <w:sz w:val="21"/>
                <w:szCs w:val="21"/>
                <w:highlight w:val="none"/>
                <w:lang w:val="en-US" w:eastAsia="zh-CN"/>
              </w:rPr>
              <w:t>资格文件、经济文件、技术文件分开装订；</w:t>
            </w:r>
            <w:r>
              <w:rPr>
                <w:rFonts w:hint="eastAsia" w:ascii="宋体" w:hAnsi="宋体" w:eastAsia="宋体" w:cs="宋体"/>
                <w:color w:val="auto"/>
                <w:sz w:val="21"/>
                <w:szCs w:val="21"/>
                <w:highlight w:val="none"/>
              </w:rPr>
              <w:t>若一本装订不下，可分多册装订），并应编制目录、标注页码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所有</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文件不论使用任何方式进行装订，必须保证</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书装订牢固，否则，</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人对由于</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文件装订松散而造成的丢失或其他后果不承担任何责任。</w:t>
            </w:r>
          </w:p>
        </w:tc>
      </w:tr>
      <w:tr w14:paraId="25106997">
        <w:tblPrEx>
          <w:tblCellMar>
            <w:top w:w="0" w:type="dxa"/>
            <w:left w:w="0" w:type="dxa"/>
            <w:bottom w:w="0" w:type="dxa"/>
            <w:right w:w="0" w:type="dxa"/>
          </w:tblCellMar>
        </w:tblPrEx>
        <w:trPr>
          <w:trHeight w:val="416"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65CC7FF">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2193E2">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文件装袋密封要求</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60A5620">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文件应密封包装，并在封套的封口处加盖</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人单位章或由</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人的法定代表人（单位负责人）或其授权的代理人签字。</w:t>
            </w:r>
          </w:p>
        </w:tc>
      </w:tr>
      <w:tr w14:paraId="169F7F91">
        <w:tblPrEx>
          <w:tblCellMar>
            <w:top w:w="0" w:type="dxa"/>
            <w:left w:w="0" w:type="dxa"/>
            <w:bottom w:w="0" w:type="dxa"/>
            <w:right w:w="0" w:type="dxa"/>
          </w:tblCellMar>
        </w:tblPrEx>
        <w:trPr>
          <w:trHeight w:val="841"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325000">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4.1.2</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B61BBC">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文件外封套应注明</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5C5476">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应在“</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文件”大袋封套上应写明如下内容：</w:t>
            </w:r>
          </w:p>
          <w:p w14:paraId="5AE6370B">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人名称：</w:t>
            </w:r>
          </w:p>
          <w:p w14:paraId="73AD6E88">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人地址：</w:t>
            </w:r>
          </w:p>
          <w:p w14:paraId="6A48605B">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w:t>
            </w:r>
          </w:p>
          <w:p w14:paraId="7ADCE596">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   年  月  日  时   分（</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截止时间）前不得开启</w:t>
            </w:r>
          </w:p>
        </w:tc>
      </w:tr>
      <w:tr w14:paraId="0E27C3FE">
        <w:tblPrEx>
          <w:tblCellMar>
            <w:top w:w="0" w:type="dxa"/>
            <w:left w:w="0" w:type="dxa"/>
            <w:bottom w:w="0" w:type="dxa"/>
            <w:right w:w="0" w:type="dxa"/>
          </w:tblCellMar>
        </w:tblPrEx>
        <w:trPr>
          <w:trHeight w:val="1086"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49B69AD">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D788E8">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截止时间</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FF7639">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b/>
                <w:snapToGrid w:val="0"/>
                <w:color w:val="auto"/>
                <w:sz w:val="21"/>
                <w:szCs w:val="21"/>
                <w:highlight w:val="none"/>
                <w:u w:val="single"/>
              </w:rPr>
            </w:pPr>
            <w:r>
              <w:rPr>
                <w:rFonts w:hint="eastAsia" w:ascii="宋体" w:hAnsi="宋体" w:eastAsia="宋体" w:cs="宋体"/>
                <w:b/>
                <w:snapToGrid w:val="0"/>
                <w:color w:val="auto"/>
                <w:sz w:val="21"/>
                <w:szCs w:val="21"/>
                <w:highlight w:val="none"/>
                <w:u w:val="single"/>
                <w:lang w:eastAsia="zh-CN"/>
              </w:rPr>
              <w:t>参选</w:t>
            </w:r>
            <w:r>
              <w:rPr>
                <w:rFonts w:hint="eastAsia" w:ascii="宋体" w:hAnsi="宋体" w:eastAsia="宋体" w:cs="宋体"/>
                <w:b/>
                <w:snapToGrid w:val="0"/>
                <w:color w:val="auto"/>
                <w:sz w:val="21"/>
                <w:szCs w:val="21"/>
                <w:highlight w:val="none"/>
                <w:u w:val="single"/>
              </w:rPr>
              <w:t>文件递交</w:t>
            </w:r>
            <w:r>
              <w:rPr>
                <w:rFonts w:hint="eastAsia" w:ascii="宋体" w:hAnsi="宋体" w:eastAsia="宋体" w:cs="宋体"/>
                <w:b/>
                <w:snapToGrid w:val="0"/>
                <w:color w:val="auto"/>
                <w:sz w:val="21"/>
                <w:szCs w:val="21"/>
                <w:highlight w:val="none"/>
                <w:u w:val="single"/>
                <w:lang w:val="en-US" w:eastAsia="zh-CN" w:bidi="ar-SA"/>
              </w:rPr>
              <w:t>时间：</w:t>
            </w:r>
            <w:r>
              <w:rPr>
                <w:rFonts w:hint="eastAsia" w:ascii="宋体" w:hAnsi="宋体" w:eastAsia="宋体" w:cs="宋体"/>
                <w:color w:val="auto"/>
                <w:sz w:val="21"/>
                <w:szCs w:val="21"/>
                <w:highlight w:val="none"/>
              </w:rPr>
              <w:t>（同</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公告）</w:t>
            </w:r>
          </w:p>
          <w:p w14:paraId="7F85CD3B">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snapToGrid w:val="0"/>
                <w:color w:val="auto"/>
                <w:sz w:val="21"/>
                <w:szCs w:val="21"/>
                <w:highlight w:val="none"/>
                <w:u w:val="single"/>
                <w:lang w:eastAsia="zh-CN"/>
              </w:rPr>
              <w:t>参选</w:t>
            </w:r>
            <w:r>
              <w:rPr>
                <w:rFonts w:hint="eastAsia" w:ascii="宋体" w:hAnsi="宋体" w:eastAsia="宋体" w:cs="宋体"/>
                <w:b/>
                <w:snapToGrid w:val="0"/>
                <w:color w:val="auto"/>
                <w:sz w:val="21"/>
                <w:szCs w:val="21"/>
                <w:highlight w:val="none"/>
                <w:u w:val="single"/>
              </w:rPr>
              <w:t>截止时</w:t>
            </w:r>
            <w:r>
              <w:rPr>
                <w:rFonts w:hint="eastAsia" w:ascii="宋体" w:hAnsi="宋体" w:eastAsia="宋体" w:cs="宋体"/>
                <w:b/>
                <w:snapToGrid w:val="0"/>
                <w:color w:val="auto"/>
                <w:sz w:val="21"/>
                <w:szCs w:val="21"/>
                <w:highlight w:val="none"/>
                <w:u w:val="single"/>
                <w:lang w:val="en-US" w:eastAsia="zh-CN" w:bidi="ar-SA"/>
              </w:rPr>
              <w:t>间;</w:t>
            </w:r>
            <w:r>
              <w:rPr>
                <w:rFonts w:hint="eastAsia" w:ascii="宋体" w:hAnsi="宋体" w:eastAsia="宋体" w:cs="宋体"/>
                <w:color w:val="auto"/>
                <w:sz w:val="21"/>
                <w:szCs w:val="21"/>
                <w:highlight w:val="none"/>
              </w:rPr>
              <w:t>（同</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公告）</w:t>
            </w:r>
          </w:p>
        </w:tc>
      </w:tr>
      <w:tr w14:paraId="6C6EBD7C">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71B633">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4.2.2</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62FDE6">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w:t>
            </w:r>
          </w:p>
          <w:p w14:paraId="125917E2">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058A37B">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重庆国际投资咨询集团有限公司开标厅，具体开标厅详见</w:t>
            </w:r>
            <w:r>
              <w:rPr>
                <w:rFonts w:hint="eastAsia" w:ascii="宋体" w:hAnsi="宋体" w:eastAsia="宋体" w:cs="宋体"/>
                <w:bCs/>
                <w:color w:val="auto"/>
                <w:sz w:val="21"/>
                <w:szCs w:val="21"/>
                <w:highlight w:val="none"/>
                <w:lang w:val="en-US" w:eastAsia="zh-CN"/>
              </w:rPr>
              <w:t>负</w:t>
            </w:r>
            <w:r>
              <w:rPr>
                <w:rFonts w:hint="eastAsia" w:ascii="宋体" w:hAnsi="宋体" w:eastAsia="宋体" w:cs="宋体"/>
                <w:bCs/>
                <w:color w:val="auto"/>
                <w:sz w:val="21"/>
                <w:szCs w:val="21"/>
                <w:highlight w:val="none"/>
              </w:rPr>
              <w:t>一楼大厅当天指示牌。</w:t>
            </w:r>
          </w:p>
        </w:tc>
      </w:tr>
      <w:tr w14:paraId="6FB9DE6E">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C9D6DB7">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4.2.3</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0BD55C">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是否退还</w:t>
            </w:r>
          </w:p>
          <w:p w14:paraId="7E4B0FDC">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72368F">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r>
      <w:tr w14:paraId="20A3674A">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A9F1DB">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6B4CBB">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w:t>
            </w:r>
          </w:p>
          <w:p w14:paraId="2E443C90">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和地点</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28135D3">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开标时间：同</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截止时间</w:t>
            </w:r>
          </w:p>
          <w:p w14:paraId="2C35AE8E">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开标地点：同递交</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文件地点</w:t>
            </w:r>
          </w:p>
        </w:tc>
      </w:tr>
      <w:tr w14:paraId="513025A8">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AD95BC">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w:t>
            </w:r>
          </w:p>
          <w:p w14:paraId="70A2BE77">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5F7E063">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开标程序</w:t>
            </w:r>
          </w:p>
          <w:p w14:paraId="05BEC4FB">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02659A">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主持人按下列程序进行开标：</w:t>
            </w:r>
          </w:p>
          <w:p w14:paraId="3413D46F">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（1）宣布开标纪律；</w:t>
            </w:r>
          </w:p>
          <w:p w14:paraId="19E29611">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（2）公布在</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截止时间前递交</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文件的</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人名称；</w:t>
            </w:r>
          </w:p>
          <w:p w14:paraId="4EC48BC2">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（3）宣布开标人、唱标人、记录人、监标人等有关人员姓名；</w:t>
            </w:r>
          </w:p>
          <w:p w14:paraId="0F8FBDE6">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（4）检查</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文件的密封情况，按照</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人须知前附表规定的开标顺序当众开标，公布</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人名称、</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保证金的递交情况</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报价及其他内容，并记录在案；</w:t>
            </w:r>
          </w:p>
          <w:p w14:paraId="2FC644A6">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人代表、</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人代表、监标人、记录人等有关人员在开标记录上签字确认。</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人代表未在开标记录上签字不影响开标记录效力；</w:t>
            </w:r>
          </w:p>
          <w:p w14:paraId="24F67DA1">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（6）开标结束。</w:t>
            </w:r>
          </w:p>
        </w:tc>
      </w:tr>
      <w:tr w14:paraId="29DCAAD9">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79CEC4">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FDBE959">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委员会的组建</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25BC5A">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委员会由</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人按法律法规及相关规定依法组建</w:t>
            </w:r>
          </w:p>
        </w:tc>
      </w:tr>
      <w:tr w14:paraId="222CFF85">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F1D171">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6.3.2</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DDFADE">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委员会推荐中标候选人数</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4DFAF5">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推荐中标候选人1-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名</w:t>
            </w:r>
          </w:p>
        </w:tc>
      </w:tr>
      <w:tr w14:paraId="5802FA16">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6244687">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278FF1">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中标候选人公示媒介及期限</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5DA945">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公示媒介：中标候选人公示将在</w:t>
            </w:r>
            <w:r>
              <w:rPr>
                <w:rFonts w:hint="eastAsia" w:ascii="宋体" w:hAnsi="宋体" w:eastAsia="宋体" w:cs="宋体"/>
                <w:bCs/>
                <w:color w:val="auto"/>
                <w:sz w:val="21"/>
                <w:szCs w:val="21"/>
                <w:highlight w:val="none"/>
                <w:lang w:bidi="he-IL"/>
              </w:rPr>
              <w:t>中国招标投标公共服务平台、《</w:t>
            </w:r>
            <w:r>
              <w:rPr>
                <w:rFonts w:hint="eastAsia" w:ascii="宋体" w:hAnsi="宋体" w:eastAsia="宋体" w:cs="宋体"/>
                <w:color w:val="auto"/>
                <w:sz w:val="21"/>
                <w:szCs w:val="21"/>
                <w:highlight w:val="none"/>
                <w:lang w:eastAsia="zh-CN" w:bidi="he-IL"/>
              </w:rPr>
              <w:t>重庆国际投资咨询集团有限公司</w:t>
            </w:r>
            <w:r>
              <w:rPr>
                <w:rFonts w:hint="eastAsia" w:ascii="宋体" w:hAnsi="宋体" w:eastAsia="宋体" w:cs="宋体"/>
                <w:bCs/>
                <w:color w:val="auto"/>
                <w:sz w:val="21"/>
                <w:szCs w:val="21"/>
                <w:highlight w:val="none"/>
                <w:lang w:bidi="he-IL"/>
              </w:rPr>
              <w:t>》</w:t>
            </w:r>
            <w:r>
              <w:rPr>
                <w:rFonts w:hint="eastAsia" w:ascii="宋体" w:hAnsi="宋体" w:eastAsia="宋体" w:cs="宋体"/>
                <w:bCs/>
                <w:color w:val="auto"/>
                <w:sz w:val="21"/>
                <w:szCs w:val="21"/>
                <w:highlight w:val="none"/>
                <w:lang w:eastAsia="zh-CN" w:bidi="he-IL"/>
              </w:rPr>
              <w:t>《</w:t>
            </w:r>
            <w:r>
              <w:rPr>
                <w:rFonts w:hint="eastAsia" w:ascii="宋体" w:hAnsi="宋体" w:eastAsia="宋体" w:cs="宋体"/>
                <w:color w:val="auto"/>
                <w:sz w:val="21"/>
                <w:szCs w:val="21"/>
                <w:highlight w:val="none"/>
                <w:lang w:val="en-US" w:eastAsia="zh-CN"/>
              </w:rPr>
              <w:t>重庆交通资源开发有限公司</w:t>
            </w:r>
            <w:r>
              <w:rPr>
                <w:rFonts w:hint="eastAsia" w:ascii="宋体" w:hAnsi="宋体" w:eastAsia="宋体" w:cs="宋体"/>
                <w:bCs/>
                <w:color w:val="auto"/>
                <w:sz w:val="21"/>
                <w:szCs w:val="21"/>
                <w:highlight w:val="none"/>
                <w:lang w:eastAsia="zh-CN" w:bidi="he-IL"/>
              </w:rPr>
              <w:t>》</w:t>
            </w:r>
            <w:r>
              <w:rPr>
                <w:rFonts w:hint="eastAsia" w:ascii="宋体" w:hAnsi="宋体" w:eastAsia="宋体" w:cs="宋体"/>
                <w:bCs/>
                <w:color w:val="auto"/>
                <w:sz w:val="21"/>
                <w:szCs w:val="21"/>
                <w:highlight w:val="none"/>
                <w:lang w:bidi="he-IL"/>
              </w:rPr>
              <w:t>网</w:t>
            </w:r>
            <w:r>
              <w:rPr>
                <w:rFonts w:hint="eastAsia" w:ascii="宋体" w:hAnsi="宋体" w:eastAsia="宋体" w:cs="宋体"/>
                <w:color w:val="auto"/>
                <w:sz w:val="21"/>
                <w:szCs w:val="21"/>
                <w:highlight w:val="none"/>
              </w:rPr>
              <w:t>上指定位置公布。</w:t>
            </w:r>
          </w:p>
          <w:p w14:paraId="712D8FF6">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公示期限：</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日。</w:t>
            </w:r>
          </w:p>
        </w:tc>
      </w:tr>
      <w:tr w14:paraId="5369AC2C">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681D01">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14D70B5">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是否授权</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委员会确定中标人</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926878">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委员会按照</w:t>
            </w:r>
            <w:r>
              <w:rPr>
                <w:rFonts w:hint="eastAsia" w:ascii="宋体" w:hAnsi="宋体" w:cs="宋体"/>
                <w:color w:val="auto"/>
                <w:sz w:val="21"/>
                <w:szCs w:val="21"/>
                <w:highlight w:val="none"/>
                <w:lang w:val="en-US" w:eastAsia="zh-CN"/>
              </w:rPr>
              <w:t>含税总价由低到高</w:t>
            </w:r>
            <w:r>
              <w:rPr>
                <w:rFonts w:hint="eastAsia" w:ascii="宋体" w:hAnsi="宋体" w:eastAsia="宋体" w:cs="宋体"/>
                <w:color w:val="auto"/>
                <w:sz w:val="21"/>
                <w:szCs w:val="21"/>
                <w:highlight w:val="none"/>
              </w:rPr>
              <w:t>的顺序依次推荐前1-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名为中标候选人。</w:t>
            </w:r>
          </w:p>
        </w:tc>
      </w:tr>
      <w:tr w14:paraId="7B78B0F6">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BEB4CC">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7.6.1</w:t>
            </w:r>
          </w:p>
          <w:p w14:paraId="27F43F6A">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DCE069">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F02DF2">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1.履约担保的形式：</w:t>
            </w:r>
            <w:r>
              <w:rPr>
                <w:rFonts w:hint="eastAsia" w:ascii="宋体" w:hAnsi="宋体" w:eastAsia="宋体" w:cs="宋体"/>
                <w:color w:val="auto"/>
                <w:sz w:val="21"/>
                <w:szCs w:val="21"/>
                <w:highlight w:val="none"/>
                <w:lang w:val="en-US" w:eastAsia="zh-CN"/>
              </w:rPr>
              <w:t>现金</w:t>
            </w:r>
            <w:r>
              <w:rPr>
                <w:rFonts w:hint="eastAsia" w:ascii="宋体" w:hAnsi="宋体" w:cs="宋体"/>
                <w:color w:val="auto"/>
                <w:sz w:val="21"/>
                <w:szCs w:val="21"/>
                <w:highlight w:val="none"/>
                <w:lang w:val="en-US" w:eastAsia="zh-CN"/>
              </w:rPr>
              <w:t>或转账</w:t>
            </w:r>
            <w:r>
              <w:rPr>
                <w:rFonts w:hint="eastAsia" w:ascii="宋体" w:hAnsi="宋体" w:eastAsia="宋体" w:cs="宋体"/>
                <w:color w:val="auto"/>
                <w:sz w:val="21"/>
                <w:szCs w:val="21"/>
                <w:highlight w:val="none"/>
              </w:rPr>
              <w:t>；</w:t>
            </w:r>
          </w:p>
          <w:p w14:paraId="4E6D2278">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21"/>
                <w:szCs w:val="21"/>
                <w:highlight w:val="none"/>
              </w:rPr>
              <w:t>2.履约担保的金额：¥</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000</w:t>
            </w:r>
            <w:r>
              <w:rPr>
                <w:rFonts w:hint="eastAsia" w:ascii="宋体" w:hAnsi="宋体" w:eastAsia="宋体" w:cs="宋体"/>
                <w:color w:val="auto"/>
                <w:sz w:val="21"/>
                <w:szCs w:val="21"/>
                <w:highlight w:val="none"/>
              </w:rPr>
              <w:t>元（大写：</w:t>
            </w:r>
            <w:r>
              <w:rPr>
                <w:rFonts w:hint="eastAsia" w:ascii="宋体" w:hAnsi="宋体" w:cs="宋体"/>
                <w:color w:val="auto"/>
                <w:sz w:val="21"/>
                <w:szCs w:val="21"/>
                <w:highlight w:val="none"/>
                <w:lang w:val="en-US" w:eastAsia="zh-CN"/>
              </w:rPr>
              <w:t>伍仟</w:t>
            </w:r>
            <w:r>
              <w:rPr>
                <w:rFonts w:hint="eastAsia" w:ascii="宋体" w:hAnsi="宋体" w:eastAsia="宋体" w:cs="宋体"/>
                <w:color w:val="auto"/>
                <w:sz w:val="21"/>
                <w:szCs w:val="21"/>
                <w:highlight w:val="none"/>
              </w:rPr>
              <w:t>元整）</w:t>
            </w:r>
            <w:r>
              <w:rPr>
                <w:rFonts w:hint="eastAsia" w:ascii="宋体" w:hAnsi="宋体" w:cs="宋体"/>
                <w:color w:val="auto"/>
                <w:sz w:val="21"/>
                <w:szCs w:val="21"/>
                <w:highlight w:val="none"/>
                <w:lang w:eastAsia="zh-CN"/>
              </w:rPr>
              <w:t>，中选候选人公示结束5日内支付完成；</w:t>
            </w:r>
          </w:p>
          <w:p w14:paraId="4A057167">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18"/>
                <w:szCs w:val="18"/>
                <w:highlight w:val="none"/>
              </w:rPr>
              <w:t>3.</w:t>
            </w:r>
            <w:r>
              <w:rPr>
                <w:rFonts w:hint="eastAsia" w:ascii="宋体" w:hAnsi="宋体" w:eastAsia="宋体" w:cs="宋体"/>
                <w:color w:val="auto"/>
                <w:sz w:val="21"/>
                <w:szCs w:val="21"/>
                <w:highlight w:val="none"/>
              </w:rPr>
              <w:t>保证金缴纳账户</w:t>
            </w:r>
          </w:p>
          <w:p w14:paraId="56B4CB7C">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开户银行：民生银行南坪支行</w:t>
            </w:r>
          </w:p>
          <w:p w14:paraId="746488A2">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户    名：重庆通邑卫士智慧生活服务有限公司</w:t>
            </w:r>
          </w:p>
          <w:p w14:paraId="4D392047">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银行账号：648680030</w:t>
            </w:r>
          </w:p>
          <w:p w14:paraId="05764B5F">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履约担保的期限：合同签订之日起至</w:t>
            </w:r>
            <w:r>
              <w:rPr>
                <w:rFonts w:hint="eastAsia" w:ascii="宋体" w:hAnsi="宋体" w:eastAsia="宋体" w:cs="宋体"/>
                <w:color w:val="auto"/>
                <w:sz w:val="21"/>
                <w:szCs w:val="21"/>
                <w:highlight w:val="none"/>
                <w:lang w:val="en-US" w:eastAsia="zh-CN"/>
              </w:rPr>
              <w:t>合同结束时间止</w:t>
            </w:r>
            <w:r>
              <w:rPr>
                <w:rFonts w:hint="eastAsia" w:ascii="宋体" w:hAnsi="宋体" w:eastAsia="宋体" w:cs="宋体"/>
                <w:color w:val="auto"/>
                <w:sz w:val="21"/>
                <w:szCs w:val="21"/>
                <w:highlight w:val="none"/>
              </w:rPr>
              <w:t>。</w:t>
            </w:r>
          </w:p>
          <w:p w14:paraId="671F17CF">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.合同履约期满，且经</w:t>
            </w:r>
            <w:r>
              <w:rPr>
                <w:rFonts w:hint="eastAsia" w:ascii="宋体" w:hAnsi="宋体" w:cs="宋体"/>
                <w:color w:val="auto"/>
                <w:sz w:val="21"/>
                <w:szCs w:val="21"/>
                <w:highlight w:val="none"/>
                <w:lang w:val="en-US" w:eastAsia="zh-CN"/>
              </w:rPr>
              <w:t>比选人</w:t>
            </w:r>
            <w:r>
              <w:rPr>
                <w:rFonts w:hint="eastAsia" w:ascii="宋体" w:hAnsi="宋体" w:eastAsia="宋体" w:cs="宋体"/>
                <w:color w:val="auto"/>
                <w:sz w:val="21"/>
                <w:szCs w:val="21"/>
                <w:highlight w:val="none"/>
                <w:lang w:val="en-US" w:eastAsia="zh-CN"/>
              </w:rPr>
              <w:t>确认中选单位无违约情况后，</w:t>
            </w:r>
            <w:r>
              <w:rPr>
                <w:rFonts w:hint="eastAsia" w:ascii="宋体" w:hAnsi="宋体" w:cs="宋体"/>
                <w:color w:val="auto"/>
                <w:sz w:val="21"/>
                <w:szCs w:val="21"/>
                <w:highlight w:val="none"/>
                <w:lang w:val="en-US" w:eastAsia="zh-CN"/>
              </w:rPr>
              <w:t>比选人</w:t>
            </w:r>
            <w:r>
              <w:rPr>
                <w:rFonts w:hint="eastAsia" w:ascii="宋体" w:hAnsi="宋体" w:eastAsia="宋体" w:cs="宋体"/>
                <w:color w:val="auto"/>
                <w:sz w:val="21"/>
                <w:szCs w:val="21"/>
                <w:highlight w:val="none"/>
                <w:lang w:val="en-US" w:eastAsia="zh-CN"/>
              </w:rPr>
              <w:t>收到中选单位的履约保证金缴纳收据原件后15个工作日内无息退还。</w:t>
            </w:r>
          </w:p>
        </w:tc>
      </w:tr>
      <w:tr w14:paraId="1B2242D3">
        <w:tblPrEx>
          <w:tblCellMar>
            <w:top w:w="0" w:type="dxa"/>
            <w:left w:w="0" w:type="dxa"/>
            <w:bottom w:w="0" w:type="dxa"/>
            <w:right w:w="0" w:type="dxa"/>
          </w:tblCellMar>
        </w:tblPrEx>
        <w:trPr>
          <w:trHeight w:val="108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545897">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F6F817">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是否采用电子</w:t>
            </w:r>
            <w:r>
              <w:rPr>
                <w:rFonts w:hint="eastAsia" w:ascii="宋体" w:hAnsi="宋体" w:eastAsia="宋体" w:cs="宋体"/>
                <w:color w:val="auto"/>
                <w:sz w:val="21"/>
                <w:szCs w:val="21"/>
                <w:highlight w:val="none"/>
                <w:lang w:eastAsia="zh-CN"/>
              </w:rPr>
              <w:t>比选参选</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3A30BB">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r>
      <w:tr w14:paraId="0B2A46DF">
        <w:tblPrEx>
          <w:tblCellMar>
            <w:top w:w="0" w:type="dxa"/>
            <w:left w:w="0" w:type="dxa"/>
            <w:bottom w:w="0" w:type="dxa"/>
            <w:right w:w="0" w:type="dxa"/>
          </w:tblCellMar>
        </w:tblPrEx>
        <w:trPr>
          <w:trHeight w:val="910"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B416A1">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1A39FD">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代理服务费</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6C3765">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招标（或比选）代理服务计费方式(费率)</w:t>
            </w:r>
          </w:p>
          <w:tbl>
            <w:tblPr>
              <w:tblStyle w:val="23"/>
              <w:tblW w:w="4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960"/>
              <w:gridCol w:w="1075"/>
              <w:gridCol w:w="1135"/>
            </w:tblGrid>
            <w:tr w14:paraId="50EEB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1575" w:type="dxa"/>
                  <w:vAlign w:val="top"/>
                </w:tcPr>
                <w:p w14:paraId="50FB677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mc:AlternateContent>
                      <mc:Choice Requires="wps">
                        <w:drawing>
                          <wp:anchor distT="0" distB="0" distL="114300" distR="114300" simplePos="0" relativeHeight="251665408" behindDoc="0" locked="0" layoutInCell="1" allowOverlap="1">
                            <wp:simplePos x="0" y="0"/>
                            <wp:positionH relativeFrom="column">
                              <wp:posOffset>-45085</wp:posOffset>
                            </wp:positionH>
                            <wp:positionV relativeFrom="paragraph">
                              <wp:posOffset>12065</wp:posOffset>
                            </wp:positionV>
                            <wp:extent cx="933450" cy="695325"/>
                            <wp:effectExtent l="2540" t="3810" r="16510" b="5715"/>
                            <wp:wrapNone/>
                            <wp:docPr id="12" name="直接连接符 12"/>
                            <wp:cNvGraphicFramePr/>
                            <a:graphic xmlns:a="http://schemas.openxmlformats.org/drawingml/2006/main">
                              <a:graphicData uri="http://schemas.microsoft.com/office/word/2010/wordprocessingShape">
                                <wps:wsp>
                                  <wps:cNvCnPr/>
                                  <wps:spPr>
                                    <a:xfrm>
                                      <a:off x="0" y="0"/>
                                      <a:ext cx="933450" cy="69532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55pt;margin-top:0.95pt;height:54.75pt;width:73.5pt;z-index:251665408;mso-width-relative:page;mso-height-relative:page;" filled="f" stroked="t" coordsize="21600,21600" o:gfxdata="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Gmui31gAAAAgBAAAPAAAAAAAAAAEAIAAAACIAAABkcnMvZG93bnJldi54&#10;bWxQSwECFAAUAAAACACHTuJA9rzoiPwBAAD4AwAADgAAAAAAAAABACAAAAAlAQAAZHJzL2Uyb0Rv&#10;Yy54bWxQSwUGAAAAAAYABgBZAQAAkwUAAAAA&#10;">
                            <v:fill on="f" focussize="0,0"/>
                            <v:stroke color="#000000" joinstyle="round"/>
                            <v:imagedata o:title=""/>
                            <o:lock v:ext="edit" aspectratio="f"/>
                          </v:line>
                        </w:pict>
                      </mc:Fallback>
                    </mc:AlternateConten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服务类型</w:t>
                  </w:r>
                </w:p>
                <w:p w14:paraId="59B8894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费率</w:t>
                  </w:r>
                </w:p>
                <w:p w14:paraId="4C61A99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中标金额</w:t>
                  </w:r>
                </w:p>
                <w:p w14:paraId="4D24EB8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960" w:type="dxa"/>
                  <w:vAlign w:val="center"/>
                </w:tcPr>
                <w:p w14:paraId="0B4E8CA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货物招标</w:t>
                  </w:r>
                </w:p>
              </w:tc>
              <w:tc>
                <w:tcPr>
                  <w:tcW w:w="1075" w:type="dxa"/>
                  <w:vAlign w:val="center"/>
                </w:tcPr>
                <w:p w14:paraId="1771EC1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服务招标</w:t>
                  </w:r>
                </w:p>
              </w:tc>
              <w:tc>
                <w:tcPr>
                  <w:tcW w:w="1135" w:type="dxa"/>
                  <w:vAlign w:val="center"/>
                </w:tcPr>
                <w:p w14:paraId="08B4362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工程招标</w:t>
                  </w:r>
                </w:p>
              </w:tc>
            </w:tr>
            <w:tr w14:paraId="39410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575" w:type="dxa"/>
                  <w:vAlign w:val="center"/>
                </w:tcPr>
                <w:p w14:paraId="1A4E7D6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100以下</w:t>
                  </w:r>
                </w:p>
              </w:tc>
              <w:tc>
                <w:tcPr>
                  <w:tcW w:w="960" w:type="dxa"/>
                  <w:vAlign w:val="center"/>
                </w:tcPr>
                <w:p w14:paraId="42AB863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075" w:type="dxa"/>
                  <w:vAlign w:val="center"/>
                </w:tcPr>
                <w:p w14:paraId="53AB167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135" w:type="dxa"/>
                  <w:vAlign w:val="center"/>
                </w:tcPr>
                <w:p w14:paraId="09E80FB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r>
            <w:tr w14:paraId="13786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575" w:type="dxa"/>
                  <w:vAlign w:val="center"/>
                </w:tcPr>
                <w:p w14:paraId="4A3D938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00</w:t>
                  </w:r>
                </w:p>
              </w:tc>
              <w:tc>
                <w:tcPr>
                  <w:tcW w:w="960" w:type="dxa"/>
                  <w:vAlign w:val="center"/>
                </w:tcPr>
                <w:p w14:paraId="0DE142B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075" w:type="dxa"/>
                  <w:vAlign w:val="center"/>
                </w:tcPr>
                <w:p w14:paraId="2C7ECCE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w:t>
                  </w:r>
                </w:p>
              </w:tc>
              <w:tc>
                <w:tcPr>
                  <w:tcW w:w="1135" w:type="dxa"/>
                  <w:vAlign w:val="center"/>
                </w:tcPr>
                <w:p w14:paraId="7ED06B5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0.7%</w:t>
                  </w:r>
                </w:p>
              </w:tc>
            </w:tr>
            <w:tr w14:paraId="146E0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575" w:type="dxa"/>
                  <w:vAlign w:val="center"/>
                </w:tcPr>
                <w:p w14:paraId="74EBE192">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200-500</w:t>
                  </w:r>
                </w:p>
              </w:tc>
              <w:tc>
                <w:tcPr>
                  <w:tcW w:w="960" w:type="dxa"/>
                  <w:vAlign w:val="center"/>
                </w:tcPr>
                <w:p w14:paraId="7BFACCEA">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1.08%</w:t>
                  </w:r>
                </w:p>
              </w:tc>
              <w:tc>
                <w:tcPr>
                  <w:tcW w:w="1075" w:type="dxa"/>
                  <w:vAlign w:val="center"/>
                </w:tcPr>
                <w:p w14:paraId="2B069BA5">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0.78%</w:t>
                  </w:r>
                </w:p>
              </w:tc>
              <w:tc>
                <w:tcPr>
                  <w:tcW w:w="1135" w:type="dxa"/>
                  <w:vAlign w:val="center"/>
                </w:tcPr>
                <w:p w14:paraId="133F0567">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0.69%</w:t>
                  </w:r>
                </w:p>
              </w:tc>
            </w:tr>
            <w:tr w14:paraId="08FF1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575" w:type="dxa"/>
                  <w:vAlign w:val="center"/>
                </w:tcPr>
                <w:p w14:paraId="21A2063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500-1000</w:t>
                  </w:r>
                </w:p>
              </w:tc>
              <w:tc>
                <w:tcPr>
                  <w:tcW w:w="960" w:type="dxa"/>
                  <w:vAlign w:val="center"/>
                </w:tcPr>
                <w:p w14:paraId="24C212F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76</w:t>
                  </w:r>
                  <w:r>
                    <w:rPr>
                      <w:rFonts w:hint="eastAsia" w:ascii="宋体" w:hAnsi="宋体" w:eastAsia="宋体" w:cs="宋体"/>
                      <w:color w:val="auto"/>
                      <w:sz w:val="21"/>
                      <w:szCs w:val="21"/>
                      <w:highlight w:val="none"/>
                    </w:rPr>
                    <w:t>%</w:t>
                  </w:r>
                </w:p>
              </w:tc>
              <w:tc>
                <w:tcPr>
                  <w:tcW w:w="1075" w:type="dxa"/>
                  <w:vAlign w:val="center"/>
                </w:tcPr>
                <w:p w14:paraId="535A620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0.4</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p>
              </w:tc>
              <w:tc>
                <w:tcPr>
                  <w:tcW w:w="1135" w:type="dxa"/>
                  <w:vAlign w:val="center"/>
                </w:tcPr>
                <w:p w14:paraId="493B19B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p>
              </w:tc>
            </w:tr>
            <w:tr w14:paraId="06746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575" w:type="dxa"/>
                  <w:vAlign w:val="center"/>
                </w:tcPr>
                <w:p w14:paraId="07DD323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1000-5000</w:t>
                  </w:r>
                </w:p>
              </w:tc>
              <w:tc>
                <w:tcPr>
                  <w:tcW w:w="960" w:type="dxa"/>
                  <w:vAlign w:val="center"/>
                </w:tcPr>
                <w:p w14:paraId="067FDC6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5%</w:t>
                  </w:r>
                </w:p>
              </w:tc>
              <w:tc>
                <w:tcPr>
                  <w:tcW w:w="1075" w:type="dxa"/>
                  <w:vAlign w:val="center"/>
                </w:tcPr>
                <w:p w14:paraId="4A692C3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p>
              </w:tc>
              <w:tc>
                <w:tcPr>
                  <w:tcW w:w="1135" w:type="dxa"/>
                  <w:vAlign w:val="center"/>
                </w:tcPr>
                <w:p w14:paraId="17687B4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0.3</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p>
              </w:tc>
            </w:tr>
            <w:tr w14:paraId="7BC70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575" w:type="dxa"/>
                  <w:vAlign w:val="center"/>
                </w:tcPr>
                <w:p w14:paraId="0828D77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5000-10000</w:t>
                  </w:r>
                </w:p>
              </w:tc>
              <w:tc>
                <w:tcPr>
                  <w:tcW w:w="960" w:type="dxa"/>
                  <w:vAlign w:val="center"/>
                </w:tcPr>
                <w:p w14:paraId="7B27C19C">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0.2</w:t>
                  </w:r>
                  <w:r>
                    <w:rPr>
                      <w:rFonts w:hint="eastAsia" w:ascii="宋体" w:hAnsi="宋体" w:eastAsia="宋体" w:cs="宋体"/>
                      <w:color w:val="auto"/>
                      <w:sz w:val="21"/>
                      <w:szCs w:val="21"/>
                      <w:highlight w:val="none"/>
                      <w:lang w:val="en-US" w:eastAsia="zh-CN"/>
                    </w:rPr>
                    <w:t>3%</w:t>
                  </w:r>
                </w:p>
              </w:tc>
              <w:tc>
                <w:tcPr>
                  <w:tcW w:w="1075" w:type="dxa"/>
                  <w:vAlign w:val="center"/>
                </w:tcPr>
                <w:p w14:paraId="02DF7B4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09</w:t>
                  </w:r>
                  <w:r>
                    <w:rPr>
                      <w:rFonts w:hint="eastAsia" w:ascii="宋体" w:hAnsi="宋体" w:eastAsia="宋体" w:cs="宋体"/>
                      <w:color w:val="auto"/>
                      <w:sz w:val="21"/>
                      <w:szCs w:val="21"/>
                      <w:highlight w:val="none"/>
                    </w:rPr>
                    <w:t>%</w:t>
                  </w:r>
                </w:p>
              </w:tc>
              <w:tc>
                <w:tcPr>
                  <w:tcW w:w="1135" w:type="dxa"/>
                  <w:vAlign w:val="center"/>
                </w:tcPr>
                <w:p w14:paraId="761E434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18</w:t>
                  </w:r>
                  <w:r>
                    <w:rPr>
                      <w:rFonts w:hint="eastAsia" w:ascii="宋体" w:hAnsi="宋体" w:eastAsia="宋体" w:cs="宋体"/>
                      <w:color w:val="auto"/>
                      <w:sz w:val="21"/>
                      <w:szCs w:val="21"/>
                      <w:highlight w:val="none"/>
                    </w:rPr>
                    <w:t>%</w:t>
                  </w:r>
                </w:p>
              </w:tc>
            </w:tr>
            <w:tr w14:paraId="6FFC9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575" w:type="dxa"/>
                  <w:vAlign w:val="top"/>
                </w:tcPr>
                <w:p w14:paraId="7B83BF79">
                  <w:pPr>
                    <w:widowControl w:val="0"/>
                    <w:spacing w:before="0" w:after="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10000-</w:t>
                  </w:r>
                  <w:r>
                    <w:rPr>
                      <w:rFonts w:hint="eastAsia" w:ascii="宋体" w:hAnsi="宋体" w:eastAsia="宋体" w:cs="宋体"/>
                      <w:color w:val="auto"/>
                      <w:kern w:val="2"/>
                      <w:sz w:val="21"/>
                      <w:szCs w:val="21"/>
                      <w:highlight w:val="none"/>
                      <w:lang w:val="en-US" w:eastAsia="zh-CN"/>
                    </w:rPr>
                    <w:t>10</w:t>
                  </w:r>
                  <w:r>
                    <w:rPr>
                      <w:rFonts w:hint="eastAsia" w:ascii="宋体" w:hAnsi="宋体" w:eastAsia="宋体" w:cs="宋体"/>
                      <w:color w:val="auto"/>
                      <w:kern w:val="0"/>
                      <w:sz w:val="21"/>
                      <w:szCs w:val="21"/>
                      <w:highlight w:val="none"/>
                    </w:rPr>
                    <w:t>0000</w:t>
                  </w:r>
                </w:p>
              </w:tc>
              <w:tc>
                <w:tcPr>
                  <w:tcW w:w="960" w:type="dxa"/>
                  <w:vAlign w:val="top"/>
                </w:tcPr>
                <w:p w14:paraId="723E992E">
                  <w:pPr>
                    <w:widowControl w:val="0"/>
                    <w:spacing w:before="0" w:after="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0.</w:t>
                  </w:r>
                  <w:r>
                    <w:rPr>
                      <w:rFonts w:hint="eastAsia" w:ascii="宋体" w:hAnsi="宋体" w:eastAsia="宋体" w:cs="宋体"/>
                      <w:color w:val="auto"/>
                      <w:kern w:val="2"/>
                      <w:sz w:val="21"/>
                      <w:szCs w:val="21"/>
                      <w:highlight w:val="none"/>
                      <w:lang w:val="en-US" w:eastAsia="zh-CN"/>
                    </w:rPr>
                    <w:t>04</w:t>
                  </w:r>
                  <w:r>
                    <w:rPr>
                      <w:rFonts w:hint="eastAsia" w:ascii="宋体" w:hAnsi="宋体" w:eastAsia="宋体" w:cs="宋体"/>
                      <w:color w:val="auto"/>
                      <w:kern w:val="0"/>
                      <w:sz w:val="21"/>
                      <w:szCs w:val="21"/>
                      <w:highlight w:val="none"/>
                    </w:rPr>
                    <w:t>5%</w:t>
                  </w:r>
                </w:p>
              </w:tc>
              <w:tc>
                <w:tcPr>
                  <w:tcW w:w="1075" w:type="dxa"/>
                  <w:vAlign w:val="top"/>
                </w:tcPr>
                <w:p w14:paraId="6594C987">
                  <w:pPr>
                    <w:widowControl w:val="0"/>
                    <w:spacing w:before="0" w:after="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0.0</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0"/>
                      <w:sz w:val="21"/>
                      <w:szCs w:val="21"/>
                      <w:highlight w:val="none"/>
                    </w:rPr>
                    <w:t>5%</w:t>
                  </w:r>
                </w:p>
              </w:tc>
              <w:tc>
                <w:tcPr>
                  <w:tcW w:w="1135" w:type="dxa"/>
                  <w:vAlign w:val="top"/>
                </w:tcPr>
                <w:p w14:paraId="540A386F">
                  <w:pPr>
                    <w:widowControl w:val="0"/>
                    <w:spacing w:before="0" w:after="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0.0</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0"/>
                      <w:sz w:val="21"/>
                      <w:szCs w:val="21"/>
                      <w:highlight w:val="none"/>
                    </w:rPr>
                    <w:t>5%</w:t>
                  </w:r>
                </w:p>
              </w:tc>
            </w:tr>
            <w:tr w14:paraId="14CCE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575" w:type="dxa"/>
                  <w:vAlign w:val="center"/>
                </w:tcPr>
                <w:p w14:paraId="1865A8DC">
                  <w:pPr>
                    <w:widowControl/>
                    <w:spacing w:before="75" w:after="75"/>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1000000以上</w:t>
                  </w:r>
                </w:p>
              </w:tc>
              <w:tc>
                <w:tcPr>
                  <w:tcW w:w="960" w:type="dxa"/>
                  <w:vAlign w:val="center"/>
                </w:tcPr>
                <w:p w14:paraId="69D13DE0">
                  <w:pPr>
                    <w:widowControl/>
                    <w:spacing w:before="75" w:after="75"/>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0.00</w:t>
                  </w: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w:t>
                  </w:r>
                </w:p>
              </w:tc>
              <w:tc>
                <w:tcPr>
                  <w:tcW w:w="1075" w:type="dxa"/>
                  <w:vAlign w:val="center"/>
                </w:tcPr>
                <w:p w14:paraId="44878A5F">
                  <w:pPr>
                    <w:widowControl/>
                    <w:spacing w:before="75" w:after="75"/>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0.00</w:t>
                  </w: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w:t>
                  </w:r>
                </w:p>
              </w:tc>
              <w:tc>
                <w:tcPr>
                  <w:tcW w:w="1135" w:type="dxa"/>
                  <w:vAlign w:val="center"/>
                </w:tcPr>
                <w:p w14:paraId="20C86F4A">
                  <w:pPr>
                    <w:widowControl/>
                    <w:spacing w:before="75" w:after="75"/>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0.004%</w:t>
                  </w:r>
                </w:p>
              </w:tc>
            </w:tr>
          </w:tbl>
          <w:p w14:paraId="4599BF7E">
            <w:pPr>
              <w:pStyle w:val="1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注：比选代理服务收费按差额定率累进法计算。</w:t>
            </w:r>
          </w:p>
          <w:p w14:paraId="5A6523DD">
            <w:pPr>
              <w:keepNext w:val="0"/>
              <w:keepLines w:val="0"/>
              <w:pageBreakBefore w:val="0"/>
              <w:widowControl w:val="0"/>
              <w:kinsoku/>
              <w:wordWrap/>
              <w:overflowPunct/>
              <w:autoSpaceDE w:val="0"/>
              <w:autoSpaceDN w:val="0"/>
              <w:bidi w:val="0"/>
              <w:adjustRightInd w:val="0"/>
              <w:snapToGrid w:val="0"/>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本次比选代理费由中选人领取成交通知书时一次性支付给代理人。竞选人应将此费纳入竞选报价中，不得单独列出。中标金额不满50万元的，按3000元计取；中标金额在50万元以上且不满100万元的，按项目5000元计取；中标金额在100万元以上的，按项目个数参照招标（或比选）代理服务计费方式表格以实际中标金额为基数采用差额定率累进法计算后下浮20%作为代理服务费。</w:t>
            </w:r>
          </w:p>
        </w:tc>
      </w:tr>
      <w:tr w14:paraId="4272AF5D">
        <w:tblPrEx>
          <w:tblCellMar>
            <w:top w:w="0" w:type="dxa"/>
            <w:left w:w="0" w:type="dxa"/>
            <w:bottom w:w="0" w:type="dxa"/>
            <w:right w:w="0" w:type="dxa"/>
          </w:tblCellMar>
        </w:tblPrEx>
        <w:trPr>
          <w:trHeight w:val="505"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92616D">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2</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A573E7">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重新</w:t>
            </w:r>
            <w:r>
              <w:rPr>
                <w:rFonts w:hint="eastAsia" w:ascii="宋体" w:hAnsi="宋体" w:eastAsia="宋体" w:cs="宋体"/>
                <w:color w:val="auto"/>
                <w:sz w:val="21"/>
                <w:szCs w:val="21"/>
                <w:highlight w:val="none"/>
                <w:lang w:eastAsia="zh-CN"/>
              </w:rPr>
              <w:t>比选</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2DD5E5">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截止时间止，</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 xml:space="preserve">人少于 </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 个的；</w:t>
            </w:r>
          </w:p>
          <w:p w14:paraId="61617848">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（2）经</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委员会评审后否决所有</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的。</w:t>
            </w:r>
          </w:p>
          <w:p w14:paraId="6E19A5B9">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（3）经评审后，如合格的</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人少于</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个的，且明显缺乏竞争的，</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委员会可以否决全部</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人将重新组织</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w:t>
            </w:r>
          </w:p>
        </w:tc>
      </w:tr>
      <w:tr w14:paraId="6D48EDFA">
        <w:tblPrEx>
          <w:tblCellMar>
            <w:top w:w="0" w:type="dxa"/>
            <w:left w:w="0" w:type="dxa"/>
            <w:bottom w:w="0" w:type="dxa"/>
            <w:right w:w="0" w:type="dxa"/>
          </w:tblCellMar>
        </w:tblPrEx>
        <w:trPr>
          <w:trHeight w:val="505"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24F6E8">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3</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CF273DB">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重新</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或不再</w:t>
            </w:r>
            <w:r>
              <w:rPr>
                <w:rFonts w:hint="eastAsia" w:ascii="宋体" w:hAnsi="宋体" w:eastAsia="宋体" w:cs="宋体"/>
                <w:color w:val="auto"/>
                <w:sz w:val="21"/>
                <w:szCs w:val="21"/>
                <w:highlight w:val="none"/>
                <w:lang w:eastAsia="zh-CN"/>
              </w:rPr>
              <w:t>比选</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79D8D6">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重新</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后</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人仍少于</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个，按法定程序开标和</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，确定中</w:t>
            </w:r>
            <w:r>
              <w:rPr>
                <w:rFonts w:hint="eastAsia" w:ascii="宋体" w:hAnsi="宋体" w:eastAsia="宋体" w:cs="宋体"/>
                <w:color w:val="auto"/>
                <w:sz w:val="21"/>
                <w:szCs w:val="21"/>
                <w:highlight w:val="none"/>
                <w:lang w:val="en-US" w:eastAsia="zh-CN"/>
              </w:rPr>
              <w:t>选</w:t>
            </w:r>
            <w:r>
              <w:rPr>
                <w:rFonts w:hint="eastAsia" w:ascii="宋体" w:hAnsi="宋体" w:eastAsia="宋体" w:cs="宋体"/>
                <w:color w:val="auto"/>
                <w:sz w:val="21"/>
                <w:szCs w:val="21"/>
                <w:highlight w:val="none"/>
              </w:rPr>
              <w:t>人。经评审无合格</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人，经原审批或核准部门批准后可以不再进行</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w:t>
            </w:r>
          </w:p>
        </w:tc>
      </w:tr>
      <w:tr w14:paraId="3FBEFFCA">
        <w:tblPrEx>
          <w:tblCellMar>
            <w:top w:w="0" w:type="dxa"/>
            <w:left w:w="0" w:type="dxa"/>
            <w:bottom w:w="0" w:type="dxa"/>
            <w:right w:w="0" w:type="dxa"/>
          </w:tblCellMar>
        </w:tblPrEx>
        <w:trPr>
          <w:trHeight w:val="505"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D53138">
            <w:pPr>
              <w:spacing w:line="440" w:lineRule="exac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10.4</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EDB572">
            <w:pPr>
              <w:keepNext w:val="0"/>
              <w:keepLines w:val="0"/>
              <w:pageBreakBefore w:val="0"/>
              <w:widowControl/>
              <w:kinsoku/>
              <w:wordWrap/>
              <w:overflowPunct/>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其他</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A49015">
            <w:pPr>
              <w:autoSpaceDE w:val="0"/>
              <w:autoSpaceDN w:val="0"/>
              <w:adjustRightInd w:val="0"/>
              <w:snapToGrid w:val="0"/>
              <w:spacing w:line="40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本项目实行资格后审。如</w:t>
            </w:r>
            <w:r>
              <w:rPr>
                <w:rFonts w:hint="eastAsia" w:ascii="宋体" w:hAnsi="宋体" w:cs="宋体"/>
                <w:color w:val="auto"/>
                <w:sz w:val="21"/>
                <w:szCs w:val="21"/>
                <w:highlight w:val="none"/>
                <w:lang w:eastAsia="zh-CN"/>
              </w:rPr>
              <w:t>参选人</w:t>
            </w:r>
            <w:r>
              <w:rPr>
                <w:rFonts w:hint="eastAsia" w:ascii="宋体" w:hAnsi="宋体" w:eastAsia="宋体" w:cs="宋体"/>
                <w:color w:val="auto"/>
                <w:sz w:val="21"/>
                <w:szCs w:val="21"/>
                <w:highlight w:val="none"/>
              </w:rPr>
              <w:t>在报价过程中弄虚作假（如：资格文件与实际不符等违反国家招投标相关规定的情形），一经发现</w:t>
            </w:r>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将作否决比选处理，</w:t>
            </w:r>
            <w:r>
              <w:rPr>
                <w:rFonts w:hint="eastAsia" w:ascii="宋体" w:hAnsi="宋体" w:eastAsia="宋体" w:cs="宋体"/>
                <w:color w:val="auto"/>
                <w:sz w:val="21"/>
                <w:szCs w:val="21"/>
                <w:highlight w:val="none"/>
                <w:lang w:eastAsia="zh-CN"/>
              </w:rPr>
              <w:t>且</w:t>
            </w:r>
            <w:r>
              <w:rPr>
                <w:rFonts w:hint="eastAsia" w:ascii="宋体" w:hAnsi="宋体" w:eastAsia="宋体" w:cs="宋体"/>
                <w:color w:val="auto"/>
                <w:sz w:val="21"/>
                <w:szCs w:val="21"/>
                <w:highlight w:val="none"/>
              </w:rPr>
              <w:t>不予退还比选保证金</w:t>
            </w:r>
            <w:r>
              <w:rPr>
                <w:rFonts w:hint="eastAsia" w:ascii="宋体" w:hAnsi="宋体" w:eastAsia="宋体" w:cs="宋体"/>
                <w:color w:val="auto"/>
                <w:sz w:val="21"/>
                <w:szCs w:val="21"/>
                <w:highlight w:val="none"/>
                <w:lang w:eastAsia="zh-CN"/>
              </w:rPr>
              <w:t>。</w:t>
            </w:r>
          </w:p>
          <w:p w14:paraId="5F75990E">
            <w:pPr>
              <w:autoSpaceDE w:val="0"/>
              <w:autoSpaceDN w:val="0"/>
              <w:adjustRightInd w:val="0"/>
              <w:snapToGrid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除电梯年检等定期检验的首次检验费外的其他一切费用以及因验收未通过造成的一切费用和责任由</w:t>
            </w:r>
            <w:r>
              <w:rPr>
                <w:rFonts w:hint="eastAsia" w:ascii="宋体" w:hAnsi="宋体" w:cs="宋体"/>
                <w:color w:val="auto"/>
                <w:sz w:val="21"/>
                <w:szCs w:val="21"/>
                <w:highlight w:val="none"/>
                <w:lang w:eastAsia="zh-CN"/>
              </w:rPr>
              <w:t>参选人</w:t>
            </w:r>
            <w:r>
              <w:rPr>
                <w:rFonts w:hint="eastAsia" w:ascii="宋体" w:hAnsi="宋体" w:eastAsia="宋体" w:cs="宋体"/>
                <w:color w:val="auto"/>
                <w:sz w:val="21"/>
                <w:szCs w:val="21"/>
                <w:highlight w:val="none"/>
              </w:rPr>
              <w:t>承担。</w:t>
            </w:r>
          </w:p>
          <w:p w14:paraId="5EA19CD8">
            <w:pPr>
              <w:autoSpaceDE w:val="0"/>
              <w:autoSpaceDN w:val="0"/>
              <w:adjustRightInd w:val="0"/>
              <w:snapToGrid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比选被邀请人因履约不到位引起的电梯问题所导致的各类行政处罚及由此产生的一切责任后果均由</w:t>
            </w:r>
            <w:r>
              <w:rPr>
                <w:rFonts w:hint="eastAsia" w:ascii="宋体" w:hAnsi="宋体" w:cs="宋体"/>
                <w:color w:val="auto"/>
                <w:sz w:val="21"/>
                <w:szCs w:val="21"/>
                <w:highlight w:val="none"/>
                <w:lang w:eastAsia="zh-CN"/>
              </w:rPr>
              <w:t>参选人</w:t>
            </w:r>
            <w:r>
              <w:rPr>
                <w:rFonts w:hint="eastAsia" w:ascii="宋体" w:hAnsi="宋体" w:eastAsia="宋体" w:cs="宋体"/>
                <w:color w:val="auto"/>
                <w:sz w:val="21"/>
                <w:szCs w:val="21"/>
                <w:highlight w:val="none"/>
              </w:rPr>
              <w:t>自行承担，并负责与相关单位的协调工作及协助问题整改直至完成为止。</w:t>
            </w:r>
          </w:p>
          <w:p w14:paraId="606313B5">
            <w:pPr>
              <w:autoSpaceDE w:val="0"/>
              <w:autoSpaceDN w:val="0"/>
              <w:adjustRightInd w:val="0"/>
              <w:snapToGrid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合同期内项目负责人更换次数不超过一次，维保人员更换不超过拟派驻人员的50%，每次更换前必须提供书面申请且需取得甲方同意后方可更换，否则视为违约。拟派驻人员必须与合同签订后实际派驻人员保持一致。</w:t>
            </w:r>
          </w:p>
          <w:p w14:paraId="593474FC">
            <w:pPr>
              <w:autoSpaceDE w:val="0"/>
              <w:autoSpaceDN w:val="0"/>
              <w:adjustRightInd w:val="0"/>
              <w:snapToGrid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default"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eastAsia="zh-CN"/>
              </w:rPr>
              <w:t>参选人</w:t>
            </w:r>
            <w:r>
              <w:rPr>
                <w:rFonts w:hint="eastAsia" w:ascii="宋体" w:hAnsi="宋体" w:eastAsia="宋体" w:cs="宋体"/>
                <w:color w:val="auto"/>
                <w:sz w:val="21"/>
                <w:szCs w:val="21"/>
                <w:highlight w:val="none"/>
              </w:rPr>
              <w:t>因履约不到位引起的各类行政处罚及由此产生的一切责任后果均由比选被邀请人自行承担，并</w:t>
            </w:r>
            <w:r>
              <w:rPr>
                <w:rFonts w:hint="eastAsia" w:ascii="宋体" w:hAnsi="宋体" w:eastAsia="宋体" w:cs="宋体"/>
                <w:color w:val="auto"/>
                <w:sz w:val="21"/>
                <w:szCs w:val="21"/>
                <w:highlight w:val="none"/>
                <w:lang w:eastAsia="zh-CN"/>
              </w:rPr>
              <w:t>自行协调解决</w:t>
            </w:r>
            <w:r>
              <w:rPr>
                <w:rFonts w:hint="eastAsia" w:ascii="宋体" w:hAnsi="宋体" w:eastAsia="宋体" w:cs="宋体"/>
                <w:color w:val="auto"/>
                <w:sz w:val="21"/>
                <w:szCs w:val="21"/>
                <w:highlight w:val="none"/>
              </w:rPr>
              <w:t>相关单位整改问题直至完成为止。</w:t>
            </w:r>
          </w:p>
          <w:p w14:paraId="213B1D0E">
            <w:pPr>
              <w:autoSpaceDE w:val="0"/>
              <w:autoSpaceDN w:val="0"/>
              <w:adjustRightInd w:val="0"/>
              <w:snapToGrid w:val="0"/>
              <w:spacing w:line="400" w:lineRule="exact"/>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本项目不允许联合</w:t>
            </w:r>
            <w:r>
              <w:rPr>
                <w:rFonts w:hint="eastAsia" w:ascii="宋体" w:hAnsi="宋体" w:eastAsia="宋体" w:cs="宋体"/>
                <w:color w:val="auto"/>
                <w:sz w:val="21"/>
                <w:szCs w:val="21"/>
                <w:highlight w:val="none"/>
                <w:lang w:eastAsia="zh-CN"/>
              </w:rPr>
              <w:t>体参与比选，不得转包、分包。存在关联关系的公司只能选择一家公司参与本项目比选，不能联合参与比选，也不得同时参加同一项目的比选</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关联关系包括</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全资、控股、参股关系，为同一母公司控制的，法人代表为同一人的。</w:t>
            </w:r>
          </w:p>
          <w:p w14:paraId="31650E9D">
            <w:pPr>
              <w:keepNext w:val="0"/>
              <w:keepLines w:val="0"/>
              <w:pageBreakBefore w:val="0"/>
              <w:widowControl/>
              <w:kinsoku/>
              <w:wordWrap/>
              <w:overflowPunct/>
              <w:autoSpaceDE/>
              <w:autoSpaceDN/>
              <w:bidi w:val="0"/>
              <w:adjustRightInd/>
              <w:snapToGrid/>
              <w:spacing w:line="440" w:lineRule="exact"/>
              <w:ind w:firstLine="0" w:firstLineChars="0"/>
              <w:jc w:val="left"/>
              <w:textAlignment w:val="auto"/>
              <w:rPr>
                <w:rFonts w:hint="eastAsia" w:ascii="宋体" w:hAnsi="宋体" w:eastAsia="宋体" w:cs="宋体"/>
                <w:color w:val="auto"/>
                <w:sz w:val="21"/>
                <w:szCs w:val="21"/>
                <w:highlight w:val="none"/>
                <w:lang w:val="en-US" w:eastAsia="zh-CN" w:bidi="ar-SA"/>
              </w:rPr>
            </w:pPr>
          </w:p>
        </w:tc>
      </w:tr>
    </w:tbl>
    <w:p w14:paraId="2ABF96C4">
      <w:pPr>
        <w:rPr>
          <w:rFonts w:hint="eastAsia" w:ascii="宋体" w:hAnsi="宋体" w:eastAsia="宋体" w:cs="宋体"/>
          <w:b/>
          <w:color w:val="auto"/>
          <w:sz w:val="24"/>
          <w:szCs w:val="18"/>
          <w:highlight w:val="none"/>
        </w:rPr>
      </w:pPr>
      <w:r>
        <w:rPr>
          <w:rFonts w:hint="eastAsia" w:ascii="宋体" w:hAnsi="宋体" w:eastAsia="宋体" w:cs="宋体"/>
          <w:b/>
          <w:color w:val="auto"/>
          <w:sz w:val="24"/>
          <w:highlight w:val="none"/>
        </w:rPr>
        <w:t>注：本附表与</w:t>
      </w:r>
      <w:r>
        <w:rPr>
          <w:rFonts w:hint="eastAsia" w:ascii="宋体" w:hAnsi="宋体" w:eastAsia="宋体" w:cs="宋体"/>
          <w:b/>
          <w:color w:val="auto"/>
          <w:sz w:val="24"/>
          <w:highlight w:val="none"/>
          <w:lang w:eastAsia="zh-CN"/>
        </w:rPr>
        <w:t>参选</w:t>
      </w:r>
      <w:r>
        <w:rPr>
          <w:rFonts w:hint="eastAsia" w:ascii="宋体" w:hAnsi="宋体" w:eastAsia="宋体" w:cs="宋体"/>
          <w:b/>
          <w:color w:val="auto"/>
          <w:sz w:val="24"/>
          <w:highlight w:val="none"/>
        </w:rPr>
        <w:t>人须知正文及其他章节内容不一致的均以本附表为准。</w:t>
      </w:r>
      <w:r>
        <w:rPr>
          <w:rFonts w:hint="eastAsia" w:ascii="宋体" w:hAnsi="宋体" w:eastAsia="宋体" w:cs="宋体"/>
          <w:b/>
          <w:color w:val="auto"/>
          <w:sz w:val="24"/>
          <w:szCs w:val="18"/>
          <w:highlight w:val="none"/>
        </w:rPr>
        <w:br w:type="page"/>
      </w:r>
    </w:p>
    <w:p w14:paraId="415343D8">
      <w:pPr>
        <w:keepNext/>
        <w:keepLines/>
        <w:snapToGrid w:val="0"/>
        <w:spacing w:line="360" w:lineRule="auto"/>
        <w:outlineLvl w:val="0"/>
        <w:rPr>
          <w:rFonts w:hint="eastAsia" w:ascii="宋体" w:hAnsi="宋体" w:eastAsia="宋体" w:cs="宋体"/>
          <w:b/>
          <w:color w:val="auto"/>
          <w:sz w:val="24"/>
          <w:szCs w:val="18"/>
          <w:highlight w:val="none"/>
        </w:rPr>
      </w:pPr>
      <w:bookmarkStart w:id="17" w:name="_Toc32408"/>
      <w:bookmarkStart w:id="18" w:name="_Toc30363"/>
      <w:bookmarkStart w:id="19" w:name="_Toc25209"/>
      <w:bookmarkStart w:id="20" w:name="_Toc12414"/>
      <w:bookmarkStart w:id="21" w:name="_Toc10564"/>
      <w:r>
        <w:rPr>
          <w:rFonts w:hint="eastAsia" w:ascii="宋体" w:hAnsi="宋体" w:eastAsia="宋体" w:cs="宋体"/>
          <w:b/>
          <w:color w:val="auto"/>
          <w:sz w:val="24"/>
          <w:szCs w:val="18"/>
          <w:highlight w:val="none"/>
        </w:rPr>
        <w:t>1、总则</w:t>
      </w:r>
      <w:bookmarkEnd w:id="17"/>
      <w:bookmarkEnd w:id="18"/>
      <w:bookmarkEnd w:id="19"/>
      <w:bookmarkEnd w:id="20"/>
      <w:bookmarkEnd w:id="21"/>
    </w:p>
    <w:p w14:paraId="3C0252C9">
      <w:pPr>
        <w:keepNext/>
        <w:keepLines/>
        <w:snapToGrid w:val="0"/>
        <w:spacing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1.1 </w:t>
      </w:r>
      <w:r>
        <w:rPr>
          <w:rFonts w:hint="eastAsia" w:ascii="宋体" w:hAnsi="宋体" w:eastAsia="宋体" w:cs="宋体"/>
          <w:b/>
          <w:bCs/>
          <w:color w:val="auto"/>
          <w:sz w:val="24"/>
          <w:szCs w:val="22"/>
          <w:highlight w:val="none"/>
          <w:lang w:eastAsia="zh-CN"/>
        </w:rPr>
        <w:t>比选</w:t>
      </w:r>
      <w:r>
        <w:rPr>
          <w:rFonts w:hint="eastAsia" w:ascii="宋体" w:hAnsi="宋体" w:eastAsia="宋体" w:cs="宋体"/>
          <w:b/>
          <w:bCs/>
          <w:color w:val="auto"/>
          <w:sz w:val="24"/>
          <w:szCs w:val="22"/>
          <w:highlight w:val="none"/>
        </w:rPr>
        <w:t>项目概况</w:t>
      </w:r>
    </w:p>
    <w:p w14:paraId="27D4EC2B">
      <w:pPr>
        <w:keepNext/>
        <w:keepLines/>
        <w:snapToGrid w:val="0"/>
        <w:spacing w:line="400" w:lineRule="exact"/>
        <w:rPr>
          <w:rFonts w:hint="eastAsia" w:ascii="宋体" w:hAnsi="宋体" w:eastAsia="宋体" w:cs="宋体"/>
          <w:color w:val="auto"/>
          <w:sz w:val="24"/>
          <w:highlight w:val="none"/>
        </w:rPr>
      </w:pPr>
    </w:p>
    <w:p w14:paraId="60949CEC">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1.1.1 根据《中华人民共和国</w:t>
      </w:r>
      <w:r>
        <w:rPr>
          <w:rFonts w:hint="eastAsia" w:ascii="宋体" w:hAnsi="宋体" w:eastAsia="宋体" w:cs="宋体"/>
          <w:color w:val="auto"/>
          <w:sz w:val="21"/>
          <w:highlight w:val="none"/>
          <w:lang w:val="en-US" w:eastAsia="zh-CN"/>
        </w:rPr>
        <w:t>招投标</w:t>
      </w:r>
      <w:r>
        <w:rPr>
          <w:rFonts w:hint="eastAsia" w:ascii="宋体" w:hAnsi="宋体" w:eastAsia="宋体" w:cs="宋体"/>
          <w:color w:val="auto"/>
          <w:sz w:val="21"/>
          <w:highlight w:val="none"/>
        </w:rPr>
        <w:t>法》、《中华人民共和国</w:t>
      </w:r>
      <w:r>
        <w:rPr>
          <w:rFonts w:hint="eastAsia" w:ascii="宋体" w:hAnsi="宋体" w:eastAsia="宋体" w:cs="宋体"/>
          <w:color w:val="auto"/>
          <w:sz w:val="21"/>
          <w:highlight w:val="none"/>
          <w:lang w:val="en-US" w:eastAsia="zh-CN"/>
        </w:rPr>
        <w:t>招投标</w:t>
      </w:r>
      <w:r>
        <w:rPr>
          <w:rFonts w:hint="eastAsia" w:ascii="宋体" w:hAnsi="宋体" w:eastAsia="宋体" w:cs="宋体"/>
          <w:color w:val="auto"/>
          <w:sz w:val="21"/>
          <w:highlight w:val="none"/>
        </w:rPr>
        <w:t>法实施条例》等有关</w:t>
      </w:r>
    </w:p>
    <w:p w14:paraId="2A418148">
      <w:pPr>
        <w:adjustRightInd w:val="0"/>
        <w:snapToGrid w:val="0"/>
        <w:spacing w:line="360" w:lineRule="auto"/>
        <w:rPr>
          <w:rFonts w:hint="eastAsia" w:ascii="宋体" w:hAnsi="宋体" w:eastAsia="宋体" w:cs="宋体"/>
          <w:color w:val="auto"/>
          <w:sz w:val="21"/>
          <w:highlight w:val="none"/>
        </w:rPr>
      </w:pPr>
      <w:r>
        <w:rPr>
          <w:rFonts w:hint="eastAsia" w:ascii="宋体" w:hAnsi="宋体" w:cs="宋体"/>
          <w:color w:val="auto"/>
          <w:sz w:val="21"/>
          <w:highlight w:val="none"/>
          <w:lang w:eastAsia="zh-CN"/>
        </w:rPr>
        <w:t>法律法规</w:t>
      </w:r>
      <w:r>
        <w:rPr>
          <w:rFonts w:hint="eastAsia" w:ascii="宋体" w:hAnsi="宋体" w:eastAsia="宋体" w:cs="宋体"/>
          <w:color w:val="auto"/>
          <w:sz w:val="21"/>
          <w:highlight w:val="none"/>
        </w:rPr>
        <w:t>和规章的规定，本</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项目已具备</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条件，</w:t>
      </w:r>
      <w:r>
        <w:rPr>
          <w:rFonts w:hint="eastAsia" w:ascii="宋体" w:hAnsi="宋体" w:cs="宋体"/>
          <w:color w:val="auto"/>
          <w:sz w:val="21"/>
          <w:highlight w:val="none"/>
          <w:lang w:val="en-US" w:eastAsia="zh-CN"/>
        </w:rPr>
        <w:t>现</w:t>
      </w:r>
      <w:r>
        <w:rPr>
          <w:rFonts w:hint="eastAsia" w:ascii="宋体" w:hAnsi="宋体" w:eastAsia="宋体" w:cs="宋体"/>
          <w:color w:val="auto"/>
          <w:sz w:val="21"/>
          <w:highlight w:val="none"/>
        </w:rPr>
        <w:t>进行</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w:t>
      </w:r>
    </w:p>
    <w:p w14:paraId="3A90EA94">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1.1.2 </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2489E5D6">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1.1.3 </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代理机构：见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0E5EDE26">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1.1.4 </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项目名称：见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551B92C2">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1.1.5 工程项目名称：即</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项目所属的工程建设项目，见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6B338B19">
      <w:pPr>
        <w:keepNext/>
        <w:keepLines/>
        <w:snapToGrid w:val="0"/>
        <w:spacing w:line="400" w:lineRule="exact"/>
        <w:rPr>
          <w:rFonts w:hint="eastAsia" w:ascii="宋体" w:hAnsi="宋体" w:eastAsia="宋体" w:cs="宋体"/>
          <w:color w:val="auto"/>
          <w:sz w:val="24"/>
          <w:highlight w:val="none"/>
        </w:rPr>
      </w:pPr>
    </w:p>
    <w:p w14:paraId="1FC2FE23">
      <w:pPr>
        <w:keepNext/>
        <w:keepLines/>
        <w:snapToGrid w:val="0"/>
        <w:spacing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1.2 </w:t>
      </w:r>
      <w:r>
        <w:rPr>
          <w:rFonts w:hint="eastAsia" w:ascii="宋体" w:hAnsi="宋体" w:eastAsia="宋体" w:cs="宋体"/>
          <w:b/>
          <w:bCs/>
          <w:color w:val="auto"/>
          <w:sz w:val="24"/>
          <w:szCs w:val="22"/>
          <w:highlight w:val="none"/>
          <w:lang w:eastAsia="zh-CN"/>
        </w:rPr>
        <w:t>比选</w:t>
      </w:r>
      <w:r>
        <w:rPr>
          <w:rFonts w:hint="eastAsia" w:ascii="宋体" w:hAnsi="宋体" w:eastAsia="宋体" w:cs="宋体"/>
          <w:b/>
          <w:bCs/>
          <w:color w:val="auto"/>
          <w:sz w:val="24"/>
          <w:szCs w:val="22"/>
          <w:highlight w:val="none"/>
        </w:rPr>
        <w:t>项目的资金来源和落实情况</w:t>
      </w:r>
    </w:p>
    <w:p w14:paraId="22FC7F85">
      <w:pPr>
        <w:keepNext/>
        <w:keepLines/>
        <w:snapToGrid w:val="0"/>
        <w:spacing w:line="400" w:lineRule="exact"/>
        <w:rPr>
          <w:rFonts w:hint="eastAsia" w:ascii="宋体" w:hAnsi="宋体" w:eastAsia="宋体" w:cs="宋体"/>
          <w:color w:val="auto"/>
          <w:sz w:val="24"/>
          <w:highlight w:val="none"/>
        </w:rPr>
      </w:pPr>
    </w:p>
    <w:p w14:paraId="3C5078FF">
      <w:pPr>
        <w:adjustRightInd w:val="0"/>
        <w:snapToGrid w:val="0"/>
        <w:spacing w:line="52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1.2.1 资金来源及比例：见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3355E6CC">
      <w:pPr>
        <w:adjustRightInd w:val="0"/>
        <w:snapToGrid w:val="0"/>
        <w:spacing w:line="52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1.2.2 资金落实情况：见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5F5314D8">
      <w:pPr>
        <w:keepNext/>
        <w:keepLines/>
        <w:snapToGrid w:val="0"/>
        <w:spacing w:line="400" w:lineRule="exact"/>
        <w:rPr>
          <w:rFonts w:hint="eastAsia" w:ascii="宋体" w:hAnsi="宋体" w:eastAsia="宋体" w:cs="宋体"/>
          <w:color w:val="auto"/>
          <w:sz w:val="24"/>
          <w:highlight w:val="none"/>
        </w:rPr>
      </w:pPr>
    </w:p>
    <w:p w14:paraId="090C03FD">
      <w:pPr>
        <w:keepNext/>
        <w:keepLines/>
        <w:snapToGrid w:val="0"/>
        <w:spacing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1.3 </w:t>
      </w:r>
      <w:r>
        <w:rPr>
          <w:rFonts w:hint="eastAsia" w:ascii="宋体" w:hAnsi="宋体" w:eastAsia="宋体" w:cs="宋体"/>
          <w:b/>
          <w:bCs/>
          <w:color w:val="auto"/>
          <w:sz w:val="24"/>
          <w:szCs w:val="22"/>
          <w:highlight w:val="none"/>
          <w:lang w:eastAsia="zh-CN"/>
        </w:rPr>
        <w:t>比选</w:t>
      </w:r>
      <w:r>
        <w:rPr>
          <w:rFonts w:hint="eastAsia" w:ascii="宋体" w:hAnsi="宋体" w:eastAsia="宋体" w:cs="宋体"/>
          <w:b/>
          <w:bCs/>
          <w:color w:val="auto"/>
          <w:sz w:val="24"/>
          <w:szCs w:val="22"/>
          <w:highlight w:val="none"/>
        </w:rPr>
        <w:t>范围、</w:t>
      </w:r>
      <w:r>
        <w:rPr>
          <w:rFonts w:hint="eastAsia" w:ascii="宋体" w:hAnsi="宋体" w:eastAsia="宋体" w:cs="宋体"/>
          <w:b/>
          <w:bCs/>
          <w:color w:val="auto"/>
          <w:sz w:val="24"/>
          <w:szCs w:val="22"/>
          <w:highlight w:val="none"/>
          <w:lang w:eastAsia="zh-CN"/>
        </w:rPr>
        <w:t>服务期</w:t>
      </w:r>
      <w:r>
        <w:rPr>
          <w:rFonts w:hint="eastAsia" w:ascii="宋体" w:hAnsi="宋体" w:eastAsia="宋体" w:cs="宋体"/>
          <w:b/>
          <w:bCs/>
          <w:color w:val="auto"/>
          <w:sz w:val="24"/>
          <w:szCs w:val="22"/>
          <w:highlight w:val="none"/>
        </w:rPr>
        <w:t>、</w:t>
      </w:r>
      <w:r>
        <w:rPr>
          <w:rFonts w:hint="eastAsia" w:ascii="宋体" w:hAnsi="宋体" w:eastAsia="宋体" w:cs="宋体"/>
          <w:b/>
          <w:bCs/>
          <w:color w:val="auto"/>
          <w:sz w:val="24"/>
          <w:szCs w:val="22"/>
          <w:highlight w:val="none"/>
          <w:lang w:eastAsia="zh-CN"/>
        </w:rPr>
        <w:t>服务地点</w:t>
      </w:r>
      <w:r>
        <w:rPr>
          <w:rFonts w:hint="eastAsia" w:ascii="宋体" w:hAnsi="宋体" w:eastAsia="宋体" w:cs="宋体"/>
          <w:b/>
          <w:bCs/>
          <w:color w:val="auto"/>
          <w:sz w:val="24"/>
          <w:szCs w:val="22"/>
          <w:highlight w:val="none"/>
        </w:rPr>
        <w:t>和技术性能指标</w:t>
      </w:r>
    </w:p>
    <w:p w14:paraId="10450976">
      <w:pPr>
        <w:keepNext/>
        <w:keepLines/>
        <w:snapToGrid w:val="0"/>
        <w:spacing w:line="400" w:lineRule="exact"/>
        <w:rPr>
          <w:rFonts w:hint="eastAsia" w:ascii="宋体" w:hAnsi="宋体" w:eastAsia="宋体" w:cs="宋体"/>
          <w:color w:val="auto"/>
          <w:sz w:val="24"/>
          <w:highlight w:val="none"/>
        </w:rPr>
      </w:pPr>
    </w:p>
    <w:p w14:paraId="7FE1179F">
      <w:pPr>
        <w:adjustRightInd w:val="0"/>
        <w:snapToGrid w:val="0"/>
        <w:spacing w:line="52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1.3.1 </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范围：见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4CA6482E">
      <w:pPr>
        <w:adjustRightInd w:val="0"/>
        <w:snapToGrid w:val="0"/>
        <w:spacing w:line="52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1.3.2 </w:t>
      </w:r>
      <w:r>
        <w:rPr>
          <w:rFonts w:hint="eastAsia" w:ascii="宋体" w:hAnsi="宋体" w:eastAsia="宋体" w:cs="宋体"/>
          <w:color w:val="auto"/>
          <w:sz w:val="21"/>
          <w:highlight w:val="none"/>
          <w:lang w:eastAsia="zh-CN"/>
        </w:rPr>
        <w:t>服务期</w:t>
      </w:r>
      <w:r>
        <w:rPr>
          <w:rFonts w:hint="eastAsia" w:ascii="宋体" w:hAnsi="宋体" w:eastAsia="宋体" w:cs="宋体"/>
          <w:color w:val="auto"/>
          <w:sz w:val="21"/>
          <w:highlight w:val="none"/>
        </w:rPr>
        <w:t>：见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79F50DD0">
      <w:pPr>
        <w:adjustRightInd w:val="0"/>
        <w:snapToGrid w:val="0"/>
        <w:spacing w:line="52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1.3.3 </w:t>
      </w:r>
      <w:r>
        <w:rPr>
          <w:rFonts w:hint="eastAsia" w:ascii="宋体" w:hAnsi="宋体" w:eastAsia="宋体" w:cs="宋体"/>
          <w:color w:val="auto"/>
          <w:sz w:val="21"/>
          <w:highlight w:val="none"/>
          <w:lang w:eastAsia="zh-CN"/>
        </w:rPr>
        <w:t>服务地点</w:t>
      </w:r>
      <w:r>
        <w:rPr>
          <w:rFonts w:hint="eastAsia" w:ascii="宋体" w:hAnsi="宋体" w:eastAsia="宋体" w:cs="宋体"/>
          <w:color w:val="auto"/>
          <w:sz w:val="21"/>
          <w:highlight w:val="none"/>
        </w:rPr>
        <w:t>：见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4626187D">
      <w:pPr>
        <w:adjustRightInd w:val="0"/>
        <w:snapToGrid w:val="0"/>
        <w:spacing w:line="52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1.3.4 质量标准：见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533ADD5A">
      <w:pPr>
        <w:adjustRightInd w:val="0"/>
        <w:snapToGrid w:val="0"/>
        <w:spacing w:line="520" w:lineRule="exact"/>
        <w:ind w:firstLine="420" w:firstLineChars="200"/>
        <w:rPr>
          <w:rFonts w:hint="eastAsia" w:ascii="宋体" w:hAnsi="宋体" w:eastAsia="宋体" w:cs="宋体"/>
          <w:color w:val="auto"/>
          <w:sz w:val="21"/>
          <w:highlight w:val="none"/>
        </w:rPr>
      </w:pPr>
    </w:p>
    <w:p w14:paraId="3CD52A2E">
      <w:pPr>
        <w:keepNext/>
        <w:keepLines/>
        <w:snapToGrid w:val="0"/>
        <w:spacing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1.4 </w:t>
      </w:r>
      <w:r>
        <w:rPr>
          <w:rFonts w:hint="eastAsia" w:ascii="宋体" w:hAnsi="宋体" w:eastAsia="宋体" w:cs="宋体"/>
          <w:b/>
          <w:bCs/>
          <w:color w:val="auto"/>
          <w:sz w:val="24"/>
          <w:szCs w:val="22"/>
          <w:highlight w:val="none"/>
          <w:lang w:eastAsia="zh-CN"/>
        </w:rPr>
        <w:t>参选</w:t>
      </w:r>
      <w:r>
        <w:rPr>
          <w:rFonts w:hint="eastAsia" w:ascii="宋体" w:hAnsi="宋体" w:eastAsia="宋体" w:cs="宋体"/>
          <w:b/>
          <w:bCs/>
          <w:color w:val="auto"/>
          <w:sz w:val="24"/>
          <w:szCs w:val="22"/>
          <w:highlight w:val="none"/>
        </w:rPr>
        <w:t>人资格要求</w:t>
      </w:r>
    </w:p>
    <w:p w14:paraId="543D843B">
      <w:pPr>
        <w:keepNext/>
        <w:keepLines/>
        <w:snapToGrid w:val="0"/>
        <w:spacing w:line="400" w:lineRule="exact"/>
        <w:rPr>
          <w:rFonts w:hint="eastAsia" w:ascii="宋体" w:hAnsi="宋体" w:eastAsia="宋体" w:cs="宋体"/>
          <w:color w:val="auto"/>
          <w:sz w:val="24"/>
          <w:highlight w:val="none"/>
        </w:rPr>
      </w:pPr>
    </w:p>
    <w:p w14:paraId="1A459E96">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1.4.1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人应具备承担本</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项目资质条件、能力和信誉：</w:t>
      </w:r>
    </w:p>
    <w:p w14:paraId="38E1BC4F">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（1）资质要求：见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0A3FC303">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（2）信誉要求：见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46E4E384">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w:t>
      </w:r>
      <w:r>
        <w:rPr>
          <w:rFonts w:hint="eastAsia" w:ascii="宋体" w:hAnsi="宋体" w:cs="宋体"/>
          <w:color w:val="auto"/>
          <w:sz w:val="21"/>
          <w:highlight w:val="none"/>
          <w:lang w:val="en-US" w:eastAsia="zh-CN"/>
        </w:rPr>
        <w:t>3</w:t>
      </w:r>
      <w:r>
        <w:rPr>
          <w:rFonts w:hint="eastAsia" w:ascii="宋体" w:hAnsi="宋体" w:eastAsia="宋体" w:cs="宋体"/>
          <w:color w:val="auto"/>
          <w:sz w:val="21"/>
          <w:highlight w:val="none"/>
        </w:rPr>
        <w:t>）其他要求：见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7BF0ED95">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人为代理经销商的，对</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人的资质要求包含对制造商的资质要求。</w:t>
      </w:r>
    </w:p>
    <w:p w14:paraId="318D5E70">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需要提交的相关证明材料见本章第 3.5 款的规定。</w:t>
      </w:r>
    </w:p>
    <w:p w14:paraId="5DD7B70C">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 1.4.2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人须知前附表规定接受联合体</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的，联合体除应符合本章第 1.4.1 项和</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人须知前附表的要求外，还应遵守以下规定：</w:t>
      </w:r>
    </w:p>
    <w:p w14:paraId="353A8352">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（1）联合体各方应按</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文件提供的格式签订联合体协议书，明确联合体牵头人和各方权利义务，并承诺就中标项目向</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人承担连带责任；</w:t>
      </w:r>
    </w:p>
    <w:p w14:paraId="09D7959C">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（2）由同一专业的单位组成的联合体，按照资质等级较低的单位确定资质等级；</w:t>
      </w:r>
    </w:p>
    <w:p w14:paraId="40AC9261">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（3）联合体各方不得再以自己名义单独或参加其他联合体在本</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项目中</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，否则各相关</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均无效。</w:t>
      </w:r>
    </w:p>
    <w:p w14:paraId="3287DDE4">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1.4.3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人不得存在下列情形之一：</w:t>
      </w:r>
    </w:p>
    <w:p w14:paraId="44A285C1">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（1）与</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人存在利害关系且可能影响</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公正性；</w:t>
      </w:r>
    </w:p>
    <w:p w14:paraId="6B28AC0C">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（2）与本</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项目的其他</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人为同一个单位负责人；</w:t>
      </w:r>
    </w:p>
    <w:p w14:paraId="377967E5">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（3）与本</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项目的其他</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人存在控股、管理关系；</w:t>
      </w:r>
    </w:p>
    <w:p w14:paraId="427BFB84">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（4）与本</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项目其他</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人代理同一个制造商同一品牌同一型号的材料</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w:t>
      </w:r>
    </w:p>
    <w:p w14:paraId="3AF880EF">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（5）为本</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项目提供过设计、编制技术规范和其他文件的咨询服务；</w:t>
      </w:r>
    </w:p>
    <w:p w14:paraId="24B8A82D">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（6）为本工程项目的相关监理人，或者与本工程项目的相关监理人存在隶属关系或者其他利害关系；</w:t>
      </w:r>
    </w:p>
    <w:p w14:paraId="6BA85CCE">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（7）为本</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项目的代建人；</w:t>
      </w:r>
    </w:p>
    <w:p w14:paraId="6FD7ACD8">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（8）为本</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项目的</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代理机构；</w:t>
      </w:r>
    </w:p>
    <w:p w14:paraId="111C3366">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（9）与本</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项目的监理人或代建人或</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代理机构同为一个法定代表人；</w:t>
      </w:r>
    </w:p>
    <w:p w14:paraId="4F655785">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（10）与本</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项目的监理人或代建人或</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代理机构存在控股或参股关系；</w:t>
      </w:r>
    </w:p>
    <w:p w14:paraId="4DABDCCB">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（11）被依法暂停或者取消</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资格；</w:t>
      </w:r>
    </w:p>
    <w:p w14:paraId="5564B271">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（12）被责令停产停业、暂扣或者吊销许可证、暂扣或者吊销执照；</w:t>
      </w:r>
    </w:p>
    <w:p w14:paraId="43E63347">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（13）进入清算程序，或被宣告破产，或其他丧失履约能力的情形；</w:t>
      </w:r>
    </w:p>
    <w:p w14:paraId="794202DB">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（14）被工商行政管理机关</w:t>
      </w:r>
      <w:r>
        <w:rPr>
          <w:rFonts w:hint="eastAsia" w:ascii="宋体" w:hAnsi="宋体" w:cs="宋体"/>
          <w:color w:val="auto"/>
          <w:sz w:val="21"/>
          <w:highlight w:val="none"/>
          <w:lang w:eastAsia="zh-CN"/>
        </w:rPr>
        <w:t>在国家企业信用信息公示系统</w:t>
      </w:r>
      <w:r>
        <w:rPr>
          <w:rFonts w:hint="eastAsia" w:ascii="宋体" w:hAnsi="宋体" w:eastAsia="宋体" w:cs="宋体"/>
          <w:color w:val="auto"/>
          <w:sz w:val="21"/>
          <w:highlight w:val="none"/>
        </w:rPr>
        <w:t>中列入严重违法失信企业名单；</w:t>
      </w:r>
    </w:p>
    <w:p w14:paraId="67498295">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val="en-US" w:eastAsia="zh-CN"/>
        </w:rPr>
        <w:t>5</w:t>
      </w:r>
      <w:r>
        <w:rPr>
          <w:rFonts w:hint="eastAsia" w:ascii="宋体" w:hAnsi="宋体" w:eastAsia="宋体" w:cs="宋体"/>
          <w:color w:val="auto"/>
          <w:sz w:val="21"/>
          <w:highlight w:val="none"/>
        </w:rPr>
        <w:t>）被最高人民法院在“信用中国”网站（www.creditchina.gov.cn）或各级信用信息共享平台中列入失信被执行人名单；</w:t>
      </w:r>
    </w:p>
    <w:p w14:paraId="77BC00CC">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（17）法律法规或</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人须知前附表规定的其他情形。</w:t>
      </w:r>
    </w:p>
    <w:p w14:paraId="33DCA0C4">
      <w:pPr>
        <w:keepNext/>
        <w:keepLines/>
        <w:snapToGrid w:val="0"/>
        <w:spacing w:after="156" w:afterLines="50" w:line="400" w:lineRule="exact"/>
        <w:rPr>
          <w:rFonts w:hint="eastAsia" w:ascii="宋体" w:hAnsi="宋体" w:eastAsia="宋体" w:cs="宋体"/>
          <w:b/>
          <w:bCs/>
          <w:color w:val="auto"/>
          <w:sz w:val="24"/>
          <w:szCs w:val="22"/>
          <w:highlight w:val="none"/>
        </w:rPr>
      </w:pPr>
      <w:bookmarkStart w:id="22" w:name="_Toc398133484"/>
      <w:bookmarkStart w:id="23" w:name="_Toc277082558"/>
      <w:bookmarkStart w:id="24" w:name="_Toc224103323"/>
      <w:bookmarkStart w:id="25" w:name="_Toc287607752"/>
      <w:bookmarkStart w:id="26" w:name="_Toc531030823"/>
      <w:r>
        <w:rPr>
          <w:rFonts w:hint="eastAsia" w:ascii="宋体" w:hAnsi="宋体" w:eastAsia="宋体" w:cs="宋体"/>
          <w:b/>
          <w:bCs/>
          <w:color w:val="auto"/>
          <w:sz w:val="24"/>
          <w:szCs w:val="22"/>
          <w:highlight w:val="none"/>
        </w:rPr>
        <w:t>1.5  费用承担</w:t>
      </w:r>
      <w:bookmarkEnd w:id="22"/>
      <w:bookmarkEnd w:id="23"/>
      <w:bookmarkEnd w:id="24"/>
      <w:bookmarkEnd w:id="25"/>
      <w:bookmarkEnd w:id="26"/>
    </w:p>
    <w:p w14:paraId="1704EE4D">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人准备和参加</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活动发生的费用自理。</w:t>
      </w:r>
    </w:p>
    <w:p w14:paraId="47055594">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1.6 保密</w:t>
      </w:r>
    </w:p>
    <w:p w14:paraId="456CE15D">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参与</w:t>
      </w:r>
      <w:r>
        <w:rPr>
          <w:rFonts w:hint="eastAsia" w:ascii="宋体" w:hAnsi="宋体" w:eastAsia="宋体" w:cs="宋体"/>
          <w:color w:val="auto"/>
          <w:sz w:val="21"/>
          <w:highlight w:val="none"/>
          <w:lang w:eastAsia="zh-CN"/>
        </w:rPr>
        <w:t>比选参选</w:t>
      </w:r>
      <w:r>
        <w:rPr>
          <w:rFonts w:hint="eastAsia" w:ascii="宋体" w:hAnsi="宋体" w:eastAsia="宋体" w:cs="宋体"/>
          <w:color w:val="auto"/>
          <w:sz w:val="21"/>
          <w:highlight w:val="none"/>
        </w:rPr>
        <w:t>活动的各方应对</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文件和</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 xml:space="preserve">文件中的商业和技术等秘密保密，否则应承担相应的法律责任。 </w:t>
      </w:r>
    </w:p>
    <w:p w14:paraId="0A9C96D9">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1.7 语言文字</w:t>
      </w:r>
    </w:p>
    <w:p w14:paraId="61F65EF9">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比选参选</w:t>
      </w:r>
      <w:r>
        <w:rPr>
          <w:rFonts w:hint="eastAsia" w:ascii="宋体" w:hAnsi="宋体" w:eastAsia="宋体" w:cs="宋体"/>
          <w:color w:val="auto"/>
          <w:sz w:val="21"/>
          <w:highlight w:val="none"/>
        </w:rPr>
        <w:t xml:space="preserve">文件使用的语言文字为中文。专用术语使用外文的，应附有中文注释。 </w:t>
      </w:r>
    </w:p>
    <w:p w14:paraId="632A0F4B">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1.8 计量单位</w:t>
      </w:r>
    </w:p>
    <w:p w14:paraId="36A3ACFE">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所有计量均采用中华人民共和国法定计量单位。 </w:t>
      </w:r>
    </w:p>
    <w:p w14:paraId="329B7666">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 1.9  踏勘现场</w:t>
      </w:r>
    </w:p>
    <w:p w14:paraId="3084B0D7">
      <w:pPr>
        <w:adjustRightInd w:val="0"/>
        <w:snapToGrid w:val="0"/>
        <w:spacing w:line="360" w:lineRule="auto"/>
        <w:ind w:firstLine="420" w:firstLineChars="200"/>
        <w:rPr>
          <w:rFonts w:hint="eastAsia" w:ascii="宋体" w:hAnsi="宋体" w:eastAsia="宋体" w:cs="宋体"/>
          <w:color w:val="auto"/>
          <w:sz w:val="24"/>
          <w:szCs w:val="22"/>
          <w:highlight w:val="none"/>
        </w:rPr>
      </w:pPr>
      <w:r>
        <w:rPr>
          <w:rFonts w:hint="eastAsia" w:ascii="宋体" w:hAnsi="宋体" w:eastAsia="宋体" w:cs="宋体"/>
          <w:color w:val="auto"/>
          <w:sz w:val="21"/>
          <w:highlight w:val="none"/>
          <w:lang w:val="en-US" w:eastAsia="zh-CN"/>
        </w:rPr>
        <w:t>不组织踏勘现场</w:t>
      </w:r>
      <w:r>
        <w:rPr>
          <w:rFonts w:hint="eastAsia" w:ascii="宋体" w:hAnsi="宋体" w:eastAsia="宋体" w:cs="宋体"/>
          <w:color w:val="auto"/>
          <w:sz w:val="21"/>
          <w:highlight w:val="none"/>
        </w:rPr>
        <w:t xml:space="preserve">。 </w:t>
      </w:r>
    </w:p>
    <w:p w14:paraId="248105AD">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1.10 分包</w:t>
      </w:r>
    </w:p>
    <w:p w14:paraId="78F6394E">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1.10.1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人拟在中标后将中标项目的非主体材料进行分包的，应符合</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人须知前附表规定的分包内容、分包金额和资质要求等限制性条件，除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人须知前附表规定的非主体材料外，其他工作不得分包。</w:t>
      </w:r>
    </w:p>
    <w:p w14:paraId="6A4DBCEF">
      <w:pPr>
        <w:adjustRightInd w:val="0"/>
        <w:snapToGrid w:val="0"/>
        <w:spacing w:line="360" w:lineRule="auto"/>
        <w:ind w:firstLine="420" w:firstLineChars="200"/>
        <w:rPr>
          <w:rFonts w:hint="eastAsia" w:ascii="宋体" w:hAnsi="宋体" w:eastAsia="宋体" w:cs="宋体"/>
          <w:color w:val="auto"/>
          <w:sz w:val="24"/>
          <w:szCs w:val="22"/>
          <w:highlight w:val="none"/>
        </w:rPr>
      </w:pPr>
      <w:r>
        <w:rPr>
          <w:rFonts w:hint="eastAsia" w:ascii="宋体" w:hAnsi="宋体" w:eastAsia="宋体" w:cs="宋体"/>
          <w:color w:val="auto"/>
          <w:sz w:val="21"/>
          <w:highlight w:val="none"/>
        </w:rPr>
        <w:t>1.10.2 中标人不得向他人转让中标项目，接受分包的人不得再次分包。中标人应当就分包项目向</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人负责，接受分包的人就分包项目承担连带责任。</w:t>
      </w:r>
    </w:p>
    <w:p w14:paraId="31FC12B1">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1.11响应和偏差</w:t>
      </w:r>
    </w:p>
    <w:p w14:paraId="742018C7">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1.11.1</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文件应当对</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文件的实质性要求和条件作出</w:t>
      </w:r>
      <w:r>
        <w:rPr>
          <w:rFonts w:hint="eastAsia" w:ascii="宋体" w:hAnsi="宋体" w:cs="宋体"/>
          <w:color w:val="auto"/>
          <w:sz w:val="21"/>
          <w:highlight w:val="none"/>
          <w:lang w:eastAsia="zh-CN"/>
        </w:rPr>
        <w:t>满足</w:t>
      </w:r>
      <w:r>
        <w:rPr>
          <w:rFonts w:hint="eastAsia" w:ascii="宋体" w:hAnsi="宋体" w:eastAsia="宋体" w:cs="宋体"/>
          <w:color w:val="auto"/>
          <w:sz w:val="21"/>
          <w:highlight w:val="none"/>
        </w:rPr>
        <w:t>或更有利于</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人的响应，否则，</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将被否决。实质性要求和条件见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63AF99F3">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1.11.2投料及</w:t>
      </w:r>
      <w:r>
        <w:rPr>
          <w:rFonts w:hint="eastAsia" w:ascii="宋体" w:hAnsi="宋体" w:cs="宋体"/>
          <w:color w:val="auto"/>
          <w:sz w:val="21"/>
          <w:highlight w:val="none"/>
          <w:lang w:eastAsia="zh-CN"/>
        </w:rPr>
        <w:t>参选人</w:t>
      </w:r>
      <w:r>
        <w:rPr>
          <w:rFonts w:hint="eastAsia" w:ascii="宋体" w:hAnsi="宋体" w:eastAsia="宋体" w:cs="宋体"/>
          <w:color w:val="auto"/>
          <w:sz w:val="21"/>
          <w:highlight w:val="none"/>
        </w:rPr>
        <w:t>应根据</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文件的要求提供</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材料质量标准的详细描述、技术支持资料和相关服务计划等内容以对</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文件作出响应。</w:t>
      </w:r>
    </w:p>
    <w:p w14:paraId="4D356C7E">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1.11.3</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文件中应针对实质性要求和条件中列明的技术要求提供技术支持资料。技术支持资料以制造商公开发布的印刷资料，或检测机构出具的检测报告或</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人须知前附表允许的其他形式为准，不符合前述要求的，视为无技术支持资料，其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将被否决。</w:t>
      </w:r>
    </w:p>
    <w:p w14:paraId="51F0C1EA">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1.11.4</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人须知前附表规定了可以偏差的范围和最高偏差项数的，偏差应当符合</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人须知前附表规定的偏差范围和最高项数，超出偏差范围和最高偏差项数的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将被否决。</w:t>
      </w:r>
    </w:p>
    <w:p w14:paraId="3AECBF17">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1.11.5</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文件对</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文件的全部偏差，均应在</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w:t>
      </w:r>
      <w:r>
        <w:rPr>
          <w:rFonts w:hint="eastAsia" w:ascii="宋体" w:hAnsi="宋体" w:cs="宋体"/>
          <w:color w:val="auto"/>
          <w:sz w:val="21"/>
          <w:highlight w:val="none"/>
          <w:lang w:val="en-US" w:eastAsia="zh-CN"/>
        </w:rPr>
        <w:t>资格</w:t>
      </w:r>
      <w:r>
        <w:rPr>
          <w:rFonts w:hint="eastAsia" w:ascii="宋体" w:hAnsi="宋体" w:eastAsia="宋体" w:cs="宋体"/>
          <w:color w:val="auto"/>
          <w:sz w:val="21"/>
          <w:highlight w:val="none"/>
        </w:rPr>
        <w:t>和技术偏差表中列明，除列明的内容外，视为</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人响应</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文件的全部要求。</w:t>
      </w:r>
    </w:p>
    <w:p w14:paraId="24B52211">
      <w:pPr>
        <w:snapToGrid w:val="0"/>
        <w:spacing w:line="520" w:lineRule="exact"/>
        <w:ind w:firstLine="482"/>
        <w:rPr>
          <w:rFonts w:hint="eastAsia" w:ascii="宋体" w:hAnsi="宋体" w:eastAsia="宋体" w:cs="宋体"/>
          <w:color w:val="auto"/>
          <w:sz w:val="24"/>
          <w:highlight w:val="none"/>
        </w:rPr>
      </w:pPr>
    </w:p>
    <w:p w14:paraId="71139A4C">
      <w:pPr>
        <w:keepNext/>
        <w:keepLines/>
        <w:snapToGrid w:val="0"/>
        <w:spacing w:line="360" w:lineRule="auto"/>
        <w:outlineLvl w:val="0"/>
        <w:rPr>
          <w:rFonts w:hint="eastAsia" w:ascii="宋体" w:hAnsi="宋体" w:eastAsia="宋体" w:cs="宋体"/>
          <w:b/>
          <w:color w:val="auto"/>
          <w:sz w:val="28"/>
          <w:highlight w:val="none"/>
        </w:rPr>
      </w:pPr>
      <w:bookmarkStart w:id="27" w:name="_Toc9697"/>
      <w:bookmarkStart w:id="28" w:name="_Toc17524"/>
      <w:bookmarkStart w:id="29" w:name="_Toc13610"/>
      <w:bookmarkStart w:id="30" w:name="_Toc4075"/>
      <w:bookmarkStart w:id="31" w:name="_Toc14393"/>
      <w:r>
        <w:rPr>
          <w:rFonts w:hint="eastAsia" w:ascii="宋体" w:hAnsi="宋体" w:eastAsia="宋体" w:cs="宋体"/>
          <w:b/>
          <w:color w:val="auto"/>
          <w:sz w:val="28"/>
          <w:highlight w:val="none"/>
        </w:rPr>
        <w:t>2、</w:t>
      </w:r>
      <w:r>
        <w:rPr>
          <w:rFonts w:hint="eastAsia" w:ascii="宋体" w:hAnsi="宋体" w:eastAsia="宋体" w:cs="宋体"/>
          <w:b/>
          <w:color w:val="auto"/>
          <w:sz w:val="28"/>
          <w:highlight w:val="none"/>
          <w:lang w:eastAsia="zh-CN"/>
        </w:rPr>
        <w:t>比选</w:t>
      </w:r>
      <w:r>
        <w:rPr>
          <w:rFonts w:hint="eastAsia" w:ascii="宋体" w:hAnsi="宋体" w:eastAsia="宋体" w:cs="宋体"/>
          <w:b/>
          <w:color w:val="auto"/>
          <w:sz w:val="28"/>
          <w:highlight w:val="none"/>
        </w:rPr>
        <w:t>文件</w:t>
      </w:r>
      <w:bookmarkEnd w:id="27"/>
      <w:bookmarkEnd w:id="28"/>
      <w:bookmarkEnd w:id="29"/>
      <w:bookmarkEnd w:id="30"/>
      <w:bookmarkEnd w:id="31"/>
    </w:p>
    <w:p w14:paraId="0F7C93BA">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2.1 </w:t>
      </w:r>
      <w:r>
        <w:rPr>
          <w:rFonts w:hint="eastAsia" w:ascii="宋体" w:hAnsi="宋体" w:eastAsia="宋体" w:cs="宋体"/>
          <w:b/>
          <w:bCs/>
          <w:color w:val="auto"/>
          <w:sz w:val="24"/>
          <w:szCs w:val="22"/>
          <w:highlight w:val="none"/>
          <w:lang w:eastAsia="zh-CN"/>
        </w:rPr>
        <w:t>比选</w:t>
      </w:r>
      <w:r>
        <w:rPr>
          <w:rFonts w:hint="eastAsia" w:ascii="宋体" w:hAnsi="宋体" w:eastAsia="宋体" w:cs="宋体"/>
          <w:b/>
          <w:bCs/>
          <w:color w:val="auto"/>
          <w:sz w:val="24"/>
          <w:szCs w:val="22"/>
          <w:highlight w:val="none"/>
        </w:rPr>
        <w:t>文件的组成</w:t>
      </w:r>
    </w:p>
    <w:p w14:paraId="55E4C848">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本</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文件包括：</w:t>
      </w:r>
    </w:p>
    <w:p w14:paraId="4BFE029A">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公告（或</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邀请书）；</w:t>
      </w:r>
    </w:p>
    <w:p w14:paraId="79AAEF29">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w:t>
      </w:r>
    </w:p>
    <w:p w14:paraId="668D3AFB">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办法；</w:t>
      </w:r>
    </w:p>
    <w:p w14:paraId="70BC06AE">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（4）合同条款及格式；</w:t>
      </w:r>
    </w:p>
    <w:p w14:paraId="6892A8CE">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（5）</w:t>
      </w:r>
      <w:r>
        <w:rPr>
          <w:rFonts w:hint="eastAsia" w:ascii="宋体" w:hAnsi="宋体" w:cs="宋体"/>
          <w:color w:val="auto"/>
          <w:sz w:val="21"/>
          <w:highlight w:val="none"/>
          <w:lang w:val="en-US" w:eastAsia="zh-CN"/>
        </w:rPr>
        <w:t>人员及服务</w:t>
      </w:r>
      <w:r>
        <w:rPr>
          <w:rFonts w:hint="eastAsia" w:ascii="宋体" w:hAnsi="宋体" w:eastAsia="宋体" w:cs="宋体"/>
          <w:color w:val="auto"/>
          <w:sz w:val="21"/>
          <w:highlight w:val="none"/>
        </w:rPr>
        <w:t>要求；</w:t>
      </w:r>
    </w:p>
    <w:p w14:paraId="1C5FD987">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（6）</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文件格式；</w:t>
      </w:r>
    </w:p>
    <w:p w14:paraId="0DA4A417">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（7）</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人须知前附表规定的其他资料。</w:t>
      </w:r>
    </w:p>
    <w:p w14:paraId="7DD68179">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根据本章第 1.9 款、第 2.2 款和第 2.3 款对</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文件所作的澄清、修改，构成</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文件的组成部分。</w:t>
      </w:r>
    </w:p>
    <w:p w14:paraId="1C633531">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2.2 </w:t>
      </w:r>
      <w:r>
        <w:rPr>
          <w:rFonts w:hint="eastAsia" w:ascii="宋体" w:hAnsi="宋体" w:eastAsia="宋体" w:cs="宋体"/>
          <w:b/>
          <w:bCs/>
          <w:color w:val="auto"/>
          <w:sz w:val="24"/>
          <w:szCs w:val="22"/>
          <w:highlight w:val="none"/>
          <w:lang w:eastAsia="zh-CN"/>
        </w:rPr>
        <w:t>比选</w:t>
      </w:r>
      <w:r>
        <w:rPr>
          <w:rFonts w:hint="eastAsia" w:ascii="宋体" w:hAnsi="宋体" w:eastAsia="宋体" w:cs="宋体"/>
          <w:b/>
          <w:bCs/>
          <w:color w:val="auto"/>
          <w:sz w:val="24"/>
          <w:szCs w:val="22"/>
          <w:highlight w:val="none"/>
        </w:rPr>
        <w:t>文件的澄清</w:t>
      </w:r>
    </w:p>
    <w:p w14:paraId="3C5B9B8F">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2.2.1 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人应仔细阅读和检查</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文件的全部内容。如发现缺页或附件不全，应及时向</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人提出，以便补齐。如有疑问，应按</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人须知前附表规定的时间和形式将提出的问题送达</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人，要求</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人对</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文件予以澄清。</w:t>
      </w:r>
    </w:p>
    <w:p w14:paraId="626212F3">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2.2.2 </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文件的澄清以</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人须知前附表规定的形式发给所有购买</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人，但不指明澄清问题的来源。澄清发出的时间距本章第 4.2.1 项规定的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截止时间不足 15 日的，并且澄清内容可能影响</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文件编制的，将相应延长</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截止时间。</w:t>
      </w:r>
    </w:p>
    <w:p w14:paraId="7A704A5B">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2.2.3 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人在收到澄清后，应按</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人须知前附表规定的时间和形式通知</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人，确认已收到该澄清。</w:t>
      </w:r>
    </w:p>
    <w:p w14:paraId="09D77E13">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2.2.4 除非</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人认为确有必要答复，否则，</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人有权拒绝回复</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人在本章第 2.2.1 项规定的时间后的任何澄清要求。</w:t>
      </w:r>
    </w:p>
    <w:p w14:paraId="0C8F43E3">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2.3 </w:t>
      </w:r>
      <w:r>
        <w:rPr>
          <w:rFonts w:hint="eastAsia" w:ascii="宋体" w:hAnsi="宋体" w:eastAsia="宋体" w:cs="宋体"/>
          <w:b/>
          <w:bCs/>
          <w:color w:val="auto"/>
          <w:sz w:val="24"/>
          <w:szCs w:val="22"/>
          <w:highlight w:val="none"/>
          <w:lang w:eastAsia="zh-CN"/>
        </w:rPr>
        <w:t>比选</w:t>
      </w:r>
      <w:r>
        <w:rPr>
          <w:rFonts w:hint="eastAsia" w:ascii="宋体" w:hAnsi="宋体" w:eastAsia="宋体" w:cs="宋体"/>
          <w:b/>
          <w:bCs/>
          <w:color w:val="auto"/>
          <w:sz w:val="24"/>
          <w:szCs w:val="22"/>
          <w:highlight w:val="none"/>
        </w:rPr>
        <w:t xml:space="preserve">文件的修改 </w:t>
      </w:r>
    </w:p>
    <w:p w14:paraId="3FD3910C">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2.3.1 </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人以</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人须知前附表规定的形式修改</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文件，并通知所有已购买</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人。修改</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文件的时间距本章第 4.2.1 项规定的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截止时间不足 15 日的，并且修改内容可能影响</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文件编制的，将相应延长</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截止时间。</w:t>
      </w:r>
    </w:p>
    <w:p w14:paraId="086E925C">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2.3.2 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人收到修改内容后，应按</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人须知前附表规定的时间和形式通知</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人，确认已收到该修改。</w:t>
      </w:r>
    </w:p>
    <w:p w14:paraId="772DA06E">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2.4  </w:t>
      </w:r>
      <w:r>
        <w:rPr>
          <w:rFonts w:hint="eastAsia" w:ascii="宋体" w:hAnsi="宋体" w:eastAsia="宋体" w:cs="宋体"/>
          <w:b/>
          <w:bCs/>
          <w:color w:val="auto"/>
          <w:sz w:val="24"/>
          <w:szCs w:val="22"/>
          <w:highlight w:val="none"/>
          <w:lang w:eastAsia="zh-CN"/>
        </w:rPr>
        <w:t>比选</w:t>
      </w:r>
      <w:r>
        <w:rPr>
          <w:rFonts w:hint="eastAsia" w:ascii="宋体" w:hAnsi="宋体" w:eastAsia="宋体" w:cs="宋体"/>
          <w:b/>
          <w:bCs/>
          <w:color w:val="auto"/>
          <w:sz w:val="24"/>
          <w:szCs w:val="22"/>
          <w:highlight w:val="none"/>
        </w:rPr>
        <w:t>文件的异议</w:t>
      </w:r>
    </w:p>
    <w:p w14:paraId="3B4799B8">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人或者其他利害关系人对</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文件有异议的，应当在</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截止时间 10 日前以书面形式提出。</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人将在收到异议之日起 3 日内作出答复；作出答复前，将暂停</w:t>
      </w:r>
      <w:r>
        <w:rPr>
          <w:rFonts w:hint="eastAsia" w:ascii="宋体" w:hAnsi="宋体" w:eastAsia="宋体" w:cs="宋体"/>
          <w:color w:val="auto"/>
          <w:sz w:val="21"/>
          <w:highlight w:val="none"/>
          <w:lang w:eastAsia="zh-CN"/>
        </w:rPr>
        <w:t>比选参选</w:t>
      </w:r>
      <w:r>
        <w:rPr>
          <w:rFonts w:hint="eastAsia" w:ascii="宋体" w:hAnsi="宋体" w:eastAsia="宋体" w:cs="宋体"/>
          <w:color w:val="auto"/>
          <w:sz w:val="21"/>
          <w:highlight w:val="none"/>
        </w:rPr>
        <w:t>活动。</w:t>
      </w:r>
    </w:p>
    <w:p w14:paraId="45B97448">
      <w:pPr>
        <w:keepNext/>
        <w:keepLines/>
        <w:snapToGrid w:val="0"/>
        <w:spacing w:line="360" w:lineRule="auto"/>
        <w:outlineLvl w:val="0"/>
        <w:rPr>
          <w:rFonts w:hint="eastAsia" w:ascii="宋体" w:hAnsi="宋体" w:eastAsia="宋体" w:cs="宋体"/>
          <w:b/>
          <w:color w:val="auto"/>
          <w:sz w:val="28"/>
          <w:highlight w:val="none"/>
        </w:rPr>
      </w:pPr>
      <w:bookmarkStart w:id="32" w:name="_Toc7462"/>
      <w:bookmarkStart w:id="33" w:name="_Toc23808"/>
      <w:bookmarkStart w:id="34" w:name="_Toc13578"/>
      <w:bookmarkStart w:id="35" w:name="_Toc27106"/>
      <w:bookmarkStart w:id="36" w:name="_Toc6815"/>
      <w:r>
        <w:rPr>
          <w:rFonts w:hint="eastAsia" w:ascii="宋体" w:hAnsi="宋体" w:eastAsia="宋体" w:cs="宋体"/>
          <w:b/>
          <w:color w:val="auto"/>
          <w:sz w:val="28"/>
          <w:highlight w:val="none"/>
        </w:rPr>
        <w:t>3、</w:t>
      </w:r>
      <w:r>
        <w:rPr>
          <w:rFonts w:hint="eastAsia" w:ascii="宋体" w:hAnsi="宋体" w:eastAsia="宋体" w:cs="宋体"/>
          <w:b/>
          <w:color w:val="auto"/>
          <w:sz w:val="28"/>
          <w:highlight w:val="none"/>
          <w:lang w:eastAsia="zh-CN"/>
        </w:rPr>
        <w:t>参选</w:t>
      </w:r>
      <w:r>
        <w:rPr>
          <w:rFonts w:hint="eastAsia" w:ascii="宋体" w:hAnsi="宋体" w:eastAsia="宋体" w:cs="宋体"/>
          <w:b/>
          <w:color w:val="auto"/>
          <w:sz w:val="28"/>
          <w:highlight w:val="none"/>
        </w:rPr>
        <w:t>文件</w:t>
      </w:r>
      <w:bookmarkEnd w:id="32"/>
      <w:bookmarkEnd w:id="33"/>
      <w:bookmarkEnd w:id="34"/>
      <w:bookmarkEnd w:id="35"/>
      <w:bookmarkEnd w:id="36"/>
    </w:p>
    <w:p w14:paraId="6E2EB671">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3.1 </w:t>
      </w:r>
      <w:r>
        <w:rPr>
          <w:rFonts w:hint="eastAsia" w:ascii="宋体" w:hAnsi="宋体" w:eastAsia="宋体" w:cs="宋体"/>
          <w:b/>
          <w:bCs/>
          <w:color w:val="auto"/>
          <w:sz w:val="24"/>
          <w:szCs w:val="22"/>
          <w:highlight w:val="none"/>
          <w:lang w:eastAsia="zh-CN"/>
        </w:rPr>
        <w:t>参选</w:t>
      </w:r>
      <w:r>
        <w:rPr>
          <w:rFonts w:hint="eastAsia" w:ascii="宋体" w:hAnsi="宋体" w:eastAsia="宋体" w:cs="宋体"/>
          <w:b/>
          <w:bCs/>
          <w:color w:val="auto"/>
          <w:sz w:val="24"/>
          <w:szCs w:val="22"/>
          <w:highlight w:val="none"/>
        </w:rPr>
        <w:t>文件的组成</w:t>
      </w:r>
    </w:p>
    <w:p w14:paraId="59683D05">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3.1.1</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文件应包括下列内容：</w:t>
      </w:r>
    </w:p>
    <w:p w14:paraId="2D2F4955">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r>
        <w:rPr>
          <w:rFonts w:hint="eastAsia" w:ascii="宋体" w:hAnsi="宋体" w:cs="宋体"/>
          <w:color w:val="auto"/>
          <w:sz w:val="21"/>
          <w:highlight w:val="none"/>
          <w:lang w:val="en-US" w:eastAsia="zh-CN"/>
        </w:rPr>
        <w:t>经济部分（</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函</w:t>
      </w:r>
      <w:r>
        <w:rPr>
          <w:rFonts w:hint="eastAsia" w:ascii="宋体" w:hAnsi="宋体" w:cs="宋体"/>
          <w:color w:val="auto"/>
          <w:sz w:val="21"/>
          <w:highlight w:val="none"/>
          <w:lang w:val="en-US" w:eastAsia="zh-CN"/>
        </w:rPr>
        <w:t>）</w:t>
      </w:r>
      <w:r>
        <w:rPr>
          <w:rFonts w:hint="eastAsia" w:ascii="宋体" w:hAnsi="宋体" w:eastAsia="宋体" w:cs="宋体"/>
          <w:color w:val="auto"/>
          <w:sz w:val="21"/>
          <w:highlight w:val="none"/>
        </w:rPr>
        <w:t>；</w:t>
      </w:r>
    </w:p>
    <w:p w14:paraId="2AE54DC8">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（2）法定代表人（单位负责人）身份证明或授权委托书；</w:t>
      </w:r>
    </w:p>
    <w:p w14:paraId="4E95C62D">
      <w:pPr>
        <w:adjustRightInd w:val="0"/>
        <w:snapToGrid w:val="0"/>
        <w:spacing w:line="360" w:lineRule="auto"/>
        <w:ind w:firstLine="420" w:firstLineChars="200"/>
        <w:rPr>
          <w:rFonts w:hint="eastAsia" w:ascii="宋体" w:hAnsi="宋体" w:eastAsia="宋体" w:cs="宋体"/>
          <w:color w:val="auto"/>
          <w:sz w:val="18"/>
          <w:szCs w:val="18"/>
          <w:highlight w:val="none"/>
        </w:rPr>
      </w:pPr>
      <w:r>
        <w:rPr>
          <w:rFonts w:hint="eastAsia" w:ascii="宋体" w:hAnsi="宋体" w:eastAsia="宋体" w:cs="宋体"/>
          <w:color w:val="auto"/>
          <w:sz w:val="21"/>
          <w:highlight w:val="none"/>
        </w:rPr>
        <w:t>（3）</w:t>
      </w:r>
      <w:r>
        <w:rPr>
          <w:rFonts w:hint="eastAsia" w:ascii="宋体" w:hAnsi="宋体" w:eastAsia="宋体" w:cs="宋体"/>
          <w:color w:val="auto"/>
          <w:sz w:val="21"/>
          <w:highlight w:val="none"/>
          <w:lang w:val="en-US" w:eastAsia="zh-CN"/>
        </w:rPr>
        <w:t>资格</w:t>
      </w:r>
      <w:r>
        <w:rPr>
          <w:rFonts w:hint="eastAsia" w:ascii="宋体" w:hAnsi="宋体" w:cs="宋体"/>
          <w:color w:val="auto"/>
          <w:sz w:val="21"/>
          <w:highlight w:val="none"/>
          <w:lang w:val="en-US" w:eastAsia="zh-CN"/>
        </w:rPr>
        <w:t>部分</w:t>
      </w:r>
      <w:r>
        <w:rPr>
          <w:rFonts w:hint="eastAsia" w:ascii="宋体" w:hAnsi="宋体" w:eastAsia="宋体" w:cs="宋体"/>
          <w:color w:val="auto"/>
          <w:sz w:val="21"/>
          <w:highlight w:val="none"/>
        </w:rPr>
        <w:t>；</w:t>
      </w:r>
    </w:p>
    <w:p w14:paraId="080B755F">
      <w:pPr>
        <w:adjustRightInd w:val="0"/>
        <w:snapToGrid w:val="0"/>
        <w:spacing w:line="360" w:lineRule="auto"/>
        <w:ind w:firstLine="420" w:firstLineChars="200"/>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rPr>
        <w:t>（4）</w:t>
      </w:r>
      <w:r>
        <w:rPr>
          <w:rFonts w:hint="eastAsia" w:ascii="宋体" w:hAnsi="宋体" w:eastAsia="宋体" w:cs="宋体"/>
          <w:color w:val="auto"/>
          <w:sz w:val="21"/>
          <w:highlight w:val="none"/>
          <w:lang w:val="en-US" w:eastAsia="zh-CN"/>
        </w:rPr>
        <w:t>技术部分；</w:t>
      </w:r>
    </w:p>
    <w:p w14:paraId="48F70100">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人在</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过程中作出的符合法律法规和</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文件规定的澄清确认，构成</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文件的组成部分。</w:t>
      </w:r>
    </w:p>
    <w:p w14:paraId="3A3979B9">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3.1.2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人须知前附表规定不接受联合体</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的，或</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人没有组成联合体的，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文件不包括本章第 3.1.1（3）目所指的联合体协议书。</w:t>
      </w:r>
    </w:p>
    <w:p w14:paraId="7F4F2F7A">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3.1.3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人须知前附表未要求提交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文件不包括本章第 3.1.1（4）目所指的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w:t>
      </w:r>
    </w:p>
    <w:p w14:paraId="270DBF54">
      <w:pPr>
        <w:adjustRightInd w:val="0"/>
        <w:snapToGrid w:val="0"/>
        <w:spacing w:line="360" w:lineRule="auto"/>
        <w:ind w:firstLine="420" w:firstLineChars="200"/>
        <w:rPr>
          <w:rFonts w:hint="eastAsia" w:ascii="宋体" w:hAnsi="宋体" w:eastAsia="宋体" w:cs="宋体"/>
          <w:color w:val="auto"/>
          <w:sz w:val="21"/>
          <w:highlight w:val="none"/>
        </w:rPr>
      </w:pPr>
    </w:p>
    <w:p w14:paraId="1E04BB49">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3.2 </w:t>
      </w:r>
      <w:r>
        <w:rPr>
          <w:rFonts w:hint="eastAsia" w:ascii="宋体" w:hAnsi="宋体" w:eastAsia="宋体" w:cs="宋体"/>
          <w:b/>
          <w:bCs/>
          <w:color w:val="auto"/>
          <w:sz w:val="24"/>
          <w:szCs w:val="22"/>
          <w:highlight w:val="none"/>
          <w:lang w:eastAsia="zh-CN"/>
        </w:rPr>
        <w:t>参选</w:t>
      </w:r>
      <w:r>
        <w:rPr>
          <w:rFonts w:hint="eastAsia" w:ascii="宋体" w:hAnsi="宋体" w:eastAsia="宋体" w:cs="宋体"/>
          <w:b/>
          <w:bCs/>
          <w:color w:val="auto"/>
          <w:sz w:val="24"/>
          <w:szCs w:val="22"/>
          <w:highlight w:val="none"/>
        </w:rPr>
        <w:t xml:space="preserve">报价 </w:t>
      </w:r>
    </w:p>
    <w:p w14:paraId="103E828A">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3.2.1  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报价应包括国家规定的增值税税金。</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人应按第六章“</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文件格式”的要求在</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函中进行报价并填写分项报价表。</w:t>
      </w:r>
    </w:p>
    <w:p w14:paraId="1E7DE12B">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3.2.2  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人应充分了解该项目的总体情况以及影响</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报价的其他要素。</w:t>
      </w:r>
    </w:p>
    <w:p w14:paraId="25849923">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3.2.3  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报价为各分项报价金额之和，</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报价与分项报价的合价不一致的，应以各分项合价累计数为准，修正</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报价；如分项报价中存在缺漏项，则视为缺漏项价格已包含在其他分项报价之中。</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人在</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截止时间前修改</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函中的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报价总额，应同时修改</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文件“分项报价表”中的相应报价。此修改须符合本章第 4.3 款的有关要求。</w:t>
      </w:r>
    </w:p>
    <w:p w14:paraId="668804DC">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3.2.4  </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人设有最高</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限价的，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报价不得超过最高</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限价，最高</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限价在</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人须知前附表中载明。</w:t>
      </w:r>
    </w:p>
    <w:p w14:paraId="63966282">
      <w:pPr>
        <w:adjustRightInd w:val="0"/>
        <w:snapToGrid w:val="0"/>
        <w:spacing w:line="360" w:lineRule="auto"/>
        <w:ind w:firstLine="420" w:firstLineChars="200"/>
        <w:rPr>
          <w:rFonts w:hint="eastAsia" w:ascii="宋体" w:hAnsi="宋体" w:eastAsia="宋体" w:cs="宋体"/>
          <w:color w:val="auto"/>
          <w:sz w:val="24"/>
          <w:szCs w:val="22"/>
          <w:highlight w:val="none"/>
        </w:rPr>
      </w:pPr>
      <w:r>
        <w:rPr>
          <w:rFonts w:hint="eastAsia" w:ascii="宋体" w:hAnsi="宋体" w:eastAsia="宋体" w:cs="宋体"/>
          <w:color w:val="auto"/>
          <w:sz w:val="21"/>
          <w:highlight w:val="none"/>
        </w:rPr>
        <w:t>3.2.5  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报价的其他要求见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 xml:space="preserve">人须知前附表。 </w:t>
      </w:r>
    </w:p>
    <w:p w14:paraId="4ED61530">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3.3 </w:t>
      </w:r>
      <w:r>
        <w:rPr>
          <w:rFonts w:hint="eastAsia" w:ascii="宋体" w:hAnsi="宋体" w:eastAsia="宋体" w:cs="宋体"/>
          <w:b/>
          <w:bCs/>
          <w:color w:val="auto"/>
          <w:sz w:val="24"/>
          <w:szCs w:val="22"/>
          <w:highlight w:val="none"/>
          <w:lang w:eastAsia="zh-CN"/>
        </w:rPr>
        <w:t>参选</w:t>
      </w:r>
      <w:r>
        <w:rPr>
          <w:rFonts w:hint="eastAsia" w:ascii="宋体" w:hAnsi="宋体" w:eastAsia="宋体" w:cs="宋体"/>
          <w:b/>
          <w:bCs/>
          <w:color w:val="auto"/>
          <w:sz w:val="24"/>
          <w:szCs w:val="22"/>
          <w:highlight w:val="none"/>
        </w:rPr>
        <w:t xml:space="preserve">有效期 </w:t>
      </w:r>
    </w:p>
    <w:p w14:paraId="7816C989">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3.3.1  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人须知前附表另有规定外，</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有效期为 90 天。</w:t>
      </w:r>
    </w:p>
    <w:p w14:paraId="0BE6E44D">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3.3.2  在</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有效期内，</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人撤销</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文件的，应承担</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文件和法律规定的责任。</w:t>
      </w:r>
    </w:p>
    <w:p w14:paraId="7C367B3B">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3.3.3  出现特殊情况需要延长</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有效期的，</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人以书面形式通知所有</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人延长</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有效期。</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人应予以书面答复，同意延长的，应相应延长其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保证金的有效期，但不得要求或被允许修改其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人拒绝延长的，其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失效，但</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人有权收回其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保证金及以现金或者支票形式递交的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保证金的银行同期存款利息。</w:t>
      </w:r>
    </w:p>
    <w:p w14:paraId="5ECB372C">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3.4 </w:t>
      </w:r>
      <w:r>
        <w:rPr>
          <w:rFonts w:hint="eastAsia" w:ascii="宋体" w:hAnsi="宋体" w:eastAsia="宋体" w:cs="宋体"/>
          <w:b/>
          <w:bCs/>
          <w:color w:val="auto"/>
          <w:sz w:val="24"/>
          <w:szCs w:val="22"/>
          <w:highlight w:val="none"/>
          <w:lang w:eastAsia="zh-CN"/>
        </w:rPr>
        <w:t>参选</w:t>
      </w:r>
      <w:r>
        <w:rPr>
          <w:rFonts w:hint="eastAsia" w:ascii="宋体" w:hAnsi="宋体" w:eastAsia="宋体" w:cs="宋体"/>
          <w:b/>
          <w:bCs/>
          <w:color w:val="auto"/>
          <w:sz w:val="24"/>
          <w:szCs w:val="22"/>
          <w:highlight w:val="none"/>
        </w:rPr>
        <w:t xml:space="preserve">保证金 </w:t>
      </w:r>
    </w:p>
    <w:p w14:paraId="5AF1DBAB">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3.4.1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人在递交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文件的同时，应按</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人须知前附表规定的金额、形式和第六章“</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文件格式”规定的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保证金格式递交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保证金，并作为其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文件的组成部分。境内</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人以现金或者支票形式提交的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保证金，应当从其基本账户转出并在</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文件中附上基本账户开户证明。联合体</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的，其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保证金可以由牵头人递交，并应符合</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人须知前附表的规定</w:t>
      </w:r>
      <w:r>
        <w:rPr>
          <w:rFonts w:hint="eastAsia" w:ascii="宋体" w:hAnsi="宋体" w:cs="宋体"/>
          <w:color w:val="auto"/>
          <w:sz w:val="21"/>
          <w:highlight w:val="none"/>
          <w:lang w:eastAsia="zh-CN"/>
        </w:rPr>
        <w:t>。</w:t>
      </w:r>
      <w:r>
        <w:rPr>
          <w:rFonts w:hint="eastAsia" w:ascii="宋体" w:hAnsi="宋体" w:eastAsia="宋体" w:cs="宋体"/>
          <w:color w:val="auto"/>
          <w:sz w:val="21"/>
          <w:highlight w:val="none"/>
        </w:rPr>
        <w:t xml:space="preserve"> </w:t>
      </w:r>
    </w:p>
    <w:p w14:paraId="569DDFC9">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3.4.2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人不按本章第 3.4.1 项要求提交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保证金的，</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委员会将否决其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w:t>
      </w:r>
    </w:p>
    <w:p w14:paraId="3D00C374">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3.4.4 </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人最迟将在与中标人签订合同后 5 日内，向未中标的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人和中标人退还</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 xml:space="preserve">保证金以现金或者支票形式递交的，还应退还银行同期存款利息。 </w:t>
      </w:r>
    </w:p>
    <w:p w14:paraId="56B26126">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3.4.5 有下列情形之一的，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保证金将不予退还：</w:t>
      </w:r>
    </w:p>
    <w:p w14:paraId="1B79199B">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人在</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有效期内撤销</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w:t>
      </w:r>
    </w:p>
    <w:p w14:paraId="5CC7B57B">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（2）中标人在收到</w:t>
      </w:r>
      <w:r>
        <w:rPr>
          <w:rFonts w:hint="eastAsia" w:ascii="宋体" w:hAnsi="宋体" w:eastAsia="宋体" w:cs="宋体"/>
          <w:color w:val="auto"/>
          <w:sz w:val="21"/>
          <w:highlight w:val="none"/>
          <w:lang w:val="en-US" w:eastAsia="zh-CN"/>
        </w:rPr>
        <w:t>成交</w:t>
      </w:r>
      <w:r>
        <w:rPr>
          <w:rFonts w:hint="eastAsia" w:ascii="宋体" w:hAnsi="宋体" w:eastAsia="宋体" w:cs="宋体"/>
          <w:color w:val="auto"/>
          <w:sz w:val="21"/>
          <w:highlight w:val="none"/>
        </w:rPr>
        <w:t>通知书后，无正当理由不与</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人订立合同，在签订合同时向</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人提出附加条件，或者不按照</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文件要求提交履约保证金；</w:t>
      </w:r>
    </w:p>
    <w:p w14:paraId="25D0D0B6">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（3）发生</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人须知前附表规定的其他可以不予退还</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保证金的情形。</w:t>
      </w:r>
    </w:p>
    <w:p w14:paraId="4E874A4F">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3.5 资格审查资料</w:t>
      </w:r>
    </w:p>
    <w:p w14:paraId="71C97F61">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人须知前附表另有规定外，</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人应按下列规定提供资格审查资料，以证明其满足本章第 1.4 款规定的资质、财务、业绩、信誉等要求。</w:t>
      </w:r>
    </w:p>
    <w:p w14:paraId="2EE8CD94">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3.5.1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人基本情况表”应附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人资格或者资质证书副本和</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材料检验或认证等材料的复印件以及：</w:t>
      </w:r>
    </w:p>
    <w:p w14:paraId="12A9D32A">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人为企业的，应提交营业执照和组织机构代码证的复印件（按照“三证合一”或“五证合一”登记制度进行登记的，可仅提供营业执照复印件）；</w:t>
      </w:r>
    </w:p>
    <w:p w14:paraId="7B133394">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人为依法允许经营的事业单位的，应提交事业单位法人证书和组织机构代码证的复印件。</w:t>
      </w:r>
    </w:p>
    <w:p w14:paraId="2F9D8523">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3.5.2 “近年财务状况表”应附经会计师事务所或审计机构审计的财务会计报表，包括资产负债表、现金流量表、利润表和财务情况说明书的复印件，具体年份要求见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人的成立时间少于</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w:t>
      </w:r>
      <w:r>
        <w:rPr>
          <w:rFonts w:hint="eastAsia" w:ascii="宋体" w:hAnsi="宋体" w:cs="宋体"/>
          <w:color w:val="auto"/>
          <w:sz w:val="21"/>
          <w:highlight w:val="none"/>
          <w:lang w:val="en-US" w:eastAsia="zh-CN"/>
        </w:rPr>
        <w:t>时间</w:t>
      </w:r>
      <w:r>
        <w:rPr>
          <w:rFonts w:hint="eastAsia" w:ascii="宋体" w:hAnsi="宋体" w:eastAsia="宋体" w:cs="宋体"/>
          <w:color w:val="auto"/>
          <w:sz w:val="21"/>
          <w:highlight w:val="none"/>
        </w:rPr>
        <w:t>的，应提供成立以来的财务状况表。</w:t>
      </w:r>
    </w:p>
    <w:p w14:paraId="7115DCF6">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3.5.3 “近年完成的类似项目情况表”应附</w:t>
      </w:r>
      <w:r>
        <w:rPr>
          <w:rFonts w:hint="eastAsia" w:ascii="宋体" w:hAnsi="宋体" w:eastAsia="宋体" w:cs="宋体"/>
          <w:color w:val="auto"/>
          <w:sz w:val="21"/>
          <w:highlight w:val="none"/>
          <w:lang w:val="en-US" w:eastAsia="zh-CN"/>
        </w:rPr>
        <w:t>成交</w:t>
      </w:r>
      <w:r>
        <w:rPr>
          <w:rFonts w:hint="eastAsia" w:ascii="宋体" w:hAnsi="宋体" w:eastAsia="宋体" w:cs="宋体"/>
          <w:color w:val="auto"/>
          <w:sz w:val="21"/>
          <w:highlight w:val="none"/>
        </w:rPr>
        <w:t>通知书和（或）合同协议书、材料进场验收证书等的复印件，具体时间要求见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人须知前附表。每张表格只填写一个项目，并标明序号。</w:t>
      </w:r>
    </w:p>
    <w:p w14:paraId="6DC62539">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3.5.4 “正在供货和新承接的项目情况表”应附</w:t>
      </w:r>
      <w:r>
        <w:rPr>
          <w:rFonts w:hint="eastAsia" w:ascii="宋体" w:hAnsi="宋体" w:eastAsia="宋体" w:cs="宋体"/>
          <w:color w:val="auto"/>
          <w:sz w:val="21"/>
          <w:highlight w:val="none"/>
          <w:lang w:eastAsia="zh-CN"/>
        </w:rPr>
        <w:t>成交通知书</w:t>
      </w:r>
      <w:r>
        <w:rPr>
          <w:rFonts w:hint="eastAsia" w:ascii="宋体" w:hAnsi="宋体" w:eastAsia="宋体" w:cs="宋体"/>
          <w:color w:val="auto"/>
          <w:sz w:val="21"/>
          <w:highlight w:val="none"/>
        </w:rPr>
        <w:t>和（或）合同协议书复印件。每张表格只填写一个项目，并标明序号。</w:t>
      </w:r>
    </w:p>
    <w:p w14:paraId="0717C655">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3.5.5 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人须知前附表规定接受联合体</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的，本章第 3.5.1 项至第 3.5.5 项规定的表格和资料应包括联合体各方相关情况。</w:t>
      </w:r>
    </w:p>
    <w:p w14:paraId="4184ABFE">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3.6 备选</w:t>
      </w:r>
      <w:r>
        <w:rPr>
          <w:rFonts w:hint="eastAsia" w:ascii="宋体" w:hAnsi="宋体" w:eastAsia="宋体" w:cs="宋体"/>
          <w:b/>
          <w:bCs/>
          <w:color w:val="auto"/>
          <w:sz w:val="24"/>
          <w:szCs w:val="22"/>
          <w:highlight w:val="none"/>
          <w:lang w:eastAsia="zh-CN"/>
        </w:rPr>
        <w:t>参选</w:t>
      </w:r>
      <w:r>
        <w:rPr>
          <w:rFonts w:hint="eastAsia" w:ascii="宋体" w:hAnsi="宋体" w:eastAsia="宋体" w:cs="宋体"/>
          <w:b/>
          <w:bCs/>
          <w:color w:val="auto"/>
          <w:sz w:val="24"/>
          <w:szCs w:val="22"/>
          <w:highlight w:val="none"/>
        </w:rPr>
        <w:t>方案</w:t>
      </w:r>
    </w:p>
    <w:p w14:paraId="076078E0">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3.6.1  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人须知前附表规定允许外，</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人不得递交备选</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方案，否则其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将被否决。</w:t>
      </w:r>
    </w:p>
    <w:p w14:paraId="0E04D162">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3.6.2  允许</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人递交备选</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方案的，只有中标人所递交的备选</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方案方可予以考虑。</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委员会认为中标人的备选</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方案优于其按照</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文件要求编制的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方案的，</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人可以接受该备选</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方案。</w:t>
      </w:r>
    </w:p>
    <w:p w14:paraId="7C739B8C">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3.6.3  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人提供两个或两个以上</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报价，或者在</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文件中提供一个报价，但同时提供两个或两个以上供货方案的，视为提供备选方案。</w:t>
      </w:r>
    </w:p>
    <w:p w14:paraId="4A44C2AC">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3.7 </w:t>
      </w:r>
      <w:r>
        <w:rPr>
          <w:rFonts w:hint="eastAsia" w:ascii="宋体" w:hAnsi="宋体" w:eastAsia="宋体" w:cs="宋体"/>
          <w:b/>
          <w:bCs/>
          <w:color w:val="auto"/>
          <w:sz w:val="24"/>
          <w:szCs w:val="22"/>
          <w:highlight w:val="none"/>
          <w:lang w:eastAsia="zh-CN"/>
        </w:rPr>
        <w:t>参选</w:t>
      </w:r>
      <w:r>
        <w:rPr>
          <w:rFonts w:hint="eastAsia" w:ascii="宋体" w:hAnsi="宋体" w:eastAsia="宋体" w:cs="宋体"/>
          <w:b/>
          <w:bCs/>
          <w:color w:val="auto"/>
          <w:sz w:val="24"/>
          <w:szCs w:val="22"/>
          <w:highlight w:val="none"/>
        </w:rPr>
        <w:t xml:space="preserve">文件的编制 </w:t>
      </w:r>
    </w:p>
    <w:p w14:paraId="7579423D">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3.7.1</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文件应按第六章“</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文件格式”进行编写，如有必要，可以增加附页，作为</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文件的组成部分。</w:t>
      </w:r>
    </w:p>
    <w:p w14:paraId="5B3E0618">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3.7.2</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文件应当对</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文件有关供货期、</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有效期、供货要求、</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范围等实质性内容作出响应。</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文件在满足</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文件实质性要求的基础上，可以提出比</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文件要求更有利于</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人的承诺。</w:t>
      </w:r>
    </w:p>
    <w:p w14:paraId="74943BEF">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3.7.3（1）</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文件应用不褪色的材料书写或打印，</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函及对</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文件的澄清、说明和补正应由</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人的法定代表人（单位负责人）或其授权的代理人签字或盖单位章。由</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人的法定代表人（单位负责人）签字的，应附法定代表人（单位负责人）身份证明，由代理人签字的，应附授权委托书，身份证明或授权委托书应符合第六章“</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文件格式”的要求。</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文件应尽量避免涂改、行间插字或删除。如果出现上述情况，改动之处应由</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人的法定代表人（单位负责人）或其授权的代理人签字或盖单位章。</w:t>
      </w:r>
    </w:p>
    <w:p w14:paraId="67119443">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文件正本一份，副本</w:t>
      </w:r>
      <w:r>
        <w:rPr>
          <w:rFonts w:hint="eastAsia" w:ascii="宋体" w:hAnsi="宋体" w:cs="宋体"/>
          <w:color w:val="auto"/>
          <w:sz w:val="21"/>
          <w:highlight w:val="none"/>
          <w:lang w:val="en-US" w:eastAsia="zh-CN"/>
        </w:rPr>
        <w:t>一份</w:t>
      </w:r>
      <w:r>
        <w:rPr>
          <w:rFonts w:hint="eastAsia" w:ascii="宋体" w:hAnsi="宋体" w:eastAsia="宋体" w:cs="宋体"/>
          <w:color w:val="auto"/>
          <w:sz w:val="21"/>
          <w:highlight w:val="none"/>
        </w:rPr>
        <w:t>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人须知前附表。正本和副本的封面</w:t>
      </w:r>
      <w:r>
        <w:rPr>
          <w:rFonts w:hint="eastAsia" w:ascii="宋体" w:hAnsi="宋体" w:cs="宋体"/>
          <w:color w:val="auto"/>
          <w:sz w:val="21"/>
          <w:highlight w:val="none"/>
          <w:lang w:eastAsia="zh-CN"/>
        </w:rPr>
        <w:t>右上角</w:t>
      </w:r>
      <w:r>
        <w:rPr>
          <w:rFonts w:hint="eastAsia" w:ascii="宋体" w:hAnsi="宋体" w:eastAsia="宋体" w:cs="宋体"/>
          <w:color w:val="auto"/>
          <w:sz w:val="21"/>
          <w:highlight w:val="none"/>
        </w:rPr>
        <w:t>应清楚地标记“正本”或“副本”的字样。</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人应根据</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人须知前附表要求提供电子版文件。当副本和正本不一致或电子版文件和纸质正本文件不一致时，以纸质正本文件为准。</w:t>
      </w:r>
    </w:p>
    <w:p w14:paraId="062BFAAA">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文件的正本与副本应分别装订，并编制目录，</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文件需分册装订的，具体分册装订要求见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w:t>
      </w:r>
    </w:p>
    <w:p w14:paraId="5B950FCA">
      <w:pPr>
        <w:keepNext/>
        <w:keepLines/>
        <w:snapToGrid w:val="0"/>
        <w:spacing w:line="360" w:lineRule="auto"/>
        <w:outlineLvl w:val="0"/>
        <w:rPr>
          <w:rFonts w:hint="eastAsia" w:ascii="宋体" w:hAnsi="宋体" w:eastAsia="宋体" w:cs="宋体"/>
          <w:b/>
          <w:color w:val="auto"/>
          <w:sz w:val="28"/>
          <w:highlight w:val="none"/>
          <w:lang w:eastAsia="zh-CN"/>
        </w:rPr>
      </w:pPr>
      <w:bookmarkStart w:id="37" w:name="_Toc27230"/>
      <w:bookmarkStart w:id="38" w:name="_Toc22921"/>
      <w:bookmarkStart w:id="39" w:name="_Toc7095"/>
      <w:bookmarkStart w:id="40" w:name="_Toc22663"/>
      <w:bookmarkStart w:id="41" w:name="_Toc20825"/>
      <w:r>
        <w:rPr>
          <w:rFonts w:hint="eastAsia" w:ascii="宋体" w:hAnsi="宋体" w:eastAsia="宋体" w:cs="宋体"/>
          <w:b/>
          <w:color w:val="auto"/>
          <w:sz w:val="28"/>
          <w:highlight w:val="none"/>
        </w:rPr>
        <w:t>4、</w:t>
      </w:r>
      <w:bookmarkEnd w:id="37"/>
      <w:bookmarkEnd w:id="38"/>
      <w:bookmarkEnd w:id="39"/>
      <w:r>
        <w:rPr>
          <w:rFonts w:hint="eastAsia" w:ascii="宋体" w:hAnsi="宋体" w:eastAsia="宋体" w:cs="宋体"/>
          <w:b/>
          <w:color w:val="auto"/>
          <w:sz w:val="28"/>
          <w:highlight w:val="none"/>
          <w:lang w:eastAsia="zh-CN"/>
        </w:rPr>
        <w:t>参选</w:t>
      </w:r>
      <w:bookmarkEnd w:id="40"/>
      <w:bookmarkEnd w:id="41"/>
    </w:p>
    <w:p w14:paraId="0C904F45">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4.1 </w:t>
      </w:r>
      <w:r>
        <w:rPr>
          <w:rFonts w:hint="eastAsia" w:ascii="宋体" w:hAnsi="宋体" w:eastAsia="宋体" w:cs="宋体"/>
          <w:b/>
          <w:bCs/>
          <w:color w:val="auto"/>
          <w:sz w:val="24"/>
          <w:szCs w:val="22"/>
          <w:highlight w:val="none"/>
          <w:lang w:eastAsia="zh-CN"/>
        </w:rPr>
        <w:t>参选</w:t>
      </w:r>
      <w:r>
        <w:rPr>
          <w:rFonts w:hint="eastAsia" w:ascii="宋体" w:hAnsi="宋体" w:eastAsia="宋体" w:cs="宋体"/>
          <w:b/>
          <w:bCs/>
          <w:color w:val="auto"/>
          <w:sz w:val="24"/>
          <w:szCs w:val="22"/>
          <w:highlight w:val="none"/>
        </w:rPr>
        <w:t xml:space="preserve">文件的密封和标记 </w:t>
      </w:r>
    </w:p>
    <w:p w14:paraId="147F6CE8">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4.1.1  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文件应密封包装，并在封套的封口处加盖</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人单位章或由</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人的法定代表人（单位负责人）或其授权的代理人签字。</w:t>
      </w:r>
    </w:p>
    <w:p w14:paraId="38EF93F4">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4.1.2  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文件封套上应写明的内容见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21BC6FDF">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4.1.3  未按本章第 4.1.1 项要求密封的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人将予以拒收。</w:t>
      </w:r>
    </w:p>
    <w:p w14:paraId="66E8092D">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4.2 </w:t>
      </w:r>
      <w:r>
        <w:rPr>
          <w:rFonts w:hint="eastAsia" w:ascii="宋体" w:hAnsi="宋体" w:eastAsia="宋体" w:cs="宋体"/>
          <w:b/>
          <w:bCs/>
          <w:color w:val="auto"/>
          <w:sz w:val="24"/>
          <w:szCs w:val="22"/>
          <w:highlight w:val="none"/>
          <w:lang w:eastAsia="zh-CN"/>
        </w:rPr>
        <w:t>参选</w:t>
      </w:r>
      <w:r>
        <w:rPr>
          <w:rFonts w:hint="eastAsia" w:ascii="宋体" w:hAnsi="宋体" w:eastAsia="宋体" w:cs="宋体"/>
          <w:b/>
          <w:bCs/>
          <w:color w:val="auto"/>
          <w:sz w:val="24"/>
          <w:szCs w:val="22"/>
          <w:highlight w:val="none"/>
        </w:rPr>
        <w:t xml:space="preserve">文件的递交 </w:t>
      </w:r>
    </w:p>
    <w:p w14:paraId="13D16A8E">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4.2.1  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人应在</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截止时间前递交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w:t>
      </w:r>
    </w:p>
    <w:p w14:paraId="68C3D869">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4.2.2  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人递交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文件的地点：见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76745FEE">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4.2.3  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人须知前附表另有规定外，</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人所递交的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文件不予退还。</w:t>
      </w:r>
    </w:p>
    <w:p w14:paraId="362CEC3B">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4.2.4  </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人收到</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文件后，向</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人出具签收凭证。</w:t>
      </w:r>
    </w:p>
    <w:p w14:paraId="3026B9DC">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4.2.5  逾期送达的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人将予以拒收。</w:t>
      </w:r>
    </w:p>
    <w:p w14:paraId="4CC0F4A9">
      <w:pPr>
        <w:pStyle w:val="10"/>
        <w:rPr>
          <w:rFonts w:hint="eastAsia" w:ascii="宋体" w:hAnsi="宋体" w:eastAsia="宋体" w:cs="宋体"/>
          <w:color w:val="auto"/>
          <w:highlight w:val="none"/>
        </w:rPr>
      </w:pPr>
    </w:p>
    <w:p w14:paraId="0AF0D8B5">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4.3 </w:t>
      </w:r>
      <w:r>
        <w:rPr>
          <w:rFonts w:hint="eastAsia" w:ascii="宋体" w:hAnsi="宋体" w:eastAsia="宋体" w:cs="宋体"/>
          <w:b/>
          <w:bCs/>
          <w:color w:val="auto"/>
          <w:sz w:val="24"/>
          <w:szCs w:val="22"/>
          <w:highlight w:val="none"/>
          <w:lang w:eastAsia="zh-CN"/>
        </w:rPr>
        <w:t>参选</w:t>
      </w:r>
      <w:r>
        <w:rPr>
          <w:rFonts w:hint="eastAsia" w:ascii="宋体" w:hAnsi="宋体" w:eastAsia="宋体" w:cs="宋体"/>
          <w:b/>
          <w:bCs/>
          <w:color w:val="auto"/>
          <w:sz w:val="24"/>
          <w:szCs w:val="22"/>
          <w:highlight w:val="none"/>
        </w:rPr>
        <w:t xml:space="preserve">文件的修改与撤回 </w:t>
      </w:r>
    </w:p>
    <w:p w14:paraId="5B84E0FE">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4.3.1 在本章第 4.2.1 项规定的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截止时间前，</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人可以修改或撤回已递交的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文件，但应以书面形式通知</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w:t>
      </w:r>
    </w:p>
    <w:p w14:paraId="5A32440E">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4.3.2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人修改或撤回已递交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文件的书面通知应按照本章第 3.7.3的要求签字或盖章。</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人收到书面通知后，向</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人出具签收凭证。</w:t>
      </w:r>
    </w:p>
    <w:p w14:paraId="56C036F2">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4.3.3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人撤回</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人自收到</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人书面撤回通知之日起 5 日内退还已收取的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w:t>
      </w:r>
    </w:p>
    <w:p w14:paraId="23361039">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4.3.4 修改的内容为</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文件的组成部分。修改的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文件应按照本章第 3 条、第 4 条的规定进行编制、密封、标记和递交，并标明“修改”字样。</w:t>
      </w:r>
    </w:p>
    <w:p w14:paraId="2FBBCFB7">
      <w:pPr>
        <w:keepNext/>
        <w:keepLines/>
        <w:snapToGrid w:val="0"/>
        <w:spacing w:line="360" w:lineRule="auto"/>
        <w:outlineLvl w:val="0"/>
        <w:rPr>
          <w:rFonts w:hint="eastAsia" w:ascii="宋体" w:hAnsi="宋体" w:eastAsia="宋体" w:cs="宋体"/>
          <w:b/>
          <w:color w:val="auto"/>
          <w:sz w:val="28"/>
          <w:highlight w:val="none"/>
        </w:rPr>
      </w:pPr>
      <w:bookmarkStart w:id="42" w:name="_Toc17267"/>
      <w:bookmarkStart w:id="43" w:name="_Toc24757"/>
      <w:bookmarkStart w:id="44" w:name="_Toc17347"/>
      <w:bookmarkStart w:id="45" w:name="_Toc15012"/>
      <w:bookmarkStart w:id="46" w:name="_Toc26069"/>
      <w:r>
        <w:rPr>
          <w:rFonts w:hint="eastAsia" w:ascii="宋体" w:hAnsi="宋体" w:eastAsia="宋体" w:cs="宋体"/>
          <w:b/>
          <w:color w:val="auto"/>
          <w:sz w:val="28"/>
          <w:highlight w:val="none"/>
        </w:rPr>
        <w:t>5、开标</w:t>
      </w:r>
      <w:bookmarkEnd w:id="42"/>
      <w:bookmarkEnd w:id="43"/>
      <w:bookmarkEnd w:id="44"/>
      <w:bookmarkEnd w:id="45"/>
      <w:bookmarkEnd w:id="46"/>
    </w:p>
    <w:p w14:paraId="585165A3">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5.1 开标时间和地点</w:t>
      </w:r>
    </w:p>
    <w:p w14:paraId="2D92AD2F">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人在本章第 4.2.1 项规定的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截止时间（开标时间）和</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人须知前附表规定的地点公开开标，并邀请所有</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人的法定代表人（单位负责人）或其委托代理人准时参加。</w:t>
      </w:r>
    </w:p>
    <w:p w14:paraId="63BCB4BA">
      <w:pPr>
        <w:adjustRightInd w:val="0"/>
        <w:snapToGrid w:val="0"/>
        <w:spacing w:line="360" w:lineRule="auto"/>
        <w:ind w:firstLine="482" w:firstLineChars="200"/>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5.2 开标程序</w:t>
      </w:r>
    </w:p>
    <w:p w14:paraId="33702FB5">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主持人按下列程序进行开标：</w:t>
      </w:r>
    </w:p>
    <w:p w14:paraId="0FB92545">
      <w:pPr>
        <w:keepNext/>
        <w:keepLines/>
        <w:snapToGrid w:val="0"/>
        <w:spacing w:line="360" w:lineRule="auto"/>
        <w:ind w:firstLine="399" w:firstLineChars="190"/>
        <w:rPr>
          <w:rFonts w:hint="eastAsia" w:ascii="宋体" w:hAnsi="宋体" w:eastAsia="宋体" w:cs="宋体"/>
          <w:color w:val="auto"/>
          <w:sz w:val="21"/>
          <w:highlight w:val="none"/>
        </w:rPr>
      </w:pPr>
      <w:r>
        <w:rPr>
          <w:rFonts w:hint="eastAsia" w:ascii="宋体" w:hAnsi="宋体" w:eastAsia="宋体" w:cs="宋体"/>
          <w:color w:val="auto"/>
          <w:sz w:val="21"/>
          <w:highlight w:val="none"/>
        </w:rPr>
        <w:t>（1）宣布开标纪律；</w:t>
      </w:r>
    </w:p>
    <w:p w14:paraId="76073F1C">
      <w:pPr>
        <w:keepNext/>
        <w:keepLines/>
        <w:snapToGrid w:val="0"/>
        <w:spacing w:line="360" w:lineRule="auto"/>
        <w:ind w:firstLine="399" w:firstLineChars="190"/>
        <w:rPr>
          <w:rFonts w:hint="eastAsia" w:ascii="宋体" w:hAnsi="宋体" w:eastAsia="宋体" w:cs="宋体"/>
          <w:color w:val="auto"/>
          <w:sz w:val="21"/>
          <w:highlight w:val="none"/>
        </w:rPr>
      </w:pPr>
      <w:r>
        <w:rPr>
          <w:rFonts w:hint="eastAsia" w:ascii="宋体" w:hAnsi="宋体" w:eastAsia="宋体" w:cs="宋体"/>
          <w:color w:val="auto"/>
          <w:sz w:val="21"/>
          <w:highlight w:val="none"/>
        </w:rPr>
        <w:t>（2）公布在</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截止时间前递交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人名称；</w:t>
      </w:r>
    </w:p>
    <w:p w14:paraId="41A5577B">
      <w:pPr>
        <w:keepNext/>
        <w:keepLines/>
        <w:snapToGrid w:val="0"/>
        <w:spacing w:line="360" w:lineRule="auto"/>
        <w:ind w:firstLine="399" w:firstLineChars="190"/>
        <w:rPr>
          <w:rFonts w:hint="eastAsia" w:ascii="宋体" w:hAnsi="宋体" w:eastAsia="宋体" w:cs="宋体"/>
          <w:color w:val="auto"/>
          <w:sz w:val="21"/>
          <w:highlight w:val="none"/>
        </w:rPr>
      </w:pPr>
      <w:r>
        <w:rPr>
          <w:rFonts w:hint="eastAsia" w:ascii="宋体" w:hAnsi="宋体" w:eastAsia="宋体" w:cs="宋体"/>
          <w:color w:val="auto"/>
          <w:sz w:val="21"/>
          <w:highlight w:val="none"/>
        </w:rPr>
        <w:t>（3）宣布开标人、唱标人、记录人、监标人等有关人员姓名；</w:t>
      </w:r>
    </w:p>
    <w:p w14:paraId="2BFB9D6A">
      <w:pPr>
        <w:keepNext/>
        <w:keepLines/>
        <w:snapToGrid w:val="0"/>
        <w:spacing w:line="360" w:lineRule="auto"/>
        <w:ind w:firstLine="399" w:firstLineChars="190"/>
        <w:rPr>
          <w:rFonts w:hint="eastAsia" w:ascii="宋体" w:hAnsi="宋体" w:eastAsia="宋体" w:cs="宋体"/>
          <w:color w:val="auto"/>
          <w:sz w:val="21"/>
          <w:highlight w:val="none"/>
        </w:rPr>
      </w:pPr>
      <w:r>
        <w:rPr>
          <w:rFonts w:hint="eastAsia" w:ascii="宋体" w:hAnsi="宋体" w:eastAsia="宋体" w:cs="宋体"/>
          <w:color w:val="auto"/>
          <w:sz w:val="21"/>
          <w:highlight w:val="none"/>
        </w:rPr>
        <w:t>（4）检查</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文件的密封情况，按照</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人须知前附表规定的开标顺序当众开标，公布</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项目名称、</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人名称、</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保证金的递交情况、</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w:t>
      </w:r>
      <w:r>
        <w:rPr>
          <w:rFonts w:hint="eastAsia" w:ascii="宋体" w:hAnsi="宋体" w:eastAsia="宋体" w:cs="宋体"/>
          <w:color w:val="auto"/>
          <w:sz w:val="21"/>
          <w:highlight w:val="none"/>
          <w:lang w:eastAsia="zh-CN"/>
        </w:rPr>
        <w:t>服务期</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eastAsia="zh-CN"/>
        </w:rPr>
        <w:t>服务地点</w:t>
      </w:r>
      <w:r>
        <w:rPr>
          <w:rFonts w:hint="eastAsia" w:ascii="宋体" w:hAnsi="宋体" w:eastAsia="宋体" w:cs="宋体"/>
          <w:color w:val="auto"/>
          <w:sz w:val="21"/>
          <w:highlight w:val="none"/>
        </w:rPr>
        <w:t>及其他内容，并记录在案；</w:t>
      </w:r>
    </w:p>
    <w:p w14:paraId="5E86407C">
      <w:pPr>
        <w:keepNext/>
        <w:keepLines/>
        <w:snapToGrid w:val="0"/>
        <w:spacing w:line="360" w:lineRule="auto"/>
        <w:ind w:firstLine="399" w:firstLineChars="190"/>
        <w:rPr>
          <w:rFonts w:hint="eastAsia" w:ascii="宋体" w:hAnsi="宋体" w:eastAsia="宋体" w:cs="宋体"/>
          <w:color w:val="auto"/>
          <w:sz w:val="21"/>
          <w:highlight w:val="none"/>
        </w:rPr>
      </w:pPr>
      <w:r>
        <w:rPr>
          <w:rFonts w:hint="eastAsia" w:ascii="宋体" w:hAnsi="宋体" w:eastAsia="宋体" w:cs="宋体"/>
          <w:color w:val="auto"/>
          <w:sz w:val="21"/>
          <w:highlight w:val="none"/>
        </w:rPr>
        <w:t>（5）</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人代表、</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人代表、监标人、记录人等有关人员在开标记录上签字确认；</w:t>
      </w:r>
    </w:p>
    <w:p w14:paraId="1D7AFFEE">
      <w:pPr>
        <w:keepNext/>
        <w:keepLines/>
        <w:snapToGrid w:val="0"/>
        <w:spacing w:line="360" w:lineRule="auto"/>
        <w:ind w:firstLine="399" w:firstLineChars="190"/>
        <w:rPr>
          <w:rFonts w:hint="eastAsia" w:ascii="宋体" w:hAnsi="宋体" w:eastAsia="宋体" w:cs="宋体"/>
          <w:color w:val="auto"/>
          <w:sz w:val="21"/>
          <w:highlight w:val="none"/>
        </w:rPr>
      </w:pPr>
      <w:r>
        <w:rPr>
          <w:rFonts w:hint="eastAsia" w:ascii="宋体" w:hAnsi="宋体" w:eastAsia="宋体" w:cs="宋体"/>
          <w:color w:val="auto"/>
          <w:sz w:val="21"/>
          <w:highlight w:val="none"/>
        </w:rPr>
        <w:t>（6）开标结束。</w:t>
      </w:r>
    </w:p>
    <w:p w14:paraId="5E986C0B">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5.3 开</w:t>
      </w:r>
      <w:r>
        <w:rPr>
          <w:rFonts w:hint="eastAsia" w:ascii="宋体" w:hAnsi="宋体" w:eastAsia="宋体" w:cs="宋体"/>
          <w:b/>
          <w:bCs/>
          <w:color w:val="auto"/>
          <w:sz w:val="24"/>
          <w:szCs w:val="22"/>
          <w:highlight w:val="none"/>
          <w:lang w:val="en-US" w:eastAsia="zh-CN"/>
        </w:rPr>
        <w:t>选</w:t>
      </w:r>
      <w:r>
        <w:rPr>
          <w:rFonts w:hint="eastAsia" w:ascii="宋体" w:hAnsi="宋体" w:eastAsia="宋体" w:cs="宋体"/>
          <w:b/>
          <w:bCs/>
          <w:color w:val="auto"/>
          <w:sz w:val="24"/>
          <w:szCs w:val="22"/>
          <w:highlight w:val="none"/>
        </w:rPr>
        <w:t>异议</w:t>
      </w:r>
    </w:p>
    <w:p w14:paraId="46B6D56F">
      <w:pPr>
        <w:keepNext/>
        <w:keepLines/>
        <w:snapToGrid w:val="0"/>
        <w:spacing w:line="360" w:lineRule="auto"/>
        <w:ind w:firstLine="399" w:firstLineChars="19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人对开标有异议的，应当在开标现场提出，</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人当场作出答复，并制作记录。</w:t>
      </w:r>
    </w:p>
    <w:p w14:paraId="68E16F76">
      <w:pPr>
        <w:pStyle w:val="10"/>
        <w:rPr>
          <w:rFonts w:hint="eastAsia" w:ascii="宋体" w:hAnsi="宋体" w:eastAsia="宋体" w:cs="宋体"/>
          <w:color w:val="auto"/>
          <w:highlight w:val="none"/>
        </w:rPr>
      </w:pPr>
    </w:p>
    <w:p w14:paraId="27397292">
      <w:pPr>
        <w:keepNext/>
        <w:keepLines/>
        <w:snapToGrid w:val="0"/>
        <w:spacing w:line="360" w:lineRule="auto"/>
        <w:outlineLvl w:val="0"/>
        <w:rPr>
          <w:rFonts w:hint="eastAsia" w:ascii="宋体" w:hAnsi="宋体" w:eastAsia="宋体" w:cs="宋体"/>
          <w:b/>
          <w:color w:val="auto"/>
          <w:sz w:val="28"/>
          <w:szCs w:val="22"/>
          <w:highlight w:val="none"/>
        </w:rPr>
      </w:pPr>
      <w:bookmarkStart w:id="47" w:name="_Toc22199"/>
      <w:bookmarkStart w:id="48" w:name="_Toc22774"/>
      <w:bookmarkStart w:id="49" w:name="_Toc1030"/>
      <w:bookmarkStart w:id="50" w:name="_Toc204"/>
      <w:bookmarkStart w:id="51" w:name="_Toc2996"/>
      <w:r>
        <w:rPr>
          <w:rFonts w:hint="eastAsia" w:ascii="宋体" w:hAnsi="宋体" w:eastAsia="宋体" w:cs="宋体"/>
          <w:b/>
          <w:color w:val="auto"/>
          <w:sz w:val="28"/>
          <w:szCs w:val="22"/>
          <w:highlight w:val="none"/>
        </w:rPr>
        <w:t>6、评</w:t>
      </w:r>
      <w:r>
        <w:rPr>
          <w:rFonts w:hint="eastAsia" w:ascii="宋体" w:hAnsi="宋体" w:eastAsia="宋体" w:cs="宋体"/>
          <w:b/>
          <w:color w:val="auto"/>
          <w:sz w:val="28"/>
          <w:szCs w:val="22"/>
          <w:highlight w:val="none"/>
          <w:lang w:val="en-US" w:eastAsia="zh-CN"/>
        </w:rPr>
        <w:t>选</w:t>
      </w:r>
      <w:bookmarkEnd w:id="47"/>
      <w:bookmarkEnd w:id="48"/>
      <w:bookmarkEnd w:id="49"/>
      <w:bookmarkEnd w:id="50"/>
      <w:bookmarkEnd w:id="51"/>
    </w:p>
    <w:p w14:paraId="71A97744">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6.1评</w:t>
      </w:r>
      <w:r>
        <w:rPr>
          <w:rFonts w:hint="eastAsia" w:ascii="宋体" w:hAnsi="宋体" w:eastAsia="宋体" w:cs="宋体"/>
          <w:b/>
          <w:bCs/>
          <w:color w:val="auto"/>
          <w:sz w:val="24"/>
          <w:szCs w:val="22"/>
          <w:highlight w:val="none"/>
          <w:lang w:val="en-US" w:eastAsia="zh-CN"/>
        </w:rPr>
        <w:t>选</w:t>
      </w:r>
      <w:r>
        <w:rPr>
          <w:rFonts w:hint="eastAsia" w:ascii="宋体" w:hAnsi="宋体" w:eastAsia="宋体" w:cs="宋体"/>
          <w:b/>
          <w:bCs/>
          <w:color w:val="auto"/>
          <w:sz w:val="24"/>
          <w:szCs w:val="22"/>
          <w:highlight w:val="none"/>
        </w:rPr>
        <w:t xml:space="preserve">委员会 </w:t>
      </w:r>
    </w:p>
    <w:p w14:paraId="7901452D">
      <w:pPr>
        <w:keepNext w:val="0"/>
        <w:keepLines w:val="0"/>
        <w:widowControl/>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6.1.1 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由</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人依法组建的</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委员会负责。评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委员会由</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人或其委托的</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代理机构熟悉相关业务的代表，以及有关技术、经济等方面的专家组成。评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委员会成员人数以及技术、经济等方面专家的确定方式见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20BE6209">
      <w:pPr>
        <w:keepNext w:val="0"/>
        <w:keepLines w:val="0"/>
        <w:widowControl/>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6.1.2 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委员会成员有下列情形之一的，应当回避：</w:t>
      </w:r>
    </w:p>
    <w:p w14:paraId="5ABA59EE">
      <w:pPr>
        <w:keepNext w:val="0"/>
        <w:keepLines w:val="0"/>
        <w:widowControl/>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人或</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人主要负责人的近亲属；</w:t>
      </w:r>
    </w:p>
    <w:p w14:paraId="0D5D1E28">
      <w:pPr>
        <w:keepNext w:val="0"/>
        <w:keepLines w:val="0"/>
        <w:widowControl/>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（2）项目主管部门或者行政监督部门的人员；</w:t>
      </w:r>
    </w:p>
    <w:p w14:paraId="0897A138">
      <w:pPr>
        <w:keepNext w:val="0"/>
        <w:keepLines w:val="0"/>
        <w:widowControl/>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（3）与</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人有经济利益关系，可能影响对</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公正评审的；</w:t>
      </w:r>
    </w:p>
    <w:p w14:paraId="62562AA0">
      <w:pPr>
        <w:keepNext w:val="0"/>
        <w:keepLines w:val="0"/>
        <w:widowControl/>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（4）曾因在</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以及其他与</w:t>
      </w:r>
      <w:r>
        <w:rPr>
          <w:rFonts w:hint="eastAsia" w:ascii="宋体" w:hAnsi="宋体" w:eastAsia="宋体" w:cs="宋体"/>
          <w:color w:val="auto"/>
          <w:sz w:val="21"/>
          <w:highlight w:val="none"/>
          <w:lang w:eastAsia="zh-CN"/>
        </w:rPr>
        <w:t>比选参选</w:t>
      </w:r>
      <w:r>
        <w:rPr>
          <w:rFonts w:hint="eastAsia" w:ascii="宋体" w:hAnsi="宋体" w:eastAsia="宋体" w:cs="宋体"/>
          <w:color w:val="auto"/>
          <w:sz w:val="21"/>
          <w:highlight w:val="none"/>
        </w:rPr>
        <w:t>有关活动中从事违法行为而受过行政处罚或刑事处罚的；</w:t>
      </w:r>
    </w:p>
    <w:p w14:paraId="663560FC">
      <w:pPr>
        <w:keepNext w:val="0"/>
        <w:keepLines w:val="0"/>
        <w:widowControl/>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（5）与</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人有其他利害关系。</w:t>
      </w:r>
    </w:p>
    <w:p w14:paraId="689C5E3E">
      <w:pPr>
        <w:keepNext w:val="0"/>
        <w:keepLines w:val="0"/>
        <w:widowControl/>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6.1.3 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过程中，评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委员会成员有回避事由、擅离职守或者因健康等原因不能继续</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的，</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人有权更换。被更换的评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委员会成员作出的评审结论无效，由更换后的评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委员会成员重新进行评审。</w:t>
      </w:r>
    </w:p>
    <w:p w14:paraId="27BE5566">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6.2评</w:t>
      </w:r>
      <w:r>
        <w:rPr>
          <w:rFonts w:hint="eastAsia" w:ascii="宋体" w:hAnsi="宋体" w:eastAsia="宋体" w:cs="宋体"/>
          <w:b/>
          <w:bCs/>
          <w:color w:val="auto"/>
          <w:sz w:val="24"/>
          <w:szCs w:val="22"/>
          <w:highlight w:val="none"/>
          <w:lang w:val="en-US" w:eastAsia="zh-CN"/>
        </w:rPr>
        <w:t>选</w:t>
      </w:r>
      <w:r>
        <w:rPr>
          <w:rFonts w:hint="eastAsia" w:ascii="宋体" w:hAnsi="宋体" w:eastAsia="宋体" w:cs="宋体"/>
          <w:b/>
          <w:bCs/>
          <w:color w:val="auto"/>
          <w:sz w:val="24"/>
          <w:szCs w:val="22"/>
          <w:highlight w:val="none"/>
        </w:rPr>
        <w:t>原则</w:t>
      </w:r>
    </w:p>
    <w:p w14:paraId="1B99F569">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活动遵循公平、公正、科学和择优的原则。</w:t>
      </w:r>
    </w:p>
    <w:p w14:paraId="6D4592E0">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6.3评</w:t>
      </w:r>
      <w:r>
        <w:rPr>
          <w:rFonts w:hint="eastAsia" w:ascii="宋体" w:hAnsi="宋体" w:eastAsia="宋体" w:cs="宋体"/>
          <w:b/>
          <w:bCs/>
          <w:color w:val="auto"/>
          <w:sz w:val="24"/>
          <w:szCs w:val="22"/>
          <w:highlight w:val="none"/>
          <w:lang w:val="en-US" w:eastAsia="zh-CN"/>
        </w:rPr>
        <w:t>选</w:t>
      </w:r>
    </w:p>
    <w:p w14:paraId="0BA5F462">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6.3.1</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委员会按照第三章“</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办法”规定的方法、评审因素、标准和程序对</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文件进行评审。第三章“</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办法”没有规定的方法、评审因素和标准，不作为</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依据。</w:t>
      </w:r>
    </w:p>
    <w:p w14:paraId="081F6C31">
      <w:pPr>
        <w:adjustRightInd w:val="0"/>
        <w:snapToGrid w:val="0"/>
        <w:spacing w:line="360" w:lineRule="auto"/>
        <w:ind w:firstLine="399" w:firstLineChars="19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6.3.2 </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完成后，</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委员会应当向</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人提交书面</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报告和中标候选人名单。</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委员会推荐中标候选人的人数见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04C53D5D">
      <w:pPr>
        <w:adjustRightInd w:val="0"/>
        <w:snapToGrid w:val="0"/>
        <w:spacing w:line="360" w:lineRule="auto"/>
        <w:ind w:firstLine="420" w:firstLineChars="200"/>
        <w:jc w:val="left"/>
        <w:rPr>
          <w:rFonts w:hint="eastAsia" w:ascii="宋体" w:hAnsi="宋体" w:eastAsia="宋体" w:cs="宋体"/>
          <w:color w:val="auto"/>
          <w:sz w:val="21"/>
          <w:highlight w:val="none"/>
        </w:rPr>
      </w:pPr>
    </w:p>
    <w:p w14:paraId="17ED28D4">
      <w:pPr>
        <w:keepNext/>
        <w:keepLines/>
        <w:snapToGrid w:val="0"/>
        <w:spacing w:line="360" w:lineRule="auto"/>
        <w:outlineLvl w:val="0"/>
        <w:rPr>
          <w:rFonts w:hint="eastAsia" w:ascii="宋体" w:hAnsi="宋体" w:eastAsia="宋体" w:cs="宋体"/>
          <w:b/>
          <w:color w:val="auto"/>
          <w:sz w:val="28"/>
          <w:szCs w:val="22"/>
          <w:highlight w:val="none"/>
        </w:rPr>
      </w:pPr>
      <w:bookmarkStart w:id="52" w:name="_Toc6064"/>
      <w:bookmarkStart w:id="53" w:name="_Toc21961"/>
      <w:bookmarkStart w:id="54" w:name="_Toc12303"/>
      <w:bookmarkStart w:id="55" w:name="_Toc21063"/>
      <w:bookmarkStart w:id="56" w:name="_Toc11034"/>
      <w:r>
        <w:rPr>
          <w:rFonts w:hint="eastAsia" w:ascii="宋体" w:hAnsi="宋体" w:eastAsia="宋体" w:cs="宋体"/>
          <w:b/>
          <w:color w:val="auto"/>
          <w:sz w:val="28"/>
          <w:szCs w:val="22"/>
          <w:highlight w:val="none"/>
        </w:rPr>
        <w:t>7、合同授予</w:t>
      </w:r>
      <w:bookmarkEnd w:id="52"/>
      <w:bookmarkEnd w:id="53"/>
      <w:bookmarkEnd w:id="54"/>
      <w:bookmarkEnd w:id="55"/>
      <w:bookmarkEnd w:id="56"/>
    </w:p>
    <w:p w14:paraId="30428927">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7.1中</w:t>
      </w:r>
      <w:r>
        <w:rPr>
          <w:rFonts w:hint="eastAsia" w:ascii="宋体" w:hAnsi="宋体" w:eastAsia="宋体" w:cs="宋体"/>
          <w:b/>
          <w:bCs/>
          <w:color w:val="auto"/>
          <w:sz w:val="24"/>
          <w:szCs w:val="22"/>
          <w:highlight w:val="none"/>
          <w:lang w:val="en-US" w:eastAsia="zh-CN"/>
        </w:rPr>
        <w:t>选</w:t>
      </w:r>
      <w:r>
        <w:rPr>
          <w:rFonts w:hint="eastAsia" w:ascii="宋体" w:hAnsi="宋体" w:eastAsia="宋体" w:cs="宋体"/>
          <w:b/>
          <w:bCs/>
          <w:color w:val="auto"/>
          <w:sz w:val="24"/>
          <w:szCs w:val="22"/>
          <w:highlight w:val="none"/>
        </w:rPr>
        <w:t>候选人公示</w:t>
      </w:r>
    </w:p>
    <w:p w14:paraId="6D884A82">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人在收到评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报告之日起 3 日内，按照</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人须知前附表规定的公示媒介和期限公示中</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候选人，公示期不得少于 3 天。</w:t>
      </w:r>
    </w:p>
    <w:p w14:paraId="2DD8DA5E">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7.2评</w:t>
      </w:r>
      <w:r>
        <w:rPr>
          <w:rFonts w:hint="eastAsia" w:ascii="宋体" w:hAnsi="宋体" w:eastAsia="宋体" w:cs="宋体"/>
          <w:b/>
          <w:bCs/>
          <w:color w:val="auto"/>
          <w:sz w:val="24"/>
          <w:szCs w:val="22"/>
          <w:highlight w:val="none"/>
          <w:lang w:val="en-US" w:eastAsia="zh-CN"/>
        </w:rPr>
        <w:t>选</w:t>
      </w:r>
      <w:r>
        <w:rPr>
          <w:rFonts w:hint="eastAsia" w:ascii="宋体" w:hAnsi="宋体" w:eastAsia="宋体" w:cs="宋体"/>
          <w:b/>
          <w:bCs/>
          <w:color w:val="auto"/>
          <w:sz w:val="24"/>
          <w:szCs w:val="22"/>
          <w:highlight w:val="none"/>
        </w:rPr>
        <w:t>结果异议</w:t>
      </w:r>
    </w:p>
    <w:p w14:paraId="5FCD95CD">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人或者其他利害关系人对</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结果有异议的，应当在中标候选人公示期间提出。</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人将在收到异议之日起3日内作出答复；作出答复前，将暂停</w:t>
      </w:r>
      <w:r>
        <w:rPr>
          <w:rFonts w:hint="eastAsia" w:ascii="宋体" w:hAnsi="宋体" w:eastAsia="宋体" w:cs="宋体"/>
          <w:color w:val="auto"/>
          <w:sz w:val="21"/>
          <w:highlight w:val="none"/>
          <w:lang w:eastAsia="zh-CN"/>
        </w:rPr>
        <w:t>比选参选</w:t>
      </w:r>
      <w:r>
        <w:rPr>
          <w:rFonts w:hint="eastAsia" w:ascii="宋体" w:hAnsi="宋体" w:eastAsia="宋体" w:cs="宋体"/>
          <w:color w:val="auto"/>
          <w:sz w:val="21"/>
          <w:highlight w:val="none"/>
        </w:rPr>
        <w:t>活动。</w:t>
      </w:r>
    </w:p>
    <w:p w14:paraId="73C32328">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7.3中</w:t>
      </w:r>
      <w:r>
        <w:rPr>
          <w:rFonts w:hint="eastAsia" w:ascii="宋体" w:hAnsi="宋体" w:eastAsia="宋体" w:cs="宋体"/>
          <w:b/>
          <w:bCs/>
          <w:color w:val="auto"/>
          <w:sz w:val="24"/>
          <w:szCs w:val="22"/>
          <w:highlight w:val="none"/>
          <w:lang w:val="en-US" w:eastAsia="zh-CN"/>
        </w:rPr>
        <w:t>选</w:t>
      </w:r>
      <w:r>
        <w:rPr>
          <w:rFonts w:hint="eastAsia" w:ascii="宋体" w:hAnsi="宋体" w:eastAsia="宋体" w:cs="宋体"/>
          <w:b/>
          <w:bCs/>
          <w:color w:val="auto"/>
          <w:sz w:val="24"/>
          <w:szCs w:val="22"/>
          <w:highlight w:val="none"/>
        </w:rPr>
        <w:t>候选人履约能力审查</w:t>
      </w:r>
    </w:p>
    <w:p w14:paraId="3B189167">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中</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候选人的经营、财务状况发生较大变化或存在违法行为，</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人认为可能影响其履约能力的，将在发出</w:t>
      </w:r>
      <w:r>
        <w:rPr>
          <w:rFonts w:hint="eastAsia" w:ascii="宋体" w:hAnsi="宋体" w:eastAsia="宋体" w:cs="宋体"/>
          <w:color w:val="auto"/>
          <w:sz w:val="21"/>
          <w:highlight w:val="none"/>
          <w:lang w:eastAsia="zh-CN"/>
        </w:rPr>
        <w:t>成交通知书</w:t>
      </w:r>
      <w:r>
        <w:rPr>
          <w:rFonts w:hint="eastAsia" w:ascii="宋体" w:hAnsi="宋体" w:eastAsia="宋体" w:cs="宋体"/>
          <w:color w:val="auto"/>
          <w:sz w:val="21"/>
          <w:highlight w:val="none"/>
        </w:rPr>
        <w:t>前提请原评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委员会按照</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文件规定的标准和方法进行审查确认。</w:t>
      </w:r>
    </w:p>
    <w:p w14:paraId="79FFB05D">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7.4定</w:t>
      </w:r>
      <w:r>
        <w:rPr>
          <w:rFonts w:hint="eastAsia" w:ascii="宋体" w:hAnsi="宋体" w:eastAsia="宋体" w:cs="宋体"/>
          <w:b/>
          <w:bCs/>
          <w:color w:val="auto"/>
          <w:sz w:val="24"/>
          <w:szCs w:val="22"/>
          <w:highlight w:val="none"/>
          <w:lang w:val="en-US" w:eastAsia="zh-CN"/>
        </w:rPr>
        <w:t>选</w:t>
      </w:r>
    </w:p>
    <w:p w14:paraId="199A5C67">
      <w:pPr>
        <w:snapToGrid w:val="0"/>
        <w:spacing w:line="520" w:lineRule="exact"/>
        <w:ind w:firstLine="482"/>
        <w:rPr>
          <w:rFonts w:hint="eastAsia" w:ascii="宋体" w:hAnsi="宋体" w:eastAsia="宋体" w:cs="宋体"/>
          <w:color w:val="auto"/>
          <w:sz w:val="24"/>
          <w:szCs w:val="22"/>
          <w:highlight w:val="none"/>
        </w:rPr>
      </w:pPr>
      <w:r>
        <w:rPr>
          <w:rFonts w:hint="eastAsia" w:ascii="宋体" w:hAnsi="宋体" w:eastAsia="宋体" w:cs="宋体"/>
          <w:color w:val="auto"/>
          <w:sz w:val="21"/>
          <w:highlight w:val="none"/>
        </w:rPr>
        <w:t>按照</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人须知前附表的规定，</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人或</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人授权的</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委员会依法确定中</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人。</w:t>
      </w:r>
    </w:p>
    <w:p w14:paraId="6964AEA7">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7.5中</w:t>
      </w:r>
      <w:r>
        <w:rPr>
          <w:rFonts w:hint="eastAsia" w:ascii="宋体" w:hAnsi="宋体" w:eastAsia="宋体" w:cs="宋体"/>
          <w:b/>
          <w:bCs/>
          <w:color w:val="auto"/>
          <w:sz w:val="24"/>
          <w:szCs w:val="22"/>
          <w:highlight w:val="none"/>
          <w:lang w:val="en-US" w:eastAsia="zh-CN"/>
        </w:rPr>
        <w:t>选</w:t>
      </w:r>
      <w:r>
        <w:rPr>
          <w:rFonts w:hint="eastAsia" w:ascii="宋体" w:hAnsi="宋体" w:eastAsia="宋体" w:cs="宋体"/>
          <w:b/>
          <w:bCs/>
          <w:color w:val="auto"/>
          <w:sz w:val="24"/>
          <w:szCs w:val="22"/>
          <w:highlight w:val="none"/>
        </w:rPr>
        <w:t>通知</w:t>
      </w:r>
    </w:p>
    <w:p w14:paraId="309ADCE2">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在本章第3.3款规定的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有效期内，</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人以书面形式向中标人发出</w:t>
      </w:r>
      <w:r>
        <w:rPr>
          <w:rFonts w:hint="eastAsia" w:ascii="宋体" w:hAnsi="宋体" w:eastAsia="宋体" w:cs="宋体"/>
          <w:color w:val="auto"/>
          <w:sz w:val="21"/>
          <w:highlight w:val="none"/>
          <w:lang w:eastAsia="zh-CN"/>
        </w:rPr>
        <w:t>成交通知书</w:t>
      </w:r>
      <w:r>
        <w:rPr>
          <w:rFonts w:hint="eastAsia" w:ascii="宋体" w:hAnsi="宋体" w:eastAsia="宋体" w:cs="宋体"/>
          <w:color w:val="auto"/>
          <w:sz w:val="21"/>
          <w:highlight w:val="none"/>
        </w:rPr>
        <w:t>，同时将中</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结果通知未中</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w:t>
      </w:r>
    </w:p>
    <w:p w14:paraId="7D0507B2">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7.6履约保证金</w:t>
      </w:r>
    </w:p>
    <w:p w14:paraId="52836B68">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7.6.1在签订合同前，中标人应按</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人须知前附表规定的形式、金额和</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文件第四章“合同条款及格式”规定的或者事先经过</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人书面认可的履约保证金格式向</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人提交履约保证金。除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人须知前附表另有规定外，履约保证金为中标合同金额的 10%。联合体中标的，其履约保证金以联合体各方或者联合体中牵头人的名义提交。</w:t>
      </w:r>
    </w:p>
    <w:p w14:paraId="6F82968B">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7.6.2中标人不能按本章第 7.6.1 项要求提交履约保证金的，视为放弃中标，其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保证金不予退还，给</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人造成的损失超过</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保证金数额的，中标人还应当对超过部分予以赔偿。</w:t>
      </w:r>
    </w:p>
    <w:p w14:paraId="25CA4616">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7.7签订合同</w:t>
      </w:r>
    </w:p>
    <w:p w14:paraId="70C3475E">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7.7.1</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人和中标人应当在</w:t>
      </w:r>
      <w:r>
        <w:rPr>
          <w:rFonts w:hint="eastAsia" w:ascii="宋体" w:hAnsi="宋体" w:eastAsia="宋体" w:cs="宋体"/>
          <w:color w:val="auto"/>
          <w:sz w:val="21"/>
          <w:highlight w:val="none"/>
          <w:lang w:eastAsia="zh-CN"/>
        </w:rPr>
        <w:t>成交通知书</w:t>
      </w:r>
      <w:r>
        <w:rPr>
          <w:rFonts w:hint="eastAsia" w:ascii="宋体" w:hAnsi="宋体" w:eastAsia="宋体" w:cs="宋体"/>
          <w:color w:val="auto"/>
          <w:sz w:val="21"/>
          <w:highlight w:val="none"/>
        </w:rPr>
        <w:t>发出之日起 30 日内，根据</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文件和中标人的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文件订立书面合同。中标人无正当理由拒签合同，在签订合同时向</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人提出附加条件，或者不按照</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文件要求提交履约保证金的，</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人有权取消其中标资格，其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保证金不予退还；给</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人造成的损失超过</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保证金数额的，中标人还应当对超过部分予以赔偿。</w:t>
      </w:r>
    </w:p>
    <w:p w14:paraId="07D29322">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7.7.2发出</w:t>
      </w:r>
      <w:r>
        <w:rPr>
          <w:rFonts w:hint="eastAsia" w:ascii="宋体" w:hAnsi="宋体" w:eastAsia="宋体" w:cs="宋体"/>
          <w:color w:val="auto"/>
          <w:sz w:val="21"/>
          <w:highlight w:val="none"/>
          <w:lang w:eastAsia="zh-CN"/>
        </w:rPr>
        <w:t>成交通知书</w:t>
      </w:r>
      <w:r>
        <w:rPr>
          <w:rFonts w:hint="eastAsia" w:ascii="宋体" w:hAnsi="宋体" w:eastAsia="宋体" w:cs="宋体"/>
          <w:color w:val="auto"/>
          <w:sz w:val="21"/>
          <w:highlight w:val="none"/>
        </w:rPr>
        <w:t>后，</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人无正当理由拒签合同，或者在签订合同时向中标人提出附加条件的，</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人向中标人退还</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保证金；给中标人造成损失的，还应当赔偿损失。</w:t>
      </w:r>
    </w:p>
    <w:p w14:paraId="0F78CCC6">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7.7.3联合体中标的，联合体各方应当共同与</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人签订合同，就中标项目向</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人承担连带责任。</w:t>
      </w:r>
    </w:p>
    <w:p w14:paraId="24F45DFE">
      <w:pPr>
        <w:keepNext/>
        <w:keepLines/>
        <w:snapToGrid w:val="0"/>
        <w:spacing w:line="360" w:lineRule="auto"/>
        <w:outlineLvl w:val="0"/>
        <w:rPr>
          <w:rFonts w:hint="eastAsia" w:ascii="宋体" w:hAnsi="宋体" w:eastAsia="宋体" w:cs="宋体"/>
          <w:b/>
          <w:color w:val="auto"/>
          <w:sz w:val="28"/>
          <w:highlight w:val="none"/>
        </w:rPr>
      </w:pPr>
      <w:bookmarkStart w:id="57" w:name="_Toc4153"/>
      <w:bookmarkStart w:id="58" w:name="_Toc4855"/>
      <w:bookmarkStart w:id="59" w:name="_Toc30445"/>
      <w:bookmarkStart w:id="60" w:name="_Toc2167"/>
      <w:bookmarkStart w:id="61" w:name="_Toc17078"/>
      <w:r>
        <w:rPr>
          <w:rFonts w:hint="eastAsia" w:ascii="宋体" w:hAnsi="宋体" w:eastAsia="宋体" w:cs="宋体"/>
          <w:b/>
          <w:color w:val="auto"/>
          <w:sz w:val="28"/>
          <w:highlight w:val="none"/>
        </w:rPr>
        <w:t>8、纪律和监督</w:t>
      </w:r>
      <w:bookmarkEnd w:id="57"/>
      <w:bookmarkEnd w:id="58"/>
      <w:bookmarkEnd w:id="59"/>
      <w:bookmarkEnd w:id="60"/>
      <w:bookmarkEnd w:id="61"/>
    </w:p>
    <w:p w14:paraId="30B9E0A8">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8.1 对</w:t>
      </w:r>
      <w:r>
        <w:rPr>
          <w:rFonts w:hint="eastAsia" w:ascii="宋体" w:hAnsi="宋体" w:eastAsia="宋体" w:cs="宋体"/>
          <w:b/>
          <w:bCs/>
          <w:color w:val="auto"/>
          <w:sz w:val="24"/>
          <w:szCs w:val="22"/>
          <w:highlight w:val="none"/>
          <w:lang w:eastAsia="zh-CN"/>
        </w:rPr>
        <w:t>比选</w:t>
      </w:r>
      <w:r>
        <w:rPr>
          <w:rFonts w:hint="eastAsia" w:ascii="宋体" w:hAnsi="宋体" w:eastAsia="宋体" w:cs="宋体"/>
          <w:b/>
          <w:bCs/>
          <w:color w:val="auto"/>
          <w:sz w:val="24"/>
          <w:szCs w:val="22"/>
          <w:highlight w:val="none"/>
        </w:rPr>
        <w:t>人的纪律要求</w:t>
      </w:r>
    </w:p>
    <w:p w14:paraId="12B1E3FA">
      <w:pPr>
        <w:adjustRightInd w:val="0"/>
        <w:snapToGrid w:val="0"/>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w:t>
      </w:r>
      <w:r>
        <w:rPr>
          <w:rFonts w:hint="eastAsia" w:ascii="宋体" w:hAnsi="宋体" w:cs="宋体"/>
          <w:color w:val="auto"/>
          <w:sz w:val="21"/>
          <w:highlight w:val="none"/>
          <w:lang w:eastAsia="zh-CN"/>
        </w:rPr>
        <w:t>不得泄露</w:t>
      </w:r>
      <w:r>
        <w:rPr>
          <w:rFonts w:hint="eastAsia" w:ascii="宋体" w:hAnsi="宋体" w:eastAsia="宋体" w:cs="宋体"/>
          <w:color w:val="auto"/>
          <w:sz w:val="21"/>
          <w:highlight w:val="none"/>
          <w:lang w:eastAsia="zh-CN"/>
        </w:rPr>
        <w:t>比选参选</w:t>
      </w:r>
      <w:r>
        <w:rPr>
          <w:rFonts w:hint="eastAsia" w:ascii="宋体" w:hAnsi="宋体" w:eastAsia="宋体" w:cs="宋体"/>
          <w:color w:val="auto"/>
          <w:sz w:val="21"/>
          <w:highlight w:val="none"/>
        </w:rPr>
        <w:t>活动中应当保密的情况和资料，不得与</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人串通损害国家利益、社会公共利益或者他人合法权益。</w:t>
      </w:r>
    </w:p>
    <w:p w14:paraId="6E5E910B">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8.2 对</w:t>
      </w:r>
      <w:r>
        <w:rPr>
          <w:rFonts w:hint="eastAsia" w:ascii="宋体" w:hAnsi="宋体" w:eastAsia="宋体" w:cs="宋体"/>
          <w:b/>
          <w:bCs/>
          <w:color w:val="auto"/>
          <w:sz w:val="24"/>
          <w:szCs w:val="22"/>
          <w:highlight w:val="none"/>
          <w:lang w:eastAsia="zh-CN"/>
        </w:rPr>
        <w:t>参选</w:t>
      </w:r>
      <w:r>
        <w:rPr>
          <w:rFonts w:hint="eastAsia" w:ascii="宋体" w:hAnsi="宋体" w:eastAsia="宋体" w:cs="宋体"/>
          <w:b/>
          <w:bCs/>
          <w:color w:val="auto"/>
          <w:sz w:val="24"/>
          <w:szCs w:val="22"/>
          <w:highlight w:val="none"/>
        </w:rPr>
        <w:t>人的纪律要求</w:t>
      </w:r>
    </w:p>
    <w:p w14:paraId="6BEB4725">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人不得相互串通</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或者与</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人串通</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，不得向</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人或者</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委员会成员行贿谋取中标，不得以他人名义</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或者以其他方式弄虚作假骗取中标；</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人不得以任何方式干扰、影响</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工作。</w:t>
      </w:r>
    </w:p>
    <w:p w14:paraId="20175D66">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8.3 对评审委员会成员的纪律要求</w:t>
      </w:r>
    </w:p>
    <w:p w14:paraId="3A41CB78">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委员会成员不得收受他人的财物或者其他好处，不得向他人</w:t>
      </w:r>
      <w:r>
        <w:rPr>
          <w:rFonts w:hint="eastAsia" w:ascii="宋体" w:hAnsi="宋体" w:cs="宋体"/>
          <w:color w:val="auto"/>
          <w:sz w:val="21"/>
          <w:highlight w:val="none"/>
          <w:lang w:eastAsia="zh-CN"/>
        </w:rPr>
        <w:t>透露</w:t>
      </w:r>
      <w:r>
        <w:rPr>
          <w:rFonts w:hint="eastAsia" w:ascii="宋体" w:hAnsi="宋体" w:eastAsia="宋体" w:cs="宋体"/>
          <w:color w:val="auto"/>
          <w:sz w:val="21"/>
          <w:highlight w:val="none"/>
        </w:rPr>
        <w:t>对</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文件的评审和比较、中标候选人的推荐情况以及</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有关的其他情况。在</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活动中，</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委员会成员应当客观、公正地履行职责，遵守职业道德，不得擅离职守，影响</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程序正常进行，不得使用第三章“</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办法”没有规定的评审因素和标准进行</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w:t>
      </w:r>
    </w:p>
    <w:p w14:paraId="455C381F">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8.4 对与评</w:t>
      </w:r>
      <w:r>
        <w:rPr>
          <w:rFonts w:hint="eastAsia" w:ascii="宋体" w:hAnsi="宋体" w:eastAsia="宋体" w:cs="宋体"/>
          <w:b/>
          <w:bCs/>
          <w:color w:val="auto"/>
          <w:sz w:val="24"/>
          <w:szCs w:val="22"/>
          <w:highlight w:val="none"/>
          <w:lang w:val="en-US" w:eastAsia="zh-CN"/>
        </w:rPr>
        <w:t>选</w:t>
      </w:r>
      <w:r>
        <w:rPr>
          <w:rFonts w:hint="eastAsia" w:ascii="宋体" w:hAnsi="宋体" w:eastAsia="宋体" w:cs="宋体"/>
          <w:b/>
          <w:bCs/>
          <w:color w:val="auto"/>
          <w:sz w:val="24"/>
          <w:szCs w:val="22"/>
          <w:highlight w:val="none"/>
        </w:rPr>
        <w:t>活动有关的工作人员的纪律要求</w:t>
      </w:r>
    </w:p>
    <w:p w14:paraId="44342395">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与评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活动有关的工作人员不得收受他人的财物或者其他好处，不得向他人</w:t>
      </w:r>
      <w:r>
        <w:rPr>
          <w:rFonts w:hint="eastAsia" w:ascii="宋体" w:hAnsi="宋体" w:cs="宋体"/>
          <w:color w:val="auto"/>
          <w:sz w:val="21"/>
          <w:highlight w:val="none"/>
          <w:lang w:eastAsia="zh-CN"/>
        </w:rPr>
        <w:t>透露</w:t>
      </w:r>
      <w:r>
        <w:rPr>
          <w:rFonts w:hint="eastAsia" w:ascii="宋体" w:hAnsi="宋体" w:eastAsia="宋体" w:cs="宋体"/>
          <w:color w:val="auto"/>
          <w:sz w:val="21"/>
          <w:highlight w:val="none"/>
        </w:rPr>
        <w:t>对</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文件的评审和比较、中</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候选人的推荐情况以及</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有关的其他情况。在</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活动中，与评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活动有关的工作人员不得擅离职守，影响</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程序正常进行。</w:t>
      </w:r>
    </w:p>
    <w:p w14:paraId="60CB932C">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8.5 投诉</w:t>
      </w:r>
    </w:p>
    <w:p w14:paraId="046CBEE5">
      <w:pPr>
        <w:adjustRightInd w:val="0"/>
        <w:snapToGrid w:val="0"/>
        <w:spacing w:line="360" w:lineRule="auto"/>
        <w:ind w:firstLine="420" w:firstLineChars="200"/>
        <w:rPr>
          <w:rFonts w:hint="eastAsia" w:ascii="宋体" w:hAnsi="宋体" w:eastAsia="宋体" w:cs="宋体"/>
          <w:color w:val="auto"/>
          <w:sz w:val="21"/>
          <w:highlight w:val="none"/>
        </w:rPr>
      </w:pPr>
      <w:bookmarkStart w:id="62" w:name="_Toc15939"/>
      <w:r>
        <w:rPr>
          <w:rFonts w:hint="eastAsia" w:ascii="宋体" w:hAnsi="宋体" w:eastAsia="宋体" w:cs="宋体"/>
          <w:color w:val="auto"/>
          <w:sz w:val="21"/>
          <w:highlight w:val="none"/>
        </w:rPr>
        <w:t xml:space="preserve">8.5.1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人或者其他利害关系人认为</w:t>
      </w:r>
      <w:r>
        <w:rPr>
          <w:rFonts w:hint="eastAsia" w:ascii="宋体" w:hAnsi="宋体" w:eastAsia="宋体" w:cs="宋体"/>
          <w:color w:val="auto"/>
          <w:sz w:val="21"/>
          <w:highlight w:val="none"/>
          <w:lang w:eastAsia="zh-CN"/>
        </w:rPr>
        <w:t>比选参选</w:t>
      </w:r>
      <w:r>
        <w:rPr>
          <w:rFonts w:hint="eastAsia" w:ascii="宋体" w:hAnsi="宋体" w:eastAsia="宋体" w:cs="宋体"/>
          <w:color w:val="auto"/>
          <w:sz w:val="21"/>
          <w:highlight w:val="none"/>
        </w:rPr>
        <w:t>活动不符合法律、行政法规规定的，可以自</w:t>
      </w:r>
      <w:bookmarkEnd w:id="62"/>
      <w:r>
        <w:rPr>
          <w:rFonts w:hint="eastAsia" w:ascii="宋体" w:hAnsi="宋体" w:eastAsia="宋体" w:cs="宋体"/>
          <w:color w:val="auto"/>
          <w:sz w:val="21"/>
          <w:highlight w:val="none"/>
        </w:rPr>
        <w:t>知道或者应当知道之日起 10 日内向有关行政监督部门投诉。投诉应当有明确的请求和必要的证明材料。</w:t>
      </w:r>
    </w:p>
    <w:p w14:paraId="59C61C7E">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8.5.2</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人或者其他利害关系人对</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文件、开标和</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结果提出投诉的，应当按照</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人须知第 2.4 款、第 5.3 款和第 7.2 款的规定先向</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人提出异议。异议答复期间不计算在第 8.5.1项规定的期限内。</w:t>
      </w:r>
    </w:p>
    <w:p w14:paraId="5D667B59">
      <w:pPr>
        <w:keepNext/>
        <w:keepLines/>
        <w:snapToGrid w:val="0"/>
        <w:spacing w:after="156" w:afterLines="50" w:line="400" w:lineRule="exact"/>
        <w:rPr>
          <w:rFonts w:hint="eastAsia" w:ascii="宋体" w:hAnsi="宋体" w:eastAsia="宋体" w:cs="宋体"/>
          <w:b/>
          <w:bCs/>
          <w:color w:val="auto"/>
          <w:sz w:val="24"/>
          <w:szCs w:val="22"/>
          <w:highlight w:val="none"/>
        </w:rPr>
      </w:pPr>
    </w:p>
    <w:p w14:paraId="2A89A5F2">
      <w:pPr>
        <w:keepNext/>
        <w:keepLines/>
        <w:snapToGrid w:val="0"/>
        <w:spacing w:after="156" w:afterLines="50" w:line="400" w:lineRule="exact"/>
        <w:rPr>
          <w:rFonts w:hint="eastAsia" w:ascii="宋体" w:hAnsi="宋体" w:eastAsia="宋体" w:cs="宋体"/>
          <w:b/>
          <w:bCs/>
          <w:color w:val="auto"/>
          <w:sz w:val="24"/>
          <w:szCs w:val="22"/>
          <w:highlight w:val="none"/>
          <w:lang w:eastAsia="zh-CN"/>
        </w:rPr>
      </w:pPr>
      <w:bookmarkStart w:id="63" w:name="_Toc12231"/>
      <w:bookmarkStart w:id="64" w:name="_Toc23541"/>
      <w:bookmarkStart w:id="65" w:name="_Toc1183"/>
      <w:bookmarkStart w:id="66" w:name="_Toc1276"/>
      <w:bookmarkStart w:id="67" w:name="_Toc32369"/>
      <w:r>
        <w:rPr>
          <w:rFonts w:hint="eastAsia" w:ascii="宋体" w:hAnsi="宋体" w:eastAsia="宋体" w:cs="宋体"/>
          <w:b/>
          <w:bCs/>
          <w:color w:val="auto"/>
          <w:sz w:val="24"/>
          <w:szCs w:val="22"/>
          <w:highlight w:val="none"/>
        </w:rPr>
        <w:t>9</w:t>
      </w:r>
      <w:r>
        <w:rPr>
          <w:rFonts w:hint="eastAsia" w:ascii="宋体" w:hAnsi="宋体" w:eastAsia="宋体" w:cs="宋体"/>
          <w:b/>
          <w:bCs/>
          <w:color w:val="auto"/>
          <w:sz w:val="24"/>
          <w:szCs w:val="22"/>
          <w:highlight w:val="none"/>
          <w:lang w:val="en-US" w:eastAsia="zh-CN"/>
        </w:rPr>
        <w:t xml:space="preserve"> </w:t>
      </w:r>
      <w:r>
        <w:rPr>
          <w:rFonts w:hint="eastAsia" w:ascii="宋体" w:hAnsi="宋体" w:eastAsia="宋体" w:cs="宋体"/>
          <w:b/>
          <w:bCs/>
          <w:color w:val="auto"/>
          <w:sz w:val="24"/>
          <w:szCs w:val="22"/>
          <w:highlight w:val="none"/>
        </w:rPr>
        <w:t>是否采用电子</w:t>
      </w:r>
      <w:r>
        <w:rPr>
          <w:rFonts w:hint="eastAsia" w:ascii="宋体" w:hAnsi="宋体" w:eastAsia="宋体" w:cs="宋体"/>
          <w:b/>
          <w:bCs/>
          <w:color w:val="auto"/>
          <w:sz w:val="24"/>
          <w:szCs w:val="22"/>
          <w:highlight w:val="none"/>
          <w:lang w:eastAsia="zh-CN"/>
        </w:rPr>
        <w:t>比选</w:t>
      </w:r>
      <w:bookmarkEnd w:id="63"/>
      <w:bookmarkEnd w:id="64"/>
      <w:bookmarkEnd w:id="65"/>
      <w:r>
        <w:rPr>
          <w:rFonts w:hint="eastAsia" w:ascii="宋体" w:hAnsi="宋体" w:eastAsia="宋体" w:cs="宋体"/>
          <w:b/>
          <w:bCs/>
          <w:color w:val="auto"/>
          <w:sz w:val="24"/>
          <w:szCs w:val="22"/>
          <w:highlight w:val="none"/>
          <w:lang w:eastAsia="zh-CN"/>
        </w:rPr>
        <w:t>参选</w:t>
      </w:r>
      <w:bookmarkEnd w:id="66"/>
      <w:bookmarkEnd w:id="67"/>
    </w:p>
    <w:p w14:paraId="071AB35A">
      <w:pPr>
        <w:adjustRightInd w:val="0"/>
        <w:snapToGrid w:val="0"/>
        <w:spacing w:line="360" w:lineRule="auto"/>
        <w:ind w:firstLine="420" w:firstLineChars="200"/>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本</w:t>
      </w:r>
      <w:r>
        <w:rPr>
          <w:rFonts w:hint="eastAsia" w:ascii="宋体" w:hAnsi="宋体" w:eastAsia="宋体" w:cs="宋体"/>
          <w:color w:val="auto"/>
          <w:sz w:val="21"/>
          <w:szCs w:val="22"/>
          <w:highlight w:val="none"/>
          <w:lang w:eastAsia="zh-CN"/>
        </w:rPr>
        <w:t>比选</w:t>
      </w:r>
      <w:r>
        <w:rPr>
          <w:rFonts w:hint="eastAsia" w:ascii="宋体" w:hAnsi="宋体" w:eastAsia="宋体" w:cs="宋体"/>
          <w:color w:val="auto"/>
          <w:sz w:val="21"/>
          <w:szCs w:val="22"/>
          <w:highlight w:val="none"/>
        </w:rPr>
        <w:t>项目是否采用电子</w:t>
      </w:r>
      <w:r>
        <w:rPr>
          <w:rFonts w:hint="eastAsia" w:ascii="宋体" w:hAnsi="宋体" w:eastAsia="宋体" w:cs="宋体"/>
          <w:color w:val="auto"/>
          <w:sz w:val="21"/>
          <w:szCs w:val="22"/>
          <w:highlight w:val="none"/>
          <w:lang w:eastAsia="zh-CN"/>
        </w:rPr>
        <w:t>比选参选</w:t>
      </w:r>
      <w:r>
        <w:rPr>
          <w:rFonts w:hint="eastAsia" w:ascii="宋体" w:hAnsi="宋体" w:eastAsia="宋体" w:cs="宋体"/>
          <w:color w:val="auto"/>
          <w:sz w:val="21"/>
          <w:szCs w:val="22"/>
          <w:highlight w:val="none"/>
        </w:rPr>
        <w:t>方式，见</w:t>
      </w:r>
      <w:r>
        <w:rPr>
          <w:rFonts w:hint="eastAsia" w:ascii="宋体" w:hAnsi="宋体" w:eastAsia="宋体" w:cs="宋体"/>
          <w:color w:val="auto"/>
          <w:sz w:val="21"/>
          <w:szCs w:val="22"/>
          <w:highlight w:val="none"/>
          <w:lang w:eastAsia="zh-CN"/>
        </w:rPr>
        <w:t>参选</w:t>
      </w:r>
      <w:r>
        <w:rPr>
          <w:rFonts w:hint="eastAsia" w:ascii="宋体" w:hAnsi="宋体" w:eastAsia="宋体" w:cs="宋体"/>
          <w:color w:val="auto"/>
          <w:sz w:val="21"/>
          <w:szCs w:val="22"/>
          <w:highlight w:val="none"/>
        </w:rPr>
        <w:t>人须知前附表。</w:t>
      </w:r>
    </w:p>
    <w:p w14:paraId="1FE877A5">
      <w:pPr>
        <w:keepNext/>
        <w:keepLines/>
        <w:snapToGrid w:val="0"/>
        <w:spacing w:after="156" w:afterLines="50" w:line="400" w:lineRule="exact"/>
        <w:rPr>
          <w:rFonts w:hint="eastAsia" w:ascii="宋体" w:hAnsi="宋体" w:eastAsia="宋体" w:cs="宋体"/>
          <w:b/>
          <w:bCs/>
          <w:color w:val="auto"/>
          <w:sz w:val="24"/>
          <w:szCs w:val="22"/>
          <w:highlight w:val="none"/>
          <w:lang w:eastAsia="zh-CN"/>
        </w:rPr>
      </w:pPr>
      <w:bookmarkStart w:id="68" w:name="_Toc5455"/>
      <w:bookmarkStart w:id="69" w:name="_Toc8476"/>
      <w:bookmarkStart w:id="70" w:name="_Toc32154"/>
      <w:bookmarkStart w:id="71" w:name="_Toc10470"/>
      <w:bookmarkStart w:id="72" w:name="_Toc27384"/>
      <w:r>
        <w:rPr>
          <w:rFonts w:hint="eastAsia" w:ascii="宋体" w:hAnsi="宋体" w:eastAsia="宋体" w:cs="宋体"/>
          <w:b/>
          <w:bCs/>
          <w:color w:val="auto"/>
          <w:sz w:val="24"/>
          <w:szCs w:val="22"/>
          <w:highlight w:val="none"/>
          <w:lang w:eastAsia="zh-CN"/>
        </w:rPr>
        <w:t>10</w:t>
      </w:r>
      <w:r>
        <w:rPr>
          <w:rFonts w:hint="eastAsia" w:ascii="宋体" w:hAnsi="宋体" w:eastAsia="宋体" w:cs="宋体"/>
          <w:b/>
          <w:bCs/>
          <w:color w:val="auto"/>
          <w:sz w:val="24"/>
          <w:szCs w:val="22"/>
          <w:highlight w:val="none"/>
          <w:lang w:val="en-US" w:eastAsia="zh-CN"/>
        </w:rPr>
        <w:t xml:space="preserve"> </w:t>
      </w:r>
      <w:r>
        <w:rPr>
          <w:rFonts w:hint="eastAsia" w:ascii="宋体" w:hAnsi="宋体" w:eastAsia="宋体" w:cs="宋体"/>
          <w:b/>
          <w:bCs/>
          <w:color w:val="auto"/>
          <w:sz w:val="24"/>
          <w:szCs w:val="22"/>
          <w:highlight w:val="none"/>
          <w:lang w:eastAsia="zh-CN"/>
        </w:rPr>
        <w:t>需要补充的其他内容</w:t>
      </w:r>
      <w:bookmarkEnd w:id="68"/>
      <w:bookmarkEnd w:id="69"/>
      <w:bookmarkEnd w:id="70"/>
      <w:bookmarkEnd w:id="71"/>
      <w:bookmarkEnd w:id="72"/>
    </w:p>
    <w:p w14:paraId="7B506810">
      <w:pPr>
        <w:tabs>
          <w:tab w:val="left" w:pos="1213"/>
        </w:tabs>
        <w:snapToGrid w:val="0"/>
        <w:spacing w:line="360" w:lineRule="auto"/>
        <w:ind w:firstLine="482"/>
        <w:rPr>
          <w:rFonts w:hint="eastAsia" w:ascii="宋体" w:hAnsi="宋体" w:eastAsia="宋体" w:cs="宋体"/>
          <w:color w:val="auto"/>
          <w:sz w:val="44"/>
          <w:highlight w:val="none"/>
        </w:rPr>
      </w:pPr>
      <w:r>
        <w:rPr>
          <w:rFonts w:hint="eastAsia" w:ascii="宋体" w:hAnsi="宋体" w:eastAsia="宋体" w:cs="宋体"/>
          <w:color w:val="auto"/>
          <w:sz w:val="21"/>
          <w:szCs w:val="22"/>
          <w:highlight w:val="none"/>
        </w:rPr>
        <w:t>需要补充的其他内容：见</w:t>
      </w:r>
      <w:r>
        <w:rPr>
          <w:rFonts w:hint="eastAsia" w:ascii="宋体" w:hAnsi="宋体" w:eastAsia="宋体" w:cs="宋体"/>
          <w:color w:val="auto"/>
          <w:sz w:val="21"/>
          <w:szCs w:val="22"/>
          <w:highlight w:val="none"/>
          <w:lang w:eastAsia="zh-CN"/>
        </w:rPr>
        <w:t>参选</w:t>
      </w:r>
      <w:r>
        <w:rPr>
          <w:rFonts w:hint="eastAsia" w:ascii="宋体" w:hAnsi="宋体" w:eastAsia="宋体" w:cs="宋体"/>
          <w:color w:val="auto"/>
          <w:sz w:val="21"/>
          <w:szCs w:val="22"/>
          <w:highlight w:val="none"/>
        </w:rPr>
        <w:t>人须知前附表。</w:t>
      </w:r>
      <w:r>
        <w:rPr>
          <w:rFonts w:hint="eastAsia" w:ascii="宋体" w:hAnsi="宋体" w:eastAsia="宋体" w:cs="宋体"/>
          <w:color w:val="auto"/>
          <w:sz w:val="21"/>
          <w:szCs w:val="22"/>
          <w:highlight w:val="none"/>
        </w:rPr>
        <w:br w:type="page"/>
      </w:r>
      <w:r>
        <w:rPr>
          <w:rFonts w:hint="eastAsia" w:ascii="宋体" w:hAnsi="宋体" w:eastAsia="宋体" w:cs="宋体"/>
          <w:color w:val="auto"/>
          <w:sz w:val="28"/>
          <w:highlight w:val="none"/>
        </w:rPr>
        <w:t>附件</w:t>
      </w:r>
      <w:r>
        <w:rPr>
          <w:rFonts w:hint="eastAsia" w:ascii="宋体" w:hAnsi="宋体" w:eastAsia="宋体" w:cs="宋体"/>
          <w:color w:val="auto"/>
          <w:sz w:val="28"/>
          <w:highlight w:val="none"/>
          <w:lang w:val="en-US" w:eastAsia="zh-CN"/>
        </w:rPr>
        <w:t>一</w:t>
      </w:r>
      <w:r>
        <w:rPr>
          <w:rFonts w:hint="eastAsia" w:ascii="宋体" w:hAnsi="宋体" w:eastAsia="宋体" w:cs="宋体"/>
          <w:color w:val="auto"/>
          <w:sz w:val="28"/>
          <w:highlight w:val="none"/>
        </w:rPr>
        <w:t xml:space="preserve"> ：问题澄清通知（格式）</w:t>
      </w:r>
    </w:p>
    <w:p w14:paraId="7E12765B">
      <w:pPr>
        <w:autoSpaceDE w:val="0"/>
        <w:autoSpaceDN w:val="0"/>
        <w:snapToGrid w:val="0"/>
        <w:spacing w:line="360" w:lineRule="auto"/>
        <w:ind w:firstLine="482"/>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问题澄清通知</w:t>
      </w:r>
    </w:p>
    <w:p w14:paraId="6685D727">
      <w:pPr>
        <w:autoSpaceDE w:val="0"/>
        <w:autoSpaceDN w:val="0"/>
        <w:snapToGrid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编号：</w:t>
      </w:r>
    </w:p>
    <w:p w14:paraId="53280559">
      <w:pPr>
        <w:autoSpaceDE w:val="0"/>
        <w:autoSpaceDN w:val="0"/>
        <w:snapToGrid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参选</w:t>
      </w:r>
      <w:r>
        <w:rPr>
          <w:rFonts w:hint="eastAsia" w:ascii="宋体" w:hAnsi="宋体" w:eastAsia="宋体" w:cs="宋体"/>
          <w:color w:val="auto"/>
          <w:sz w:val="24"/>
          <w:highlight w:val="none"/>
        </w:rPr>
        <w:t>人名称）：</w:t>
      </w:r>
    </w:p>
    <w:p w14:paraId="69C3CEEC">
      <w:pPr>
        <w:autoSpaceDE w:val="0"/>
        <w:autoSpaceDN w:val="0"/>
        <w:snapToGrid w:val="0"/>
        <w:spacing w:line="360" w:lineRule="auto"/>
        <w:ind w:firstLine="1056" w:firstLineChars="44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评审</w:t>
      </w:r>
      <w:r>
        <w:rPr>
          <w:rFonts w:hint="eastAsia" w:ascii="宋体" w:hAnsi="宋体" w:eastAsia="宋体" w:cs="宋体"/>
          <w:color w:val="auto"/>
          <w:sz w:val="24"/>
          <w:highlight w:val="none"/>
        </w:rPr>
        <w:t>委员会，对你方的</w:t>
      </w:r>
      <w:r>
        <w:rPr>
          <w:rFonts w:hint="eastAsia" w:ascii="宋体" w:hAnsi="宋体" w:eastAsia="宋体" w:cs="宋体"/>
          <w:color w:val="auto"/>
          <w:sz w:val="24"/>
          <w:highlight w:val="none"/>
          <w:lang w:eastAsia="zh-CN"/>
        </w:rPr>
        <w:t>参选</w:t>
      </w:r>
      <w:r>
        <w:rPr>
          <w:rFonts w:hint="eastAsia" w:ascii="宋体" w:hAnsi="宋体" w:eastAsia="宋体" w:cs="宋体"/>
          <w:color w:val="auto"/>
          <w:sz w:val="24"/>
          <w:highlight w:val="none"/>
        </w:rPr>
        <w:t>文件进行了仔细的审查，现需你方对下列问题以书面形式予以澄清、说明或补正：</w:t>
      </w:r>
    </w:p>
    <w:p w14:paraId="2085F681">
      <w:pPr>
        <w:autoSpaceDE w:val="0"/>
        <w:autoSpaceDN w:val="0"/>
        <w:snapToGrid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p w14:paraId="340E706F">
      <w:pPr>
        <w:autoSpaceDE w:val="0"/>
        <w:autoSpaceDN w:val="0"/>
        <w:snapToGrid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p w14:paraId="2165F1D0">
      <w:pPr>
        <w:autoSpaceDE w:val="0"/>
        <w:autoSpaceDN w:val="0"/>
        <w:snapToGrid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08111CAD">
      <w:pPr>
        <w:autoSpaceDE w:val="0"/>
        <w:autoSpaceDN w:val="0"/>
        <w:snapToGrid w:val="0"/>
        <w:spacing w:line="360" w:lineRule="auto"/>
        <w:ind w:firstLine="482"/>
        <w:rPr>
          <w:rFonts w:hint="eastAsia" w:ascii="宋体" w:hAnsi="宋体" w:eastAsia="宋体" w:cs="宋体"/>
          <w:color w:val="auto"/>
          <w:sz w:val="24"/>
          <w:highlight w:val="none"/>
        </w:rPr>
      </w:pPr>
    </w:p>
    <w:p w14:paraId="013F046E">
      <w:pPr>
        <w:autoSpaceDE w:val="0"/>
        <w:autoSpaceDN w:val="0"/>
        <w:snapToGrid w:val="0"/>
        <w:spacing w:line="360" w:lineRule="auto"/>
        <w:ind w:firstLine="482"/>
        <w:rPr>
          <w:rFonts w:hint="eastAsia" w:ascii="宋体" w:hAnsi="宋体" w:eastAsia="宋体" w:cs="宋体"/>
          <w:color w:val="auto"/>
          <w:sz w:val="24"/>
          <w:highlight w:val="none"/>
        </w:rPr>
      </w:pPr>
    </w:p>
    <w:p w14:paraId="4E528E08">
      <w:pPr>
        <w:pStyle w:val="19"/>
        <w:widowControl/>
        <w:autoSpaceDE w:val="0"/>
        <w:autoSpaceDN w:val="0"/>
        <w:snapToGrid w:val="0"/>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rPr>
        <w:t>请将上述问题的澄清、说明或补正于＿＿＿＿年＿＿月＿＿日＿＿时前递交至＿＿＿＿＿＿＿＿＿＿＿＿ （详细地址）或传真至＿＿＿＿＿＿（传真号码）。采用传真方式的，应在＿＿＿＿年＿＿月＿＿日＿＿时前将原件递交至                      （详细地址）。</w:t>
      </w:r>
    </w:p>
    <w:p w14:paraId="5AFA280A">
      <w:pPr>
        <w:autoSpaceDE w:val="0"/>
        <w:autoSpaceDN w:val="0"/>
        <w:snapToGrid w:val="0"/>
        <w:spacing w:line="360" w:lineRule="auto"/>
        <w:ind w:firstLine="482"/>
        <w:rPr>
          <w:rFonts w:hint="eastAsia" w:ascii="宋体" w:hAnsi="宋体" w:eastAsia="宋体" w:cs="宋体"/>
          <w:color w:val="auto"/>
          <w:sz w:val="24"/>
          <w:highlight w:val="none"/>
        </w:rPr>
      </w:pPr>
    </w:p>
    <w:p w14:paraId="1B3F66AA">
      <w:pPr>
        <w:autoSpaceDE w:val="0"/>
        <w:autoSpaceDN w:val="0"/>
        <w:snapToGrid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评审</w:t>
      </w:r>
      <w:r>
        <w:rPr>
          <w:rFonts w:hint="eastAsia" w:ascii="宋体" w:hAnsi="宋体" w:eastAsia="宋体" w:cs="宋体"/>
          <w:color w:val="auto"/>
          <w:sz w:val="24"/>
          <w:highlight w:val="none"/>
        </w:rPr>
        <w:t>委员会授权的</w:t>
      </w:r>
      <w:r>
        <w:rPr>
          <w:rFonts w:hint="eastAsia" w:ascii="宋体" w:hAnsi="宋体" w:eastAsia="宋体" w:cs="宋体"/>
          <w:color w:val="auto"/>
          <w:sz w:val="24"/>
          <w:highlight w:val="none"/>
          <w:lang w:eastAsia="zh-CN"/>
        </w:rPr>
        <w:t>比选</w:t>
      </w:r>
      <w:r>
        <w:rPr>
          <w:rFonts w:hint="eastAsia" w:ascii="宋体" w:hAnsi="宋体" w:eastAsia="宋体" w:cs="宋体"/>
          <w:color w:val="auto"/>
          <w:sz w:val="24"/>
          <w:highlight w:val="none"/>
        </w:rPr>
        <w:t>人或</w:t>
      </w:r>
      <w:r>
        <w:rPr>
          <w:rFonts w:hint="eastAsia" w:ascii="宋体" w:hAnsi="宋体" w:eastAsia="宋体" w:cs="宋体"/>
          <w:color w:val="auto"/>
          <w:sz w:val="24"/>
          <w:highlight w:val="none"/>
          <w:lang w:eastAsia="zh-CN"/>
        </w:rPr>
        <w:t>比选</w:t>
      </w:r>
      <w:r>
        <w:rPr>
          <w:rFonts w:hint="eastAsia" w:ascii="宋体" w:hAnsi="宋体" w:eastAsia="宋体" w:cs="宋体"/>
          <w:color w:val="auto"/>
          <w:sz w:val="24"/>
          <w:highlight w:val="none"/>
        </w:rPr>
        <w:t>代理机构： （签字或盖章）</w:t>
      </w:r>
    </w:p>
    <w:p w14:paraId="1B3A6565">
      <w:pPr>
        <w:autoSpaceDE w:val="0"/>
        <w:autoSpaceDN w:val="0"/>
        <w:snapToGrid w:val="0"/>
        <w:spacing w:line="360" w:lineRule="auto"/>
        <w:ind w:firstLine="2733" w:firstLineChars="1139"/>
        <w:rPr>
          <w:rFonts w:hint="eastAsia" w:ascii="宋体" w:hAnsi="宋体" w:eastAsia="宋体" w:cs="宋体"/>
          <w:color w:val="auto"/>
          <w:sz w:val="24"/>
          <w:highlight w:val="none"/>
        </w:rPr>
      </w:pPr>
      <w:r>
        <w:rPr>
          <w:rFonts w:hint="eastAsia" w:ascii="宋体" w:hAnsi="宋体" w:eastAsia="宋体" w:cs="宋体"/>
          <w:color w:val="auto"/>
          <w:sz w:val="24"/>
          <w:highlight w:val="none"/>
        </w:rPr>
        <w:t>＿＿＿＿年＿＿月＿＿日</w:t>
      </w:r>
    </w:p>
    <w:p w14:paraId="6A925285">
      <w:pPr>
        <w:autoSpaceDE w:val="0"/>
        <w:autoSpaceDN w:val="0"/>
        <w:snapToGrid w:val="0"/>
        <w:spacing w:line="360" w:lineRule="auto"/>
        <w:ind w:firstLine="482"/>
        <w:rPr>
          <w:rFonts w:hint="eastAsia" w:ascii="宋体" w:hAnsi="宋体" w:eastAsia="宋体" w:cs="宋体"/>
          <w:color w:val="auto"/>
          <w:sz w:val="28"/>
          <w:highlight w:val="none"/>
        </w:rPr>
      </w:pPr>
      <w:r>
        <w:rPr>
          <w:rFonts w:hint="eastAsia" w:ascii="宋体" w:hAnsi="宋体" w:eastAsia="宋体" w:cs="宋体"/>
          <w:color w:val="auto"/>
          <w:highlight w:val="none"/>
        </w:rPr>
        <w:br w:type="page"/>
      </w:r>
      <w:r>
        <w:rPr>
          <w:rFonts w:hint="eastAsia" w:ascii="宋体" w:hAnsi="宋体" w:eastAsia="宋体" w:cs="宋体"/>
          <w:color w:val="auto"/>
          <w:sz w:val="28"/>
          <w:highlight w:val="none"/>
          <w:lang w:eastAsia="zh-CN"/>
        </w:rPr>
        <w:t>比选</w:t>
      </w:r>
      <w:r>
        <w:rPr>
          <w:rFonts w:hint="eastAsia" w:ascii="宋体" w:hAnsi="宋体" w:eastAsia="宋体" w:cs="宋体"/>
          <w:color w:val="auto"/>
          <w:sz w:val="28"/>
          <w:highlight w:val="none"/>
        </w:rPr>
        <w:t xml:space="preserve">文件附件2  </w:t>
      </w:r>
      <w:r>
        <w:rPr>
          <w:rFonts w:hint="eastAsia" w:ascii="宋体" w:hAnsi="宋体" w:eastAsia="宋体" w:cs="宋体"/>
          <w:b/>
          <w:color w:val="auto"/>
          <w:sz w:val="28"/>
          <w:highlight w:val="none"/>
        </w:rPr>
        <w:t>问题的澄清（格式）</w:t>
      </w:r>
    </w:p>
    <w:p w14:paraId="1905B700">
      <w:pPr>
        <w:autoSpaceDE w:val="0"/>
        <w:autoSpaceDN w:val="0"/>
        <w:snapToGrid w:val="0"/>
        <w:spacing w:line="360" w:lineRule="auto"/>
        <w:ind w:firstLine="482"/>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问题的澄清</w:t>
      </w:r>
    </w:p>
    <w:p w14:paraId="62BCF67B">
      <w:pPr>
        <w:autoSpaceDE w:val="0"/>
        <w:autoSpaceDN w:val="0"/>
        <w:snapToGrid w:val="0"/>
        <w:spacing w:line="360" w:lineRule="auto"/>
        <w:ind w:firstLine="482"/>
        <w:rPr>
          <w:rFonts w:hint="eastAsia" w:ascii="宋体" w:hAnsi="宋体" w:eastAsia="宋体" w:cs="宋体"/>
          <w:color w:val="auto"/>
          <w:sz w:val="28"/>
          <w:highlight w:val="none"/>
        </w:rPr>
      </w:pPr>
    </w:p>
    <w:p w14:paraId="1F4A3C57">
      <w:pPr>
        <w:autoSpaceDE w:val="0"/>
        <w:autoSpaceDN w:val="0"/>
        <w:snapToGrid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编号：</w:t>
      </w:r>
    </w:p>
    <w:p w14:paraId="5FBD6A3C">
      <w:pPr>
        <w:autoSpaceDE w:val="0"/>
        <w:autoSpaceDN w:val="0"/>
        <w:snapToGrid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比选评审</w:t>
      </w:r>
      <w:r>
        <w:rPr>
          <w:rFonts w:hint="eastAsia" w:ascii="宋体" w:hAnsi="宋体" w:eastAsia="宋体" w:cs="宋体"/>
          <w:color w:val="auto"/>
          <w:sz w:val="24"/>
          <w:highlight w:val="none"/>
        </w:rPr>
        <w:t>委员会：</w:t>
      </w:r>
    </w:p>
    <w:p w14:paraId="7263CA9A">
      <w:pPr>
        <w:autoSpaceDE w:val="0"/>
        <w:autoSpaceDN w:val="0"/>
        <w:snapToGrid w:val="0"/>
        <w:spacing w:line="360" w:lineRule="auto"/>
        <w:ind w:firstLine="482"/>
        <w:rPr>
          <w:rFonts w:hint="eastAsia" w:ascii="宋体" w:hAnsi="宋体" w:eastAsia="宋体" w:cs="宋体"/>
          <w:color w:val="auto"/>
          <w:sz w:val="24"/>
          <w:highlight w:val="none"/>
        </w:rPr>
      </w:pPr>
    </w:p>
    <w:p w14:paraId="55935912">
      <w:pPr>
        <w:autoSpaceDE w:val="0"/>
        <w:autoSpaceDN w:val="0"/>
        <w:snapToGrid w:val="0"/>
        <w:spacing w:line="360" w:lineRule="auto"/>
        <w:ind w:firstLine="1056" w:firstLineChars="440"/>
        <w:rPr>
          <w:rFonts w:hint="eastAsia" w:ascii="宋体" w:hAnsi="宋体" w:eastAsia="宋体" w:cs="宋体"/>
          <w:color w:val="auto"/>
          <w:sz w:val="24"/>
          <w:highlight w:val="none"/>
        </w:rPr>
      </w:pPr>
      <w:r>
        <w:rPr>
          <w:rFonts w:hint="eastAsia" w:ascii="宋体" w:hAnsi="宋体" w:eastAsia="宋体" w:cs="宋体"/>
          <w:color w:val="auto"/>
          <w:sz w:val="24"/>
          <w:highlight w:val="none"/>
        </w:rPr>
        <w:t>问题澄清通知（编号：＿＿＿ ）已收悉，现澄清、说明或补正如下：</w:t>
      </w:r>
    </w:p>
    <w:p w14:paraId="69413F51">
      <w:pPr>
        <w:autoSpaceDE w:val="0"/>
        <w:autoSpaceDN w:val="0"/>
        <w:snapToGrid w:val="0"/>
        <w:spacing w:line="360" w:lineRule="auto"/>
        <w:ind w:firstLine="14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p w14:paraId="0A225CD2">
      <w:pPr>
        <w:autoSpaceDE w:val="0"/>
        <w:autoSpaceDN w:val="0"/>
        <w:snapToGrid w:val="0"/>
        <w:spacing w:line="360" w:lineRule="auto"/>
        <w:ind w:firstLine="14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p w14:paraId="599140D6">
      <w:pPr>
        <w:autoSpaceDE w:val="0"/>
        <w:autoSpaceDN w:val="0"/>
        <w:snapToGrid w:val="0"/>
        <w:spacing w:line="360" w:lineRule="auto"/>
        <w:ind w:firstLine="14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623C33D4">
      <w:pPr>
        <w:autoSpaceDE w:val="0"/>
        <w:autoSpaceDN w:val="0"/>
        <w:snapToGrid w:val="0"/>
        <w:spacing w:line="360" w:lineRule="auto"/>
        <w:ind w:firstLine="482"/>
        <w:rPr>
          <w:rFonts w:hint="eastAsia" w:ascii="宋体" w:hAnsi="宋体" w:eastAsia="宋体" w:cs="宋体"/>
          <w:color w:val="auto"/>
          <w:sz w:val="24"/>
          <w:highlight w:val="none"/>
        </w:rPr>
      </w:pPr>
    </w:p>
    <w:p w14:paraId="1B4BC42D">
      <w:pPr>
        <w:pStyle w:val="19"/>
        <w:widowControl/>
        <w:rPr>
          <w:rFonts w:hint="eastAsia" w:ascii="宋体" w:hAnsi="宋体" w:eastAsia="宋体" w:cs="宋体"/>
          <w:color w:val="auto"/>
          <w:szCs w:val="24"/>
          <w:highlight w:val="none"/>
        </w:rPr>
      </w:pPr>
      <w:r>
        <w:rPr>
          <w:rFonts w:hint="eastAsia" w:ascii="宋体" w:hAnsi="宋体" w:eastAsia="宋体" w:cs="宋体"/>
          <w:color w:val="auto"/>
          <w:szCs w:val="24"/>
          <w:highlight w:val="none"/>
        </w:rPr>
        <w:t>上述问题澄清、说明或补正，不改变我方</w:t>
      </w:r>
      <w:r>
        <w:rPr>
          <w:rFonts w:hint="eastAsia" w:ascii="宋体" w:hAnsi="宋体" w:eastAsia="宋体" w:cs="宋体"/>
          <w:color w:val="auto"/>
          <w:szCs w:val="24"/>
          <w:highlight w:val="none"/>
          <w:lang w:eastAsia="zh-CN"/>
        </w:rPr>
        <w:t>参选</w:t>
      </w:r>
      <w:r>
        <w:rPr>
          <w:rFonts w:hint="eastAsia" w:ascii="宋体" w:hAnsi="宋体" w:eastAsia="宋体" w:cs="宋体"/>
          <w:color w:val="auto"/>
          <w:szCs w:val="24"/>
          <w:highlight w:val="none"/>
        </w:rPr>
        <w:t>文件的实质性内容，构成我方</w:t>
      </w:r>
      <w:r>
        <w:rPr>
          <w:rFonts w:hint="eastAsia" w:ascii="宋体" w:hAnsi="宋体" w:eastAsia="宋体" w:cs="宋体"/>
          <w:color w:val="auto"/>
          <w:szCs w:val="24"/>
          <w:highlight w:val="none"/>
          <w:lang w:eastAsia="zh-CN"/>
        </w:rPr>
        <w:t>参选</w:t>
      </w:r>
      <w:r>
        <w:rPr>
          <w:rFonts w:hint="eastAsia" w:ascii="宋体" w:hAnsi="宋体" w:eastAsia="宋体" w:cs="宋体"/>
          <w:color w:val="auto"/>
          <w:szCs w:val="24"/>
          <w:highlight w:val="none"/>
        </w:rPr>
        <w:t>文件的组成部分。</w:t>
      </w:r>
    </w:p>
    <w:p w14:paraId="5C2163B3">
      <w:pPr>
        <w:autoSpaceDE w:val="0"/>
        <w:autoSpaceDN w:val="0"/>
        <w:snapToGrid w:val="0"/>
        <w:spacing w:line="360" w:lineRule="auto"/>
        <w:ind w:firstLine="482"/>
        <w:rPr>
          <w:rFonts w:hint="eastAsia" w:ascii="宋体" w:hAnsi="宋体" w:eastAsia="宋体" w:cs="宋体"/>
          <w:color w:val="auto"/>
          <w:sz w:val="24"/>
          <w:highlight w:val="none"/>
        </w:rPr>
      </w:pPr>
    </w:p>
    <w:p w14:paraId="202DD6F6">
      <w:pPr>
        <w:autoSpaceDE w:val="0"/>
        <w:autoSpaceDN w:val="0"/>
        <w:snapToGrid w:val="0"/>
        <w:spacing w:line="360" w:lineRule="auto"/>
        <w:ind w:firstLine="482"/>
        <w:rPr>
          <w:rFonts w:hint="eastAsia" w:ascii="宋体" w:hAnsi="宋体" w:eastAsia="宋体" w:cs="宋体"/>
          <w:color w:val="auto"/>
          <w:sz w:val="24"/>
          <w:highlight w:val="none"/>
        </w:rPr>
      </w:pPr>
    </w:p>
    <w:p w14:paraId="29A87BEC">
      <w:pPr>
        <w:autoSpaceDE w:val="0"/>
        <w:autoSpaceDN w:val="0"/>
        <w:snapToGrid w:val="0"/>
        <w:spacing w:line="360" w:lineRule="auto"/>
        <w:ind w:firstLine="2798" w:firstLineChars="1166"/>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参选</w:t>
      </w:r>
      <w:r>
        <w:rPr>
          <w:rFonts w:hint="eastAsia" w:ascii="宋体" w:hAnsi="宋体" w:eastAsia="宋体" w:cs="宋体"/>
          <w:color w:val="auto"/>
          <w:sz w:val="24"/>
          <w:highlight w:val="none"/>
        </w:rPr>
        <w:t>人：＿＿＿＿＿＿＿＿＿＿＿ （盖单位公章）</w:t>
      </w:r>
    </w:p>
    <w:p w14:paraId="65890DAE">
      <w:pPr>
        <w:pStyle w:val="19"/>
        <w:widowControl/>
        <w:autoSpaceDE w:val="0"/>
        <w:autoSpaceDN w:val="0"/>
        <w:snapToGrid w:val="0"/>
        <w:spacing w:line="360" w:lineRule="auto"/>
        <w:ind w:firstLine="2798" w:firstLineChars="1166"/>
        <w:rPr>
          <w:rFonts w:hint="eastAsia" w:ascii="宋体" w:hAnsi="宋体" w:eastAsia="宋体" w:cs="宋体"/>
          <w:color w:val="auto"/>
          <w:highlight w:val="none"/>
        </w:rPr>
      </w:pPr>
      <w:r>
        <w:rPr>
          <w:rFonts w:hint="eastAsia" w:ascii="宋体" w:hAnsi="宋体" w:eastAsia="宋体" w:cs="宋体"/>
          <w:color w:val="auto"/>
          <w:szCs w:val="24"/>
          <w:highlight w:val="none"/>
        </w:rPr>
        <w:t>法定代表人（单位负责人）或其委托代理人：</w:t>
      </w:r>
      <w:r>
        <w:rPr>
          <w:rFonts w:hint="eastAsia" w:ascii="宋体" w:hAnsi="宋体" w:eastAsia="宋体" w:cs="宋体"/>
          <w:color w:val="auto"/>
          <w:highlight w:val="none"/>
        </w:rPr>
        <w:t>＿＿ （签字）</w:t>
      </w:r>
    </w:p>
    <w:p w14:paraId="1256F4D0">
      <w:pPr>
        <w:autoSpaceDE w:val="0"/>
        <w:autoSpaceDN w:val="0"/>
        <w:snapToGrid w:val="0"/>
        <w:spacing w:line="360" w:lineRule="auto"/>
        <w:ind w:firstLine="4228" w:firstLineChars="1762"/>
        <w:rPr>
          <w:rFonts w:hint="eastAsia" w:ascii="宋体" w:hAnsi="宋体" w:eastAsia="宋体" w:cs="宋体"/>
          <w:color w:val="auto"/>
          <w:sz w:val="24"/>
          <w:highlight w:val="none"/>
        </w:rPr>
      </w:pPr>
      <w:r>
        <w:rPr>
          <w:rFonts w:hint="eastAsia" w:ascii="宋体" w:hAnsi="宋体" w:eastAsia="宋体" w:cs="宋体"/>
          <w:color w:val="auto"/>
          <w:sz w:val="24"/>
          <w:highlight w:val="none"/>
        </w:rPr>
        <w:t>＿＿＿年＿＿月＿＿日</w:t>
      </w:r>
    </w:p>
    <w:p w14:paraId="04DABE1B">
      <w:pPr>
        <w:autoSpaceDE w:val="0"/>
        <w:autoSpaceDN w:val="0"/>
        <w:snapToGrid w:val="0"/>
        <w:spacing w:line="360" w:lineRule="auto"/>
        <w:ind w:firstLine="482"/>
        <w:rPr>
          <w:rFonts w:hint="eastAsia" w:ascii="宋体" w:hAnsi="宋体" w:eastAsia="宋体" w:cs="宋体"/>
          <w:color w:val="auto"/>
          <w:sz w:val="24"/>
          <w:highlight w:val="none"/>
        </w:rPr>
      </w:pPr>
    </w:p>
    <w:p w14:paraId="13351184">
      <w:pPr>
        <w:autoSpaceDE w:val="0"/>
        <w:autoSpaceDN w:val="0"/>
        <w:snapToGrid w:val="0"/>
        <w:spacing w:line="360" w:lineRule="auto"/>
        <w:ind w:firstLine="482"/>
        <w:rPr>
          <w:rFonts w:hint="eastAsia" w:ascii="宋体" w:hAnsi="宋体" w:eastAsia="宋体" w:cs="宋体"/>
          <w:color w:val="auto"/>
          <w:sz w:val="24"/>
          <w:highlight w:val="none"/>
        </w:rPr>
      </w:pPr>
    </w:p>
    <w:p w14:paraId="2BB2E573">
      <w:pPr>
        <w:autoSpaceDE w:val="0"/>
        <w:autoSpaceDN w:val="0"/>
        <w:snapToGrid w:val="0"/>
        <w:spacing w:line="360" w:lineRule="auto"/>
        <w:ind w:firstLine="482"/>
        <w:rPr>
          <w:rFonts w:hint="eastAsia" w:ascii="宋体" w:hAnsi="宋体" w:eastAsia="宋体" w:cs="宋体"/>
          <w:color w:val="auto"/>
          <w:sz w:val="24"/>
          <w:highlight w:val="none"/>
        </w:rPr>
      </w:pPr>
    </w:p>
    <w:p w14:paraId="18900ACD">
      <w:pPr>
        <w:autoSpaceDE w:val="0"/>
        <w:autoSpaceDN w:val="0"/>
        <w:snapToGrid w:val="0"/>
        <w:spacing w:line="360" w:lineRule="auto"/>
        <w:ind w:firstLine="482"/>
        <w:rPr>
          <w:rFonts w:hint="eastAsia" w:ascii="宋体" w:hAnsi="宋体" w:eastAsia="宋体" w:cs="宋体"/>
          <w:color w:val="auto"/>
          <w:sz w:val="24"/>
          <w:highlight w:val="none"/>
        </w:rPr>
      </w:pPr>
    </w:p>
    <w:p w14:paraId="2F59CE03">
      <w:pPr>
        <w:autoSpaceDE w:val="0"/>
        <w:autoSpaceDN w:val="0"/>
        <w:snapToGrid w:val="0"/>
        <w:spacing w:line="360" w:lineRule="auto"/>
        <w:ind w:firstLine="482"/>
        <w:rPr>
          <w:rFonts w:hint="eastAsia" w:ascii="宋体" w:hAnsi="宋体" w:eastAsia="宋体" w:cs="宋体"/>
          <w:color w:val="auto"/>
          <w:sz w:val="24"/>
          <w:highlight w:val="none"/>
        </w:rPr>
      </w:pPr>
    </w:p>
    <w:p w14:paraId="56DD8C71">
      <w:pPr>
        <w:autoSpaceDE w:val="0"/>
        <w:autoSpaceDN w:val="0"/>
        <w:snapToGrid w:val="0"/>
        <w:spacing w:line="360" w:lineRule="auto"/>
        <w:ind w:firstLine="482"/>
        <w:rPr>
          <w:rFonts w:hint="eastAsia" w:ascii="宋体" w:hAnsi="宋体" w:eastAsia="宋体" w:cs="宋体"/>
          <w:color w:val="auto"/>
          <w:sz w:val="24"/>
          <w:highlight w:val="none"/>
        </w:rPr>
      </w:pPr>
    </w:p>
    <w:p w14:paraId="78AA686B">
      <w:pPr>
        <w:autoSpaceDE w:val="0"/>
        <w:autoSpaceDN w:val="0"/>
        <w:snapToGrid w:val="0"/>
        <w:spacing w:line="360" w:lineRule="auto"/>
        <w:ind w:firstLine="482"/>
        <w:rPr>
          <w:rFonts w:hint="eastAsia" w:ascii="宋体" w:hAnsi="宋体" w:eastAsia="宋体" w:cs="宋体"/>
          <w:color w:val="auto"/>
          <w:sz w:val="24"/>
          <w:highlight w:val="none"/>
        </w:rPr>
      </w:pPr>
    </w:p>
    <w:p w14:paraId="14E0CCFA">
      <w:pPr>
        <w:autoSpaceDE w:val="0"/>
        <w:autoSpaceDN w:val="0"/>
        <w:snapToGrid w:val="0"/>
        <w:spacing w:line="360" w:lineRule="auto"/>
        <w:ind w:firstLine="482"/>
        <w:rPr>
          <w:rFonts w:hint="eastAsia" w:ascii="宋体" w:hAnsi="宋体" w:eastAsia="宋体" w:cs="宋体"/>
          <w:color w:val="auto"/>
          <w:sz w:val="24"/>
          <w:highlight w:val="none"/>
        </w:rPr>
      </w:pPr>
    </w:p>
    <w:p w14:paraId="4F68363B">
      <w:pPr>
        <w:autoSpaceDE w:val="0"/>
        <w:autoSpaceDN w:val="0"/>
        <w:snapToGrid w:val="0"/>
        <w:spacing w:line="360" w:lineRule="auto"/>
        <w:ind w:firstLine="482"/>
        <w:rPr>
          <w:rFonts w:hint="eastAsia" w:ascii="宋体" w:hAnsi="宋体" w:eastAsia="宋体" w:cs="宋体"/>
          <w:color w:val="auto"/>
          <w:sz w:val="24"/>
          <w:highlight w:val="none"/>
        </w:rPr>
      </w:pPr>
    </w:p>
    <w:p w14:paraId="69235126">
      <w:pPr>
        <w:autoSpaceDE w:val="0"/>
        <w:autoSpaceDN w:val="0"/>
        <w:snapToGrid w:val="0"/>
        <w:spacing w:line="360" w:lineRule="auto"/>
        <w:ind w:firstLine="482"/>
        <w:rPr>
          <w:rFonts w:hint="eastAsia" w:ascii="宋体" w:hAnsi="宋体" w:eastAsia="宋体" w:cs="宋体"/>
          <w:color w:val="auto"/>
          <w:sz w:val="24"/>
          <w:highlight w:val="none"/>
        </w:rPr>
      </w:pPr>
    </w:p>
    <w:p w14:paraId="3BD99C03">
      <w:pPr>
        <w:pStyle w:val="5"/>
        <w:numPr>
          <w:ilvl w:val="0"/>
          <w:numId w:val="0"/>
        </w:numPr>
        <w:tabs>
          <w:tab w:val="clear" w:pos="600"/>
        </w:tabs>
        <w:ind w:left="240" w:firstLine="0"/>
        <w:jc w:val="center"/>
        <w:rPr>
          <w:rFonts w:hint="eastAsia" w:ascii="宋体" w:hAnsi="宋体" w:eastAsia="宋体" w:cs="宋体"/>
          <w:bCs w:val="0"/>
          <w:color w:val="auto"/>
          <w:sz w:val="30"/>
          <w:szCs w:val="30"/>
          <w:highlight w:val="none"/>
        </w:rPr>
      </w:pPr>
      <w:bookmarkStart w:id="73" w:name="_Toc5630"/>
      <w:bookmarkStart w:id="74" w:name="_Toc26467"/>
      <w:bookmarkStart w:id="75" w:name="_Toc26273"/>
      <w:bookmarkStart w:id="76" w:name="_Toc505868062"/>
      <w:bookmarkStart w:id="77" w:name="_Toc2110"/>
      <w:bookmarkStart w:id="78" w:name="_Toc7362"/>
      <w:bookmarkStart w:id="79" w:name="_Toc27321"/>
      <w:bookmarkStart w:id="80" w:name="_Toc12775_WPSOffice_Level1"/>
      <w:bookmarkStart w:id="81" w:name="_Toc29031"/>
      <w:bookmarkStart w:id="82" w:name="_Toc9901"/>
      <w:bookmarkStart w:id="83" w:name="_Toc31657_WPSOffice_Level1"/>
      <w:r>
        <w:rPr>
          <w:rFonts w:hint="eastAsia" w:ascii="宋体" w:hAnsi="宋体" w:eastAsia="宋体" w:cs="宋体"/>
          <w:bCs w:val="0"/>
          <w:color w:val="auto"/>
          <w:sz w:val="30"/>
          <w:szCs w:val="30"/>
          <w:highlight w:val="none"/>
        </w:rPr>
        <w:t xml:space="preserve">第三章 </w:t>
      </w:r>
      <w:r>
        <w:rPr>
          <w:rFonts w:hint="eastAsia" w:ascii="宋体" w:hAnsi="宋体" w:eastAsia="宋体" w:cs="宋体"/>
          <w:bCs w:val="0"/>
          <w:color w:val="auto"/>
          <w:sz w:val="30"/>
          <w:szCs w:val="30"/>
          <w:highlight w:val="none"/>
          <w:lang w:val="en-US" w:eastAsia="zh-CN"/>
        </w:rPr>
        <w:t>评审</w:t>
      </w:r>
      <w:r>
        <w:rPr>
          <w:rFonts w:hint="eastAsia" w:ascii="宋体" w:hAnsi="宋体" w:eastAsia="宋体" w:cs="宋体"/>
          <w:bCs w:val="0"/>
          <w:color w:val="auto"/>
          <w:sz w:val="30"/>
          <w:szCs w:val="30"/>
          <w:highlight w:val="none"/>
        </w:rPr>
        <w:t>办法（经评审的最低投标价法）</w:t>
      </w:r>
      <w:bookmarkEnd w:id="73"/>
      <w:bookmarkEnd w:id="74"/>
      <w:bookmarkEnd w:id="75"/>
      <w:bookmarkEnd w:id="76"/>
      <w:bookmarkEnd w:id="77"/>
      <w:bookmarkEnd w:id="78"/>
      <w:bookmarkEnd w:id="79"/>
      <w:bookmarkEnd w:id="80"/>
      <w:bookmarkEnd w:id="81"/>
      <w:bookmarkEnd w:id="82"/>
      <w:bookmarkEnd w:id="83"/>
    </w:p>
    <w:p w14:paraId="6D3ABA6D">
      <w:pPr>
        <w:pStyle w:val="6"/>
        <w:adjustRightInd w:val="0"/>
        <w:snapToGrid w:val="0"/>
        <w:spacing w:before="0" w:after="0" w:line="360" w:lineRule="auto"/>
        <w:rPr>
          <w:rFonts w:hint="eastAsia" w:ascii="宋体" w:hAnsi="宋体" w:eastAsia="宋体" w:cs="宋体"/>
          <w:color w:val="auto"/>
          <w:sz w:val="21"/>
          <w:szCs w:val="21"/>
          <w:highlight w:val="none"/>
        </w:rPr>
      </w:pPr>
      <w:bookmarkStart w:id="84" w:name="_Toc15147"/>
      <w:bookmarkStart w:id="85" w:name="_Toc31508_WPSOffice_Level2"/>
      <w:bookmarkStart w:id="86" w:name="_Toc408317835"/>
      <w:bookmarkStart w:id="87" w:name="_Toc16617"/>
      <w:bookmarkStart w:id="88" w:name="_Toc1952_WPSOffice_Level2"/>
      <w:bookmarkStart w:id="89" w:name="_Toc3015"/>
      <w:bookmarkStart w:id="90" w:name="_Toc428439631"/>
      <w:bookmarkStart w:id="91" w:name="_Toc1347"/>
      <w:bookmarkStart w:id="92" w:name="_Toc505868063"/>
      <w:bookmarkStart w:id="93" w:name="_Toc18609"/>
      <w:r>
        <w:rPr>
          <w:rFonts w:hint="eastAsia" w:ascii="宋体" w:hAnsi="宋体" w:eastAsia="宋体" w:cs="宋体"/>
          <w:color w:val="auto"/>
          <w:sz w:val="21"/>
          <w:szCs w:val="21"/>
          <w:highlight w:val="none"/>
        </w:rPr>
        <w:t>评审办法前附表</w:t>
      </w:r>
      <w:bookmarkEnd w:id="84"/>
      <w:bookmarkEnd w:id="85"/>
      <w:bookmarkEnd w:id="86"/>
      <w:bookmarkEnd w:id="87"/>
      <w:bookmarkEnd w:id="88"/>
      <w:bookmarkEnd w:id="89"/>
      <w:bookmarkEnd w:id="90"/>
      <w:bookmarkEnd w:id="91"/>
      <w:bookmarkEnd w:id="92"/>
      <w:bookmarkEnd w:id="93"/>
    </w:p>
    <w:tbl>
      <w:tblPr>
        <w:tblStyle w:val="23"/>
        <w:tblW w:w="9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882"/>
        <w:gridCol w:w="1657"/>
        <w:gridCol w:w="5540"/>
        <w:gridCol w:w="949"/>
      </w:tblGrid>
      <w:tr w14:paraId="1366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623" w:type="dxa"/>
            <w:gridSpan w:val="2"/>
            <w:noWrap w:val="0"/>
            <w:vAlign w:val="center"/>
          </w:tcPr>
          <w:p w14:paraId="24CE6E39">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1657" w:type="dxa"/>
            <w:noWrap w:val="0"/>
            <w:vAlign w:val="center"/>
          </w:tcPr>
          <w:p w14:paraId="41D4A05E">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w:t>
            </w:r>
          </w:p>
        </w:tc>
        <w:tc>
          <w:tcPr>
            <w:tcW w:w="6489" w:type="dxa"/>
            <w:gridSpan w:val="2"/>
            <w:noWrap w:val="0"/>
            <w:vAlign w:val="center"/>
          </w:tcPr>
          <w:p w14:paraId="7F1BEE7C">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w:t>
            </w:r>
          </w:p>
        </w:tc>
      </w:tr>
      <w:tr w14:paraId="76D48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741" w:type="dxa"/>
            <w:noWrap w:val="0"/>
            <w:vAlign w:val="center"/>
          </w:tcPr>
          <w:p w14:paraId="01DE77B6">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82" w:type="dxa"/>
            <w:noWrap w:val="0"/>
            <w:textDirection w:val="tbRlV"/>
            <w:vAlign w:val="center"/>
          </w:tcPr>
          <w:p w14:paraId="1BC5C87A">
            <w:pPr>
              <w:adjustRightInd/>
              <w:snapToGrid/>
              <w:spacing w:beforeLines="0" w:afterLines="0" w:line="400" w:lineRule="exact"/>
              <w:rPr>
                <w:rFonts w:hint="eastAsia" w:ascii="宋体" w:hAnsi="宋体" w:eastAsia="宋体" w:cs="宋体"/>
                <w:color w:val="auto"/>
                <w:sz w:val="21"/>
                <w:szCs w:val="21"/>
                <w:highlight w:val="none"/>
              </w:rPr>
            </w:pPr>
          </w:p>
          <w:p w14:paraId="73452EDD">
            <w:pPr>
              <w:adjustRightInd/>
              <w:snapToGrid/>
              <w:spacing w:beforeLines="0" w:afterLines="0" w:line="400" w:lineRule="exact"/>
              <w:rPr>
                <w:rFonts w:hint="eastAsia" w:ascii="宋体" w:hAnsi="宋体" w:eastAsia="宋体" w:cs="宋体"/>
                <w:color w:val="auto"/>
                <w:sz w:val="21"/>
                <w:szCs w:val="21"/>
                <w:highlight w:val="none"/>
              </w:rPr>
            </w:pPr>
          </w:p>
          <w:p w14:paraId="4B7169AC">
            <w:pPr>
              <w:adjustRightInd/>
              <w:snapToGrid/>
              <w:spacing w:beforeLines="0" w:afterLines="0" w:line="400" w:lineRule="exact"/>
              <w:rPr>
                <w:rFonts w:hint="eastAsia" w:ascii="宋体" w:hAnsi="宋体" w:eastAsia="宋体" w:cs="宋体"/>
                <w:color w:val="auto"/>
                <w:sz w:val="21"/>
                <w:szCs w:val="21"/>
                <w:highlight w:val="none"/>
              </w:rPr>
            </w:pPr>
          </w:p>
          <w:p w14:paraId="3206FABF">
            <w:pPr>
              <w:adjustRightInd/>
              <w:snapToGrid/>
              <w:spacing w:beforeLines="0" w:afterLines="0" w:line="400" w:lineRule="exact"/>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方法</w:t>
            </w:r>
          </w:p>
          <w:p w14:paraId="1DC2AC8B">
            <w:pPr>
              <w:adjustRightInd/>
              <w:snapToGrid/>
              <w:spacing w:beforeLines="0" w:afterLines="0" w:line="400" w:lineRule="exact"/>
              <w:rPr>
                <w:rFonts w:hint="eastAsia" w:ascii="宋体" w:hAnsi="宋体" w:eastAsia="宋体" w:cs="宋体"/>
                <w:color w:val="auto"/>
                <w:sz w:val="21"/>
                <w:szCs w:val="21"/>
                <w:highlight w:val="none"/>
              </w:rPr>
            </w:pPr>
          </w:p>
          <w:p w14:paraId="7DE4913F">
            <w:pPr>
              <w:adjustRightInd/>
              <w:snapToGrid/>
              <w:spacing w:beforeLines="0" w:afterLines="0" w:line="400" w:lineRule="exact"/>
              <w:rPr>
                <w:rFonts w:hint="eastAsia" w:ascii="宋体" w:hAnsi="宋体" w:eastAsia="宋体" w:cs="宋体"/>
                <w:color w:val="auto"/>
                <w:sz w:val="21"/>
                <w:szCs w:val="21"/>
                <w:highlight w:val="none"/>
              </w:rPr>
            </w:pPr>
          </w:p>
          <w:p w14:paraId="053474A6">
            <w:pPr>
              <w:adjustRightInd/>
              <w:snapToGrid/>
              <w:spacing w:beforeLines="0" w:afterLines="0" w:line="400" w:lineRule="exact"/>
              <w:rPr>
                <w:rFonts w:hint="eastAsia" w:ascii="宋体" w:hAnsi="宋体" w:eastAsia="宋体" w:cs="宋体"/>
                <w:color w:val="auto"/>
                <w:sz w:val="21"/>
                <w:szCs w:val="21"/>
                <w:highlight w:val="none"/>
              </w:rPr>
            </w:pPr>
          </w:p>
        </w:tc>
        <w:tc>
          <w:tcPr>
            <w:tcW w:w="1657" w:type="dxa"/>
            <w:noWrap w:val="0"/>
            <w:vAlign w:val="center"/>
          </w:tcPr>
          <w:p w14:paraId="07FE9177">
            <w:pPr>
              <w:adjustRightInd/>
              <w:snapToGrid/>
              <w:spacing w:beforeLines="0" w:afterLines="0"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中选候选人排序方法</w:t>
            </w:r>
          </w:p>
        </w:tc>
        <w:tc>
          <w:tcPr>
            <w:tcW w:w="6489" w:type="dxa"/>
            <w:gridSpan w:val="2"/>
            <w:noWrap w:val="0"/>
            <w:vAlign w:val="center"/>
          </w:tcPr>
          <w:p w14:paraId="6F206B8B">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本次评审采用经评审的最低投标价法。</w:t>
            </w:r>
            <w:r>
              <w:rPr>
                <w:rFonts w:hint="eastAsia" w:ascii="宋体" w:hAnsi="宋体" w:eastAsia="宋体" w:cs="宋体"/>
                <w:sz w:val="21"/>
                <w:szCs w:val="21"/>
                <w:highlight w:val="none"/>
              </w:rPr>
              <w:t>根据本章第</w:t>
            </w:r>
            <w:r>
              <w:rPr>
                <w:rFonts w:hint="eastAsia" w:ascii="宋体" w:hAnsi="宋体" w:eastAsia="宋体" w:cs="宋体"/>
                <w:sz w:val="21"/>
                <w:szCs w:val="21"/>
                <w:highlight w:val="none"/>
                <w:lang w:val="en-US" w:eastAsia="zh-CN"/>
              </w:rPr>
              <w:t>2.1</w:t>
            </w:r>
            <w:r>
              <w:rPr>
                <w:rFonts w:hint="eastAsia" w:ascii="宋体" w:hAnsi="宋体" w:eastAsia="宋体" w:cs="宋体"/>
                <w:sz w:val="21"/>
                <w:szCs w:val="21"/>
                <w:highlight w:val="none"/>
              </w:rPr>
              <w:t>款约定进行符合性审查。</w:t>
            </w:r>
            <w:r>
              <w:rPr>
                <w:rFonts w:hint="eastAsia" w:ascii="宋体" w:hAnsi="宋体" w:eastAsia="宋体" w:cs="宋体"/>
                <w:sz w:val="21"/>
                <w:szCs w:val="21"/>
                <w:highlight w:val="none"/>
                <w:lang w:val="en-US" w:eastAsia="zh-CN"/>
              </w:rPr>
              <w:t>再对</w:t>
            </w:r>
            <w:r>
              <w:rPr>
                <w:rFonts w:hint="eastAsia" w:ascii="宋体" w:hAnsi="宋体" w:eastAsia="宋体" w:cs="宋体"/>
                <w:sz w:val="21"/>
                <w:szCs w:val="21"/>
                <w:highlight w:val="none"/>
              </w:rPr>
              <w:t>符合性审查合格的参选人</w:t>
            </w:r>
            <w:r>
              <w:rPr>
                <w:rFonts w:hint="eastAsia" w:ascii="宋体" w:hAnsi="宋体" w:eastAsia="宋体" w:cs="宋体"/>
                <w:sz w:val="21"/>
                <w:szCs w:val="21"/>
                <w:highlight w:val="none"/>
                <w:lang w:val="en-US" w:eastAsia="zh-CN"/>
              </w:rPr>
              <w:t>进行合理低价判定</w:t>
            </w:r>
            <w:r>
              <w:rPr>
                <w:rFonts w:hint="eastAsia" w:ascii="宋体" w:hAnsi="宋体" w:eastAsia="宋体" w:cs="宋体"/>
                <w:sz w:val="21"/>
                <w:szCs w:val="21"/>
                <w:highlight w:val="none"/>
              </w:rPr>
              <w:t>，含税总价比评标基准价低 10%以上的，</w:t>
            </w:r>
            <w:r>
              <w:rPr>
                <w:rFonts w:hint="eastAsia" w:ascii="宋体" w:hAnsi="宋体" w:eastAsia="宋体" w:cs="宋体"/>
                <w:bCs/>
                <w:color w:val="auto"/>
                <w:sz w:val="21"/>
                <w:szCs w:val="21"/>
                <w:highlight w:val="none"/>
                <w:lang w:val="en-US" w:eastAsia="zh-CN"/>
              </w:rPr>
              <w:t>不参与后续报价排序，不被推荐为中选候选人。</w:t>
            </w:r>
            <w:r>
              <w:rPr>
                <w:rFonts w:hint="eastAsia" w:ascii="宋体" w:hAnsi="宋体" w:eastAsia="宋体" w:cs="宋体"/>
                <w:sz w:val="21"/>
                <w:szCs w:val="21"/>
                <w:highlight w:val="none"/>
              </w:rPr>
              <w:t>按照剩余合格比选单位的含税总价由低到高依次排序推荐中选候选人，在合格评标基准价范围内，推荐含税总价最低的比选单位作为第一候选人，以此类推。</w:t>
            </w:r>
            <w:r>
              <w:rPr>
                <w:rFonts w:hint="eastAsia" w:ascii="宋体" w:hAnsi="宋体" w:eastAsia="宋体" w:cs="宋体"/>
                <w:spacing w:val="4"/>
                <w:kern w:val="0"/>
                <w:sz w:val="21"/>
                <w:szCs w:val="21"/>
                <w:highlight w:val="none"/>
              </w:rPr>
              <w:t>若出现两家及以上比选单位含税总价相同且最低的情况，须现场进行二次报价，直至出现最低价为止，对未中选情况不作解释。</w:t>
            </w:r>
          </w:p>
        </w:tc>
      </w:tr>
      <w:tr w14:paraId="63E2A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741" w:type="dxa"/>
            <w:noWrap w:val="0"/>
            <w:vAlign w:val="center"/>
          </w:tcPr>
          <w:p w14:paraId="7B1D1244">
            <w:pPr>
              <w:adjustRightInd/>
              <w:snapToGrid/>
              <w:spacing w:beforeLines="0" w:afterLines="0" w:line="40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2.1</w:t>
            </w:r>
          </w:p>
        </w:tc>
        <w:tc>
          <w:tcPr>
            <w:tcW w:w="882" w:type="dxa"/>
            <w:noWrap w:val="0"/>
            <w:textDirection w:val="tbRlV"/>
            <w:vAlign w:val="center"/>
          </w:tcPr>
          <w:p w14:paraId="24A4C827">
            <w:pPr>
              <w:adjustRightInd/>
              <w:snapToGrid/>
              <w:spacing w:beforeLines="0" w:afterLines="0" w:line="400" w:lineRule="exact"/>
              <w:rPr>
                <w:rFonts w:hint="eastAsia" w:ascii="宋体" w:hAnsi="宋体" w:eastAsia="宋体" w:cs="宋体"/>
                <w:color w:val="auto"/>
                <w:sz w:val="21"/>
                <w:szCs w:val="21"/>
                <w:highlight w:val="none"/>
              </w:rPr>
            </w:pPr>
          </w:p>
        </w:tc>
        <w:tc>
          <w:tcPr>
            <w:tcW w:w="1657" w:type="dxa"/>
            <w:shd w:val="clear" w:color="auto" w:fill="auto"/>
            <w:noWrap w:val="0"/>
            <w:vAlign w:val="center"/>
          </w:tcPr>
          <w:p w14:paraId="3F148A90">
            <w:pPr>
              <w:spacing w:line="400" w:lineRule="exact"/>
              <w:jc w:val="center"/>
              <w:rPr>
                <w:rFonts w:hint="eastAsia" w:ascii="宋体" w:hAnsi="宋体" w:eastAsia="宋体" w:cs="Times New Roman"/>
                <w:kern w:val="0"/>
                <w:highlight w:val="none"/>
                <w:lang w:val="en-US" w:eastAsia="zh-CN" w:bidi="ar-SA"/>
              </w:rPr>
            </w:pPr>
            <w:r>
              <w:rPr>
                <w:rFonts w:hint="eastAsia" w:ascii="宋体" w:hAnsi="宋体"/>
                <w:kern w:val="0"/>
                <w:highlight w:val="none"/>
              </w:rPr>
              <w:t>符合性审查</w:t>
            </w:r>
          </w:p>
        </w:tc>
        <w:tc>
          <w:tcPr>
            <w:tcW w:w="6489" w:type="dxa"/>
            <w:gridSpan w:val="2"/>
            <w:shd w:val="clear" w:color="auto" w:fill="auto"/>
            <w:noWrap w:val="0"/>
            <w:vAlign w:val="center"/>
          </w:tcPr>
          <w:p w14:paraId="6C8B0B33">
            <w:pPr>
              <w:spacing w:line="400" w:lineRule="exact"/>
              <w:ind w:firstLine="400" w:firstLineChars="200"/>
              <w:jc w:val="left"/>
              <w:rPr>
                <w:rFonts w:hint="eastAsia" w:ascii="宋体" w:hAnsi="宋体" w:eastAsia="宋体" w:cs="Times New Roman"/>
                <w:kern w:val="0"/>
                <w:highlight w:val="none"/>
                <w:lang w:val="en-US" w:eastAsia="zh-CN" w:bidi="ar-SA"/>
              </w:rPr>
            </w:pPr>
            <w:r>
              <w:rPr>
                <w:rFonts w:hint="eastAsia" w:ascii="宋体" w:hAnsi="宋体"/>
                <w:kern w:val="0"/>
                <w:highlight w:val="none"/>
                <w:lang w:val="en-US" w:eastAsia="zh-CN"/>
              </w:rPr>
              <w:t>对参选人</w:t>
            </w:r>
            <w:r>
              <w:rPr>
                <w:rFonts w:hint="eastAsia" w:ascii="宋体" w:hAnsi="宋体"/>
                <w:spacing w:val="4"/>
                <w:kern w:val="0"/>
                <w:szCs w:val="21"/>
                <w:highlight w:val="none"/>
              </w:rPr>
              <w:t>进行符合性审查。符合性审查内容：技术方案评审、形式评审、资格评审、响应性评审、投标函部分及经济部分评审。</w:t>
            </w:r>
            <w:r>
              <w:rPr>
                <w:rFonts w:hint="eastAsia" w:ascii="宋体" w:hAnsi="宋体"/>
                <w:spacing w:val="4"/>
                <w:kern w:val="0"/>
                <w:szCs w:val="21"/>
                <w:highlight w:val="none"/>
                <w:lang w:val="en-US" w:eastAsia="zh-CN"/>
              </w:rPr>
              <w:t>在</w:t>
            </w:r>
            <w:r>
              <w:rPr>
                <w:rFonts w:hint="eastAsia" w:ascii="宋体" w:hAnsi="宋体"/>
                <w:spacing w:val="4"/>
                <w:kern w:val="0"/>
                <w:szCs w:val="21"/>
                <w:highlight w:val="none"/>
              </w:rPr>
              <w:t>符合性审查</w:t>
            </w:r>
            <w:r>
              <w:rPr>
                <w:rFonts w:hint="eastAsia" w:ascii="宋体" w:hAnsi="宋体"/>
                <w:kern w:val="0"/>
                <w:highlight w:val="none"/>
              </w:rPr>
              <w:t>合格的</w:t>
            </w:r>
            <w:r>
              <w:rPr>
                <w:rFonts w:hint="eastAsia" w:ascii="宋体" w:hAnsi="宋体"/>
                <w:kern w:val="0"/>
                <w:highlight w:val="none"/>
                <w:lang w:eastAsia="zh-CN"/>
              </w:rPr>
              <w:t>参选人</w:t>
            </w:r>
            <w:r>
              <w:rPr>
                <w:rFonts w:hint="eastAsia" w:ascii="宋体" w:hAnsi="宋体"/>
                <w:kern w:val="0"/>
                <w:highlight w:val="none"/>
              </w:rPr>
              <w:t>中，</w:t>
            </w:r>
            <w:r>
              <w:rPr>
                <w:rFonts w:hint="eastAsia" w:ascii="宋体" w:hAnsi="宋体" w:eastAsia="宋体" w:cs="Times New Roman"/>
                <w:sz w:val="20"/>
                <w:szCs w:val="20"/>
                <w:highlight w:val="none"/>
                <w:lang w:val="en-US" w:eastAsia="zh-CN"/>
              </w:rPr>
              <w:t>再对</w:t>
            </w:r>
            <w:r>
              <w:rPr>
                <w:rFonts w:hint="eastAsia" w:ascii="宋体" w:hAnsi="宋体" w:eastAsia="宋体" w:cs="Times New Roman"/>
                <w:sz w:val="20"/>
                <w:szCs w:val="20"/>
                <w:highlight w:val="none"/>
              </w:rPr>
              <w:t>符合性审查合格的参选人</w:t>
            </w:r>
            <w:r>
              <w:rPr>
                <w:rFonts w:hint="eastAsia" w:ascii="宋体" w:hAnsi="宋体" w:eastAsia="宋体" w:cs="Times New Roman"/>
                <w:sz w:val="20"/>
                <w:szCs w:val="20"/>
                <w:highlight w:val="none"/>
                <w:lang w:val="en-US" w:eastAsia="zh-CN"/>
              </w:rPr>
              <w:t>进行合理低价判定</w:t>
            </w:r>
            <w:r>
              <w:rPr>
                <w:rFonts w:hint="eastAsia" w:ascii="宋体" w:hAnsi="宋体" w:eastAsia="宋体" w:cs="Times New Roman"/>
                <w:sz w:val="20"/>
                <w:szCs w:val="20"/>
                <w:highlight w:val="none"/>
              </w:rPr>
              <w:t>，含税总价比评标基准价低 10%以上的，</w:t>
            </w:r>
            <w:r>
              <w:rPr>
                <w:rFonts w:hint="eastAsia" w:ascii="宋体" w:hAnsi="宋体" w:eastAsia="宋体" w:cs="Times New Roman"/>
                <w:bCs w:val="0"/>
                <w:sz w:val="20"/>
                <w:szCs w:val="20"/>
                <w:highlight w:val="none"/>
                <w:lang w:val="en-US" w:eastAsia="zh-CN"/>
              </w:rPr>
              <w:t>不参与后续报价排序，不被推荐为中选候选人。</w:t>
            </w:r>
            <w:r>
              <w:rPr>
                <w:rFonts w:hint="eastAsia" w:ascii="宋体" w:hAnsi="宋体" w:eastAsia="宋体" w:cs="Times New Roman"/>
                <w:sz w:val="20"/>
                <w:szCs w:val="20"/>
                <w:highlight w:val="none"/>
              </w:rPr>
              <w:t>按照剩余合格比选单位的含税总价由低到高依次排序推荐中选候选人，在合格评标基准价范围内，推荐含税总价最低的比选单位作为第一候选人，以此类推。</w:t>
            </w:r>
          </w:p>
        </w:tc>
      </w:tr>
      <w:tr w14:paraId="2C15F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41" w:type="dxa"/>
            <w:vMerge w:val="restart"/>
            <w:noWrap w:val="0"/>
            <w:vAlign w:val="center"/>
          </w:tcPr>
          <w:p w14:paraId="04738E55">
            <w:pPr>
              <w:adjustRightInd/>
              <w:snapToGrid/>
              <w:spacing w:beforeLines="0" w:afterLines="0" w:line="40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2.1.1</w:t>
            </w:r>
          </w:p>
        </w:tc>
        <w:tc>
          <w:tcPr>
            <w:tcW w:w="882" w:type="dxa"/>
            <w:vMerge w:val="restart"/>
            <w:noWrap w:val="0"/>
            <w:textDirection w:val="tbRlV"/>
            <w:vAlign w:val="center"/>
          </w:tcPr>
          <w:p w14:paraId="04D91455">
            <w:pPr>
              <w:adjustRightInd/>
              <w:snapToGrid/>
              <w:spacing w:beforeLines="0" w:afterLines="0" w:line="40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技术文件评审</w:t>
            </w:r>
          </w:p>
        </w:tc>
        <w:tc>
          <w:tcPr>
            <w:tcW w:w="8146" w:type="dxa"/>
            <w:gridSpan w:val="3"/>
            <w:noWrap w:val="0"/>
            <w:vAlign w:val="center"/>
          </w:tcPr>
          <w:p w14:paraId="7F88C6F7">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查验技术文件，技术文件评分达到85分及以上，可进入下一比选环节；若未能达到该分值，视为不合格，否决比选。</w:t>
            </w:r>
          </w:p>
        </w:tc>
      </w:tr>
      <w:tr w14:paraId="14EEF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41" w:type="dxa"/>
            <w:vMerge w:val="continue"/>
            <w:noWrap w:val="0"/>
            <w:vAlign w:val="center"/>
          </w:tcPr>
          <w:p w14:paraId="6C0C7F8F">
            <w:pPr>
              <w:adjustRightInd/>
              <w:snapToGrid/>
              <w:spacing w:beforeLines="0" w:afterLines="0" w:line="400" w:lineRule="exact"/>
              <w:jc w:val="center"/>
              <w:rPr>
                <w:rFonts w:hint="eastAsia" w:ascii="宋体" w:hAnsi="宋体" w:cs="宋体"/>
                <w:color w:val="auto"/>
                <w:sz w:val="21"/>
                <w:szCs w:val="21"/>
                <w:highlight w:val="none"/>
                <w:lang w:val="en-US" w:eastAsia="zh-CN"/>
              </w:rPr>
            </w:pPr>
          </w:p>
        </w:tc>
        <w:tc>
          <w:tcPr>
            <w:tcW w:w="882" w:type="dxa"/>
            <w:vMerge w:val="continue"/>
            <w:noWrap w:val="0"/>
            <w:textDirection w:val="tbRlV"/>
            <w:vAlign w:val="center"/>
          </w:tcPr>
          <w:p w14:paraId="430761FD">
            <w:pPr>
              <w:adjustRightInd/>
              <w:snapToGrid/>
              <w:spacing w:beforeLines="0" w:afterLines="0" w:line="400" w:lineRule="exact"/>
              <w:rPr>
                <w:rFonts w:hint="eastAsia" w:ascii="宋体" w:hAnsi="宋体" w:cs="宋体"/>
                <w:color w:val="auto"/>
                <w:sz w:val="21"/>
                <w:szCs w:val="21"/>
                <w:highlight w:val="none"/>
                <w:lang w:val="en-US" w:eastAsia="zh-CN"/>
              </w:rPr>
            </w:pPr>
          </w:p>
        </w:tc>
        <w:tc>
          <w:tcPr>
            <w:tcW w:w="1657" w:type="dxa"/>
            <w:shd w:val="clear" w:color="auto" w:fill="auto"/>
            <w:noWrap w:val="0"/>
            <w:vAlign w:val="center"/>
          </w:tcPr>
          <w:p w14:paraId="7CEF3C94">
            <w:pPr>
              <w:adjustRightInd/>
              <w:snapToGrid/>
              <w:spacing w:beforeLines="0" w:afterLines="0" w:line="400" w:lineRule="exact"/>
              <w:rPr>
                <w:rFonts w:hint="eastAsia" w:ascii="宋体" w:hAnsi="宋体" w:eastAsia="宋体" w:cs="宋体"/>
                <w:spacing w:val="4"/>
                <w:kern w:val="0"/>
                <w:sz w:val="21"/>
                <w:szCs w:val="21"/>
                <w:highlight w:val="none"/>
                <w:lang w:val="en-US" w:eastAsia="zh-CN"/>
              </w:rPr>
            </w:pPr>
            <w:r>
              <w:rPr>
                <w:rFonts w:hint="eastAsia" w:ascii="宋体" w:hAnsi="宋体" w:eastAsia="宋体" w:cs="宋体"/>
                <w:spacing w:val="4"/>
                <w:kern w:val="0"/>
                <w:sz w:val="21"/>
                <w:szCs w:val="21"/>
                <w:highlight w:val="none"/>
                <w:lang w:val="en-US" w:eastAsia="zh-CN"/>
              </w:rPr>
              <w:t>注册资本金</w:t>
            </w:r>
          </w:p>
        </w:tc>
        <w:tc>
          <w:tcPr>
            <w:tcW w:w="5540" w:type="dxa"/>
            <w:shd w:val="clear" w:color="auto" w:fill="auto"/>
            <w:noWrap w:val="0"/>
            <w:vAlign w:val="center"/>
          </w:tcPr>
          <w:p w14:paraId="6746C60F">
            <w:pPr>
              <w:adjustRightInd/>
              <w:snapToGrid/>
              <w:spacing w:beforeLines="0" w:afterLines="0" w:line="400" w:lineRule="exact"/>
              <w:rPr>
                <w:rFonts w:hint="eastAsia" w:ascii="宋体" w:hAnsi="宋体" w:eastAsia="宋体" w:cs="宋体"/>
                <w:spacing w:val="4"/>
                <w:kern w:val="0"/>
                <w:sz w:val="21"/>
                <w:szCs w:val="21"/>
                <w:highlight w:val="none"/>
                <w:lang w:val="en-US" w:eastAsia="zh-CN"/>
              </w:rPr>
            </w:pPr>
            <w:r>
              <w:rPr>
                <w:rFonts w:hint="eastAsia" w:ascii="宋体" w:hAnsi="宋体" w:eastAsia="宋体" w:cs="宋体"/>
                <w:spacing w:val="4"/>
                <w:kern w:val="0"/>
                <w:sz w:val="21"/>
                <w:szCs w:val="21"/>
                <w:highlight w:val="none"/>
                <w:lang w:val="en-US" w:eastAsia="zh-CN"/>
              </w:rPr>
              <w:t>注册资金1000万元人民币及以上，得20分；</w:t>
            </w:r>
          </w:p>
          <w:p w14:paraId="179AACB6">
            <w:pPr>
              <w:adjustRightInd/>
              <w:snapToGrid/>
              <w:spacing w:beforeLines="0" w:afterLines="0" w:line="400" w:lineRule="exact"/>
              <w:rPr>
                <w:rFonts w:hint="eastAsia" w:ascii="宋体" w:hAnsi="宋体" w:eastAsia="宋体" w:cs="宋体"/>
                <w:spacing w:val="4"/>
                <w:kern w:val="0"/>
                <w:sz w:val="21"/>
                <w:szCs w:val="21"/>
                <w:highlight w:val="none"/>
                <w:lang w:val="en-US" w:eastAsia="zh-CN"/>
              </w:rPr>
            </w:pPr>
            <w:r>
              <w:rPr>
                <w:rFonts w:hint="eastAsia" w:ascii="宋体" w:hAnsi="宋体" w:eastAsia="宋体" w:cs="宋体"/>
                <w:spacing w:val="4"/>
                <w:kern w:val="0"/>
                <w:sz w:val="21"/>
                <w:szCs w:val="21"/>
                <w:highlight w:val="none"/>
                <w:lang w:val="en-US" w:eastAsia="zh-CN"/>
              </w:rPr>
              <w:t>500万元人民币≤注册资金＜1000万元人民币，得15分；</w:t>
            </w:r>
          </w:p>
          <w:p w14:paraId="7805FC18">
            <w:pPr>
              <w:adjustRightInd/>
              <w:snapToGrid/>
              <w:spacing w:beforeLines="0" w:afterLines="0" w:line="400" w:lineRule="exact"/>
              <w:rPr>
                <w:rFonts w:hint="eastAsia" w:ascii="宋体" w:hAnsi="宋体" w:eastAsia="宋体" w:cs="宋体"/>
                <w:spacing w:val="4"/>
                <w:kern w:val="0"/>
                <w:sz w:val="21"/>
                <w:szCs w:val="21"/>
                <w:highlight w:val="none"/>
                <w:lang w:val="en-US" w:eastAsia="zh-CN"/>
              </w:rPr>
            </w:pPr>
            <w:r>
              <w:rPr>
                <w:rFonts w:hint="eastAsia" w:ascii="宋体" w:hAnsi="宋体" w:eastAsia="宋体" w:cs="宋体"/>
                <w:spacing w:val="4"/>
                <w:kern w:val="0"/>
                <w:sz w:val="21"/>
                <w:szCs w:val="21"/>
                <w:highlight w:val="none"/>
                <w:lang w:val="en-US" w:eastAsia="zh-CN"/>
              </w:rPr>
              <w:t>100万元人民币≤注册资金＜500万元人民币，得10分；</w:t>
            </w:r>
          </w:p>
          <w:p w14:paraId="35D7FA1A">
            <w:pPr>
              <w:adjustRightInd/>
              <w:snapToGrid/>
              <w:spacing w:beforeLines="0" w:afterLines="0" w:line="400" w:lineRule="exact"/>
              <w:rPr>
                <w:rFonts w:hint="eastAsia" w:ascii="宋体" w:hAnsi="宋体" w:eastAsia="宋体" w:cs="宋体"/>
                <w:spacing w:val="4"/>
                <w:kern w:val="0"/>
                <w:sz w:val="21"/>
                <w:szCs w:val="21"/>
                <w:highlight w:val="none"/>
                <w:lang w:val="en-US" w:eastAsia="zh-CN"/>
              </w:rPr>
            </w:pPr>
            <w:r>
              <w:rPr>
                <w:rFonts w:hint="eastAsia" w:ascii="宋体" w:hAnsi="宋体" w:eastAsia="宋体" w:cs="宋体"/>
                <w:spacing w:val="4"/>
                <w:kern w:val="0"/>
                <w:sz w:val="21"/>
                <w:szCs w:val="21"/>
                <w:highlight w:val="none"/>
                <w:lang w:val="en-US" w:eastAsia="zh-CN"/>
              </w:rPr>
              <w:t>注册资金100万元人民币以下，不得分。</w:t>
            </w:r>
          </w:p>
        </w:tc>
        <w:tc>
          <w:tcPr>
            <w:tcW w:w="949" w:type="dxa"/>
            <w:shd w:val="clear" w:color="auto" w:fill="auto"/>
            <w:noWrap w:val="0"/>
            <w:vAlign w:val="center"/>
          </w:tcPr>
          <w:p w14:paraId="35B8FA39">
            <w:pPr>
              <w:adjustRightInd/>
              <w:snapToGrid/>
              <w:spacing w:beforeLines="0" w:afterLines="0" w:line="400" w:lineRule="exact"/>
              <w:rPr>
                <w:rFonts w:hint="default" w:ascii="宋体" w:hAnsi="宋体" w:eastAsia="宋体" w:cs="宋体"/>
                <w:spacing w:val="4"/>
                <w:kern w:val="0"/>
                <w:sz w:val="21"/>
                <w:szCs w:val="21"/>
                <w:highlight w:val="none"/>
                <w:lang w:val="en-US" w:eastAsia="zh-CN"/>
              </w:rPr>
            </w:pPr>
            <w:r>
              <w:rPr>
                <w:rFonts w:hint="eastAsia" w:ascii="宋体" w:hAnsi="宋体" w:eastAsia="宋体" w:cs="宋体"/>
                <w:spacing w:val="4"/>
                <w:kern w:val="0"/>
                <w:sz w:val="21"/>
                <w:szCs w:val="21"/>
                <w:highlight w:val="none"/>
                <w:lang w:val="en-US" w:eastAsia="zh-CN"/>
              </w:rPr>
              <w:t>20</w:t>
            </w:r>
          </w:p>
        </w:tc>
      </w:tr>
      <w:tr w14:paraId="5E991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41" w:type="dxa"/>
            <w:vMerge w:val="continue"/>
            <w:noWrap w:val="0"/>
            <w:vAlign w:val="center"/>
          </w:tcPr>
          <w:p w14:paraId="7F54ECE5">
            <w:pPr>
              <w:adjustRightInd/>
              <w:snapToGrid/>
              <w:spacing w:beforeLines="0" w:afterLines="0" w:line="400" w:lineRule="exact"/>
              <w:jc w:val="center"/>
              <w:rPr>
                <w:rFonts w:hint="eastAsia" w:ascii="宋体" w:hAnsi="宋体" w:cs="宋体"/>
                <w:color w:val="auto"/>
                <w:sz w:val="21"/>
                <w:szCs w:val="21"/>
                <w:highlight w:val="none"/>
                <w:lang w:val="en-US" w:eastAsia="zh-CN"/>
              </w:rPr>
            </w:pPr>
          </w:p>
        </w:tc>
        <w:tc>
          <w:tcPr>
            <w:tcW w:w="882" w:type="dxa"/>
            <w:vMerge w:val="continue"/>
            <w:noWrap w:val="0"/>
            <w:textDirection w:val="tbRlV"/>
            <w:vAlign w:val="center"/>
          </w:tcPr>
          <w:p w14:paraId="2A9A7027">
            <w:pPr>
              <w:adjustRightInd/>
              <w:snapToGrid/>
              <w:spacing w:beforeLines="0" w:afterLines="0" w:line="400" w:lineRule="exact"/>
              <w:rPr>
                <w:rFonts w:hint="eastAsia" w:ascii="宋体" w:hAnsi="宋体" w:cs="宋体"/>
                <w:color w:val="auto"/>
                <w:sz w:val="21"/>
                <w:szCs w:val="21"/>
                <w:highlight w:val="none"/>
                <w:lang w:val="en-US" w:eastAsia="zh-CN"/>
              </w:rPr>
            </w:pPr>
          </w:p>
        </w:tc>
        <w:tc>
          <w:tcPr>
            <w:tcW w:w="1657" w:type="dxa"/>
            <w:shd w:val="clear" w:color="auto" w:fill="auto"/>
            <w:noWrap w:val="0"/>
            <w:vAlign w:val="center"/>
          </w:tcPr>
          <w:p w14:paraId="131D3B9F">
            <w:pPr>
              <w:adjustRightInd/>
              <w:snapToGrid/>
              <w:spacing w:beforeLines="0" w:afterLines="0" w:line="400" w:lineRule="exact"/>
              <w:rPr>
                <w:rFonts w:hint="eastAsia" w:ascii="宋体" w:hAnsi="宋体" w:eastAsia="宋体" w:cs="宋体"/>
                <w:spacing w:val="4"/>
                <w:kern w:val="0"/>
                <w:sz w:val="21"/>
                <w:szCs w:val="21"/>
                <w:highlight w:val="none"/>
                <w:lang w:val="en-US" w:eastAsia="zh-CN"/>
              </w:rPr>
            </w:pPr>
            <w:r>
              <w:rPr>
                <w:rFonts w:hint="eastAsia" w:ascii="宋体" w:hAnsi="宋体" w:eastAsia="宋体" w:cs="宋体"/>
                <w:spacing w:val="4"/>
                <w:kern w:val="0"/>
                <w:sz w:val="21"/>
                <w:szCs w:val="21"/>
                <w:highlight w:val="none"/>
                <w:lang w:val="en-US" w:eastAsia="zh-CN"/>
              </w:rPr>
              <w:t>企业资质</w:t>
            </w:r>
          </w:p>
        </w:tc>
        <w:tc>
          <w:tcPr>
            <w:tcW w:w="5540" w:type="dxa"/>
            <w:shd w:val="clear" w:color="auto" w:fill="auto"/>
            <w:noWrap w:val="0"/>
            <w:vAlign w:val="center"/>
          </w:tcPr>
          <w:p w14:paraId="211C9E82">
            <w:pPr>
              <w:adjustRightInd/>
              <w:snapToGrid/>
              <w:spacing w:beforeLines="0" w:afterLines="0" w:line="400" w:lineRule="exact"/>
              <w:rPr>
                <w:rFonts w:hint="default" w:ascii="宋体" w:hAnsi="宋体" w:eastAsia="宋体" w:cs="宋体"/>
                <w:spacing w:val="4"/>
                <w:kern w:val="0"/>
                <w:sz w:val="21"/>
                <w:szCs w:val="21"/>
                <w:highlight w:val="none"/>
                <w:lang w:val="en-US" w:eastAsia="zh-CN"/>
              </w:rPr>
            </w:pPr>
            <w:r>
              <w:rPr>
                <w:rFonts w:hint="eastAsia" w:ascii="宋体" w:hAnsi="宋体" w:eastAsia="宋体" w:cs="宋体"/>
                <w:spacing w:val="4"/>
                <w:kern w:val="0"/>
                <w:sz w:val="21"/>
                <w:szCs w:val="21"/>
                <w:highlight w:val="none"/>
                <w:lang w:val="en-US" w:eastAsia="zh-CN"/>
              </w:rPr>
              <w:t>具备有效的《中华人民共和国特种设备生产许可证》，许可项目为：电梯安装（含修理）</w:t>
            </w:r>
            <w:r>
              <w:rPr>
                <w:rFonts w:hint="eastAsia" w:ascii="宋体" w:hAnsi="宋体" w:cs="宋体"/>
                <w:spacing w:val="4"/>
                <w:kern w:val="0"/>
                <w:sz w:val="21"/>
                <w:szCs w:val="21"/>
                <w:highlight w:val="none"/>
                <w:lang w:val="en-US" w:eastAsia="zh-CN"/>
              </w:rPr>
              <w:t>：</w:t>
            </w:r>
          </w:p>
          <w:p w14:paraId="6E77DA32">
            <w:pPr>
              <w:adjustRightInd/>
              <w:snapToGrid/>
              <w:spacing w:beforeLines="0" w:afterLines="0" w:line="400" w:lineRule="exact"/>
              <w:rPr>
                <w:rFonts w:hint="eastAsia" w:ascii="宋体" w:hAnsi="宋体" w:eastAsia="宋体" w:cs="宋体"/>
                <w:spacing w:val="4"/>
                <w:kern w:val="0"/>
                <w:sz w:val="21"/>
                <w:szCs w:val="21"/>
                <w:highlight w:val="none"/>
                <w:lang w:val="en-US" w:eastAsia="zh-CN"/>
              </w:rPr>
            </w:pPr>
            <w:r>
              <w:rPr>
                <w:rFonts w:hint="eastAsia" w:ascii="宋体" w:hAnsi="宋体" w:eastAsia="宋体" w:cs="宋体"/>
                <w:spacing w:val="4"/>
                <w:kern w:val="0"/>
                <w:sz w:val="21"/>
                <w:szCs w:val="21"/>
                <w:highlight w:val="none"/>
                <w:lang w:val="en-US" w:eastAsia="zh-CN"/>
              </w:rPr>
              <w:t>其中许可参数为额定速度＞6.0m/s，</w:t>
            </w:r>
            <w:r>
              <w:rPr>
                <w:rFonts w:hint="default" w:ascii="宋体" w:hAnsi="宋体" w:eastAsia="宋体" w:cs="宋体"/>
                <w:spacing w:val="4"/>
                <w:kern w:val="0"/>
                <w:sz w:val="21"/>
                <w:szCs w:val="21"/>
                <w:highlight w:val="none"/>
                <w:lang w:val="en-US" w:eastAsia="zh-CN"/>
              </w:rPr>
              <w:t>得</w:t>
            </w:r>
            <w:r>
              <w:rPr>
                <w:rFonts w:hint="eastAsia" w:ascii="宋体" w:hAnsi="宋体" w:eastAsia="宋体" w:cs="宋体"/>
                <w:spacing w:val="4"/>
                <w:kern w:val="0"/>
                <w:sz w:val="21"/>
                <w:szCs w:val="21"/>
                <w:highlight w:val="none"/>
                <w:lang w:val="en-US" w:eastAsia="zh-CN"/>
              </w:rPr>
              <w:t>20</w:t>
            </w:r>
            <w:r>
              <w:rPr>
                <w:rFonts w:hint="default" w:ascii="宋体" w:hAnsi="宋体" w:eastAsia="宋体" w:cs="宋体"/>
                <w:spacing w:val="4"/>
                <w:kern w:val="0"/>
                <w:sz w:val="21"/>
                <w:szCs w:val="21"/>
                <w:highlight w:val="none"/>
                <w:lang w:val="en-US" w:eastAsia="zh-CN"/>
              </w:rPr>
              <w:t>分。</w:t>
            </w:r>
          </w:p>
          <w:p w14:paraId="58C2D0F2">
            <w:pPr>
              <w:adjustRightInd/>
              <w:snapToGrid/>
              <w:spacing w:beforeLines="0" w:afterLines="0" w:line="400" w:lineRule="exact"/>
              <w:rPr>
                <w:rFonts w:hint="default" w:ascii="宋体" w:hAnsi="宋体" w:eastAsia="宋体" w:cs="宋体"/>
                <w:spacing w:val="4"/>
                <w:kern w:val="0"/>
                <w:sz w:val="21"/>
                <w:szCs w:val="21"/>
                <w:highlight w:val="none"/>
                <w:lang w:val="en-US" w:eastAsia="zh-CN"/>
              </w:rPr>
            </w:pPr>
            <w:r>
              <w:rPr>
                <w:rFonts w:hint="eastAsia" w:ascii="宋体" w:hAnsi="宋体" w:eastAsia="宋体" w:cs="宋体"/>
                <w:spacing w:val="4"/>
                <w:kern w:val="0"/>
                <w:sz w:val="21"/>
                <w:szCs w:val="21"/>
                <w:highlight w:val="none"/>
                <w:lang w:val="en-US" w:eastAsia="zh-CN"/>
              </w:rPr>
              <w:t>许可参数为额定速度≤6.0m/s，</w:t>
            </w:r>
            <w:r>
              <w:rPr>
                <w:rFonts w:hint="default" w:ascii="宋体" w:hAnsi="宋体" w:eastAsia="宋体" w:cs="宋体"/>
                <w:spacing w:val="4"/>
                <w:kern w:val="0"/>
                <w:sz w:val="21"/>
                <w:szCs w:val="21"/>
                <w:highlight w:val="none"/>
                <w:lang w:val="en-US" w:eastAsia="zh-CN"/>
              </w:rPr>
              <w:t>得</w:t>
            </w:r>
            <w:r>
              <w:rPr>
                <w:rFonts w:hint="eastAsia" w:ascii="宋体" w:hAnsi="宋体" w:eastAsia="宋体" w:cs="宋体"/>
                <w:spacing w:val="4"/>
                <w:kern w:val="0"/>
                <w:sz w:val="21"/>
                <w:szCs w:val="21"/>
                <w:highlight w:val="none"/>
                <w:lang w:val="en-US" w:eastAsia="zh-CN"/>
              </w:rPr>
              <w:t>15</w:t>
            </w:r>
            <w:r>
              <w:rPr>
                <w:rFonts w:hint="default" w:ascii="宋体" w:hAnsi="宋体" w:eastAsia="宋体" w:cs="宋体"/>
                <w:spacing w:val="4"/>
                <w:kern w:val="0"/>
                <w:sz w:val="21"/>
                <w:szCs w:val="21"/>
                <w:highlight w:val="none"/>
                <w:lang w:val="en-US" w:eastAsia="zh-CN"/>
              </w:rPr>
              <w:t>分。</w:t>
            </w:r>
          </w:p>
          <w:p w14:paraId="0D0D6EAF">
            <w:pPr>
              <w:adjustRightInd/>
              <w:snapToGrid/>
              <w:spacing w:beforeLines="0" w:afterLines="0" w:line="400" w:lineRule="exact"/>
              <w:rPr>
                <w:rFonts w:hint="eastAsia" w:ascii="宋体" w:hAnsi="宋体" w:eastAsia="宋体" w:cs="宋体"/>
                <w:spacing w:val="4"/>
                <w:kern w:val="0"/>
                <w:sz w:val="21"/>
                <w:szCs w:val="21"/>
                <w:highlight w:val="none"/>
                <w:lang w:val="en-US" w:eastAsia="zh-CN"/>
              </w:rPr>
            </w:pPr>
            <w:r>
              <w:rPr>
                <w:rFonts w:hint="eastAsia" w:ascii="宋体" w:hAnsi="宋体" w:eastAsia="宋体" w:cs="宋体"/>
                <w:spacing w:val="4"/>
                <w:kern w:val="0"/>
                <w:sz w:val="21"/>
                <w:szCs w:val="21"/>
                <w:highlight w:val="none"/>
                <w:lang w:val="en-US" w:eastAsia="zh-CN"/>
              </w:rPr>
              <w:t>其余许可参数不得分。</w:t>
            </w:r>
          </w:p>
        </w:tc>
        <w:tc>
          <w:tcPr>
            <w:tcW w:w="949" w:type="dxa"/>
            <w:shd w:val="clear" w:color="auto" w:fill="auto"/>
            <w:noWrap w:val="0"/>
            <w:vAlign w:val="center"/>
          </w:tcPr>
          <w:p w14:paraId="3C6C59D6">
            <w:pPr>
              <w:adjustRightInd/>
              <w:snapToGrid/>
              <w:spacing w:beforeLines="0" w:afterLines="0" w:line="400" w:lineRule="exact"/>
              <w:rPr>
                <w:rFonts w:hint="default" w:ascii="宋体" w:hAnsi="宋体" w:eastAsia="宋体" w:cs="宋体"/>
                <w:spacing w:val="4"/>
                <w:kern w:val="0"/>
                <w:sz w:val="21"/>
                <w:szCs w:val="21"/>
                <w:highlight w:val="none"/>
                <w:lang w:val="en-US" w:eastAsia="zh-CN"/>
              </w:rPr>
            </w:pPr>
            <w:r>
              <w:rPr>
                <w:rFonts w:hint="eastAsia" w:ascii="宋体" w:hAnsi="宋体" w:eastAsia="宋体" w:cs="宋体"/>
                <w:spacing w:val="4"/>
                <w:kern w:val="0"/>
                <w:sz w:val="21"/>
                <w:szCs w:val="21"/>
                <w:highlight w:val="none"/>
                <w:lang w:val="en-US" w:eastAsia="zh-CN"/>
              </w:rPr>
              <w:t>20</w:t>
            </w:r>
          </w:p>
        </w:tc>
      </w:tr>
      <w:tr w14:paraId="66B31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741" w:type="dxa"/>
            <w:vMerge w:val="continue"/>
            <w:noWrap w:val="0"/>
            <w:vAlign w:val="center"/>
          </w:tcPr>
          <w:p w14:paraId="286FA431">
            <w:pPr>
              <w:adjustRightInd/>
              <w:snapToGrid/>
              <w:spacing w:beforeLines="0" w:afterLines="0" w:line="400" w:lineRule="exact"/>
              <w:jc w:val="center"/>
              <w:rPr>
                <w:rFonts w:hint="eastAsia" w:ascii="宋体" w:hAnsi="宋体" w:cs="宋体"/>
                <w:color w:val="auto"/>
                <w:sz w:val="21"/>
                <w:szCs w:val="21"/>
                <w:highlight w:val="none"/>
                <w:lang w:val="en-US" w:eastAsia="zh-CN"/>
              </w:rPr>
            </w:pPr>
          </w:p>
        </w:tc>
        <w:tc>
          <w:tcPr>
            <w:tcW w:w="882" w:type="dxa"/>
            <w:vMerge w:val="continue"/>
            <w:noWrap w:val="0"/>
            <w:textDirection w:val="tbRlV"/>
            <w:vAlign w:val="center"/>
          </w:tcPr>
          <w:p w14:paraId="433B65D7">
            <w:pPr>
              <w:adjustRightInd/>
              <w:snapToGrid/>
              <w:spacing w:beforeLines="0" w:afterLines="0" w:line="400" w:lineRule="exact"/>
              <w:rPr>
                <w:rFonts w:hint="eastAsia" w:ascii="宋体" w:hAnsi="宋体" w:cs="宋体"/>
                <w:color w:val="auto"/>
                <w:sz w:val="21"/>
                <w:szCs w:val="21"/>
                <w:highlight w:val="none"/>
                <w:lang w:val="en-US" w:eastAsia="zh-CN"/>
              </w:rPr>
            </w:pPr>
          </w:p>
        </w:tc>
        <w:tc>
          <w:tcPr>
            <w:tcW w:w="1657" w:type="dxa"/>
            <w:shd w:val="clear" w:color="auto" w:fill="auto"/>
            <w:noWrap w:val="0"/>
            <w:vAlign w:val="center"/>
          </w:tcPr>
          <w:p w14:paraId="1B0ECBB7">
            <w:pPr>
              <w:adjustRightInd/>
              <w:snapToGrid/>
              <w:spacing w:beforeLines="0" w:afterLines="0" w:line="400" w:lineRule="exact"/>
              <w:rPr>
                <w:rFonts w:hint="eastAsia" w:ascii="宋体" w:hAnsi="宋体" w:eastAsia="宋体" w:cs="宋体"/>
                <w:spacing w:val="4"/>
                <w:kern w:val="0"/>
                <w:sz w:val="21"/>
                <w:szCs w:val="21"/>
                <w:highlight w:val="none"/>
                <w:lang w:val="en-US" w:eastAsia="zh-CN"/>
              </w:rPr>
            </w:pPr>
            <w:r>
              <w:rPr>
                <w:rFonts w:hint="eastAsia" w:ascii="宋体" w:hAnsi="宋体" w:eastAsia="宋体" w:cs="宋体"/>
                <w:spacing w:val="4"/>
                <w:kern w:val="0"/>
                <w:sz w:val="21"/>
                <w:szCs w:val="21"/>
                <w:highlight w:val="none"/>
                <w:lang w:val="en-US" w:eastAsia="zh-CN"/>
              </w:rPr>
              <w:t>业绩</w:t>
            </w:r>
          </w:p>
        </w:tc>
        <w:tc>
          <w:tcPr>
            <w:tcW w:w="5540" w:type="dxa"/>
            <w:shd w:val="clear" w:color="auto" w:fill="auto"/>
            <w:noWrap w:val="0"/>
            <w:vAlign w:val="center"/>
          </w:tcPr>
          <w:p w14:paraId="49E68CCA">
            <w:pPr>
              <w:adjustRightInd/>
              <w:snapToGrid/>
              <w:spacing w:beforeLines="0" w:afterLines="0" w:line="400" w:lineRule="exact"/>
              <w:rPr>
                <w:rFonts w:hint="eastAsia" w:ascii="宋体" w:hAnsi="宋体" w:eastAsia="宋体" w:cs="宋体"/>
                <w:spacing w:val="4"/>
                <w:kern w:val="0"/>
                <w:sz w:val="21"/>
                <w:szCs w:val="21"/>
                <w:highlight w:val="none"/>
                <w:lang w:val="en-US" w:eastAsia="zh-CN"/>
              </w:rPr>
            </w:pPr>
            <w:r>
              <w:rPr>
                <w:rFonts w:hint="eastAsia" w:ascii="宋体" w:hAnsi="宋体" w:eastAsia="宋体" w:cs="宋体"/>
                <w:spacing w:val="4"/>
                <w:kern w:val="0"/>
                <w:sz w:val="21"/>
                <w:szCs w:val="21"/>
                <w:highlight w:val="none"/>
                <w:lang w:val="en-US" w:eastAsia="zh-CN"/>
              </w:rPr>
              <w:t>比选被邀请人近三年（从2022年1月1日至参选截止日止），以合同签订时间为准。单个合同电梯维保服务年度含税金额不低于20万元。</w:t>
            </w:r>
          </w:p>
          <w:p w14:paraId="3023BE67">
            <w:pPr>
              <w:adjustRightInd/>
              <w:snapToGrid/>
              <w:spacing w:beforeLines="0" w:afterLines="0" w:line="400" w:lineRule="exact"/>
              <w:rPr>
                <w:rFonts w:hint="eastAsia" w:ascii="宋体" w:hAnsi="宋体" w:eastAsia="宋体" w:cs="宋体"/>
                <w:spacing w:val="4"/>
                <w:kern w:val="0"/>
                <w:sz w:val="21"/>
                <w:szCs w:val="21"/>
                <w:highlight w:val="none"/>
                <w:lang w:val="en-US" w:eastAsia="zh-CN"/>
              </w:rPr>
            </w:pPr>
            <w:r>
              <w:rPr>
                <w:rFonts w:hint="eastAsia" w:ascii="宋体" w:hAnsi="宋体" w:eastAsia="宋体" w:cs="宋体"/>
                <w:spacing w:val="4"/>
                <w:kern w:val="0"/>
                <w:sz w:val="21"/>
                <w:szCs w:val="21"/>
                <w:highlight w:val="none"/>
                <w:lang w:val="en-US" w:eastAsia="zh-CN"/>
              </w:rPr>
              <w:t>提供业绩合同4个及以上，得20分；</w:t>
            </w:r>
          </w:p>
          <w:p w14:paraId="745E3AF7">
            <w:pPr>
              <w:adjustRightInd/>
              <w:snapToGrid/>
              <w:spacing w:beforeLines="0" w:afterLines="0" w:line="400" w:lineRule="exact"/>
              <w:rPr>
                <w:rFonts w:hint="eastAsia" w:ascii="宋体" w:hAnsi="宋体" w:eastAsia="宋体" w:cs="宋体"/>
                <w:spacing w:val="4"/>
                <w:kern w:val="0"/>
                <w:sz w:val="21"/>
                <w:szCs w:val="21"/>
                <w:highlight w:val="none"/>
                <w:lang w:val="en-US" w:eastAsia="zh-CN"/>
              </w:rPr>
            </w:pPr>
            <w:r>
              <w:rPr>
                <w:rFonts w:hint="eastAsia" w:ascii="宋体" w:hAnsi="宋体" w:eastAsia="宋体" w:cs="宋体"/>
                <w:spacing w:val="4"/>
                <w:kern w:val="0"/>
                <w:sz w:val="21"/>
                <w:szCs w:val="21"/>
                <w:highlight w:val="none"/>
                <w:lang w:val="en-US" w:eastAsia="zh-CN"/>
              </w:rPr>
              <w:t>提供业绩合同3个，得15分；</w:t>
            </w:r>
          </w:p>
          <w:p w14:paraId="2E76EA4E">
            <w:pPr>
              <w:adjustRightInd/>
              <w:snapToGrid/>
              <w:spacing w:beforeLines="0" w:afterLines="0" w:line="400" w:lineRule="exact"/>
              <w:rPr>
                <w:rFonts w:hint="eastAsia" w:ascii="宋体" w:hAnsi="宋体" w:eastAsia="宋体" w:cs="宋体"/>
                <w:spacing w:val="4"/>
                <w:kern w:val="0"/>
                <w:sz w:val="21"/>
                <w:szCs w:val="21"/>
                <w:highlight w:val="none"/>
                <w:lang w:val="en-US" w:eastAsia="zh-CN"/>
              </w:rPr>
            </w:pPr>
            <w:r>
              <w:rPr>
                <w:rFonts w:hint="eastAsia" w:ascii="宋体" w:hAnsi="宋体" w:eastAsia="宋体" w:cs="宋体"/>
                <w:spacing w:val="4"/>
                <w:kern w:val="0"/>
                <w:sz w:val="21"/>
                <w:szCs w:val="21"/>
                <w:highlight w:val="none"/>
                <w:lang w:val="en-US" w:eastAsia="zh-CN"/>
              </w:rPr>
              <w:t>提供业绩合同2个，得10分；</w:t>
            </w:r>
          </w:p>
          <w:p w14:paraId="31B66888">
            <w:pPr>
              <w:adjustRightInd/>
              <w:snapToGrid/>
              <w:spacing w:beforeLines="0" w:afterLines="0" w:line="400" w:lineRule="exact"/>
              <w:rPr>
                <w:rFonts w:hint="eastAsia" w:ascii="宋体" w:hAnsi="宋体" w:eastAsia="宋体" w:cs="宋体"/>
                <w:spacing w:val="4"/>
                <w:kern w:val="0"/>
                <w:sz w:val="21"/>
                <w:szCs w:val="21"/>
                <w:highlight w:val="none"/>
                <w:lang w:val="en-US" w:eastAsia="zh-CN"/>
              </w:rPr>
            </w:pPr>
            <w:r>
              <w:rPr>
                <w:rFonts w:hint="eastAsia" w:ascii="宋体" w:hAnsi="宋体" w:eastAsia="宋体" w:cs="宋体"/>
                <w:spacing w:val="4"/>
                <w:kern w:val="0"/>
                <w:sz w:val="21"/>
                <w:szCs w:val="21"/>
                <w:highlight w:val="none"/>
                <w:lang w:val="en-US" w:eastAsia="zh-CN"/>
              </w:rPr>
              <w:t>提供业绩合同1个，得5分；</w:t>
            </w:r>
          </w:p>
          <w:p w14:paraId="49EEB981">
            <w:pPr>
              <w:adjustRightInd/>
              <w:snapToGrid/>
              <w:spacing w:beforeLines="0" w:afterLines="0" w:line="400" w:lineRule="exact"/>
              <w:rPr>
                <w:rFonts w:hint="eastAsia" w:ascii="宋体" w:hAnsi="宋体" w:eastAsia="宋体" w:cs="宋体"/>
                <w:spacing w:val="4"/>
                <w:kern w:val="0"/>
                <w:sz w:val="21"/>
                <w:szCs w:val="21"/>
                <w:highlight w:val="none"/>
                <w:lang w:val="en-US" w:eastAsia="zh-CN"/>
              </w:rPr>
            </w:pPr>
            <w:r>
              <w:rPr>
                <w:rFonts w:hint="eastAsia" w:ascii="宋体" w:hAnsi="宋体" w:eastAsia="宋体" w:cs="宋体"/>
                <w:spacing w:val="4"/>
                <w:kern w:val="0"/>
                <w:sz w:val="21"/>
                <w:szCs w:val="21"/>
                <w:highlight w:val="none"/>
                <w:lang w:val="en-US" w:eastAsia="zh-CN"/>
              </w:rPr>
              <w:t>未提供，不得分。</w:t>
            </w:r>
          </w:p>
        </w:tc>
        <w:tc>
          <w:tcPr>
            <w:tcW w:w="949" w:type="dxa"/>
            <w:shd w:val="clear" w:color="auto" w:fill="auto"/>
            <w:noWrap w:val="0"/>
            <w:vAlign w:val="center"/>
          </w:tcPr>
          <w:p w14:paraId="5A4C7470">
            <w:pPr>
              <w:adjustRightInd/>
              <w:snapToGrid/>
              <w:spacing w:beforeLines="0" w:afterLines="0" w:line="400" w:lineRule="exact"/>
              <w:rPr>
                <w:rFonts w:hint="eastAsia" w:ascii="宋体" w:hAnsi="宋体" w:eastAsia="宋体" w:cs="宋体"/>
                <w:spacing w:val="4"/>
                <w:kern w:val="0"/>
                <w:sz w:val="21"/>
                <w:szCs w:val="21"/>
                <w:highlight w:val="none"/>
                <w:lang w:val="en-US" w:eastAsia="zh-CN"/>
              </w:rPr>
            </w:pPr>
            <w:r>
              <w:rPr>
                <w:rFonts w:hint="eastAsia" w:ascii="宋体" w:hAnsi="宋体" w:eastAsia="宋体" w:cs="宋体"/>
                <w:spacing w:val="4"/>
                <w:kern w:val="0"/>
                <w:sz w:val="21"/>
                <w:szCs w:val="21"/>
                <w:highlight w:val="none"/>
                <w:lang w:val="en-US" w:eastAsia="zh-CN"/>
              </w:rPr>
              <w:t>20</w:t>
            </w:r>
          </w:p>
        </w:tc>
      </w:tr>
      <w:tr w14:paraId="4804E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41" w:type="dxa"/>
            <w:vMerge w:val="continue"/>
            <w:noWrap w:val="0"/>
            <w:vAlign w:val="center"/>
          </w:tcPr>
          <w:p w14:paraId="3F243DE6">
            <w:pPr>
              <w:adjustRightInd/>
              <w:snapToGrid/>
              <w:spacing w:beforeLines="0" w:afterLines="0" w:line="400" w:lineRule="exact"/>
              <w:jc w:val="center"/>
              <w:rPr>
                <w:rFonts w:hint="eastAsia" w:ascii="宋体" w:hAnsi="宋体" w:cs="宋体"/>
                <w:color w:val="auto"/>
                <w:sz w:val="21"/>
                <w:szCs w:val="21"/>
                <w:highlight w:val="none"/>
                <w:lang w:val="en-US" w:eastAsia="zh-CN"/>
              </w:rPr>
            </w:pPr>
          </w:p>
        </w:tc>
        <w:tc>
          <w:tcPr>
            <w:tcW w:w="882" w:type="dxa"/>
            <w:vMerge w:val="continue"/>
            <w:noWrap w:val="0"/>
            <w:textDirection w:val="tbRlV"/>
            <w:vAlign w:val="center"/>
          </w:tcPr>
          <w:p w14:paraId="231B4C4B">
            <w:pPr>
              <w:adjustRightInd/>
              <w:snapToGrid/>
              <w:spacing w:beforeLines="0" w:afterLines="0" w:line="400" w:lineRule="exact"/>
              <w:rPr>
                <w:rFonts w:hint="eastAsia" w:ascii="宋体" w:hAnsi="宋体" w:cs="宋体"/>
                <w:color w:val="auto"/>
                <w:sz w:val="21"/>
                <w:szCs w:val="21"/>
                <w:highlight w:val="none"/>
                <w:lang w:val="en-US" w:eastAsia="zh-CN"/>
              </w:rPr>
            </w:pPr>
          </w:p>
        </w:tc>
        <w:tc>
          <w:tcPr>
            <w:tcW w:w="1657" w:type="dxa"/>
            <w:shd w:val="clear" w:color="auto" w:fill="auto"/>
            <w:noWrap w:val="0"/>
            <w:vAlign w:val="center"/>
          </w:tcPr>
          <w:p w14:paraId="406E0489">
            <w:pPr>
              <w:adjustRightInd/>
              <w:snapToGrid/>
              <w:spacing w:beforeLines="0" w:afterLines="0" w:line="400" w:lineRule="exact"/>
              <w:rPr>
                <w:rFonts w:hint="eastAsia" w:ascii="宋体" w:hAnsi="宋体" w:eastAsia="宋体" w:cs="宋体"/>
                <w:spacing w:val="4"/>
                <w:kern w:val="0"/>
                <w:sz w:val="21"/>
                <w:szCs w:val="21"/>
                <w:highlight w:val="none"/>
                <w:lang w:val="en-US" w:eastAsia="zh-CN"/>
              </w:rPr>
            </w:pPr>
            <w:r>
              <w:rPr>
                <w:rFonts w:hint="eastAsia" w:ascii="宋体" w:hAnsi="宋体" w:eastAsia="宋体" w:cs="宋体"/>
                <w:spacing w:val="4"/>
                <w:kern w:val="0"/>
                <w:sz w:val="21"/>
                <w:szCs w:val="21"/>
                <w:highlight w:val="none"/>
                <w:lang w:val="en-US" w:eastAsia="zh-CN"/>
              </w:rPr>
              <w:t>人员资质</w:t>
            </w:r>
          </w:p>
        </w:tc>
        <w:tc>
          <w:tcPr>
            <w:tcW w:w="5540" w:type="dxa"/>
            <w:shd w:val="clear" w:color="auto" w:fill="auto"/>
            <w:noWrap w:val="0"/>
            <w:vAlign w:val="center"/>
          </w:tcPr>
          <w:p w14:paraId="18A9A7B7">
            <w:pPr>
              <w:adjustRightInd/>
              <w:snapToGrid/>
              <w:spacing w:beforeLines="0" w:afterLines="0" w:line="400" w:lineRule="exact"/>
              <w:rPr>
                <w:rFonts w:hint="default" w:ascii="宋体" w:hAnsi="宋体" w:eastAsia="宋体" w:cs="宋体"/>
                <w:spacing w:val="4"/>
                <w:kern w:val="0"/>
                <w:sz w:val="21"/>
                <w:szCs w:val="21"/>
                <w:highlight w:val="none"/>
                <w:lang w:val="en-US" w:eastAsia="zh-CN"/>
              </w:rPr>
            </w:pPr>
            <w:r>
              <w:rPr>
                <w:rFonts w:hint="default" w:ascii="宋体" w:hAnsi="宋体" w:eastAsia="宋体" w:cs="宋体"/>
                <w:spacing w:val="4"/>
                <w:kern w:val="0"/>
                <w:sz w:val="21"/>
                <w:szCs w:val="21"/>
                <w:highlight w:val="none"/>
                <w:lang w:val="en-US" w:eastAsia="zh-CN"/>
              </w:rPr>
              <w:t>项目经理：具备电梯相关专业高级职称或同等资质，且有5年以上电梯维保管理经验，得</w:t>
            </w:r>
            <w:r>
              <w:rPr>
                <w:rFonts w:hint="eastAsia" w:ascii="宋体" w:hAnsi="宋体" w:eastAsia="宋体" w:cs="宋体"/>
                <w:spacing w:val="4"/>
                <w:kern w:val="0"/>
                <w:sz w:val="21"/>
                <w:szCs w:val="21"/>
                <w:highlight w:val="none"/>
                <w:lang w:val="en-US" w:eastAsia="zh-CN"/>
              </w:rPr>
              <w:t>10</w:t>
            </w:r>
            <w:r>
              <w:rPr>
                <w:rFonts w:hint="default" w:ascii="宋体" w:hAnsi="宋体" w:eastAsia="宋体" w:cs="宋体"/>
                <w:spacing w:val="4"/>
                <w:kern w:val="0"/>
                <w:sz w:val="21"/>
                <w:szCs w:val="21"/>
                <w:highlight w:val="none"/>
                <w:lang w:val="en-US" w:eastAsia="zh-CN"/>
              </w:rPr>
              <w:t>分；</w:t>
            </w:r>
          </w:p>
          <w:p w14:paraId="6097ADCE">
            <w:pPr>
              <w:adjustRightInd/>
              <w:snapToGrid/>
              <w:spacing w:beforeLines="0" w:afterLines="0" w:line="400" w:lineRule="exact"/>
              <w:rPr>
                <w:rFonts w:hint="eastAsia" w:ascii="宋体" w:hAnsi="宋体" w:eastAsia="宋体" w:cs="宋体"/>
                <w:spacing w:val="4"/>
                <w:kern w:val="0"/>
                <w:sz w:val="21"/>
                <w:szCs w:val="21"/>
                <w:highlight w:val="none"/>
                <w:lang w:val="en-US" w:eastAsia="zh-CN"/>
              </w:rPr>
            </w:pPr>
            <w:r>
              <w:rPr>
                <w:rFonts w:hint="default" w:ascii="宋体" w:hAnsi="宋体" w:eastAsia="宋体" w:cs="宋体"/>
                <w:spacing w:val="4"/>
                <w:kern w:val="0"/>
                <w:sz w:val="21"/>
                <w:szCs w:val="21"/>
                <w:highlight w:val="none"/>
                <w:lang w:val="en-US" w:eastAsia="zh-CN"/>
              </w:rPr>
              <w:t>具备中级职称或同等资质，且有3年以上相关经验，得</w:t>
            </w:r>
            <w:r>
              <w:rPr>
                <w:rFonts w:hint="eastAsia" w:ascii="宋体" w:hAnsi="宋体" w:eastAsia="宋体" w:cs="宋体"/>
                <w:spacing w:val="4"/>
                <w:kern w:val="0"/>
                <w:sz w:val="21"/>
                <w:szCs w:val="21"/>
                <w:highlight w:val="none"/>
                <w:lang w:val="en-US" w:eastAsia="zh-CN"/>
              </w:rPr>
              <w:t>5</w:t>
            </w:r>
            <w:r>
              <w:rPr>
                <w:rFonts w:hint="default" w:ascii="宋体" w:hAnsi="宋体" w:eastAsia="宋体" w:cs="宋体"/>
                <w:spacing w:val="4"/>
                <w:kern w:val="0"/>
                <w:sz w:val="21"/>
                <w:szCs w:val="21"/>
                <w:highlight w:val="none"/>
                <w:lang w:val="en-US" w:eastAsia="zh-CN"/>
              </w:rPr>
              <w:t>分</w:t>
            </w:r>
            <w:r>
              <w:rPr>
                <w:rFonts w:hint="eastAsia" w:ascii="宋体" w:hAnsi="宋体" w:eastAsia="宋体" w:cs="宋体"/>
                <w:spacing w:val="4"/>
                <w:kern w:val="0"/>
                <w:sz w:val="21"/>
                <w:szCs w:val="21"/>
                <w:highlight w:val="none"/>
                <w:lang w:val="en-US" w:eastAsia="zh-CN"/>
              </w:rPr>
              <w:t>。</w:t>
            </w:r>
          </w:p>
        </w:tc>
        <w:tc>
          <w:tcPr>
            <w:tcW w:w="949" w:type="dxa"/>
            <w:shd w:val="clear" w:color="auto" w:fill="auto"/>
            <w:noWrap w:val="0"/>
            <w:vAlign w:val="center"/>
          </w:tcPr>
          <w:p w14:paraId="7CA176F2">
            <w:pPr>
              <w:adjustRightInd/>
              <w:snapToGrid/>
              <w:spacing w:beforeLines="0" w:afterLines="0" w:line="400" w:lineRule="exact"/>
              <w:rPr>
                <w:rFonts w:hint="eastAsia" w:ascii="宋体" w:hAnsi="宋体" w:eastAsia="宋体" w:cs="宋体"/>
                <w:spacing w:val="4"/>
                <w:kern w:val="0"/>
                <w:sz w:val="21"/>
                <w:szCs w:val="21"/>
                <w:highlight w:val="none"/>
                <w:lang w:val="en-US" w:eastAsia="zh-CN"/>
              </w:rPr>
            </w:pPr>
            <w:r>
              <w:rPr>
                <w:rFonts w:hint="eastAsia" w:ascii="宋体" w:hAnsi="宋体" w:eastAsia="宋体" w:cs="宋体"/>
                <w:spacing w:val="4"/>
                <w:kern w:val="0"/>
                <w:sz w:val="21"/>
                <w:szCs w:val="21"/>
                <w:highlight w:val="none"/>
                <w:lang w:val="en-US" w:eastAsia="zh-CN"/>
              </w:rPr>
              <w:t>10</w:t>
            </w:r>
          </w:p>
        </w:tc>
      </w:tr>
      <w:tr w14:paraId="396AA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41" w:type="dxa"/>
            <w:vMerge w:val="continue"/>
            <w:noWrap w:val="0"/>
            <w:vAlign w:val="center"/>
          </w:tcPr>
          <w:p w14:paraId="2DDF407E">
            <w:pPr>
              <w:adjustRightInd/>
              <w:snapToGrid/>
              <w:spacing w:beforeLines="0" w:afterLines="0" w:line="400" w:lineRule="exact"/>
              <w:jc w:val="center"/>
              <w:rPr>
                <w:rFonts w:hint="eastAsia" w:ascii="宋体" w:hAnsi="宋体" w:cs="宋体"/>
                <w:color w:val="auto"/>
                <w:sz w:val="21"/>
                <w:szCs w:val="21"/>
                <w:highlight w:val="none"/>
                <w:lang w:val="en-US" w:eastAsia="zh-CN"/>
              </w:rPr>
            </w:pPr>
          </w:p>
        </w:tc>
        <w:tc>
          <w:tcPr>
            <w:tcW w:w="882" w:type="dxa"/>
            <w:vMerge w:val="continue"/>
            <w:noWrap w:val="0"/>
            <w:textDirection w:val="tbRlV"/>
            <w:vAlign w:val="center"/>
          </w:tcPr>
          <w:p w14:paraId="3882A13B">
            <w:pPr>
              <w:adjustRightInd/>
              <w:snapToGrid/>
              <w:spacing w:beforeLines="0" w:afterLines="0" w:line="400" w:lineRule="exact"/>
              <w:rPr>
                <w:rFonts w:hint="eastAsia" w:ascii="宋体" w:hAnsi="宋体" w:cs="宋体"/>
                <w:color w:val="auto"/>
                <w:sz w:val="21"/>
                <w:szCs w:val="21"/>
                <w:highlight w:val="none"/>
                <w:lang w:val="en-US" w:eastAsia="zh-CN"/>
              </w:rPr>
            </w:pPr>
          </w:p>
        </w:tc>
        <w:tc>
          <w:tcPr>
            <w:tcW w:w="1657" w:type="dxa"/>
            <w:shd w:val="clear" w:color="auto" w:fill="auto"/>
            <w:noWrap w:val="0"/>
            <w:vAlign w:val="center"/>
          </w:tcPr>
          <w:p w14:paraId="419A348E">
            <w:pPr>
              <w:adjustRightInd/>
              <w:snapToGrid/>
              <w:spacing w:beforeLines="0" w:afterLines="0" w:line="400" w:lineRule="exact"/>
              <w:rPr>
                <w:rFonts w:hint="eastAsia" w:ascii="宋体" w:hAnsi="宋体" w:eastAsia="宋体" w:cs="宋体"/>
                <w:spacing w:val="4"/>
                <w:kern w:val="0"/>
                <w:sz w:val="21"/>
                <w:szCs w:val="21"/>
                <w:highlight w:val="none"/>
                <w:lang w:val="en-US" w:eastAsia="zh-CN"/>
              </w:rPr>
            </w:pPr>
            <w:r>
              <w:rPr>
                <w:rFonts w:hint="eastAsia" w:ascii="宋体" w:hAnsi="宋体" w:eastAsia="宋体" w:cs="宋体"/>
                <w:spacing w:val="4"/>
                <w:kern w:val="0"/>
                <w:sz w:val="21"/>
                <w:szCs w:val="21"/>
                <w:highlight w:val="none"/>
                <w:lang w:val="en-US" w:eastAsia="zh-CN"/>
              </w:rPr>
              <w:t>人员配备</w:t>
            </w:r>
          </w:p>
        </w:tc>
        <w:tc>
          <w:tcPr>
            <w:tcW w:w="5540" w:type="dxa"/>
            <w:shd w:val="clear" w:color="auto" w:fill="auto"/>
            <w:noWrap w:val="0"/>
            <w:vAlign w:val="center"/>
          </w:tcPr>
          <w:p w14:paraId="2C4DDC97">
            <w:pPr>
              <w:adjustRightInd/>
              <w:snapToGrid/>
              <w:spacing w:beforeLines="0" w:afterLines="0" w:line="400" w:lineRule="exact"/>
              <w:rPr>
                <w:rFonts w:hint="eastAsia" w:ascii="宋体" w:hAnsi="宋体" w:eastAsia="宋体" w:cs="宋体"/>
                <w:spacing w:val="4"/>
                <w:kern w:val="0"/>
                <w:sz w:val="21"/>
                <w:szCs w:val="21"/>
                <w:highlight w:val="none"/>
                <w:lang w:val="en-US" w:eastAsia="zh-CN"/>
              </w:rPr>
            </w:pPr>
            <w:r>
              <w:rPr>
                <w:rFonts w:hint="eastAsia" w:ascii="宋体" w:hAnsi="宋体" w:eastAsia="宋体" w:cs="宋体"/>
                <w:spacing w:val="4"/>
                <w:kern w:val="0"/>
                <w:sz w:val="21"/>
                <w:szCs w:val="21"/>
                <w:highlight w:val="none"/>
                <w:lang w:val="en-US" w:eastAsia="zh-CN"/>
              </w:rPr>
              <w:t>特种设备操作证（T证）持证人数</w:t>
            </w:r>
          </w:p>
          <w:p w14:paraId="07F3ADE8">
            <w:pPr>
              <w:adjustRightInd/>
              <w:snapToGrid/>
              <w:spacing w:beforeLines="0" w:afterLines="0" w:line="400" w:lineRule="exact"/>
              <w:rPr>
                <w:rFonts w:hint="eastAsia" w:ascii="宋体" w:hAnsi="宋体" w:eastAsia="宋体" w:cs="宋体"/>
                <w:spacing w:val="4"/>
                <w:kern w:val="0"/>
                <w:sz w:val="21"/>
                <w:szCs w:val="21"/>
                <w:highlight w:val="none"/>
                <w:lang w:val="en-US" w:eastAsia="zh-CN"/>
              </w:rPr>
            </w:pPr>
            <w:r>
              <w:rPr>
                <w:rFonts w:hint="eastAsia" w:ascii="宋体" w:hAnsi="宋体" w:eastAsia="宋体" w:cs="宋体"/>
                <w:spacing w:val="4"/>
                <w:kern w:val="0"/>
                <w:sz w:val="21"/>
                <w:szCs w:val="21"/>
                <w:highlight w:val="none"/>
                <w:lang w:val="en-US" w:eastAsia="zh-CN"/>
              </w:rPr>
              <w:t>持证人数6人及以上，得10分；</w:t>
            </w:r>
          </w:p>
          <w:p w14:paraId="12BEE909">
            <w:pPr>
              <w:adjustRightInd/>
              <w:snapToGrid/>
              <w:spacing w:beforeLines="0" w:afterLines="0" w:line="400" w:lineRule="exact"/>
              <w:rPr>
                <w:rFonts w:hint="eastAsia" w:ascii="宋体" w:hAnsi="宋体" w:eastAsia="宋体" w:cs="宋体"/>
                <w:spacing w:val="4"/>
                <w:kern w:val="0"/>
                <w:sz w:val="21"/>
                <w:szCs w:val="21"/>
                <w:highlight w:val="none"/>
                <w:lang w:val="en-US" w:eastAsia="zh-CN"/>
              </w:rPr>
            </w:pPr>
            <w:r>
              <w:rPr>
                <w:rFonts w:hint="eastAsia" w:ascii="宋体" w:hAnsi="宋体" w:eastAsia="宋体" w:cs="宋体"/>
                <w:spacing w:val="4"/>
                <w:kern w:val="0"/>
                <w:sz w:val="21"/>
                <w:szCs w:val="21"/>
                <w:highlight w:val="none"/>
                <w:lang w:val="en-US" w:eastAsia="zh-CN"/>
              </w:rPr>
              <w:t>持证人数5人，得7分；</w:t>
            </w:r>
          </w:p>
          <w:p w14:paraId="29C675CE">
            <w:pPr>
              <w:adjustRightInd/>
              <w:snapToGrid/>
              <w:spacing w:beforeLines="0" w:afterLines="0" w:line="400" w:lineRule="exact"/>
              <w:rPr>
                <w:rFonts w:hint="eastAsia" w:ascii="宋体" w:hAnsi="宋体" w:eastAsia="宋体" w:cs="宋体"/>
                <w:spacing w:val="4"/>
                <w:kern w:val="0"/>
                <w:sz w:val="21"/>
                <w:szCs w:val="21"/>
                <w:highlight w:val="none"/>
                <w:lang w:val="en-US" w:eastAsia="zh-CN"/>
              </w:rPr>
            </w:pPr>
            <w:r>
              <w:rPr>
                <w:rFonts w:hint="eastAsia" w:ascii="宋体" w:hAnsi="宋体" w:eastAsia="宋体" w:cs="宋体"/>
                <w:spacing w:val="4"/>
                <w:kern w:val="0"/>
                <w:sz w:val="21"/>
                <w:szCs w:val="21"/>
                <w:highlight w:val="none"/>
                <w:lang w:val="en-US" w:eastAsia="zh-CN"/>
              </w:rPr>
              <w:t>持证人数4人，得4分；</w:t>
            </w:r>
          </w:p>
          <w:p w14:paraId="1242BB6B">
            <w:pPr>
              <w:adjustRightInd/>
              <w:snapToGrid/>
              <w:spacing w:beforeLines="0" w:afterLines="0" w:line="400" w:lineRule="exact"/>
              <w:rPr>
                <w:rFonts w:hint="eastAsia" w:ascii="宋体" w:hAnsi="宋体" w:eastAsia="宋体" w:cs="宋体"/>
                <w:spacing w:val="4"/>
                <w:kern w:val="0"/>
                <w:sz w:val="21"/>
                <w:szCs w:val="21"/>
                <w:highlight w:val="none"/>
                <w:lang w:val="en-US" w:eastAsia="zh-CN"/>
              </w:rPr>
            </w:pPr>
            <w:r>
              <w:rPr>
                <w:rFonts w:hint="eastAsia" w:ascii="宋体" w:hAnsi="宋体" w:eastAsia="宋体" w:cs="宋体"/>
                <w:spacing w:val="4"/>
                <w:kern w:val="0"/>
                <w:sz w:val="21"/>
                <w:szCs w:val="21"/>
                <w:highlight w:val="none"/>
                <w:lang w:val="en-US" w:eastAsia="zh-CN"/>
              </w:rPr>
              <w:t>持证人数3人及以下，不得分。</w:t>
            </w:r>
          </w:p>
          <w:p w14:paraId="39DCBE92">
            <w:pPr>
              <w:adjustRightInd/>
              <w:snapToGrid/>
              <w:spacing w:beforeLines="0" w:afterLines="0" w:line="400" w:lineRule="exact"/>
              <w:rPr>
                <w:rFonts w:hint="default" w:ascii="宋体" w:hAnsi="宋体" w:eastAsia="宋体" w:cs="宋体"/>
                <w:spacing w:val="4"/>
                <w:kern w:val="0"/>
                <w:sz w:val="21"/>
                <w:szCs w:val="21"/>
                <w:highlight w:val="none"/>
                <w:lang w:val="en-US" w:eastAsia="zh-CN"/>
              </w:rPr>
            </w:pPr>
            <w:r>
              <w:rPr>
                <w:rFonts w:hint="default" w:ascii="宋体" w:hAnsi="宋体" w:eastAsia="宋体" w:cs="宋体"/>
                <w:spacing w:val="4"/>
                <w:kern w:val="0"/>
                <w:sz w:val="21"/>
                <w:szCs w:val="21"/>
                <w:highlight w:val="none"/>
                <w:lang w:val="en-US" w:eastAsia="zh-CN"/>
              </w:rPr>
              <w:t>提供有效证书复印件加盖参选人公章，并提供参选人为其缴纳的养老保险证明材料复印件。</w:t>
            </w:r>
          </w:p>
          <w:p w14:paraId="528E94BF">
            <w:pPr>
              <w:adjustRightInd/>
              <w:snapToGrid/>
              <w:spacing w:beforeLines="0" w:afterLines="0" w:line="400" w:lineRule="exact"/>
              <w:rPr>
                <w:rFonts w:hint="eastAsia" w:ascii="宋体" w:hAnsi="宋体" w:eastAsia="宋体" w:cs="宋体"/>
                <w:spacing w:val="4"/>
                <w:kern w:val="0"/>
                <w:sz w:val="21"/>
                <w:szCs w:val="21"/>
                <w:highlight w:val="none"/>
                <w:lang w:val="en-US" w:eastAsia="zh-CN"/>
              </w:rPr>
            </w:pPr>
            <w:r>
              <w:rPr>
                <w:rFonts w:hint="default" w:ascii="宋体" w:hAnsi="宋体" w:eastAsia="宋体" w:cs="宋体"/>
                <w:spacing w:val="4"/>
                <w:kern w:val="0"/>
                <w:sz w:val="21"/>
                <w:szCs w:val="21"/>
                <w:highlight w:val="none"/>
                <w:lang w:val="en-US" w:eastAsia="zh-CN"/>
              </w:rPr>
              <w:t>连续养老保险证明期限须包含 2025 年2月至2025年4月。养老保险证明原件必须加盖社保部门公章，提供的养老保险参保证明须体现上述人员的姓名、身份证号(或社保号)、单位名称、本单位参保时间(或起始参保时间)</w:t>
            </w:r>
          </w:p>
        </w:tc>
        <w:tc>
          <w:tcPr>
            <w:tcW w:w="949" w:type="dxa"/>
            <w:shd w:val="clear" w:color="auto" w:fill="auto"/>
            <w:noWrap w:val="0"/>
            <w:vAlign w:val="center"/>
          </w:tcPr>
          <w:p w14:paraId="5BD8B6F4">
            <w:pPr>
              <w:adjustRightInd/>
              <w:snapToGrid/>
              <w:spacing w:beforeLines="0" w:afterLines="0" w:line="400" w:lineRule="exact"/>
              <w:rPr>
                <w:rFonts w:hint="default" w:ascii="宋体" w:hAnsi="宋体" w:eastAsia="宋体" w:cs="宋体"/>
                <w:spacing w:val="4"/>
                <w:kern w:val="0"/>
                <w:sz w:val="21"/>
                <w:szCs w:val="21"/>
                <w:highlight w:val="none"/>
                <w:lang w:val="en-US" w:eastAsia="zh-CN"/>
              </w:rPr>
            </w:pPr>
            <w:r>
              <w:rPr>
                <w:rFonts w:hint="eastAsia" w:ascii="宋体" w:hAnsi="宋体" w:eastAsia="宋体" w:cs="宋体"/>
                <w:spacing w:val="4"/>
                <w:kern w:val="0"/>
                <w:sz w:val="21"/>
                <w:szCs w:val="21"/>
                <w:highlight w:val="none"/>
                <w:lang w:val="en-US" w:eastAsia="zh-CN"/>
              </w:rPr>
              <w:t>10</w:t>
            </w:r>
          </w:p>
        </w:tc>
      </w:tr>
      <w:tr w14:paraId="78CB4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41" w:type="dxa"/>
            <w:vMerge w:val="continue"/>
            <w:noWrap w:val="0"/>
            <w:vAlign w:val="center"/>
          </w:tcPr>
          <w:p w14:paraId="7FB84027">
            <w:pPr>
              <w:adjustRightInd/>
              <w:snapToGrid/>
              <w:spacing w:beforeLines="0" w:afterLines="0" w:line="400" w:lineRule="exact"/>
              <w:jc w:val="center"/>
              <w:rPr>
                <w:rFonts w:hint="eastAsia" w:ascii="宋体" w:hAnsi="宋体" w:cs="宋体"/>
                <w:color w:val="auto"/>
                <w:sz w:val="21"/>
                <w:szCs w:val="21"/>
                <w:highlight w:val="none"/>
                <w:lang w:val="en-US" w:eastAsia="zh-CN"/>
              </w:rPr>
            </w:pPr>
          </w:p>
        </w:tc>
        <w:tc>
          <w:tcPr>
            <w:tcW w:w="882" w:type="dxa"/>
            <w:vMerge w:val="continue"/>
            <w:noWrap w:val="0"/>
            <w:textDirection w:val="tbRlV"/>
            <w:vAlign w:val="center"/>
          </w:tcPr>
          <w:p w14:paraId="052DAF92">
            <w:pPr>
              <w:adjustRightInd/>
              <w:snapToGrid/>
              <w:spacing w:beforeLines="0" w:afterLines="0" w:line="400" w:lineRule="exact"/>
              <w:rPr>
                <w:rFonts w:hint="eastAsia" w:ascii="宋体" w:hAnsi="宋体" w:cs="宋体"/>
                <w:color w:val="auto"/>
                <w:sz w:val="21"/>
                <w:szCs w:val="21"/>
                <w:highlight w:val="none"/>
                <w:lang w:val="en-US" w:eastAsia="zh-CN"/>
              </w:rPr>
            </w:pPr>
          </w:p>
        </w:tc>
        <w:tc>
          <w:tcPr>
            <w:tcW w:w="1657" w:type="dxa"/>
            <w:shd w:val="clear" w:color="auto" w:fill="auto"/>
            <w:noWrap w:val="0"/>
            <w:vAlign w:val="center"/>
          </w:tcPr>
          <w:p w14:paraId="6BBC3765">
            <w:pPr>
              <w:adjustRightInd/>
              <w:snapToGrid/>
              <w:spacing w:beforeLines="0" w:afterLines="0" w:line="400" w:lineRule="exact"/>
              <w:rPr>
                <w:rFonts w:hint="eastAsia" w:ascii="宋体" w:hAnsi="宋体" w:eastAsia="宋体" w:cs="宋体"/>
                <w:spacing w:val="4"/>
                <w:kern w:val="0"/>
                <w:sz w:val="21"/>
                <w:szCs w:val="21"/>
                <w:highlight w:val="none"/>
                <w:lang w:val="en-US" w:eastAsia="zh-CN"/>
              </w:rPr>
            </w:pPr>
            <w:r>
              <w:rPr>
                <w:rFonts w:hint="eastAsia" w:ascii="宋体" w:hAnsi="宋体" w:eastAsia="宋体" w:cs="宋体"/>
                <w:spacing w:val="4"/>
                <w:kern w:val="0"/>
                <w:sz w:val="21"/>
                <w:szCs w:val="21"/>
                <w:highlight w:val="none"/>
                <w:lang w:val="en-US" w:eastAsia="zh-CN"/>
              </w:rPr>
              <w:t>整体服务方案</w:t>
            </w:r>
          </w:p>
        </w:tc>
        <w:tc>
          <w:tcPr>
            <w:tcW w:w="5540" w:type="dxa"/>
            <w:shd w:val="clear" w:color="auto" w:fill="auto"/>
            <w:noWrap w:val="0"/>
            <w:vAlign w:val="center"/>
          </w:tcPr>
          <w:p w14:paraId="32B9F684">
            <w:pPr>
              <w:adjustRightInd/>
              <w:snapToGrid/>
              <w:spacing w:beforeLines="0" w:afterLines="0" w:line="400" w:lineRule="exact"/>
              <w:rPr>
                <w:rFonts w:hint="eastAsia" w:ascii="宋体" w:hAnsi="宋体" w:eastAsia="宋体" w:cs="宋体"/>
                <w:spacing w:val="4"/>
                <w:kern w:val="0"/>
                <w:sz w:val="21"/>
                <w:szCs w:val="21"/>
                <w:highlight w:val="none"/>
                <w:lang w:val="en-US" w:eastAsia="zh-CN"/>
              </w:rPr>
            </w:pPr>
            <w:r>
              <w:rPr>
                <w:rFonts w:hint="eastAsia" w:ascii="宋体" w:hAnsi="宋体" w:eastAsia="宋体" w:cs="宋体"/>
                <w:spacing w:val="4"/>
                <w:kern w:val="0"/>
                <w:sz w:val="21"/>
                <w:szCs w:val="21"/>
                <w:highlight w:val="none"/>
                <w:lang w:val="en-US" w:eastAsia="zh-CN"/>
              </w:rPr>
              <w:t>提供整体服务方案，得5分；未提供，不得分。</w:t>
            </w:r>
          </w:p>
        </w:tc>
        <w:tc>
          <w:tcPr>
            <w:tcW w:w="949" w:type="dxa"/>
            <w:shd w:val="clear" w:color="auto" w:fill="auto"/>
            <w:noWrap w:val="0"/>
            <w:vAlign w:val="center"/>
          </w:tcPr>
          <w:p w14:paraId="75450939">
            <w:pPr>
              <w:adjustRightInd/>
              <w:snapToGrid/>
              <w:spacing w:beforeLines="0" w:afterLines="0" w:line="400" w:lineRule="exact"/>
              <w:rPr>
                <w:rFonts w:hint="default" w:ascii="宋体" w:hAnsi="宋体" w:eastAsia="宋体" w:cs="宋体"/>
                <w:spacing w:val="4"/>
                <w:kern w:val="0"/>
                <w:sz w:val="21"/>
                <w:szCs w:val="21"/>
                <w:highlight w:val="none"/>
                <w:lang w:val="en-US" w:eastAsia="zh-CN"/>
              </w:rPr>
            </w:pPr>
            <w:r>
              <w:rPr>
                <w:rFonts w:hint="eastAsia" w:ascii="宋体" w:hAnsi="宋体" w:eastAsia="宋体" w:cs="宋体"/>
                <w:spacing w:val="4"/>
                <w:kern w:val="0"/>
                <w:sz w:val="21"/>
                <w:szCs w:val="21"/>
                <w:highlight w:val="none"/>
                <w:lang w:val="en-US" w:eastAsia="zh-CN"/>
              </w:rPr>
              <w:t>5</w:t>
            </w:r>
          </w:p>
        </w:tc>
      </w:tr>
      <w:tr w14:paraId="28B6E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41" w:type="dxa"/>
            <w:vMerge w:val="continue"/>
            <w:noWrap w:val="0"/>
            <w:vAlign w:val="center"/>
          </w:tcPr>
          <w:p w14:paraId="76E8AA87">
            <w:pPr>
              <w:adjustRightInd/>
              <w:snapToGrid/>
              <w:spacing w:beforeLines="0" w:afterLines="0" w:line="400" w:lineRule="exact"/>
              <w:jc w:val="center"/>
              <w:rPr>
                <w:rFonts w:hint="eastAsia" w:ascii="宋体" w:hAnsi="宋体" w:cs="宋体"/>
                <w:color w:val="auto"/>
                <w:sz w:val="21"/>
                <w:szCs w:val="21"/>
                <w:highlight w:val="none"/>
                <w:lang w:val="en-US" w:eastAsia="zh-CN"/>
              </w:rPr>
            </w:pPr>
          </w:p>
        </w:tc>
        <w:tc>
          <w:tcPr>
            <w:tcW w:w="882" w:type="dxa"/>
            <w:vMerge w:val="continue"/>
            <w:noWrap w:val="0"/>
            <w:textDirection w:val="tbRlV"/>
            <w:vAlign w:val="center"/>
          </w:tcPr>
          <w:p w14:paraId="40C1945E">
            <w:pPr>
              <w:adjustRightInd/>
              <w:snapToGrid/>
              <w:spacing w:beforeLines="0" w:afterLines="0" w:line="400" w:lineRule="exact"/>
              <w:rPr>
                <w:rFonts w:hint="eastAsia" w:ascii="宋体" w:hAnsi="宋体" w:cs="宋体"/>
                <w:color w:val="auto"/>
                <w:sz w:val="21"/>
                <w:szCs w:val="21"/>
                <w:highlight w:val="none"/>
                <w:lang w:val="en-US" w:eastAsia="zh-CN"/>
              </w:rPr>
            </w:pPr>
          </w:p>
        </w:tc>
        <w:tc>
          <w:tcPr>
            <w:tcW w:w="1657" w:type="dxa"/>
            <w:shd w:val="clear" w:color="auto" w:fill="auto"/>
            <w:noWrap w:val="0"/>
            <w:vAlign w:val="center"/>
          </w:tcPr>
          <w:p w14:paraId="60C91CDC">
            <w:pPr>
              <w:adjustRightInd/>
              <w:snapToGrid/>
              <w:spacing w:beforeLines="0" w:afterLines="0" w:line="400" w:lineRule="exact"/>
              <w:rPr>
                <w:rFonts w:hint="eastAsia" w:ascii="宋体" w:hAnsi="宋体" w:eastAsia="宋体" w:cs="宋体"/>
                <w:spacing w:val="4"/>
                <w:kern w:val="0"/>
                <w:sz w:val="21"/>
                <w:szCs w:val="21"/>
                <w:highlight w:val="none"/>
                <w:lang w:val="en-US" w:eastAsia="zh-CN"/>
              </w:rPr>
            </w:pPr>
            <w:r>
              <w:rPr>
                <w:rFonts w:hint="eastAsia" w:ascii="宋体" w:hAnsi="宋体" w:eastAsia="宋体" w:cs="宋体"/>
                <w:spacing w:val="4"/>
                <w:kern w:val="0"/>
                <w:sz w:val="21"/>
                <w:szCs w:val="21"/>
                <w:highlight w:val="none"/>
                <w:lang w:val="en-US" w:eastAsia="zh-CN"/>
              </w:rPr>
              <w:t>人员配置方案</w:t>
            </w:r>
          </w:p>
        </w:tc>
        <w:tc>
          <w:tcPr>
            <w:tcW w:w="5540" w:type="dxa"/>
            <w:shd w:val="clear" w:color="auto" w:fill="auto"/>
            <w:noWrap w:val="0"/>
            <w:vAlign w:val="center"/>
          </w:tcPr>
          <w:p w14:paraId="7D84B3B7">
            <w:pPr>
              <w:adjustRightInd/>
              <w:snapToGrid/>
              <w:spacing w:beforeLines="0" w:afterLines="0" w:line="400" w:lineRule="exact"/>
              <w:rPr>
                <w:rFonts w:hint="eastAsia" w:ascii="宋体" w:hAnsi="宋体" w:eastAsia="宋体" w:cs="宋体"/>
                <w:spacing w:val="4"/>
                <w:kern w:val="0"/>
                <w:sz w:val="21"/>
                <w:szCs w:val="21"/>
                <w:highlight w:val="none"/>
                <w:lang w:val="en-US" w:eastAsia="zh-CN"/>
              </w:rPr>
            </w:pPr>
            <w:r>
              <w:rPr>
                <w:rFonts w:hint="eastAsia" w:ascii="宋体" w:hAnsi="宋体" w:eastAsia="宋体" w:cs="宋体"/>
                <w:spacing w:val="4"/>
                <w:kern w:val="0"/>
                <w:sz w:val="21"/>
                <w:szCs w:val="21"/>
                <w:highlight w:val="none"/>
                <w:lang w:val="en-US" w:eastAsia="zh-CN"/>
              </w:rPr>
              <w:t>提供人员配置方案，得5分；未提供，不得分。</w:t>
            </w:r>
          </w:p>
        </w:tc>
        <w:tc>
          <w:tcPr>
            <w:tcW w:w="949" w:type="dxa"/>
            <w:shd w:val="clear" w:color="auto" w:fill="auto"/>
            <w:noWrap w:val="0"/>
            <w:vAlign w:val="center"/>
          </w:tcPr>
          <w:p w14:paraId="000DE726">
            <w:pPr>
              <w:adjustRightInd/>
              <w:snapToGrid/>
              <w:spacing w:beforeLines="0" w:afterLines="0" w:line="400" w:lineRule="exact"/>
              <w:rPr>
                <w:rFonts w:hint="default" w:ascii="宋体" w:hAnsi="宋体" w:eastAsia="宋体" w:cs="宋体"/>
                <w:spacing w:val="4"/>
                <w:kern w:val="0"/>
                <w:sz w:val="21"/>
                <w:szCs w:val="21"/>
                <w:highlight w:val="none"/>
                <w:lang w:val="en-US" w:eastAsia="zh-CN"/>
              </w:rPr>
            </w:pPr>
            <w:r>
              <w:rPr>
                <w:rFonts w:hint="eastAsia" w:ascii="宋体" w:hAnsi="宋体" w:eastAsia="宋体" w:cs="宋体"/>
                <w:spacing w:val="4"/>
                <w:kern w:val="0"/>
                <w:sz w:val="21"/>
                <w:szCs w:val="21"/>
                <w:highlight w:val="none"/>
                <w:lang w:val="en-US" w:eastAsia="zh-CN"/>
              </w:rPr>
              <w:t>5</w:t>
            </w:r>
          </w:p>
        </w:tc>
      </w:tr>
      <w:tr w14:paraId="53FD2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41" w:type="dxa"/>
            <w:vMerge w:val="continue"/>
            <w:noWrap w:val="0"/>
            <w:vAlign w:val="center"/>
          </w:tcPr>
          <w:p w14:paraId="16FC2DCD">
            <w:pPr>
              <w:adjustRightInd/>
              <w:snapToGrid/>
              <w:spacing w:beforeLines="0" w:afterLines="0" w:line="400" w:lineRule="exact"/>
              <w:jc w:val="center"/>
              <w:rPr>
                <w:rFonts w:hint="eastAsia" w:ascii="宋体" w:hAnsi="宋体" w:cs="宋体"/>
                <w:color w:val="auto"/>
                <w:sz w:val="21"/>
                <w:szCs w:val="21"/>
                <w:highlight w:val="none"/>
                <w:lang w:val="en-US" w:eastAsia="zh-CN"/>
              </w:rPr>
            </w:pPr>
          </w:p>
        </w:tc>
        <w:tc>
          <w:tcPr>
            <w:tcW w:w="882" w:type="dxa"/>
            <w:vMerge w:val="continue"/>
            <w:noWrap w:val="0"/>
            <w:textDirection w:val="tbRlV"/>
            <w:vAlign w:val="center"/>
          </w:tcPr>
          <w:p w14:paraId="5AF13A0B">
            <w:pPr>
              <w:adjustRightInd/>
              <w:snapToGrid/>
              <w:spacing w:beforeLines="0" w:afterLines="0" w:line="400" w:lineRule="exact"/>
              <w:rPr>
                <w:rFonts w:hint="eastAsia" w:ascii="宋体" w:hAnsi="宋体" w:cs="宋体"/>
                <w:color w:val="auto"/>
                <w:sz w:val="21"/>
                <w:szCs w:val="21"/>
                <w:highlight w:val="none"/>
                <w:lang w:val="en-US" w:eastAsia="zh-CN"/>
              </w:rPr>
            </w:pPr>
          </w:p>
        </w:tc>
        <w:tc>
          <w:tcPr>
            <w:tcW w:w="1657" w:type="dxa"/>
            <w:shd w:val="clear" w:color="auto" w:fill="auto"/>
            <w:noWrap w:val="0"/>
            <w:vAlign w:val="center"/>
          </w:tcPr>
          <w:p w14:paraId="2669B4EC">
            <w:pPr>
              <w:adjustRightInd/>
              <w:snapToGrid/>
              <w:spacing w:beforeLines="0" w:afterLines="0" w:line="400" w:lineRule="exact"/>
              <w:rPr>
                <w:rFonts w:hint="eastAsia" w:ascii="宋体" w:hAnsi="宋体" w:eastAsia="宋体" w:cs="宋体"/>
                <w:spacing w:val="4"/>
                <w:kern w:val="0"/>
                <w:sz w:val="21"/>
                <w:szCs w:val="21"/>
                <w:highlight w:val="none"/>
                <w:lang w:val="en-US" w:eastAsia="zh-CN"/>
              </w:rPr>
            </w:pPr>
            <w:r>
              <w:rPr>
                <w:rFonts w:hint="eastAsia" w:ascii="宋体" w:hAnsi="宋体" w:eastAsia="宋体" w:cs="宋体"/>
                <w:spacing w:val="4"/>
                <w:kern w:val="0"/>
                <w:sz w:val="21"/>
                <w:szCs w:val="21"/>
                <w:highlight w:val="none"/>
                <w:lang w:val="en-US" w:eastAsia="zh-CN"/>
              </w:rPr>
              <w:t>物资配置方案</w:t>
            </w:r>
          </w:p>
        </w:tc>
        <w:tc>
          <w:tcPr>
            <w:tcW w:w="5540" w:type="dxa"/>
            <w:shd w:val="clear" w:color="auto" w:fill="auto"/>
            <w:noWrap w:val="0"/>
            <w:vAlign w:val="center"/>
          </w:tcPr>
          <w:p w14:paraId="129A0C24">
            <w:pPr>
              <w:adjustRightInd/>
              <w:snapToGrid/>
              <w:spacing w:beforeLines="0" w:afterLines="0" w:line="400" w:lineRule="exact"/>
              <w:rPr>
                <w:rFonts w:hint="eastAsia" w:ascii="宋体" w:hAnsi="宋体" w:eastAsia="宋体" w:cs="宋体"/>
                <w:spacing w:val="4"/>
                <w:kern w:val="0"/>
                <w:sz w:val="21"/>
                <w:szCs w:val="21"/>
                <w:highlight w:val="none"/>
                <w:lang w:val="en-US" w:eastAsia="zh-CN"/>
              </w:rPr>
            </w:pPr>
            <w:r>
              <w:rPr>
                <w:rFonts w:hint="eastAsia" w:ascii="宋体" w:hAnsi="宋体" w:eastAsia="宋体" w:cs="宋体"/>
                <w:spacing w:val="4"/>
                <w:kern w:val="0"/>
                <w:sz w:val="21"/>
                <w:szCs w:val="21"/>
                <w:highlight w:val="none"/>
                <w:lang w:val="en-US" w:eastAsia="zh-CN"/>
              </w:rPr>
              <w:t>提供物资配置方案，得5分；未提供，不得分。</w:t>
            </w:r>
          </w:p>
        </w:tc>
        <w:tc>
          <w:tcPr>
            <w:tcW w:w="949" w:type="dxa"/>
            <w:shd w:val="clear" w:color="auto" w:fill="auto"/>
            <w:noWrap w:val="0"/>
            <w:vAlign w:val="center"/>
          </w:tcPr>
          <w:p w14:paraId="71C2AA16">
            <w:pPr>
              <w:adjustRightInd/>
              <w:snapToGrid/>
              <w:spacing w:beforeLines="0" w:afterLines="0" w:line="400" w:lineRule="exact"/>
              <w:rPr>
                <w:rFonts w:hint="default" w:ascii="宋体" w:hAnsi="宋体" w:eastAsia="宋体" w:cs="宋体"/>
                <w:spacing w:val="4"/>
                <w:kern w:val="0"/>
                <w:sz w:val="21"/>
                <w:szCs w:val="21"/>
                <w:highlight w:val="none"/>
                <w:lang w:val="en-US" w:eastAsia="zh-CN"/>
              </w:rPr>
            </w:pPr>
            <w:r>
              <w:rPr>
                <w:rFonts w:hint="eastAsia" w:ascii="宋体" w:hAnsi="宋体" w:eastAsia="宋体" w:cs="宋体"/>
                <w:spacing w:val="4"/>
                <w:kern w:val="0"/>
                <w:sz w:val="21"/>
                <w:szCs w:val="21"/>
                <w:highlight w:val="none"/>
                <w:lang w:val="en-US" w:eastAsia="zh-CN"/>
              </w:rPr>
              <w:t>5</w:t>
            </w:r>
          </w:p>
        </w:tc>
      </w:tr>
      <w:tr w14:paraId="63E1A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41" w:type="dxa"/>
            <w:vMerge w:val="continue"/>
            <w:noWrap w:val="0"/>
            <w:vAlign w:val="center"/>
          </w:tcPr>
          <w:p w14:paraId="43B24313">
            <w:pPr>
              <w:adjustRightInd/>
              <w:snapToGrid/>
              <w:spacing w:beforeLines="0" w:afterLines="0" w:line="400" w:lineRule="exact"/>
              <w:jc w:val="center"/>
              <w:rPr>
                <w:rFonts w:hint="eastAsia" w:ascii="宋体" w:hAnsi="宋体" w:cs="宋体"/>
                <w:color w:val="auto"/>
                <w:sz w:val="21"/>
                <w:szCs w:val="21"/>
                <w:highlight w:val="none"/>
                <w:lang w:val="en-US" w:eastAsia="zh-CN"/>
              </w:rPr>
            </w:pPr>
          </w:p>
        </w:tc>
        <w:tc>
          <w:tcPr>
            <w:tcW w:w="882" w:type="dxa"/>
            <w:vMerge w:val="continue"/>
            <w:noWrap w:val="0"/>
            <w:textDirection w:val="tbRlV"/>
            <w:vAlign w:val="center"/>
          </w:tcPr>
          <w:p w14:paraId="527D9A05">
            <w:pPr>
              <w:adjustRightInd/>
              <w:snapToGrid/>
              <w:spacing w:beforeLines="0" w:afterLines="0" w:line="400" w:lineRule="exact"/>
              <w:rPr>
                <w:rFonts w:hint="eastAsia" w:ascii="宋体" w:hAnsi="宋体" w:cs="宋体"/>
                <w:color w:val="auto"/>
                <w:sz w:val="21"/>
                <w:szCs w:val="21"/>
                <w:highlight w:val="none"/>
                <w:lang w:val="en-US" w:eastAsia="zh-CN"/>
              </w:rPr>
            </w:pPr>
          </w:p>
        </w:tc>
        <w:tc>
          <w:tcPr>
            <w:tcW w:w="1657" w:type="dxa"/>
            <w:shd w:val="clear" w:color="auto" w:fill="auto"/>
            <w:noWrap w:val="0"/>
            <w:vAlign w:val="center"/>
          </w:tcPr>
          <w:p w14:paraId="32BD0E54">
            <w:pPr>
              <w:adjustRightInd/>
              <w:snapToGrid/>
              <w:spacing w:beforeLines="0" w:afterLines="0" w:line="400" w:lineRule="exact"/>
              <w:rPr>
                <w:rFonts w:hint="eastAsia" w:ascii="宋体" w:hAnsi="宋体" w:eastAsia="宋体" w:cs="宋体"/>
                <w:spacing w:val="4"/>
                <w:kern w:val="0"/>
                <w:sz w:val="21"/>
                <w:szCs w:val="21"/>
                <w:highlight w:val="none"/>
                <w:lang w:val="en-US" w:eastAsia="zh-CN"/>
              </w:rPr>
            </w:pPr>
            <w:r>
              <w:rPr>
                <w:rFonts w:hint="eastAsia" w:ascii="宋体" w:hAnsi="宋体" w:eastAsia="宋体" w:cs="宋体"/>
                <w:spacing w:val="4"/>
                <w:kern w:val="0"/>
                <w:sz w:val="21"/>
                <w:szCs w:val="21"/>
                <w:highlight w:val="none"/>
                <w:lang w:val="en-US" w:eastAsia="zh-CN"/>
              </w:rPr>
              <w:t>应急预案及处置流程</w:t>
            </w:r>
          </w:p>
        </w:tc>
        <w:tc>
          <w:tcPr>
            <w:tcW w:w="5540" w:type="dxa"/>
            <w:shd w:val="clear" w:color="auto" w:fill="auto"/>
            <w:noWrap w:val="0"/>
            <w:vAlign w:val="center"/>
          </w:tcPr>
          <w:p w14:paraId="677C8BAE">
            <w:pPr>
              <w:adjustRightInd/>
              <w:snapToGrid/>
              <w:spacing w:beforeLines="0" w:afterLines="0" w:line="400" w:lineRule="exact"/>
              <w:rPr>
                <w:rFonts w:hint="eastAsia" w:ascii="宋体" w:hAnsi="宋体" w:eastAsia="宋体" w:cs="宋体"/>
                <w:spacing w:val="4"/>
                <w:kern w:val="0"/>
                <w:sz w:val="21"/>
                <w:szCs w:val="21"/>
                <w:highlight w:val="none"/>
                <w:lang w:val="en-US" w:eastAsia="zh-CN"/>
              </w:rPr>
            </w:pPr>
            <w:r>
              <w:rPr>
                <w:rFonts w:hint="eastAsia" w:ascii="宋体" w:hAnsi="宋体" w:eastAsia="宋体" w:cs="宋体"/>
                <w:spacing w:val="4"/>
                <w:kern w:val="0"/>
                <w:sz w:val="21"/>
                <w:szCs w:val="21"/>
                <w:highlight w:val="none"/>
                <w:lang w:val="en-US" w:eastAsia="zh-CN"/>
              </w:rPr>
              <w:t>提供应急预案及处置流程，得5分；未提供，不得分。</w:t>
            </w:r>
          </w:p>
        </w:tc>
        <w:tc>
          <w:tcPr>
            <w:tcW w:w="949" w:type="dxa"/>
            <w:shd w:val="clear" w:color="auto" w:fill="auto"/>
            <w:noWrap w:val="0"/>
            <w:vAlign w:val="center"/>
          </w:tcPr>
          <w:p w14:paraId="7BC7A167">
            <w:pPr>
              <w:adjustRightInd/>
              <w:snapToGrid/>
              <w:spacing w:beforeLines="0" w:afterLines="0" w:line="400" w:lineRule="exact"/>
              <w:rPr>
                <w:rFonts w:hint="default" w:ascii="宋体" w:hAnsi="宋体" w:eastAsia="宋体" w:cs="宋体"/>
                <w:spacing w:val="4"/>
                <w:kern w:val="0"/>
                <w:sz w:val="21"/>
                <w:szCs w:val="21"/>
                <w:highlight w:val="none"/>
                <w:lang w:val="en-US" w:eastAsia="zh-CN"/>
              </w:rPr>
            </w:pPr>
            <w:r>
              <w:rPr>
                <w:rFonts w:hint="eastAsia" w:ascii="宋体" w:hAnsi="宋体" w:eastAsia="宋体" w:cs="宋体"/>
                <w:spacing w:val="4"/>
                <w:kern w:val="0"/>
                <w:sz w:val="21"/>
                <w:szCs w:val="21"/>
                <w:highlight w:val="none"/>
                <w:lang w:val="en-US" w:eastAsia="zh-CN"/>
              </w:rPr>
              <w:t>5</w:t>
            </w:r>
          </w:p>
        </w:tc>
      </w:tr>
      <w:tr w14:paraId="1CA36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restart"/>
            <w:noWrap w:val="0"/>
            <w:vAlign w:val="center"/>
          </w:tcPr>
          <w:p w14:paraId="63C48A31">
            <w:pPr>
              <w:adjustRightInd/>
              <w:snapToGrid/>
              <w:spacing w:beforeLines="0" w:afterLines="0"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2.1.</w:t>
            </w:r>
            <w:r>
              <w:rPr>
                <w:rFonts w:hint="eastAsia" w:ascii="宋体" w:hAnsi="宋体" w:cs="宋体"/>
                <w:color w:val="auto"/>
                <w:sz w:val="21"/>
                <w:szCs w:val="21"/>
                <w:highlight w:val="none"/>
                <w:lang w:val="en-US" w:eastAsia="zh-CN"/>
              </w:rPr>
              <w:t>2</w:t>
            </w:r>
          </w:p>
        </w:tc>
        <w:tc>
          <w:tcPr>
            <w:tcW w:w="882" w:type="dxa"/>
            <w:vMerge w:val="restart"/>
            <w:noWrap w:val="0"/>
            <w:textDirection w:val="tbRlV"/>
            <w:vAlign w:val="center"/>
          </w:tcPr>
          <w:p w14:paraId="771511D1">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形式评审标准</w:t>
            </w:r>
          </w:p>
        </w:tc>
        <w:tc>
          <w:tcPr>
            <w:tcW w:w="1657" w:type="dxa"/>
            <w:noWrap w:val="0"/>
            <w:vAlign w:val="center"/>
          </w:tcPr>
          <w:p w14:paraId="090BB797">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人名称</w:t>
            </w:r>
          </w:p>
        </w:tc>
        <w:tc>
          <w:tcPr>
            <w:tcW w:w="6489" w:type="dxa"/>
            <w:gridSpan w:val="2"/>
            <w:noWrap w:val="0"/>
            <w:vAlign w:val="center"/>
          </w:tcPr>
          <w:p w14:paraId="4E537414">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与营业执照一致</w:t>
            </w:r>
          </w:p>
        </w:tc>
      </w:tr>
      <w:tr w14:paraId="29559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027EC74F">
            <w:pPr>
              <w:adjustRightInd/>
              <w:snapToGrid/>
              <w:spacing w:beforeLines="0" w:afterLines="0" w:line="400" w:lineRule="exact"/>
              <w:rPr>
                <w:rFonts w:hint="eastAsia" w:ascii="宋体" w:hAnsi="宋体" w:eastAsia="宋体" w:cs="宋体"/>
                <w:color w:val="auto"/>
                <w:sz w:val="21"/>
                <w:szCs w:val="21"/>
                <w:highlight w:val="none"/>
              </w:rPr>
            </w:pPr>
          </w:p>
        </w:tc>
        <w:tc>
          <w:tcPr>
            <w:tcW w:w="882" w:type="dxa"/>
            <w:vMerge w:val="continue"/>
            <w:noWrap w:val="0"/>
            <w:vAlign w:val="top"/>
          </w:tcPr>
          <w:p w14:paraId="166C70C1">
            <w:pPr>
              <w:adjustRightInd/>
              <w:snapToGrid/>
              <w:spacing w:beforeLines="0" w:afterLines="0" w:line="400" w:lineRule="exact"/>
              <w:rPr>
                <w:rFonts w:hint="eastAsia" w:ascii="宋体" w:hAnsi="宋体" w:eastAsia="宋体" w:cs="宋体"/>
                <w:color w:val="auto"/>
                <w:sz w:val="21"/>
                <w:szCs w:val="21"/>
                <w:highlight w:val="none"/>
              </w:rPr>
            </w:pPr>
          </w:p>
        </w:tc>
        <w:tc>
          <w:tcPr>
            <w:tcW w:w="1657" w:type="dxa"/>
            <w:noWrap w:val="0"/>
            <w:vAlign w:val="center"/>
          </w:tcPr>
          <w:p w14:paraId="7D475CE4">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函签字盖章</w:t>
            </w:r>
          </w:p>
        </w:tc>
        <w:tc>
          <w:tcPr>
            <w:tcW w:w="6489" w:type="dxa"/>
            <w:gridSpan w:val="2"/>
            <w:noWrap w:val="0"/>
            <w:vAlign w:val="center"/>
          </w:tcPr>
          <w:p w14:paraId="14FACEA2">
            <w:pPr>
              <w:adjustRightInd/>
              <w:snapToGrid/>
              <w:spacing w:beforeLines="0" w:afterLines="0" w:line="400" w:lineRule="exact"/>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eastAsia="zh-CN"/>
              </w:rPr>
              <w:t>由</w:t>
            </w:r>
            <w:r>
              <w:rPr>
                <w:rFonts w:hint="eastAsia" w:ascii="宋体" w:hAnsi="宋体" w:eastAsia="宋体" w:cs="宋体"/>
                <w:bCs/>
                <w:color w:val="auto"/>
                <w:sz w:val="21"/>
                <w:szCs w:val="21"/>
                <w:highlight w:val="none"/>
              </w:rPr>
              <w:t>法定代表人（单位负责人）或其委托代理人签字或加盖单位章。由法定代表人（单位负责人）签字的，应附法定代表人（单位负责人）身份证明，由代理人签字的，应附授权委托书，身份证明或授权委托书应符合第六章“</w:t>
            </w:r>
            <w:r>
              <w:rPr>
                <w:rFonts w:hint="eastAsia" w:ascii="宋体" w:hAnsi="宋体" w:eastAsia="宋体" w:cs="宋体"/>
                <w:bCs/>
                <w:color w:val="auto"/>
                <w:sz w:val="21"/>
                <w:szCs w:val="21"/>
                <w:highlight w:val="none"/>
                <w:lang w:eastAsia="zh-CN"/>
              </w:rPr>
              <w:t>参选</w:t>
            </w:r>
            <w:r>
              <w:rPr>
                <w:rFonts w:hint="eastAsia" w:ascii="宋体" w:hAnsi="宋体" w:eastAsia="宋体" w:cs="宋体"/>
                <w:bCs/>
                <w:color w:val="auto"/>
                <w:sz w:val="21"/>
                <w:szCs w:val="21"/>
                <w:highlight w:val="none"/>
              </w:rPr>
              <w:t>文件格式”的规定</w:t>
            </w:r>
            <w:bookmarkStart w:id="94" w:name="_Toc289585069"/>
            <w:r>
              <w:rPr>
                <w:rFonts w:hint="eastAsia" w:ascii="宋体" w:hAnsi="宋体" w:eastAsia="宋体" w:cs="宋体"/>
                <w:color w:val="auto"/>
                <w:sz w:val="21"/>
                <w:szCs w:val="21"/>
                <w:highlight w:val="none"/>
              </w:rPr>
              <w:t>。</w:t>
            </w:r>
          </w:p>
        </w:tc>
      </w:tr>
      <w:tr w14:paraId="5D7B9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41" w:type="dxa"/>
            <w:vMerge w:val="continue"/>
            <w:noWrap w:val="0"/>
            <w:vAlign w:val="top"/>
          </w:tcPr>
          <w:p w14:paraId="7EA50FE6">
            <w:pPr>
              <w:adjustRightInd/>
              <w:snapToGrid/>
              <w:spacing w:beforeLines="0" w:afterLines="0" w:line="400" w:lineRule="exact"/>
              <w:rPr>
                <w:rFonts w:hint="eastAsia" w:ascii="宋体" w:hAnsi="宋体" w:eastAsia="宋体" w:cs="宋体"/>
                <w:color w:val="auto"/>
                <w:sz w:val="21"/>
                <w:szCs w:val="21"/>
                <w:highlight w:val="none"/>
              </w:rPr>
            </w:pPr>
          </w:p>
        </w:tc>
        <w:tc>
          <w:tcPr>
            <w:tcW w:w="882" w:type="dxa"/>
            <w:vMerge w:val="continue"/>
            <w:noWrap w:val="0"/>
            <w:vAlign w:val="top"/>
          </w:tcPr>
          <w:p w14:paraId="7218E184">
            <w:pPr>
              <w:adjustRightInd/>
              <w:snapToGrid/>
              <w:spacing w:beforeLines="0" w:afterLines="0" w:line="400" w:lineRule="exact"/>
              <w:rPr>
                <w:rFonts w:hint="eastAsia" w:ascii="宋体" w:hAnsi="宋体" w:eastAsia="宋体" w:cs="宋体"/>
                <w:color w:val="auto"/>
                <w:sz w:val="21"/>
                <w:szCs w:val="21"/>
                <w:highlight w:val="none"/>
              </w:rPr>
            </w:pPr>
          </w:p>
        </w:tc>
        <w:tc>
          <w:tcPr>
            <w:tcW w:w="1657" w:type="dxa"/>
            <w:noWrap w:val="0"/>
            <w:vAlign w:val="center"/>
          </w:tcPr>
          <w:p w14:paraId="34549F8C">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文件格式</w:t>
            </w:r>
          </w:p>
          <w:bookmarkEnd w:id="94"/>
        </w:tc>
        <w:tc>
          <w:tcPr>
            <w:tcW w:w="6489" w:type="dxa"/>
            <w:gridSpan w:val="2"/>
            <w:noWrap w:val="0"/>
            <w:vAlign w:val="center"/>
          </w:tcPr>
          <w:p w14:paraId="6EC68F66">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符合第六章“</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文件格式”的规定</w:t>
            </w:r>
          </w:p>
        </w:tc>
      </w:tr>
      <w:tr w14:paraId="14D82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40394184">
            <w:pPr>
              <w:adjustRightInd/>
              <w:snapToGrid/>
              <w:spacing w:beforeLines="0" w:afterLines="0" w:line="400" w:lineRule="exact"/>
              <w:rPr>
                <w:rFonts w:hint="eastAsia" w:ascii="宋体" w:hAnsi="宋体" w:eastAsia="宋体" w:cs="宋体"/>
                <w:color w:val="auto"/>
                <w:sz w:val="21"/>
                <w:szCs w:val="21"/>
                <w:highlight w:val="none"/>
              </w:rPr>
            </w:pPr>
          </w:p>
        </w:tc>
        <w:tc>
          <w:tcPr>
            <w:tcW w:w="882" w:type="dxa"/>
            <w:vMerge w:val="continue"/>
            <w:noWrap w:val="0"/>
            <w:vAlign w:val="top"/>
          </w:tcPr>
          <w:p w14:paraId="74A9F917">
            <w:pPr>
              <w:adjustRightInd/>
              <w:snapToGrid/>
              <w:spacing w:beforeLines="0" w:afterLines="0" w:line="400" w:lineRule="exact"/>
              <w:rPr>
                <w:rFonts w:hint="eastAsia" w:ascii="宋体" w:hAnsi="宋体" w:eastAsia="宋体" w:cs="宋体"/>
                <w:color w:val="auto"/>
                <w:sz w:val="21"/>
                <w:szCs w:val="21"/>
                <w:highlight w:val="none"/>
              </w:rPr>
            </w:pPr>
          </w:p>
        </w:tc>
        <w:tc>
          <w:tcPr>
            <w:tcW w:w="1657" w:type="dxa"/>
            <w:noWrap w:val="0"/>
            <w:vAlign w:val="center"/>
          </w:tcPr>
          <w:p w14:paraId="4EA3951A">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w:t>
            </w:r>
          </w:p>
        </w:tc>
        <w:tc>
          <w:tcPr>
            <w:tcW w:w="6489" w:type="dxa"/>
            <w:gridSpan w:val="2"/>
            <w:noWrap w:val="0"/>
            <w:vAlign w:val="center"/>
          </w:tcPr>
          <w:p w14:paraId="487B1C34">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不接受</w:t>
            </w:r>
          </w:p>
        </w:tc>
      </w:tr>
      <w:tr w14:paraId="1A633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288DF495">
            <w:pPr>
              <w:adjustRightInd/>
              <w:snapToGrid/>
              <w:spacing w:beforeLines="0" w:afterLines="0" w:line="400" w:lineRule="exact"/>
              <w:rPr>
                <w:rFonts w:hint="eastAsia" w:ascii="宋体" w:hAnsi="宋体" w:eastAsia="宋体" w:cs="宋体"/>
                <w:color w:val="auto"/>
                <w:sz w:val="21"/>
                <w:szCs w:val="21"/>
                <w:highlight w:val="none"/>
              </w:rPr>
            </w:pPr>
          </w:p>
        </w:tc>
        <w:tc>
          <w:tcPr>
            <w:tcW w:w="882" w:type="dxa"/>
            <w:vMerge w:val="continue"/>
            <w:noWrap w:val="0"/>
            <w:vAlign w:val="top"/>
          </w:tcPr>
          <w:p w14:paraId="63C47514">
            <w:pPr>
              <w:adjustRightInd/>
              <w:snapToGrid/>
              <w:spacing w:beforeLines="0" w:afterLines="0" w:line="400" w:lineRule="exact"/>
              <w:rPr>
                <w:rFonts w:hint="eastAsia" w:ascii="宋体" w:hAnsi="宋体" w:eastAsia="宋体" w:cs="宋体"/>
                <w:color w:val="auto"/>
                <w:sz w:val="21"/>
                <w:szCs w:val="21"/>
                <w:highlight w:val="none"/>
              </w:rPr>
            </w:pPr>
          </w:p>
        </w:tc>
        <w:tc>
          <w:tcPr>
            <w:tcW w:w="1657" w:type="dxa"/>
            <w:noWrap w:val="0"/>
            <w:vAlign w:val="center"/>
          </w:tcPr>
          <w:p w14:paraId="6EC7FAB4">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报价唯一</w:t>
            </w:r>
          </w:p>
        </w:tc>
        <w:tc>
          <w:tcPr>
            <w:tcW w:w="6489" w:type="dxa"/>
            <w:gridSpan w:val="2"/>
            <w:noWrap w:val="0"/>
            <w:vAlign w:val="center"/>
          </w:tcPr>
          <w:p w14:paraId="0E0C71F2">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只能有一个有效报价</w:t>
            </w:r>
          </w:p>
        </w:tc>
      </w:tr>
      <w:tr w14:paraId="7AF02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5B72BB7E">
            <w:pPr>
              <w:adjustRightInd/>
              <w:snapToGrid/>
              <w:spacing w:beforeLines="0" w:afterLines="0" w:line="400" w:lineRule="exact"/>
              <w:rPr>
                <w:rFonts w:hint="eastAsia" w:ascii="宋体" w:hAnsi="宋体" w:eastAsia="宋体" w:cs="宋体"/>
                <w:color w:val="auto"/>
                <w:sz w:val="21"/>
                <w:szCs w:val="21"/>
                <w:highlight w:val="none"/>
              </w:rPr>
            </w:pPr>
          </w:p>
        </w:tc>
        <w:tc>
          <w:tcPr>
            <w:tcW w:w="882" w:type="dxa"/>
            <w:vMerge w:val="continue"/>
            <w:noWrap w:val="0"/>
            <w:vAlign w:val="top"/>
          </w:tcPr>
          <w:p w14:paraId="55308671">
            <w:pPr>
              <w:adjustRightInd/>
              <w:snapToGrid/>
              <w:spacing w:beforeLines="0" w:afterLines="0" w:line="400" w:lineRule="exact"/>
              <w:rPr>
                <w:rFonts w:hint="eastAsia" w:ascii="宋体" w:hAnsi="宋体" w:eastAsia="宋体" w:cs="宋体"/>
                <w:color w:val="auto"/>
                <w:sz w:val="21"/>
                <w:szCs w:val="21"/>
                <w:highlight w:val="none"/>
              </w:rPr>
            </w:pPr>
          </w:p>
        </w:tc>
        <w:tc>
          <w:tcPr>
            <w:tcW w:w="1657" w:type="dxa"/>
            <w:noWrap w:val="0"/>
            <w:vAlign w:val="center"/>
          </w:tcPr>
          <w:p w14:paraId="35981EA3">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w:t>
            </w:r>
          </w:p>
        </w:tc>
        <w:tc>
          <w:tcPr>
            <w:tcW w:w="6489" w:type="dxa"/>
            <w:gridSpan w:val="2"/>
            <w:noWrap w:val="0"/>
            <w:vAlign w:val="center"/>
          </w:tcPr>
          <w:p w14:paraId="3910ECEC">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人法定代表人的委托代理人有法定代表人签署的授权委托书，且其授权委托书符合</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文件规定的格式。</w:t>
            </w:r>
          </w:p>
        </w:tc>
      </w:tr>
      <w:tr w14:paraId="01981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restart"/>
            <w:noWrap w:val="0"/>
            <w:vAlign w:val="top"/>
          </w:tcPr>
          <w:p w14:paraId="6DA3DD97">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r>
              <w:rPr>
                <w:rFonts w:hint="eastAsia" w:ascii="宋体" w:hAnsi="宋体" w:cs="宋体"/>
                <w:color w:val="auto"/>
                <w:sz w:val="21"/>
                <w:szCs w:val="21"/>
                <w:highlight w:val="none"/>
                <w:lang w:val="en-US" w:eastAsia="zh-CN"/>
              </w:rPr>
              <w:t>3</w:t>
            </w:r>
          </w:p>
        </w:tc>
        <w:tc>
          <w:tcPr>
            <w:tcW w:w="882" w:type="dxa"/>
            <w:vMerge w:val="restart"/>
            <w:noWrap w:val="0"/>
            <w:vAlign w:val="top"/>
          </w:tcPr>
          <w:p w14:paraId="6906E049">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资格评审标准</w:t>
            </w:r>
          </w:p>
        </w:tc>
        <w:tc>
          <w:tcPr>
            <w:tcW w:w="1657" w:type="dxa"/>
            <w:noWrap w:val="0"/>
            <w:vAlign w:val="center"/>
          </w:tcPr>
          <w:p w14:paraId="75E018A0">
            <w:pPr>
              <w:adjustRightInd/>
              <w:snapToGrid/>
              <w:spacing w:beforeLines="0" w:afterLines="0"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营业执照</w:t>
            </w:r>
          </w:p>
        </w:tc>
        <w:tc>
          <w:tcPr>
            <w:tcW w:w="6489" w:type="dxa"/>
            <w:gridSpan w:val="2"/>
            <w:noWrap w:val="0"/>
            <w:vAlign w:val="center"/>
          </w:tcPr>
          <w:p w14:paraId="568474F3">
            <w:pPr>
              <w:adjustRightInd/>
              <w:snapToGrid/>
              <w:spacing w:beforeLines="0" w:afterLines="0"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符合第二章“</w:t>
            </w:r>
            <w:r>
              <w:rPr>
                <w:rFonts w:hint="eastAsia" w:ascii="宋体" w:hAnsi="宋体" w:eastAsia="宋体" w:cs="宋体"/>
                <w:bCs/>
                <w:color w:val="auto"/>
                <w:sz w:val="21"/>
                <w:szCs w:val="21"/>
                <w:highlight w:val="none"/>
                <w:lang w:eastAsia="zh-CN"/>
              </w:rPr>
              <w:t>参选</w:t>
            </w:r>
            <w:r>
              <w:rPr>
                <w:rFonts w:hint="eastAsia" w:ascii="宋体" w:hAnsi="宋体" w:eastAsia="宋体" w:cs="宋体"/>
                <w:bCs/>
                <w:color w:val="auto"/>
                <w:sz w:val="21"/>
                <w:szCs w:val="21"/>
                <w:highlight w:val="none"/>
              </w:rPr>
              <w:t>人须知前附表”第1.4.1项规定。</w:t>
            </w:r>
          </w:p>
        </w:tc>
      </w:tr>
      <w:tr w14:paraId="02EC7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53D1C18D">
            <w:pPr>
              <w:adjustRightInd/>
              <w:snapToGrid/>
              <w:spacing w:beforeLines="0" w:afterLines="0" w:line="400" w:lineRule="exact"/>
              <w:rPr>
                <w:rFonts w:hint="eastAsia" w:ascii="宋体" w:hAnsi="宋体" w:eastAsia="宋体" w:cs="宋体"/>
                <w:color w:val="auto"/>
                <w:sz w:val="21"/>
                <w:szCs w:val="21"/>
                <w:highlight w:val="none"/>
              </w:rPr>
            </w:pPr>
          </w:p>
        </w:tc>
        <w:tc>
          <w:tcPr>
            <w:tcW w:w="882" w:type="dxa"/>
            <w:vMerge w:val="continue"/>
            <w:noWrap w:val="0"/>
            <w:vAlign w:val="top"/>
          </w:tcPr>
          <w:p w14:paraId="26D49ECB">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1657" w:type="dxa"/>
            <w:noWrap w:val="0"/>
            <w:vAlign w:val="center"/>
          </w:tcPr>
          <w:p w14:paraId="7473630F">
            <w:pPr>
              <w:adjustRightInd/>
              <w:snapToGrid/>
              <w:spacing w:beforeLines="0" w:afterLines="0"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资质</w:t>
            </w:r>
            <w:r>
              <w:rPr>
                <w:rFonts w:hint="eastAsia" w:ascii="宋体" w:hAnsi="宋体" w:eastAsia="宋体" w:cs="宋体"/>
                <w:bCs/>
                <w:color w:val="auto"/>
                <w:sz w:val="21"/>
                <w:szCs w:val="21"/>
                <w:highlight w:val="none"/>
              </w:rPr>
              <w:t>要求</w:t>
            </w:r>
          </w:p>
        </w:tc>
        <w:tc>
          <w:tcPr>
            <w:tcW w:w="6489" w:type="dxa"/>
            <w:gridSpan w:val="2"/>
            <w:noWrap w:val="0"/>
            <w:vAlign w:val="center"/>
          </w:tcPr>
          <w:p w14:paraId="22494B06">
            <w:pPr>
              <w:adjustRightInd/>
              <w:snapToGrid/>
              <w:spacing w:beforeLines="0" w:afterLines="0"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符合第二章“</w:t>
            </w:r>
            <w:r>
              <w:rPr>
                <w:rFonts w:hint="eastAsia" w:ascii="宋体" w:hAnsi="宋体" w:eastAsia="宋体" w:cs="宋体"/>
                <w:bCs/>
                <w:color w:val="auto"/>
                <w:sz w:val="21"/>
                <w:szCs w:val="21"/>
                <w:highlight w:val="none"/>
                <w:lang w:eastAsia="zh-CN"/>
              </w:rPr>
              <w:t>参选</w:t>
            </w:r>
            <w:r>
              <w:rPr>
                <w:rFonts w:hint="eastAsia" w:ascii="宋体" w:hAnsi="宋体" w:eastAsia="宋体" w:cs="宋体"/>
                <w:bCs/>
                <w:color w:val="auto"/>
                <w:sz w:val="21"/>
                <w:szCs w:val="21"/>
                <w:highlight w:val="none"/>
              </w:rPr>
              <w:t>人须知前附表”第 1.4.1 项规定</w:t>
            </w:r>
          </w:p>
        </w:tc>
      </w:tr>
      <w:tr w14:paraId="623DD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3FE27B3A">
            <w:pPr>
              <w:adjustRightInd/>
              <w:snapToGrid/>
              <w:spacing w:beforeLines="0" w:afterLines="0" w:line="400" w:lineRule="exact"/>
              <w:rPr>
                <w:rFonts w:hint="eastAsia" w:ascii="宋体" w:hAnsi="宋体" w:eastAsia="宋体" w:cs="宋体"/>
                <w:color w:val="auto"/>
                <w:sz w:val="21"/>
                <w:szCs w:val="21"/>
                <w:highlight w:val="none"/>
              </w:rPr>
            </w:pPr>
          </w:p>
        </w:tc>
        <w:tc>
          <w:tcPr>
            <w:tcW w:w="882" w:type="dxa"/>
            <w:vMerge w:val="continue"/>
            <w:noWrap w:val="0"/>
            <w:vAlign w:val="top"/>
          </w:tcPr>
          <w:p w14:paraId="6B7BCCCE">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1657" w:type="dxa"/>
            <w:noWrap w:val="0"/>
            <w:vAlign w:val="center"/>
          </w:tcPr>
          <w:p w14:paraId="1C639717">
            <w:pPr>
              <w:adjustRightInd/>
              <w:snapToGrid/>
              <w:spacing w:beforeLines="0" w:afterLines="0"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信誉要求</w:t>
            </w:r>
          </w:p>
        </w:tc>
        <w:tc>
          <w:tcPr>
            <w:tcW w:w="6489" w:type="dxa"/>
            <w:gridSpan w:val="2"/>
            <w:noWrap w:val="0"/>
            <w:vAlign w:val="center"/>
          </w:tcPr>
          <w:p w14:paraId="56036C13">
            <w:pPr>
              <w:adjustRightInd/>
              <w:snapToGrid/>
              <w:spacing w:beforeLines="0" w:afterLines="0"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符合第二章“</w:t>
            </w:r>
            <w:r>
              <w:rPr>
                <w:rFonts w:hint="eastAsia" w:ascii="宋体" w:hAnsi="宋体" w:eastAsia="宋体" w:cs="宋体"/>
                <w:bCs/>
                <w:color w:val="auto"/>
                <w:sz w:val="21"/>
                <w:szCs w:val="21"/>
                <w:highlight w:val="none"/>
                <w:lang w:eastAsia="zh-CN"/>
              </w:rPr>
              <w:t>参选</w:t>
            </w:r>
            <w:r>
              <w:rPr>
                <w:rFonts w:hint="eastAsia" w:ascii="宋体" w:hAnsi="宋体" w:eastAsia="宋体" w:cs="宋体"/>
                <w:bCs/>
                <w:color w:val="auto"/>
                <w:sz w:val="21"/>
                <w:szCs w:val="21"/>
                <w:highlight w:val="none"/>
              </w:rPr>
              <w:t>人须知前附表”第 1.4.1 项规定</w:t>
            </w:r>
          </w:p>
        </w:tc>
      </w:tr>
      <w:tr w14:paraId="7860A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741" w:type="dxa"/>
            <w:vMerge w:val="continue"/>
            <w:noWrap w:val="0"/>
            <w:vAlign w:val="top"/>
          </w:tcPr>
          <w:p w14:paraId="5239EA38">
            <w:pPr>
              <w:adjustRightInd/>
              <w:snapToGrid/>
              <w:spacing w:beforeLines="0" w:afterLines="0" w:line="400" w:lineRule="exact"/>
              <w:rPr>
                <w:rFonts w:hint="eastAsia" w:ascii="宋体" w:hAnsi="宋体" w:eastAsia="宋体" w:cs="宋体"/>
                <w:color w:val="auto"/>
                <w:sz w:val="21"/>
                <w:szCs w:val="21"/>
                <w:highlight w:val="none"/>
              </w:rPr>
            </w:pPr>
          </w:p>
        </w:tc>
        <w:tc>
          <w:tcPr>
            <w:tcW w:w="882" w:type="dxa"/>
            <w:vMerge w:val="continue"/>
            <w:noWrap w:val="0"/>
            <w:vAlign w:val="top"/>
          </w:tcPr>
          <w:p w14:paraId="4E82F28A">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1657" w:type="dxa"/>
            <w:noWrap w:val="0"/>
            <w:vAlign w:val="center"/>
          </w:tcPr>
          <w:p w14:paraId="0E4D0809">
            <w:pPr>
              <w:adjustRightInd/>
              <w:snapToGrid/>
              <w:spacing w:beforeLines="0" w:afterLines="0"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其他要求</w:t>
            </w:r>
          </w:p>
        </w:tc>
        <w:tc>
          <w:tcPr>
            <w:tcW w:w="6489" w:type="dxa"/>
            <w:gridSpan w:val="2"/>
            <w:noWrap w:val="0"/>
            <w:vAlign w:val="center"/>
          </w:tcPr>
          <w:p w14:paraId="26CD6C92">
            <w:pPr>
              <w:adjustRightInd/>
              <w:snapToGrid/>
              <w:spacing w:beforeLines="0" w:afterLines="0"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符合第二章“</w:t>
            </w:r>
            <w:r>
              <w:rPr>
                <w:rFonts w:hint="eastAsia" w:ascii="宋体" w:hAnsi="宋体" w:eastAsia="宋体" w:cs="宋体"/>
                <w:bCs/>
                <w:color w:val="auto"/>
                <w:sz w:val="21"/>
                <w:szCs w:val="21"/>
                <w:highlight w:val="none"/>
                <w:lang w:eastAsia="zh-CN"/>
              </w:rPr>
              <w:t>参选</w:t>
            </w:r>
            <w:r>
              <w:rPr>
                <w:rFonts w:hint="eastAsia" w:ascii="宋体" w:hAnsi="宋体" w:eastAsia="宋体" w:cs="宋体"/>
                <w:bCs/>
                <w:color w:val="auto"/>
                <w:sz w:val="21"/>
                <w:szCs w:val="21"/>
                <w:highlight w:val="none"/>
              </w:rPr>
              <w:t>人须知前附表”第 1.4.1 项规定</w:t>
            </w:r>
          </w:p>
        </w:tc>
      </w:tr>
      <w:tr w14:paraId="26C75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741" w:type="dxa"/>
            <w:vMerge w:val="continue"/>
            <w:noWrap w:val="0"/>
            <w:vAlign w:val="top"/>
          </w:tcPr>
          <w:p w14:paraId="5CADDD73">
            <w:pPr>
              <w:adjustRightInd/>
              <w:snapToGrid/>
              <w:spacing w:beforeLines="0" w:afterLines="0" w:line="400" w:lineRule="exact"/>
              <w:rPr>
                <w:rFonts w:hint="eastAsia" w:ascii="宋体" w:hAnsi="宋体" w:eastAsia="宋体" w:cs="宋体"/>
                <w:color w:val="auto"/>
                <w:sz w:val="21"/>
                <w:szCs w:val="21"/>
                <w:highlight w:val="none"/>
              </w:rPr>
            </w:pPr>
          </w:p>
        </w:tc>
        <w:tc>
          <w:tcPr>
            <w:tcW w:w="882" w:type="dxa"/>
            <w:vMerge w:val="continue"/>
            <w:noWrap w:val="0"/>
            <w:vAlign w:val="top"/>
          </w:tcPr>
          <w:p w14:paraId="12CB816F">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1657" w:type="dxa"/>
            <w:noWrap w:val="0"/>
            <w:vAlign w:val="center"/>
          </w:tcPr>
          <w:p w14:paraId="003B2906">
            <w:pPr>
              <w:adjustRightInd/>
              <w:snapToGrid/>
              <w:spacing w:beforeLines="0" w:afterLines="0"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联合体</w:t>
            </w:r>
            <w:r>
              <w:rPr>
                <w:rFonts w:hint="eastAsia" w:ascii="宋体" w:hAnsi="宋体" w:eastAsia="宋体" w:cs="宋体"/>
                <w:bCs/>
                <w:color w:val="auto"/>
                <w:sz w:val="21"/>
                <w:szCs w:val="21"/>
                <w:highlight w:val="none"/>
                <w:lang w:eastAsia="zh-CN"/>
              </w:rPr>
              <w:t>参选</w:t>
            </w:r>
            <w:r>
              <w:rPr>
                <w:rFonts w:hint="eastAsia" w:ascii="宋体" w:hAnsi="宋体" w:eastAsia="宋体" w:cs="宋体"/>
                <w:bCs/>
                <w:color w:val="auto"/>
                <w:sz w:val="21"/>
                <w:szCs w:val="21"/>
                <w:highlight w:val="none"/>
              </w:rPr>
              <w:t>人</w:t>
            </w:r>
          </w:p>
        </w:tc>
        <w:tc>
          <w:tcPr>
            <w:tcW w:w="6489" w:type="dxa"/>
            <w:gridSpan w:val="2"/>
            <w:noWrap w:val="0"/>
            <w:vAlign w:val="center"/>
          </w:tcPr>
          <w:p w14:paraId="2FB25BE9">
            <w:pPr>
              <w:adjustRightInd/>
              <w:snapToGrid/>
              <w:spacing w:beforeLines="0" w:afterLines="0" w:line="400" w:lineRule="exact"/>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w:t>
            </w:r>
          </w:p>
        </w:tc>
      </w:tr>
      <w:tr w14:paraId="6C5D0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741" w:type="dxa"/>
            <w:vMerge w:val="continue"/>
            <w:noWrap w:val="0"/>
            <w:vAlign w:val="top"/>
          </w:tcPr>
          <w:p w14:paraId="56C1878E">
            <w:pPr>
              <w:adjustRightInd/>
              <w:snapToGrid/>
              <w:spacing w:beforeLines="0" w:afterLines="0" w:line="400" w:lineRule="exact"/>
              <w:rPr>
                <w:rFonts w:hint="eastAsia" w:ascii="宋体" w:hAnsi="宋体" w:eastAsia="宋体" w:cs="宋体"/>
                <w:color w:val="auto"/>
                <w:sz w:val="21"/>
                <w:szCs w:val="21"/>
                <w:highlight w:val="none"/>
              </w:rPr>
            </w:pPr>
          </w:p>
        </w:tc>
        <w:tc>
          <w:tcPr>
            <w:tcW w:w="882" w:type="dxa"/>
            <w:vMerge w:val="continue"/>
            <w:noWrap w:val="0"/>
            <w:vAlign w:val="top"/>
          </w:tcPr>
          <w:p w14:paraId="4727EC14">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1657" w:type="dxa"/>
            <w:noWrap w:val="0"/>
            <w:vAlign w:val="center"/>
          </w:tcPr>
          <w:p w14:paraId="671F9F9C">
            <w:pPr>
              <w:adjustRightInd/>
              <w:snapToGrid/>
              <w:spacing w:beforeLines="0" w:afterLines="0"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不存在禁止</w:t>
            </w:r>
            <w:r>
              <w:rPr>
                <w:rFonts w:hint="eastAsia" w:ascii="宋体" w:hAnsi="宋体" w:eastAsia="宋体" w:cs="宋体"/>
                <w:bCs/>
                <w:color w:val="auto"/>
                <w:sz w:val="21"/>
                <w:szCs w:val="21"/>
                <w:highlight w:val="none"/>
                <w:lang w:eastAsia="zh-CN"/>
              </w:rPr>
              <w:t>参选</w:t>
            </w:r>
            <w:r>
              <w:rPr>
                <w:rFonts w:hint="eastAsia" w:ascii="宋体" w:hAnsi="宋体" w:eastAsia="宋体" w:cs="宋体"/>
                <w:bCs/>
                <w:color w:val="auto"/>
                <w:sz w:val="21"/>
                <w:szCs w:val="21"/>
                <w:highlight w:val="none"/>
              </w:rPr>
              <w:t>的情形</w:t>
            </w:r>
          </w:p>
        </w:tc>
        <w:tc>
          <w:tcPr>
            <w:tcW w:w="6489" w:type="dxa"/>
            <w:gridSpan w:val="2"/>
            <w:noWrap w:val="0"/>
            <w:vAlign w:val="center"/>
          </w:tcPr>
          <w:p w14:paraId="1C574AD5">
            <w:pPr>
              <w:adjustRightInd/>
              <w:snapToGrid/>
              <w:spacing w:beforeLines="0" w:afterLines="0"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不存在第二章“</w:t>
            </w:r>
            <w:r>
              <w:rPr>
                <w:rFonts w:hint="eastAsia" w:ascii="宋体" w:hAnsi="宋体" w:eastAsia="宋体" w:cs="宋体"/>
                <w:bCs/>
                <w:color w:val="auto"/>
                <w:sz w:val="21"/>
                <w:szCs w:val="21"/>
                <w:highlight w:val="none"/>
                <w:lang w:eastAsia="zh-CN"/>
              </w:rPr>
              <w:t>参选</w:t>
            </w:r>
            <w:r>
              <w:rPr>
                <w:rFonts w:hint="eastAsia" w:ascii="宋体" w:hAnsi="宋体" w:eastAsia="宋体" w:cs="宋体"/>
                <w:bCs/>
                <w:color w:val="auto"/>
                <w:sz w:val="21"/>
                <w:szCs w:val="21"/>
                <w:highlight w:val="none"/>
              </w:rPr>
              <w:t>人须知”第 1.4.3 项规定的任何一种情形</w:t>
            </w:r>
          </w:p>
        </w:tc>
      </w:tr>
      <w:tr w14:paraId="59093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623" w:type="dxa"/>
            <w:gridSpan w:val="2"/>
            <w:noWrap w:val="0"/>
            <w:vAlign w:val="center"/>
          </w:tcPr>
          <w:p w14:paraId="3DB2B0F7">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1657" w:type="dxa"/>
            <w:noWrap w:val="0"/>
            <w:vAlign w:val="center"/>
          </w:tcPr>
          <w:p w14:paraId="56DF29B5">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w:t>
            </w:r>
          </w:p>
        </w:tc>
        <w:tc>
          <w:tcPr>
            <w:tcW w:w="6489" w:type="dxa"/>
            <w:gridSpan w:val="2"/>
            <w:noWrap w:val="0"/>
            <w:vAlign w:val="center"/>
          </w:tcPr>
          <w:p w14:paraId="3F383E65">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w:t>
            </w:r>
          </w:p>
        </w:tc>
      </w:tr>
      <w:tr w14:paraId="26DED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restart"/>
            <w:noWrap w:val="0"/>
            <w:vAlign w:val="bottom"/>
          </w:tcPr>
          <w:p w14:paraId="3AD81614">
            <w:pPr>
              <w:spacing w:beforeLines="0" w:afterLines="0" w:line="400" w:lineRule="exact"/>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w:t>
            </w:r>
          </w:p>
        </w:tc>
        <w:tc>
          <w:tcPr>
            <w:tcW w:w="882" w:type="dxa"/>
            <w:vMerge w:val="restart"/>
            <w:noWrap w:val="0"/>
            <w:vAlign w:val="center"/>
          </w:tcPr>
          <w:p w14:paraId="0756196C">
            <w:pPr>
              <w:adjustRightInd/>
              <w:snapToGrid/>
              <w:spacing w:beforeLines="0" w:afterLines="0" w:line="400" w:lineRule="exact"/>
              <w:jc w:val="center"/>
              <w:rPr>
                <w:rFonts w:hint="eastAsia" w:ascii="宋体" w:hAnsi="宋体" w:eastAsia="宋体" w:cs="宋体"/>
                <w:color w:val="auto"/>
                <w:sz w:val="21"/>
                <w:szCs w:val="21"/>
                <w:highlight w:val="none"/>
              </w:rPr>
            </w:pPr>
          </w:p>
          <w:p w14:paraId="4D35B02A">
            <w:pPr>
              <w:adjustRightInd/>
              <w:snapToGrid/>
              <w:spacing w:beforeLines="0" w:afterLines="0" w:line="400" w:lineRule="exact"/>
              <w:jc w:val="center"/>
              <w:rPr>
                <w:rFonts w:hint="eastAsia" w:ascii="宋体" w:hAnsi="宋体" w:eastAsia="宋体" w:cs="宋体"/>
                <w:color w:val="auto"/>
                <w:sz w:val="21"/>
                <w:szCs w:val="21"/>
                <w:highlight w:val="none"/>
              </w:rPr>
            </w:pPr>
          </w:p>
          <w:p w14:paraId="7E99684B">
            <w:pPr>
              <w:adjustRightInd/>
              <w:snapToGrid/>
              <w:spacing w:beforeLines="0" w:afterLines="0" w:line="400" w:lineRule="exact"/>
              <w:jc w:val="center"/>
              <w:rPr>
                <w:rFonts w:hint="eastAsia" w:ascii="宋体" w:hAnsi="宋体" w:eastAsia="宋体" w:cs="宋体"/>
                <w:color w:val="auto"/>
                <w:sz w:val="21"/>
                <w:szCs w:val="21"/>
                <w:highlight w:val="none"/>
              </w:rPr>
            </w:pPr>
          </w:p>
          <w:p w14:paraId="3746A85C">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响应性评审标准</w:t>
            </w:r>
          </w:p>
        </w:tc>
        <w:tc>
          <w:tcPr>
            <w:tcW w:w="1657" w:type="dxa"/>
            <w:noWrap w:val="0"/>
            <w:vAlign w:val="center"/>
          </w:tcPr>
          <w:p w14:paraId="0484DB5E">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报价</w:t>
            </w:r>
          </w:p>
        </w:tc>
        <w:tc>
          <w:tcPr>
            <w:tcW w:w="6489" w:type="dxa"/>
            <w:gridSpan w:val="2"/>
            <w:noWrap w:val="0"/>
            <w:vAlign w:val="top"/>
          </w:tcPr>
          <w:p w14:paraId="147D84EA">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人须知”第 3.2 款规定</w:t>
            </w:r>
          </w:p>
        </w:tc>
      </w:tr>
      <w:tr w14:paraId="42818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noWrap w:val="0"/>
            <w:vAlign w:val="top"/>
          </w:tcPr>
          <w:p w14:paraId="6B0C02B2">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882" w:type="dxa"/>
            <w:vMerge w:val="continue"/>
            <w:noWrap w:val="0"/>
            <w:vAlign w:val="top"/>
          </w:tcPr>
          <w:p w14:paraId="06C2CF18">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1657" w:type="dxa"/>
            <w:noWrap w:val="0"/>
            <w:vAlign w:val="center"/>
          </w:tcPr>
          <w:p w14:paraId="64295FBA">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内容</w:t>
            </w:r>
          </w:p>
        </w:tc>
        <w:tc>
          <w:tcPr>
            <w:tcW w:w="6489" w:type="dxa"/>
            <w:gridSpan w:val="2"/>
            <w:noWrap w:val="0"/>
            <w:vAlign w:val="top"/>
          </w:tcPr>
          <w:p w14:paraId="78DB40F3">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人须知”第 1.3.1 项规定</w:t>
            </w:r>
          </w:p>
        </w:tc>
      </w:tr>
      <w:tr w14:paraId="6AE96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17FC8EC9">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882" w:type="dxa"/>
            <w:vMerge w:val="continue"/>
            <w:noWrap w:val="0"/>
            <w:vAlign w:val="top"/>
          </w:tcPr>
          <w:p w14:paraId="2FBB74BA">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1657" w:type="dxa"/>
            <w:noWrap w:val="0"/>
            <w:vAlign w:val="center"/>
          </w:tcPr>
          <w:p w14:paraId="72451752">
            <w:pPr>
              <w:adjustRightInd/>
              <w:snapToGrid/>
              <w:spacing w:beforeLines="0" w:afterLines="0"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服务期限</w:t>
            </w:r>
          </w:p>
        </w:tc>
        <w:tc>
          <w:tcPr>
            <w:tcW w:w="6489" w:type="dxa"/>
            <w:gridSpan w:val="2"/>
            <w:noWrap w:val="0"/>
            <w:vAlign w:val="top"/>
          </w:tcPr>
          <w:p w14:paraId="0F06639F">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人须知”第 1.3.2 项规定</w:t>
            </w:r>
          </w:p>
        </w:tc>
      </w:tr>
      <w:tr w14:paraId="61B41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17071DBE">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882" w:type="dxa"/>
            <w:vMerge w:val="continue"/>
            <w:noWrap w:val="0"/>
            <w:vAlign w:val="top"/>
          </w:tcPr>
          <w:p w14:paraId="2C79926E">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1657" w:type="dxa"/>
            <w:noWrap w:val="0"/>
            <w:vAlign w:val="center"/>
          </w:tcPr>
          <w:p w14:paraId="6018CED5">
            <w:pPr>
              <w:adjustRightInd/>
              <w:snapToGrid/>
              <w:spacing w:beforeLines="0" w:afterLines="0"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服务地点</w:t>
            </w:r>
          </w:p>
        </w:tc>
        <w:tc>
          <w:tcPr>
            <w:tcW w:w="6489" w:type="dxa"/>
            <w:gridSpan w:val="2"/>
            <w:noWrap w:val="0"/>
            <w:vAlign w:val="top"/>
          </w:tcPr>
          <w:p w14:paraId="49E4D41D">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人须知”第 1.3.3 项规定</w:t>
            </w:r>
          </w:p>
        </w:tc>
      </w:tr>
      <w:tr w14:paraId="2C2A7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6A525ED5">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882" w:type="dxa"/>
            <w:vMerge w:val="continue"/>
            <w:noWrap w:val="0"/>
            <w:vAlign w:val="top"/>
          </w:tcPr>
          <w:p w14:paraId="6DF5E34E">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1657" w:type="dxa"/>
            <w:noWrap w:val="0"/>
            <w:vAlign w:val="center"/>
          </w:tcPr>
          <w:p w14:paraId="575C21D3">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质量要求</w:t>
            </w:r>
          </w:p>
        </w:tc>
        <w:tc>
          <w:tcPr>
            <w:tcW w:w="6489" w:type="dxa"/>
            <w:gridSpan w:val="2"/>
            <w:noWrap w:val="0"/>
            <w:vAlign w:val="top"/>
          </w:tcPr>
          <w:p w14:paraId="1CB4E70E">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人须知”第 1.3.4 项规定</w:t>
            </w:r>
          </w:p>
        </w:tc>
      </w:tr>
      <w:tr w14:paraId="54AF3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41" w:type="dxa"/>
            <w:vMerge w:val="continue"/>
            <w:noWrap w:val="0"/>
            <w:vAlign w:val="top"/>
          </w:tcPr>
          <w:p w14:paraId="6AB7793B">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882" w:type="dxa"/>
            <w:vMerge w:val="continue"/>
            <w:noWrap w:val="0"/>
            <w:vAlign w:val="top"/>
          </w:tcPr>
          <w:p w14:paraId="521BD0D1">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1657" w:type="dxa"/>
            <w:noWrap w:val="0"/>
            <w:vAlign w:val="center"/>
          </w:tcPr>
          <w:p w14:paraId="14918A14">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有效期</w:t>
            </w:r>
          </w:p>
        </w:tc>
        <w:tc>
          <w:tcPr>
            <w:tcW w:w="6489" w:type="dxa"/>
            <w:gridSpan w:val="2"/>
            <w:noWrap w:val="0"/>
            <w:vAlign w:val="center"/>
          </w:tcPr>
          <w:p w14:paraId="50B7BC39">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人须知”第 3.3.1 项规定</w:t>
            </w:r>
          </w:p>
        </w:tc>
      </w:tr>
      <w:tr w14:paraId="0C3BB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3FBCD655">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882" w:type="dxa"/>
            <w:vMerge w:val="continue"/>
            <w:noWrap w:val="0"/>
            <w:textDirection w:val="tbRlV"/>
            <w:vAlign w:val="top"/>
          </w:tcPr>
          <w:p w14:paraId="7F2317C8">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1657" w:type="dxa"/>
            <w:noWrap w:val="0"/>
            <w:vAlign w:val="center"/>
          </w:tcPr>
          <w:p w14:paraId="4A184BB6">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保证金</w:t>
            </w:r>
          </w:p>
        </w:tc>
        <w:tc>
          <w:tcPr>
            <w:tcW w:w="6489" w:type="dxa"/>
            <w:gridSpan w:val="2"/>
            <w:noWrap w:val="0"/>
            <w:vAlign w:val="top"/>
          </w:tcPr>
          <w:p w14:paraId="5FC7848D">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人须知”第 3.4.1 项规定</w:t>
            </w:r>
          </w:p>
        </w:tc>
      </w:tr>
      <w:tr w14:paraId="159D4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3AAD2990">
            <w:pPr>
              <w:adjustRightInd/>
              <w:snapToGrid/>
              <w:spacing w:beforeLines="0" w:afterLines="0" w:line="400" w:lineRule="exact"/>
              <w:rPr>
                <w:rFonts w:hint="eastAsia" w:ascii="宋体" w:hAnsi="宋体" w:eastAsia="宋体" w:cs="宋体"/>
                <w:color w:val="auto"/>
                <w:sz w:val="21"/>
                <w:szCs w:val="21"/>
                <w:highlight w:val="none"/>
              </w:rPr>
            </w:pPr>
          </w:p>
        </w:tc>
        <w:tc>
          <w:tcPr>
            <w:tcW w:w="882" w:type="dxa"/>
            <w:vMerge w:val="continue"/>
            <w:noWrap w:val="0"/>
            <w:vAlign w:val="top"/>
          </w:tcPr>
          <w:p w14:paraId="0BCBD9EE">
            <w:pPr>
              <w:adjustRightInd/>
              <w:snapToGrid/>
              <w:spacing w:beforeLines="0" w:afterLines="0" w:line="400" w:lineRule="exact"/>
              <w:rPr>
                <w:rFonts w:hint="eastAsia" w:ascii="宋体" w:hAnsi="宋体" w:eastAsia="宋体" w:cs="宋体"/>
                <w:color w:val="auto"/>
                <w:sz w:val="21"/>
                <w:szCs w:val="21"/>
                <w:highlight w:val="none"/>
              </w:rPr>
            </w:pPr>
          </w:p>
        </w:tc>
        <w:tc>
          <w:tcPr>
            <w:tcW w:w="1657" w:type="dxa"/>
            <w:noWrap w:val="0"/>
            <w:vAlign w:val="center"/>
          </w:tcPr>
          <w:p w14:paraId="7B34A04B">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权利义务</w:t>
            </w:r>
          </w:p>
        </w:tc>
        <w:tc>
          <w:tcPr>
            <w:tcW w:w="6489" w:type="dxa"/>
            <w:gridSpan w:val="2"/>
            <w:noWrap w:val="0"/>
            <w:vAlign w:val="top"/>
          </w:tcPr>
          <w:p w14:paraId="26288185">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符合第四章“合同条款及格式”中的实质性要求和条件</w:t>
            </w:r>
          </w:p>
        </w:tc>
      </w:tr>
      <w:tr w14:paraId="13EE8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3FE43A68">
            <w:pPr>
              <w:adjustRightInd/>
              <w:snapToGrid/>
              <w:spacing w:beforeLines="0" w:afterLines="0" w:line="400" w:lineRule="exact"/>
              <w:rPr>
                <w:rFonts w:hint="eastAsia" w:ascii="宋体" w:hAnsi="宋体" w:eastAsia="宋体" w:cs="宋体"/>
                <w:color w:val="auto"/>
                <w:sz w:val="21"/>
                <w:szCs w:val="21"/>
                <w:highlight w:val="none"/>
              </w:rPr>
            </w:pPr>
          </w:p>
        </w:tc>
        <w:tc>
          <w:tcPr>
            <w:tcW w:w="882" w:type="dxa"/>
            <w:vMerge w:val="continue"/>
            <w:noWrap w:val="0"/>
            <w:vAlign w:val="top"/>
          </w:tcPr>
          <w:p w14:paraId="32EB3F08">
            <w:pPr>
              <w:adjustRightInd/>
              <w:snapToGrid/>
              <w:spacing w:beforeLines="0" w:afterLines="0" w:line="400" w:lineRule="exact"/>
              <w:rPr>
                <w:rFonts w:hint="eastAsia" w:ascii="宋体" w:hAnsi="宋体" w:eastAsia="宋体" w:cs="宋体"/>
                <w:color w:val="auto"/>
                <w:sz w:val="21"/>
                <w:szCs w:val="21"/>
                <w:highlight w:val="none"/>
              </w:rPr>
            </w:pPr>
          </w:p>
        </w:tc>
        <w:tc>
          <w:tcPr>
            <w:tcW w:w="1657" w:type="dxa"/>
            <w:noWrap w:val="0"/>
            <w:vAlign w:val="center"/>
          </w:tcPr>
          <w:p w14:paraId="558F4D3C">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相关服务</w:t>
            </w:r>
          </w:p>
        </w:tc>
        <w:tc>
          <w:tcPr>
            <w:tcW w:w="6489" w:type="dxa"/>
            <w:gridSpan w:val="2"/>
            <w:noWrap w:val="0"/>
            <w:vAlign w:val="top"/>
          </w:tcPr>
          <w:p w14:paraId="5A58E3F9">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符合第五章“</w:t>
            </w:r>
            <w:r>
              <w:rPr>
                <w:rFonts w:hint="eastAsia" w:ascii="宋体" w:hAnsi="宋体" w:eastAsia="宋体" w:cs="宋体"/>
                <w:color w:val="auto"/>
                <w:sz w:val="21"/>
                <w:szCs w:val="21"/>
                <w:highlight w:val="none"/>
                <w:lang w:val="en-US" w:eastAsia="zh-CN"/>
              </w:rPr>
              <w:t>发包人要求</w:t>
            </w:r>
            <w:r>
              <w:rPr>
                <w:rFonts w:hint="eastAsia" w:ascii="宋体" w:hAnsi="宋体" w:eastAsia="宋体" w:cs="宋体"/>
                <w:color w:val="auto"/>
                <w:sz w:val="21"/>
                <w:szCs w:val="21"/>
                <w:highlight w:val="none"/>
              </w:rPr>
              <w:t>”中</w:t>
            </w:r>
            <w:r>
              <w:rPr>
                <w:rFonts w:hint="eastAsia" w:ascii="宋体" w:hAnsi="宋体" w:eastAsia="宋体" w:cs="宋体"/>
                <w:color w:val="auto"/>
                <w:sz w:val="21"/>
                <w:szCs w:val="21"/>
                <w:highlight w:val="none"/>
                <w:lang w:val="en-US" w:eastAsia="zh-CN"/>
              </w:rPr>
              <w:t>要求</w:t>
            </w:r>
          </w:p>
        </w:tc>
      </w:tr>
      <w:tr w14:paraId="6287A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8146" w:type="dxa"/>
          <w:trHeight w:val="113" w:hRule="atLeast"/>
          <w:jc w:val="center"/>
        </w:trPr>
        <w:tc>
          <w:tcPr>
            <w:tcW w:w="1623" w:type="dxa"/>
            <w:gridSpan w:val="2"/>
            <w:noWrap w:val="0"/>
            <w:vAlign w:val="center"/>
          </w:tcPr>
          <w:p w14:paraId="383EA0C1">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r>
      <w:tr w14:paraId="780EC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1623" w:type="dxa"/>
            <w:gridSpan w:val="2"/>
            <w:noWrap w:val="0"/>
            <w:vAlign w:val="center"/>
          </w:tcPr>
          <w:p w14:paraId="550C07AB">
            <w:pPr>
              <w:adjustRightInd/>
              <w:snapToGrid/>
              <w:spacing w:beforeLines="0" w:after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1657" w:type="dxa"/>
            <w:noWrap w:val="0"/>
            <w:vAlign w:val="center"/>
          </w:tcPr>
          <w:p w14:paraId="5ED8053F">
            <w:pPr>
              <w:tabs>
                <w:tab w:val="left" w:pos="1875"/>
              </w:tabs>
              <w:adjustRightInd/>
              <w:snapToGrid/>
              <w:spacing w:beforeLines="0" w:afterLines="0" w:line="400" w:lineRule="exact"/>
              <w:jc w:val="both"/>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rPr>
              <w:t>评</w:t>
            </w:r>
            <w:r>
              <w:rPr>
                <w:rFonts w:hint="eastAsia" w:ascii="宋体" w:hAnsi="宋体" w:eastAsia="宋体" w:cs="宋体"/>
                <w:bCs/>
                <w:color w:val="auto"/>
                <w:sz w:val="21"/>
                <w:szCs w:val="21"/>
                <w:highlight w:val="none"/>
                <w:lang w:val="en-US" w:eastAsia="zh-CN"/>
              </w:rPr>
              <w:t>选</w:t>
            </w:r>
            <w:r>
              <w:rPr>
                <w:rFonts w:hint="eastAsia" w:ascii="宋体" w:hAnsi="宋体" w:eastAsia="宋体" w:cs="宋体"/>
                <w:bCs/>
                <w:color w:val="auto"/>
                <w:sz w:val="21"/>
                <w:szCs w:val="21"/>
                <w:highlight w:val="none"/>
              </w:rPr>
              <w:t>基准价</w:t>
            </w:r>
          </w:p>
        </w:tc>
        <w:tc>
          <w:tcPr>
            <w:tcW w:w="6489" w:type="dxa"/>
            <w:gridSpan w:val="2"/>
            <w:noWrap w:val="0"/>
            <w:vAlign w:val="top"/>
          </w:tcPr>
          <w:p w14:paraId="489A9199">
            <w:pPr>
              <w:keepNext w:val="0"/>
              <w:keepLines w:val="0"/>
              <w:pageBreakBefore w:val="0"/>
              <w:widowControl w:val="0"/>
              <w:tabs>
                <w:tab w:val="left" w:pos="1875"/>
              </w:tabs>
              <w:kinsoku/>
              <w:wordWrap/>
              <w:overflowPunct/>
              <w:topLinePunct w:val="0"/>
              <w:autoSpaceDE/>
              <w:autoSpaceDN/>
              <w:bidi w:val="0"/>
              <w:adjustRightInd/>
              <w:snapToGrid/>
              <w:spacing w:beforeLines="0" w:afterLines="0" w:line="400" w:lineRule="exact"/>
              <w:ind w:firstLine="420" w:firstLineChars="20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含税总价评标基准价计算方法：所有通过初步评审的比选单位的含税总价的算术平均值作为含税总价的评标基准价。在评标基准价计算完成后（除计算错误外），在后续的评审过程中不得再对其做出调整。</w:t>
            </w:r>
          </w:p>
        </w:tc>
      </w:tr>
      <w:tr w14:paraId="66095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623" w:type="dxa"/>
            <w:gridSpan w:val="2"/>
            <w:noWrap w:val="0"/>
            <w:vAlign w:val="center"/>
          </w:tcPr>
          <w:p w14:paraId="729DA72B">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1657" w:type="dxa"/>
            <w:noWrap w:val="0"/>
            <w:vAlign w:val="center"/>
          </w:tcPr>
          <w:p w14:paraId="5FCB4911">
            <w:pPr>
              <w:keepNext w:val="0"/>
              <w:keepLines w:val="0"/>
              <w:pageBreakBefore w:val="0"/>
              <w:widowControl w:val="0"/>
              <w:tabs>
                <w:tab w:val="left" w:pos="1875"/>
              </w:tabs>
              <w:kinsoku/>
              <w:wordWrap/>
              <w:overflowPunct/>
              <w:topLinePunct w:val="0"/>
              <w:autoSpaceDE/>
              <w:autoSpaceDN/>
              <w:bidi w:val="0"/>
              <w:adjustRightInd/>
              <w:snapToGrid/>
              <w:spacing w:beforeLines="0" w:afterLines="0" w:line="400" w:lineRule="exact"/>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不合理低价判定</w:t>
            </w:r>
          </w:p>
        </w:tc>
        <w:tc>
          <w:tcPr>
            <w:tcW w:w="6489" w:type="dxa"/>
            <w:gridSpan w:val="2"/>
            <w:noWrap w:val="0"/>
            <w:vAlign w:val="top"/>
          </w:tcPr>
          <w:p w14:paraId="473DBFCC">
            <w:pPr>
              <w:keepNext w:val="0"/>
              <w:keepLines w:val="0"/>
              <w:pageBreakBefore w:val="0"/>
              <w:widowControl w:val="0"/>
              <w:tabs>
                <w:tab w:val="left" w:pos="1875"/>
              </w:tabs>
              <w:kinsoku/>
              <w:wordWrap/>
              <w:overflowPunct/>
              <w:topLinePunct w:val="0"/>
              <w:autoSpaceDE/>
              <w:autoSpaceDN/>
              <w:bidi w:val="0"/>
              <w:adjustRightInd/>
              <w:snapToGrid/>
              <w:spacing w:beforeLines="0" w:afterLines="0" w:line="400" w:lineRule="exact"/>
              <w:ind w:firstLine="420" w:firstLineChars="20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含税总价比评标基准价低 10%以上的，不参与后续报价排序，不被推荐为中选候选人。</w:t>
            </w:r>
          </w:p>
        </w:tc>
      </w:tr>
      <w:tr w14:paraId="531D0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623" w:type="dxa"/>
            <w:gridSpan w:val="2"/>
            <w:noWrap w:val="0"/>
            <w:vAlign w:val="center"/>
          </w:tcPr>
          <w:p w14:paraId="6CB5B825">
            <w:pPr>
              <w:adjustRightInd/>
              <w:snapToGrid/>
              <w:spacing w:beforeLines="0" w:afterLines="0"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657" w:type="dxa"/>
            <w:noWrap w:val="0"/>
            <w:vAlign w:val="center"/>
          </w:tcPr>
          <w:p w14:paraId="0FADFABC">
            <w:pPr>
              <w:adjustRightInd/>
              <w:snapToGrid/>
              <w:spacing w:beforeLines="0" w:afterLines="0" w:line="400" w:lineRule="exact"/>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评标程序</w:t>
            </w:r>
          </w:p>
        </w:tc>
        <w:tc>
          <w:tcPr>
            <w:tcW w:w="6489" w:type="dxa"/>
            <w:gridSpan w:val="2"/>
            <w:noWrap w:val="0"/>
            <w:vAlign w:val="center"/>
          </w:tcPr>
          <w:p w14:paraId="7E5DACD9">
            <w:pPr>
              <w:adjustRightInd/>
              <w:snapToGrid/>
              <w:spacing w:beforeLines="0" w:after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本次评审采用经评审的最低投标价法。</w:t>
            </w:r>
            <w:r>
              <w:rPr>
                <w:rFonts w:hint="eastAsia" w:ascii="宋体" w:hAnsi="宋体" w:eastAsia="宋体" w:cs="宋体"/>
                <w:sz w:val="21"/>
                <w:szCs w:val="21"/>
                <w:highlight w:val="none"/>
              </w:rPr>
              <w:t>根据本章第</w:t>
            </w:r>
            <w:r>
              <w:rPr>
                <w:rFonts w:hint="eastAsia" w:ascii="宋体" w:hAnsi="宋体" w:eastAsia="宋体" w:cs="宋体"/>
                <w:sz w:val="21"/>
                <w:szCs w:val="21"/>
                <w:highlight w:val="none"/>
                <w:lang w:val="en-US" w:eastAsia="zh-CN"/>
              </w:rPr>
              <w:t>2.1</w:t>
            </w:r>
            <w:r>
              <w:rPr>
                <w:rFonts w:hint="eastAsia" w:ascii="宋体" w:hAnsi="宋体" w:eastAsia="宋体" w:cs="宋体"/>
                <w:sz w:val="21"/>
                <w:szCs w:val="21"/>
                <w:highlight w:val="none"/>
              </w:rPr>
              <w:t>款约定进行符合性审查。</w:t>
            </w:r>
            <w:r>
              <w:rPr>
                <w:rFonts w:hint="eastAsia" w:ascii="宋体" w:hAnsi="宋体" w:eastAsia="宋体" w:cs="宋体"/>
                <w:sz w:val="21"/>
                <w:szCs w:val="21"/>
                <w:highlight w:val="none"/>
                <w:lang w:val="en-US" w:eastAsia="zh-CN"/>
              </w:rPr>
              <w:t>再对</w:t>
            </w:r>
            <w:r>
              <w:rPr>
                <w:rFonts w:hint="eastAsia" w:ascii="宋体" w:hAnsi="宋体" w:eastAsia="宋体" w:cs="宋体"/>
                <w:sz w:val="21"/>
                <w:szCs w:val="21"/>
                <w:highlight w:val="none"/>
              </w:rPr>
              <w:t>符合性审查合格的参选人</w:t>
            </w:r>
            <w:r>
              <w:rPr>
                <w:rFonts w:hint="eastAsia" w:ascii="宋体" w:hAnsi="宋体" w:eastAsia="宋体" w:cs="宋体"/>
                <w:sz w:val="21"/>
                <w:szCs w:val="21"/>
                <w:highlight w:val="none"/>
                <w:lang w:val="en-US" w:eastAsia="zh-CN"/>
              </w:rPr>
              <w:t>进行合理低价判定</w:t>
            </w:r>
            <w:r>
              <w:rPr>
                <w:rFonts w:hint="eastAsia" w:ascii="宋体" w:hAnsi="宋体" w:eastAsia="宋体" w:cs="宋体"/>
                <w:sz w:val="21"/>
                <w:szCs w:val="21"/>
                <w:highlight w:val="none"/>
              </w:rPr>
              <w:t>，含税总价比评标基准价低 10%以上的，</w:t>
            </w:r>
            <w:r>
              <w:rPr>
                <w:rFonts w:hint="eastAsia" w:ascii="宋体" w:hAnsi="宋体" w:eastAsia="宋体" w:cs="宋体"/>
                <w:bCs/>
                <w:color w:val="auto"/>
                <w:sz w:val="21"/>
                <w:szCs w:val="21"/>
                <w:highlight w:val="none"/>
                <w:lang w:val="en-US" w:eastAsia="zh-CN"/>
              </w:rPr>
              <w:t>不参与后续报价排序，不被推荐为中选候选人。</w:t>
            </w:r>
            <w:r>
              <w:rPr>
                <w:rFonts w:hint="eastAsia" w:ascii="宋体" w:hAnsi="宋体" w:eastAsia="宋体" w:cs="宋体"/>
                <w:sz w:val="21"/>
                <w:szCs w:val="21"/>
                <w:highlight w:val="none"/>
              </w:rPr>
              <w:t>按照剩余合格比选单位的含税总价由低到高依次排序推荐中选候选人，在合格评标基准价范围内，推荐含税总价最低的比选单位作为第一候选人，以此类推。</w:t>
            </w:r>
            <w:r>
              <w:rPr>
                <w:rFonts w:hint="eastAsia" w:ascii="宋体" w:hAnsi="宋体" w:eastAsia="宋体" w:cs="宋体"/>
                <w:spacing w:val="4"/>
                <w:kern w:val="0"/>
                <w:sz w:val="21"/>
                <w:szCs w:val="21"/>
                <w:highlight w:val="none"/>
              </w:rPr>
              <w:t>若出现两家及以上比选单位含税总价相同且最低的情况，须现场进行二次报价，直至出现最低价为止，对未中选情况不作解释。</w:t>
            </w:r>
          </w:p>
        </w:tc>
      </w:tr>
      <w:tr w14:paraId="1214A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noWrap w:val="0"/>
            <w:vAlign w:val="center"/>
          </w:tcPr>
          <w:p w14:paraId="78679777">
            <w:pPr>
              <w:snapToGrid/>
              <w:spacing w:beforeLines="0" w:afterLines="0" w:line="400" w:lineRule="exact"/>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rPr>
              <w:t>3.1</w:t>
            </w:r>
          </w:p>
        </w:tc>
        <w:tc>
          <w:tcPr>
            <w:tcW w:w="882" w:type="dxa"/>
            <w:noWrap w:val="0"/>
            <w:vAlign w:val="center"/>
          </w:tcPr>
          <w:p w14:paraId="16EF21AE">
            <w:pPr>
              <w:adjustRightInd/>
              <w:snapToGrid/>
              <w:spacing w:beforeLines="0" w:afterLines="0" w:line="400" w:lineRule="exact"/>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评标结果</w:t>
            </w:r>
          </w:p>
        </w:tc>
        <w:tc>
          <w:tcPr>
            <w:tcW w:w="8146" w:type="dxa"/>
            <w:gridSpan w:val="3"/>
            <w:noWrap w:val="0"/>
            <w:vAlign w:val="top"/>
          </w:tcPr>
          <w:p w14:paraId="10984399">
            <w:pPr>
              <w:adjustRightInd/>
              <w:snapToGrid/>
              <w:spacing w:before="0" w:beforeLines="0" w:after="0" w:afterLines="0" w:line="400" w:lineRule="exact"/>
              <w:ind w:firstLine="420" w:firstLineChars="0"/>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eastAsia="zh-CN"/>
              </w:rPr>
              <w:t>评审委员会</w:t>
            </w:r>
            <w:r>
              <w:rPr>
                <w:rFonts w:hint="eastAsia" w:ascii="宋体" w:hAnsi="宋体" w:eastAsia="宋体" w:cs="宋体"/>
                <w:sz w:val="21"/>
                <w:szCs w:val="21"/>
                <w:highlight w:val="none"/>
              </w:rPr>
              <w:t>完成评标后，应当向</w:t>
            </w:r>
            <w:r>
              <w:rPr>
                <w:rFonts w:hint="eastAsia" w:ascii="宋体" w:hAnsi="宋体" w:eastAsia="宋体" w:cs="宋体"/>
                <w:sz w:val="21"/>
                <w:szCs w:val="21"/>
                <w:highlight w:val="none"/>
                <w:lang w:val="en-US" w:eastAsia="zh-CN"/>
              </w:rPr>
              <w:t>比选</w:t>
            </w:r>
            <w:r>
              <w:rPr>
                <w:rFonts w:hint="eastAsia" w:ascii="宋体" w:hAnsi="宋体" w:eastAsia="宋体" w:cs="宋体"/>
                <w:sz w:val="21"/>
                <w:szCs w:val="21"/>
                <w:highlight w:val="none"/>
              </w:rPr>
              <w:t>人提交书面评标报告和中</w:t>
            </w:r>
            <w:r>
              <w:rPr>
                <w:rFonts w:hint="eastAsia" w:ascii="宋体" w:hAnsi="宋体" w:eastAsia="宋体" w:cs="宋体"/>
                <w:sz w:val="21"/>
                <w:szCs w:val="21"/>
                <w:highlight w:val="none"/>
                <w:lang w:val="en-US" w:eastAsia="zh-CN"/>
              </w:rPr>
              <w:t>选</w:t>
            </w:r>
            <w:r>
              <w:rPr>
                <w:rFonts w:hint="eastAsia" w:ascii="宋体" w:hAnsi="宋体" w:eastAsia="宋体" w:cs="宋体"/>
                <w:sz w:val="21"/>
                <w:szCs w:val="21"/>
                <w:highlight w:val="none"/>
              </w:rPr>
              <w:t>候选人名单。</w:t>
            </w:r>
          </w:p>
        </w:tc>
      </w:tr>
    </w:tbl>
    <w:p w14:paraId="020C2D76">
      <w:pPr>
        <w:pStyle w:val="6"/>
        <w:adjustRightInd w:val="0"/>
        <w:snapToGrid w:val="0"/>
        <w:spacing w:before="0" w:after="0" w:line="360" w:lineRule="auto"/>
        <w:ind w:firstLine="301" w:firstLineChars="150"/>
        <w:rPr>
          <w:rFonts w:hint="eastAsia" w:ascii="宋体" w:hAnsi="宋体" w:eastAsia="宋体" w:cs="宋体"/>
          <w:color w:val="auto"/>
          <w:sz w:val="21"/>
          <w:szCs w:val="21"/>
          <w:highlight w:val="none"/>
        </w:rPr>
      </w:pPr>
      <w:r>
        <w:rPr>
          <w:rFonts w:hint="eastAsia" w:ascii="宋体" w:hAnsi="宋体" w:eastAsia="宋体" w:cs="宋体"/>
          <w:color w:val="auto"/>
          <w:highlight w:val="none"/>
        </w:rPr>
        <w:br w:type="page"/>
      </w:r>
      <w:bookmarkStart w:id="95" w:name="_Toc9512"/>
      <w:bookmarkStart w:id="96" w:name="_Toc32066"/>
      <w:bookmarkStart w:id="97" w:name="_Toc27384_WPSOffice_Level3"/>
      <w:bookmarkStart w:id="98" w:name="_Toc18841"/>
      <w:bookmarkStart w:id="99" w:name="_Toc5920"/>
      <w:bookmarkStart w:id="100" w:name="_Toc23188"/>
      <w:bookmarkStart w:id="101" w:name="_Toc505868064"/>
      <w:r>
        <w:rPr>
          <w:rFonts w:hint="eastAsia" w:ascii="宋体" w:hAnsi="宋体" w:eastAsia="宋体" w:cs="宋体"/>
          <w:color w:val="auto"/>
          <w:sz w:val="21"/>
          <w:szCs w:val="21"/>
          <w:highlight w:val="none"/>
        </w:rPr>
        <w:t>1. 评审方法</w:t>
      </w:r>
      <w:bookmarkEnd w:id="95"/>
      <w:bookmarkEnd w:id="96"/>
      <w:bookmarkEnd w:id="97"/>
      <w:bookmarkEnd w:id="98"/>
      <w:bookmarkEnd w:id="99"/>
      <w:bookmarkEnd w:id="100"/>
      <w:bookmarkEnd w:id="101"/>
    </w:p>
    <w:p w14:paraId="580A7D8B">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本次评审采用经评审的最低投标价法。根据本章第2.1款约定进行符合性审查。再对符合性审查合格的参选人进行合理低价判定，含税总价比评标基准价低 10%以上的，</w:t>
      </w:r>
      <w:r>
        <w:rPr>
          <w:rFonts w:hint="eastAsia" w:ascii="宋体" w:hAnsi="宋体" w:eastAsia="宋体" w:cs="宋体"/>
          <w:bCs/>
          <w:color w:val="auto"/>
          <w:sz w:val="21"/>
          <w:szCs w:val="21"/>
          <w:highlight w:val="none"/>
          <w:lang w:val="en-US" w:eastAsia="zh-CN"/>
        </w:rPr>
        <w:t>不参与后续报价排序，不被推荐为中选候选人。</w:t>
      </w:r>
      <w:r>
        <w:rPr>
          <w:rFonts w:hint="eastAsia" w:ascii="宋体" w:hAnsi="宋体" w:eastAsia="宋体" w:cs="宋体"/>
          <w:sz w:val="21"/>
          <w:szCs w:val="21"/>
          <w:highlight w:val="none"/>
        </w:rPr>
        <w:t>按照剩余合格比选单位的含税总价由低到高依次排序推荐中选候选人，在合格评标基准价范围内，推荐含税总价最低的比选单位作为第一候选人，以此类推。</w:t>
      </w:r>
      <w:r>
        <w:rPr>
          <w:rFonts w:hint="eastAsia" w:ascii="宋体" w:hAnsi="宋体" w:eastAsia="宋体" w:cs="宋体"/>
          <w:color w:val="auto"/>
          <w:sz w:val="21"/>
          <w:highlight w:val="none"/>
        </w:rPr>
        <w:t>若出现两家及以上比选单位含税总价相同且最低的情况，须现场进行二次报价，直至出现最低价为止，对未中选情况不作解释。</w:t>
      </w:r>
    </w:p>
    <w:p w14:paraId="4990BDCE">
      <w:pPr>
        <w:pStyle w:val="6"/>
        <w:adjustRightInd w:val="0"/>
        <w:snapToGrid w:val="0"/>
        <w:spacing w:before="0" w:after="0" w:line="360" w:lineRule="auto"/>
        <w:ind w:firstLine="422" w:firstLineChars="200"/>
        <w:rPr>
          <w:rFonts w:hint="eastAsia" w:ascii="宋体" w:hAnsi="宋体" w:eastAsia="宋体" w:cs="宋体"/>
          <w:color w:val="auto"/>
          <w:sz w:val="21"/>
          <w:szCs w:val="21"/>
          <w:highlight w:val="none"/>
        </w:rPr>
      </w:pPr>
      <w:bookmarkStart w:id="102" w:name="_Toc21079_WPSOffice_Level3"/>
      <w:bookmarkStart w:id="103" w:name="_Toc18585"/>
      <w:bookmarkStart w:id="104" w:name="_Toc4822"/>
      <w:bookmarkStart w:id="105" w:name="_Toc21716"/>
      <w:bookmarkStart w:id="106" w:name="_Toc22311"/>
      <w:bookmarkStart w:id="107" w:name="_Toc25182"/>
      <w:bookmarkStart w:id="108" w:name="_Toc505868065"/>
      <w:r>
        <w:rPr>
          <w:rFonts w:hint="eastAsia" w:ascii="宋体" w:hAnsi="宋体" w:eastAsia="宋体" w:cs="宋体"/>
          <w:color w:val="auto"/>
          <w:sz w:val="21"/>
          <w:szCs w:val="21"/>
          <w:highlight w:val="none"/>
        </w:rPr>
        <w:t>2. 评审标准</w:t>
      </w:r>
      <w:bookmarkEnd w:id="102"/>
      <w:bookmarkEnd w:id="103"/>
      <w:bookmarkEnd w:id="104"/>
      <w:bookmarkEnd w:id="105"/>
      <w:bookmarkEnd w:id="106"/>
      <w:bookmarkEnd w:id="107"/>
      <w:bookmarkEnd w:id="108"/>
    </w:p>
    <w:p w14:paraId="41ECC519">
      <w:pPr>
        <w:pStyle w:val="7"/>
        <w:adjustRightInd w:val="0"/>
        <w:snapToGrid w:val="0"/>
        <w:spacing w:before="0" w:after="0" w:line="360" w:lineRule="auto"/>
        <w:ind w:left="400" w:leftChars="200"/>
        <w:rPr>
          <w:rFonts w:hint="eastAsia" w:ascii="宋体" w:hAnsi="宋体" w:eastAsia="宋体" w:cs="宋体"/>
          <w:color w:val="auto"/>
          <w:sz w:val="21"/>
          <w:szCs w:val="21"/>
          <w:highlight w:val="none"/>
        </w:rPr>
      </w:pPr>
      <w:bookmarkStart w:id="109" w:name="_Toc24431"/>
      <w:bookmarkStart w:id="110" w:name="_Toc7217"/>
      <w:bookmarkStart w:id="111" w:name="_Toc505868066"/>
      <w:r>
        <w:rPr>
          <w:rFonts w:hint="eastAsia" w:ascii="宋体" w:hAnsi="宋体" w:eastAsia="宋体" w:cs="宋体"/>
          <w:color w:val="auto"/>
          <w:sz w:val="21"/>
          <w:szCs w:val="21"/>
          <w:highlight w:val="none"/>
        </w:rPr>
        <w:t>2.1 初步评审标准</w:t>
      </w:r>
      <w:bookmarkEnd w:id="109"/>
      <w:bookmarkEnd w:id="110"/>
      <w:bookmarkEnd w:id="111"/>
    </w:p>
    <w:p w14:paraId="4729C655">
      <w:pPr>
        <w:adjustRightInd w:val="0"/>
        <w:snapToGrid w:val="0"/>
        <w:spacing w:line="360" w:lineRule="auto"/>
        <w:ind w:firstLine="420" w:firstLineChars="200"/>
        <w:rPr>
          <w:rFonts w:hint="default" w:ascii="宋体" w:hAnsi="宋体" w:eastAsia="宋体" w:cs="宋体"/>
          <w:color w:val="auto"/>
          <w:sz w:val="21"/>
          <w:highlight w:val="none"/>
          <w:lang w:val="en-US" w:eastAsia="zh-CN"/>
        </w:rPr>
      </w:pPr>
      <w:r>
        <w:rPr>
          <w:rFonts w:hint="eastAsia" w:ascii="宋体" w:hAnsi="宋体" w:eastAsia="宋体" w:cs="宋体"/>
          <w:color w:val="auto"/>
          <w:sz w:val="21"/>
          <w:highlight w:val="none"/>
        </w:rPr>
        <w:t xml:space="preserve">2.1.1 </w:t>
      </w:r>
      <w:r>
        <w:rPr>
          <w:rFonts w:hint="eastAsia" w:ascii="宋体" w:hAnsi="宋体" w:cs="宋体"/>
          <w:color w:val="auto"/>
          <w:sz w:val="21"/>
          <w:highlight w:val="none"/>
          <w:lang w:val="en-US" w:eastAsia="zh-CN"/>
        </w:rPr>
        <w:t>技术文件评审标准：</w:t>
      </w:r>
      <w:r>
        <w:rPr>
          <w:rFonts w:hint="eastAsia" w:ascii="宋体" w:hAnsi="宋体" w:eastAsia="宋体" w:cs="宋体"/>
          <w:color w:val="auto"/>
          <w:sz w:val="21"/>
          <w:highlight w:val="none"/>
        </w:rPr>
        <w:t>见</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办法前附表。</w:t>
      </w:r>
    </w:p>
    <w:p w14:paraId="52B9975B">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cs="宋体"/>
          <w:color w:val="auto"/>
          <w:sz w:val="21"/>
          <w:highlight w:val="none"/>
          <w:lang w:val="en-US" w:eastAsia="zh-CN"/>
        </w:rPr>
        <w:t>2.1.2</w:t>
      </w:r>
      <w:r>
        <w:rPr>
          <w:rFonts w:hint="eastAsia" w:ascii="宋体" w:hAnsi="宋体" w:eastAsia="宋体" w:cs="宋体"/>
          <w:color w:val="auto"/>
          <w:sz w:val="21"/>
          <w:highlight w:val="none"/>
        </w:rPr>
        <w:t>形式评审标准：见</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办法前附表。</w:t>
      </w:r>
    </w:p>
    <w:p w14:paraId="228FC134">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2.1.</w:t>
      </w:r>
      <w:r>
        <w:rPr>
          <w:rFonts w:hint="eastAsia" w:ascii="宋体" w:hAnsi="宋体" w:cs="宋体"/>
          <w:color w:val="auto"/>
          <w:sz w:val="21"/>
          <w:highlight w:val="none"/>
          <w:lang w:val="en-US" w:eastAsia="zh-CN"/>
        </w:rPr>
        <w:t>3</w:t>
      </w:r>
      <w:r>
        <w:rPr>
          <w:rFonts w:hint="eastAsia" w:ascii="宋体" w:hAnsi="宋体" w:eastAsia="宋体" w:cs="宋体"/>
          <w:color w:val="auto"/>
          <w:sz w:val="21"/>
          <w:highlight w:val="none"/>
        </w:rPr>
        <w:t>资格评审标准：见</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办法前附表。</w:t>
      </w:r>
    </w:p>
    <w:p w14:paraId="0E07976C">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2.1.</w:t>
      </w:r>
      <w:r>
        <w:rPr>
          <w:rFonts w:hint="eastAsia" w:ascii="宋体" w:hAnsi="宋体" w:cs="宋体"/>
          <w:color w:val="auto"/>
          <w:sz w:val="21"/>
          <w:highlight w:val="none"/>
          <w:lang w:val="en-US" w:eastAsia="zh-CN"/>
        </w:rPr>
        <w:t>4</w:t>
      </w:r>
      <w:r>
        <w:rPr>
          <w:rFonts w:hint="eastAsia" w:ascii="宋体" w:hAnsi="宋体" w:eastAsia="宋体" w:cs="宋体"/>
          <w:color w:val="auto"/>
          <w:sz w:val="21"/>
          <w:highlight w:val="none"/>
        </w:rPr>
        <w:t xml:space="preserve"> 响应性评审标准：见</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办法前附表。</w:t>
      </w:r>
    </w:p>
    <w:p w14:paraId="28093B2F">
      <w:pPr>
        <w:pStyle w:val="7"/>
        <w:adjustRightInd w:val="0"/>
        <w:snapToGrid w:val="0"/>
        <w:spacing w:before="0" w:after="0" w:line="360" w:lineRule="auto"/>
        <w:ind w:left="400" w:leftChars="200"/>
        <w:rPr>
          <w:rFonts w:hint="eastAsia" w:ascii="宋体" w:hAnsi="宋体" w:eastAsia="宋体" w:cs="宋体"/>
          <w:color w:val="auto"/>
          <w:sz w:val="21"/>
          <w:szCs w:val="21"/>
          <w:highlight w:val="none"/>
        </w:rPr>
      </w:pPr>
      <w:bookmarkStart w:id="112" w:name="_Toc13835"/>
      <w:bookmarkStart w:id="113" w:name="_Toc22320"/>
      <w:bookmarkStart w:id="114" w:name="_Toc505868067"/>
      <w:r>
        <w:rPr>
          <w:rFonts w:hint="eastAsia" w:ascii="宋体" w:hAnsi="宋体" w:eastAsia="宋体" w:cs="宋体"/>
          <w:color w:val="auto"/>
          <w:sz w:val="21"/>
          <w:szCs w:val="21"/>
          <w:highlight w:val="none"/>
        </w:rPr>
        <w:t xml:space="preserve">2.2 </w:t>
      </w:r>
      <w:r>
        <w:rPr>
          <w:rFonts w:hint="eastAsia" w:ascii="宋体" w:hAnsi="宋体" w:eastAsia="宋体" w:cs="宋体"/>
          <w:color w:val="auto"/>
          <w:sz w:val="21"/>
          <w:szCs w:val="21"/>
          <w:highlight w:val="none"/>
          <w:lang w:val="en-US" w:eastAsia="zh-CN"/>
        </w:rPr>
        <w:t>价格评审</w:t>
      </w:r>
      <w:r>
        <w:rPr>
          <w:rFonts w:hint="eastAsia" w:ascii="宋体" w:hAnsi="宋体" w:eastAsia="宋体" w:cs="宋体"/>
          <w:color w:val="auto"/>
          <w:sz w:val="21"/>
          <w:szCs w:val="21"/>
          <w:highlight w:val="none"/>
        </w:rPr>
        <w:t>标准</w:t>
      </w:r>
      <w:bookmarkEnd w:id="112"/>
      <w:bookmarkEnd w:id="113"/>
      <w:bookmarkEnd w:id="114"/>
    </w:p>
    <w:p w14:paraId="07DFEB05">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2.2.1 </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基准价计算</w:t>
      </w:r>
    </w:p>
    <w:p w14:paraId="08506A6C">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基准价计算方法：见</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办法前附表。</w:t>
      </w:r>
    </w:p>
    <w:p w14:paraId="25EA831D">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 xml:space="preserve"> </w:t>
      </w:r>
      <w:r>
        <w:rPr>
          <w:rFonts w:hint="eastAsia" w:ascii="宋体" w:hAnsi="宋体" w:eastAsia="宋体" w:cs="宋体"/>
          <w:bCs/>
          <w:color w:val="auto"/>
          <w:sz w:val="21"/>
          <w:szCs w:val="21"/>
          <w:highlight w:val="none"/>
          <w:lang w:val="en-US" w:eastAsia="zh-CN"/>
        </w:rPr>
        <w:t>不合理低价判定</w:t>
      </w:r>
    </w:p>
    <w:p w14:paraId="12932536">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bCs/>
          <w:color w:val="auto"/>
          <w:sz w:val="21"/>
          <w:szCs w:val="21"/>
          <w:highlight w:val="none"/>
          <w:lang w:val="en-US" w:eastAsia="zh-CN"/>
        </w:rPr>
        <w:t>不合理低价判定</w:t>
      </w:r>
      <w:r>
        <w:rPr>
          <w:rFonts w:hint="eastAsia" w:ascii="宋体" w:hAnsi="宋体" w:eastAsia="宋体" w:cs="宋体"/>
          <w:color w:val="auto"/>
          <w:sz w:val="21"/>
          <w:highlight w:val="none"/>
        </w:rPr>
        <w:t>：见</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办法前附表。</w:t>
      </w:r>
    </w:p>
    <w:p w14:paraId="5BB47056">
      <w:pPr>
        <w:pStyle w:val="6"/>
        <w:adjustRightInd w:val="0"/>
        <w:snapToGrid w:val="0"/>
        <w:spacing w:before="0" w:after="0" w:line="360" w:lineRule="auto"/>
        <w:ind w:firstLine="422" w:firstLineChars="200"/>
        <w:rPr>
          <w:rFonts w:hint="eastAsia" w:ascii="宋体" w:hAnsi="宋体" w:eastAsia="宋体" w:cs="宋体"/>
          <w:color w:val="auto"/>
          <w:sz w:val="21"/>
          <w:szCs w:val="21"/>
          <w:highlight w:val="none"/>
        </w:rPr>
      </w:pPr>
      <w:bookmarkStart w:id="115" w:name="_Toc692"/>
      <w:bookmarkStart w:id="116" w:name="_Toc20269"/>
      <w:bookmarkStart w:id="117" w:name="_Toc12349"/>
      <w:bookmarkStart w:id="118" w:name="_Toc18992"/>
      <w:bookmarkStart w:id="119" w:name="_Toc27446_WPSOffice_Level3"/>
      <w:bookmarkStart w:id="120" w:name="_Toc505868068"/>
      <w:bookmarkStart w:id="121" w:name="_Toc5071"/>
      <w:r>
        <w:rPr>
          <w:rFonts w:hint="eastAsia" w:ascii="宋体" w:hAnsi="宋体" w:eastAsia="宋体" w:cs="宋体"/>
          <w:color w:val="auto"/>
          <w:sz w:val="21"/>
          <w:szCs w:val="21"/>
          <w:highlight w:val="none"/>
        </w:rPr>
        <w:t xml:space="preserve">3. </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程序</w:t>
      </w:r>
      <w:bookmarkEnd w:id="115"/>
      <w:bookmarkEnd w:id="116"/>
      <w:bookmarkEnd w:id="117"/>
      <w:bookmarkEnd w:id="118"/>
      <w:bookmarkEnd w:id="119"/>
      <w:bookmarkEnd w:id="120"/>
      <w:bookmarkEnd w:id="121"/>
    </w:p>
    <w:p w14:paraId="001E0951">
      <w:pPr>
        <w:pStyle w:val="7"/>
        <w:adjustRightInd w:val="0"/>
        <w:snapToGrid w:val="0"/>
        <w:spacing w:before="0" w:after="0" w:line="360" w:lineRule="auto"/>
        <w:ind w:left="400" w:leftChars="200"/>
        <w:rPr>
          <w:rFonts w:hint="eastAsia" w:ascii="宋体" w:hAnsi="宋体" w:eastAsia="宋体" w:cs="宋体"/>
          <w:color w:val="auto"/>
          <w:sz w:val="21"/>
          <w:szCs w:val="21"/>
          <w:highlight w:val="none"/>
        </w:rPr>
      </w:pPr>
      <w:bookmarkStart w:id="122" w:name="_Toc12601"/>
      <w:bookmarkStart w:id="123" w:name="_Toc505868069"/>
      <w:bookmarkStart w:id="124" w:name="_Toc7771"/>
      <w:r>
        <w:rPr>
          <w:rFonts w:hint="eastAsia" w:ascii="宋体" w:hAnsi="宋体" w:eastAsia="宋体" w:cs="宋体"/>
          <w:color w:val="auto"/>
          <w:sz w:val="21"/>
          <w:szCs w:val="21"/>
          <w:highlight w:val="none"/>
        </w:rPr>
        <w:t>3.1 初步评审</w:t>
      </w:r>
      <w:bookmarkEnd w:id="122"/>
      <w:bookmarkEnd w:id="123"/>
      <w:bookmarkEnd w:id="124"/>
    </w:p>
    <w:p w14:paraId="2F748A1F">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3.1.1 </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委员会可以要求</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人提交第二章“</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人须知”规定的有关证明和证件的原件，以便核验。</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委员会依据本章第2.1款规定的标准对</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文件进行初步评审。有一项不符合评审标准的，</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委员会应当否决其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w:t>
      </w:r>
    </w:p>
    <w:p w14:paraId="332E4EB3">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3.1.2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人有以下情形之一的，</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委员会应当否决其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w:t>
      </w:r>
    </w:p>
    <w:p w14:paraId="5C1ED7C4">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文件没有对</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文件的实质性要求和条件作出响应，或者对</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文件的偏差超出</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文件规定的偏差范围或最高项数；</w:t>
      </w:r>
    </w:p>
    <w:p w14:paraId="183F2D96">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（2）有串通</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、弄虚作假、行贿等违法行为。</w:t>
      </w:r>
    </w:p>
    <w:p w14:paraId="436CA846">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3.1.3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报价有算术错误及其他错误的，</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委员会按以下原则要求</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人对</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报价进</w:t>
      </w:r>
      <w:bookmarkStart w:id="125" w:name="_Toc369531582"/>
      <w:bookmarkStart w:id="126" w:name="_Toc247527628"/>
      <w:bookmarkStart w:id="127" w:name="_Toc152042380"/>
      <w:bookmarkStart w:id="128" w:name="_Toc247514027"/>
      <w:bookmarkStart w:id="129" w:name="_Toc152045603"/>
      <w:bookmarkStart w:id="130" w:name="_Toc144974570"/>
      <w:bookmarkStart w:id="131" w:name="_Toc384308277"/>
      <w:bookmarkStart w:id="132" w:name="_Toc361508651"/>
      <w:bookmarkStart w:id="133" w:name="_Toc2907"/>
      <w:bookmarkStart w:id="134" w:name="_Toc352691538"/>
      <w:bookmarkStart w:id="135" w:name="_Toc300835013"/>
      <w:r>
        <w:rPr>
          <w:rFonts w:hint="eastAsia" w:ascii="宋体" w:hAnsi="宋体" w:eastAsia="宋体" w:cs="宋体"/>
          <w:color w:val="auto"/>
          <w:sz w:val="21"/>
          <w:highlight w:val="none"/>
        </w:rPr>
        <w:t>行修正，并要求</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人书面澄清确认。</w:t>
      </w:r>
      <w:bookmarkEnd w:id="125"/>
      <w:bookmarkEnd w:id="126"/>
      <w:bookmarkEnd w:id="127"/>
      <w:bookmarkEnd w:id="128"/>
      <w:bookmarkEnd w:id="129"/>
      <w:bookmarkEnd w:id="130"/>
      <w:bookmarkEnd w:id="131"/>
      <w:bookmarkEnd w:id="132"/>
      <w:bookmarkEnd w:id="133"/>
      <w:bookmarkEnd w:id="134"/>
      <w:bookmarkEnd w:id="135"/>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人拒不澄清确认的，</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委员会应当否决其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w:t>
      </w:r>
    </w:p>
    <w:p w14:paraId="283CCAA8">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文件中的大写金额与小写金额不一致的，以大写金额为准；</w:t>
      </w:r>
    </w:p>
    <w:p w14:paraId="788E17D9">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（2）总价金额与单价金额不一致的，以单价金额为准，但单价金额小数点有明显错误的除外；</w:t>
      </w:r>
    </w:p>
    <w:p w14:paraId="589B3123">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报价为各分项报价金额之和，</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报价与分项报价的合价不一致的，应以各分项合价累计数为准，修正</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w:t>
      </w:r>
    </w:p>
    <w:p w14:paraId="345552E8">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（4）如果分项报价中存在缺漏项，则视为缺漏项价格已包含在其他分项报价之中。</w:t>
      </w:r>
    </w:p>
    <w:p w14:paraId="191448D9">
      <w:pPr>
        <w:pStyle w:val="7"/>
        <w:adjustRightInd w:val="0"/>
        <w:snapToGrid w:val="0"/>
        <w:spacing w:before="0" w:after="0" w:line="360" w:lineRule="auto"/>
        <w:ind w:left="400" w:leftChars="200"/>
        <w:rPr>
          <w:rFonts w:hint="eastAsia" w:ascii="宋体" w:hAnsi="宋体" w:eastAsia="宋体" w:cs="宋体"/>
          <w:color w:val="auto"/>
          <w:sz w:val="21"/>
          <w:szCs w:val="21"/>
          <w:highlight w:val="none"/>
        </w:rPr>
      </w:pPr>
      <w:bookmarkStart w:id="136" w:name="_Toc3831"/>
      <w:bookmarkStart w:id="137" w:name="_Toc25175"/>
      <w:bookmarkStart w:id="138" w:name="_Toc505868070"/>
      <w:r>
        <w:rPr>
          <w:rFonts w:hint="eastAsia" w:ascii="宋体" w:hAnsi="宋体" w:eastAsia="宋体" w:cs="宋体"/>
          <w:color w:val="auto"/>
          <w:sz w:val="21"/>
          <w:szCs w:val="21"/>
          <w:highlight w:val="none"/>
        </w:rPr>
        <w:t xml:space="preserve">3.2 </w:t>
      </w:r>
      <w:bookmarkEnd w:id="136"/>
      <w:bookmarkEnd w:id="137"/>
      <w:bookmarkEnd w:id="138"/>
      <w:bookmarkStart w:id="139" w:name="_Toc26972"/>
      <w:bookmarkStart w:id="140" w:name="_Toc505868071"/>
      <w:bookmarkStart w:id="141" w:name="_Toc22775"/>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文件的澄清</w:t>
      </w:r>
      <w:bookmarkEnd w:id="139"/>
      <w:bookmarkEnd w:id="140"/>
      <w:bookmarkEnd w:id="141"/>
    </w:p>
    <w:p w14:paraId="6D528D67">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.1 在评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过程中，评审委员会可以书面形式要求</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人对</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文件中含义不明确、对同类问题表述不一致或者有明显文字和计算错误的内容</w:t>
      </w:r>
      <w:r>
        <w:rPr>
          <w:rFonts w:hint="eastAsia" w:ascii="宋体" w:hAnsi="宋体" w:cs="宋体"/>
          <w:color w:val="auto"/>
          <w:sz w:val="21"/>
          <w:highlight w:val="none"/>
          <w:lang w:eastAsia="zh-CN"/>
        </w:rPr>
        <w:t>做必要</w:t>
      </w:r>
      <w:r>
        <w:rPr>
          <w:rFonts w:hint="eastAsia" w:ascii="宋体" w:hAnsi="宋体" w:eastAsia="宋体" w:cs="宋体"/>
          <w:color w:val="auto"/>
          <w:sz w:val="21"/>
          <w:highlight w:val="none"/>
        </w:rPr>
        <w:t>的澄清、说明或补正。澄清、说明或补正应以书面方式进行。</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委员会不接受</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人主动提出的澄清、说明或补正。</w:t>
      </w:r>
    </w:p>
    <w:p w14:paraId="381486A1">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.2 澄清、说明或补正不得超出</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文件的范围且不得改变</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文件的实质性内容，并构成</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文件的组成部分。</w:t>
      </w:r>
    </w:p>
    <w:p w14:paraId="45505120">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.3 评审委员会对</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人提交的澄清、说明或补正有疑问的，可以要求</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人进一步澄清、说明或补正，直至满足</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委员会的要求。</w:t>
      </w:r>
    </w:p>
    <w:p w14:paraId="49977DFD">
      <w:pPr>
        <w:adjustRightInd w:val="0"/>
        <w:snapToGrid w:val="0"/>
        <w:spacing w:line="360" w:lineRule="auto"/>
        <w:ind w:firstLine="420" w:firstLineChars="200"/>
        <w:rPr>
          <w:rFonts w:hint="eastAsia" w:ascii="宋体" w:hAnsi="宋体" w:eastAsia="宋体" w:cs="宋体"/>
          <w:sz w:val="21"/>
          <w:highlight w:val="none"/>
        </w:rPr>
      </w:pPr>
      <w:r>
        <w:rPr>
          <w:rFonts w:hint="eastAsia" w:ascii="宋体" w:hAnsi="宋体" w:eastAsia="宋体" w:cs="宋体"/>
          <w:sz w:val="21"/>
          <w:highlight w:val="none"/>
        </w:rPr>
        <w:t>3.3 评标结果</w:t>
      </w:r>
    </w:p>
    <w:p w14:paraId="1002E9BA">
      <w:pPr>
        <w:adjustRightInd w:val="0"/>
        <w:snapToGrid w:val="0"/>
        <w:spacing w:line="360" w:lineRule="auto"/>
        <w:ind w:firstLine="420" w:firstLineChars="200"/>
        <w:rPr>
          <w:rFonts w:hint="eastAsia" w:ascii="宋体" w:hAnsi="宋体" w:eastAsia="宋体" w:cs="宋体"/>
          <w:sz w:val="21"/>
          <w:highlight w:val="none"/>
        </w:rPr>
      </w:pPr>
      <w:r>
        <w:rPr>
          <w:rFonts w:hint="eastAsia" w:ascii="宋体" w:hAnsi="宋体" w:eastAsia="宋体" w:cs="宋体"/>
          <w:sz w:val="21"/>
          <w:highlight w:val="none"/>
        </w:rPr>
        <w:t>3.3.1 除第二章“</w:t>
      </w:r>
      <w:r>
        <w:rPr>
          <w:rFonts w:hint="eastAsia" w:ascii="宋体" w:hAnsi="宋体" w:eastAsia="宋体" w:cs="宋体"/>
          <w:sz w:val="21"/>
          <w:highlight w:val="none"/>
          <w:lang w:eastAsia="zh-CN"/>
        </w:rPr>
        <w:t>参选人</w:t>
      </w:r>
      <w:r>
        <w:rPr>
          <w:rFonts w:hint="eastAsia" w:ascii="宋体" w:hAnsi="宋体" w:eastAsia="宋体" w:cs="宋体"/>
          <w:sz w:val="21"/>
          <w:highlight w:val="none"/>
        </w:rPr>
        <w:t>须知”前附表授权直接确定中标人外，</w:t>
      </w:r>
      <w:r>
        <w:rPr>
          <w:rFonts w:hint="eastAsia" w:ascii="宋体" w:hAnsi="宋体" w:eastAsia="宋体" w:cs="宋体"/>
          <w:sz w:val="21"/>
          <w:highlight w:val="none"/>
          <w:lang w:eastAsia="zh-CN"/>
        </w:rPr>
        <w:t>评审委员会</w:t>
      </w:r>
      <w:r>
        <w:rPr>
          <w:rFonts w:hint="eastAsia" w:ascii="宋体" w:hAnsi="宋体" w:eastAsia="宋体" w:cs="宋体"/>
          <w:sz w:val="21"/>
          <w:highlight w:val="none"/>
        </w:rPr>
        <w:t>按经评审的最低投标价法推荐</w:t>
      </w:r>
      <w:r>
        <w:rPr>
          <w:rFonts w:hint="eastAsia" w:ascii="宋体" w:hAnsi="宋体" w:eastAsia="宋体" w:cs="宋体"/>
          <w:sz w:val="21"/>
          <w:highlight w:val="none"/>
          <w:lang w:eastAsia="zh-CN"/>
        </w:rPr>
        <w:t>中选候选人</w:t>
      </w:r>
      <w:r>
        <w:rPr>
          <w:rFonts w:hint="eastAsia" w:ascii="宋体" w:hAnsi="宋体" w:eastAsia="宋体" w:cs="宋体"/>
          <w:sz w:val="21"/>
          <w:highlight w:val="none"/>
        </w:rPr>
        <w:t>。</w:t>
      </w:r>
    </w:p>
    <w:p w14:paraId="4FF2F2E5">
      <w:pPr>
        <w:adjustRightInd w:val="0"/>
        <w:snapToGrid w:val="0"/>
        <w:spacing w:line="360" w:lineRule="auto"/>
        <w:ind w:firstLine="420" w:firstLineChars="200"/>
        <w:rPr>
          <w:rFonts w:hint="eastAsia" w:ascii="宋体" w:hAnsi="宋体" w:eastAsia="宋体" w:cs="宋体"/>
          <w:sz w:val="21"/>
          <w:highlight w:val="none"/>
        </w:rPr>
      </w:pPr>
      <w:r>
        <w:rPr>
          <w:rFonts w:hint="eastAsia" w:ascii="宋体" w:hAnsi="宋体" w:eastAsia="宋体" w:cs="宋体"/>
          <w:sz w:val="21"/>
          <w:highlight w:val="none"/>
        </w:rPr>
        <w:t xml:space="preserve">3.3.2 </w:t>
      </w:r>
      <w:r>
        <w:rPr>
          <w:rFonts w:hint="eastAsia" w:ascii="宋体" w:hAnsi="宋体" w:eastAsia="宋体" w:cs="宋体"/>
          <w:sz w:val="21"/>
          <w:highlight w:val="none"/>
          <w:lang w:eastAsia="zh-CN"/>
        </w:rPr>
        <w:t>评审委员会</w:t>
      </w:r>
      <w:r>
        <w:rPr>
          <w:rFonts w:hint="eastAsia" w:ascii="宋体" w:hAnsi="宋体" w:eastAsia="宋体" w:cs="宋体"/>
          <w:sz w:val="21"/>
          <w:highlight w:val="none"/>
        </w:rPr>
        <w:t>完成评标后，应当向招标人提交书面评标报告和</w:t>
      </w:r>
      <w:r>
        <w:rPr>
          <w:rFonts w:hint="eastAsia" w:ascii="宋体" w:hAnsi="宋体" w:eastAsia="宋体" w:cs="宋体"/>
          <w:sz w:val="21"/>
          <w:highlight w:val="none"/>
          <w:lang w:eastAsia="zh-CN"/>
        </w:rPr>
        <w:t>中选候选人</w:t>
      </w:r>
      <w:r>
        <w:rPr>
          <w:rFonts w:hint="eastAsia" w:ascii="宋体" w:hAnsi="宋体" w:eastAsia="宋体" w:cs="宋体"/>
          <w:sz w:val="21"/>
          <w:highlight w:val="none"/>
        </w:rPr>
        <w:t>名单。</w:t>
      </w:r>
    </w:p>
    <w:p w14:paraId="06293D86">
      <w:pPr>
        <w:adjustRightInd w:val="0"/>
        <w:snapToGrid w:val="0"/>
        <w:spacing w:line="360" w:lineRule="auto"/>
        <w:ind w:firstLine="420" w:firstLineChars="200"/>
        <w:rPr>
          <w:rFonts w:hint="eastAsia" w:ascii="宋体" w:hAnsi="宋体" w:eastAsia="宋体" w:cs="宋体"/>
          <w:color w:val="auto"/>
          <w:sz w:val="21"/>
          <w:highlight w:val="none"/>
        </w:rPr>
      </w:pPr>
    </w:p>
    <w:p w14:paraId="74ABD47C">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p w14:paraId="29B435DB">
      <w:pPr>
        <w:pStyle w:val="10"/>
        <w:rPr>
          <w:rFonts w:hint="eastAsia" w:ascii="宋体" w:hAnsi="宋体" w:eastAsia="宋体" w:cs="宋体"/>
          <w:color w:val="auto"/>
          <w:highlight w:val="none"/>
        </w:rPr>
      </w:pPr>
    </w:p>
    <w:p w14:paraId="0FE3A2ED">
      <w:pPr>
        <w:snapToGrid w:val="0"/>
        <w:spacing w:line="360" w:lineRule="auto"/>
        <w:outlineLvl w:val="0"/>
        <w:rPr>
          <w:rFonts w:hint="eastAsia" w:ascii="宋体" w:hAnsi="宋体" w:eastAsia="宋体" w:cs="宋体"/>
          <w:color w:val="auto"/>
          <w:sz w:val="30"/>
          <w:highlight w:val="none"/>
        </w:rPr>
      </w:pPr>
      <w:bookmarkStart w:id="142" w:name="_Toc15334"/>
      <w:bookmarkStart w:id="143" w:name="_Toc18945"/>
      <w:bookmarkStart w:id="144" w:name="_Toc3661"/>
      <w:bookmarkStart w:id="145" w:name="_Toc10676"/>
      <w:bookmarkStart w:id="146" w:name="_Toc24005"/>
      <w:r>
        <w:rPr>
          <w:rFonts w:hint="eastAsia" w:ascii="宋体" w:hAnsi="宋体" w:eastAsia="宋体" w:cs="宋体"/>
          <w:color w:val="auto"/>
          <w:sz w:val="30"/>
          <w:highlight w:val="none"/>
        </w:rPr>
        <w:t>附件A：否决</w:t>
      </w:r>
      <w:r>
        <w:rPr>
          <w:rFonts w:hint="eastAsia" w:ascii="宋体" w:hAnsi="宋体" w:eastAsia="宋体" w:cs="宋体"/>
          <w:color w:val="auto"/>
          <w:sz w:val="30"/>
          <w:highlight w:val="none"/>
          <w:lang w:eastAsia="zh-CN"/>
        </w:rPr>
        <w:t>参选</w:t>
      </w:r>
      <w:r>
        <w:rPr>
          <w:rFonts w:hint="eastAsia" w:ascii="宋体" w:hAnsi="宋体" w:eastAsia="宋体" w:cs="宋体"/>
          <w:color w:val="auto"/>
          <w:sz w:val="30"/>
          <w:highlight w:val="none"/>
        </w:rPr>
        <w:t>条件</w:t>
      </w:r>
      <w:bookmarkEnd w:id="142"/>
      <w:bookmarkEnd w:id="143"/>
      <w:bookmarkEnd w:id="144"/>
      <w:bookmarkEnd w:id="145"/>
      <w:bookmarkEnd w:id="146"/>
    </w:p>
    <w:p w14:paraId="34B28A31">
      <w:pPr>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经评审的最低投标价法否决</w:t>
      </w:r>
      <w:r>
        <w:rPr>
          <w:rFonts w:hint="eastAsia" w:ascii="宋体" w:hAnsi="宋体" w:eastAsia="宋体" w:cs="宋体"/>
          <w:b/>
          <w:color w:val="auto"/>
          <w:sz w:val="32"/>
          <w:highlight w:val="none"/>
          <w:lang w:eastAsia="zh-CN"/>
        </w:rPr>
        <w:t>参选</w:t>
      </w:r>
      <w:r>
        <w:rPr>
          <w:rFonts w:hint="eastAsia" w:ascii="宋体" w:hAnsi="宋体" w:eastAsia="宋体" w:cs="宋体"/>
          <w:b/>
          <w:color w:val="auto"/>
          <w:sz w:val="32"/>
          <w:highlight w:val="none"/>
        </w:rPr>
        <w:t>一览表</w:t>
      </w:r>
    </w:p>
    <w:p w14:paraId="40034C31">
      <w:pPr>
        <w:snapToGrid w:val="0"/>
        <w:ind w:left="360" w:hanging="361" w:hangingChars="171"/>
        <w:jc w:val="left"/>
        <w:rPr>
          <w:rFonts w:hint="eastAsia" w:ascii="宋体" w:hAnsi="宋体" w:eastAsia="宋体" w:cs="宋体"/>
          <w:b/>
          <w:color w:val="auto"/>
          <w:sz w:val="21"/>
          <w:highlight w:val="none"/>
        </w:rPr>
      </w:pPr>
      <w:r>
        <w:rPr>
          <w:rFonts w:hint="eastAsia" w:ascii="宋体" w:hAnsi="宋体" w:eastAsia="宋体" w:cs="宋体"/>
          <w:b/>
          <w:color w:val="auto"/>
          <w:sz w:val="21"/>
          <w:highlight w:val="none"/>
        </w:rPr>
        <w:t>一览表否决</w:t>
      </w:r>
      <w:r>
        <w:rPr>
          <w:rFonts w:hint="eastAsia" w:ascii="宋体" w:hAnsi="宋体" w:eastAsia="宋体" w:cs="宋体"/>
          <w:b/>
          <w:color w:val="auto"/>
          <w:sz w:val="21"/>
          <w:highlight w:val="none"/>
          <w:lang w:eastAsia="zh-CN"/>
        </w:rPr>
        <w:t>参选</w:t>
      </w:r>
      <w:r>
        <w:rPr>
          <w:rFonts w:hint="eastAsia" w:ascii="宋体" w:hAnsi="宋体" w:eastAsia="宋体" w:cs="宋体"/>
          <w:b/>
          <w:color w:val="auto"/>
          <w:sz w:val="21"/>
          <w:highlight w:val="none"/>
        </w:rPr>
        <w:t>条件之外的</w:t>
      </w:r>
      <w:r>
        <w:rPr>
          <w:rFonts w:hint="eastAsia" w:ascii="宋体" w:hAnsi="宋体" w:eastAsia="宋体" w:cs="宋体"/>
          <w:b/>
          <w:color w:val="auto"/>
          <w:sz w:val="21"/>
          <w:highlight w:val="none"/>
          <w:lang w:eastAsia="zh-CN"/>
        </w:rPr>
        <w:t>评审</w:t>
      </w:r>
      <w:r>
        <w:rPr>
          <w:rFonts w:hint="eastAsia" w:ascii="宋体" w:hAnsi="宋体" w:eastAsia="宋体" w:cs="宋体"/>
          <w:b/>
          <w:color w:val="auto"/>
          <w:sz w:val="21"/>
          <w:highlight w:val="none"/>
        </w:rPr>
        <w:t>委员会不得判为重大偏差。</w:t>
      </w:r>
    </w:p>
    <w:tbl>
      <w:tblPr>
        <w:tblStyle w:val="23"/>
        <w:tblW w:w="9607" w:type="dxa"/>
        <w:jc w:val="center"/>
        <w:tblLayout w:type="fixed"/>
        <w:tblCellMar>
          <w:top w:w="0" w:type="dxa"/>
          <w:left w:w="0" w:type="dxa"/>
          <w:bottom w:w="0" w:type="dxa"/>
          <w:right w:w="0" w:type="dxa"/>
        </w:tblCellMar>
      </w:tblPr>
      <w:tblGrid>
        <w:gridCol w:w="1780"/>
        <w:gridCol w:w="1890"/>
        <w:gridCol w:w="5937"/>
      </w:tblGrid>
      <w:tr w14:paraId="7C3AE708">
        <w:tblPrEx>
          <w:tblCellMar>
            <w:top w:w="0" w:type="dxa"/>
            <w:left w:w="0" w:type="dxa"/>
            <w:bottom w:w="0" w:type="dxa"/>
            <w:right w:w="0" w:type="dxa"/>
          </w:tblCellMar>
        </w:tblPrEx>
        <w:trPr>
          <w:trHeight w:val="918" w:hRule="atLeast"/>
          <w:jc w:val="center"/>
        </w:trPr>
        <w:tc>
          <w:tcPr>
            <w:tcW w:w="17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6AF6681">
            <w:pPr>
              <w:widowControl/>
              <w:snapToGrid w:val="0"/>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比选</w:t>
            </w:r>
            <w:r>
              <w:rPr>
                <w:rFonts w:hint="eastAsia" w:ascii="宋体" w:hAnsi="宋体" w:eastAsia="宋体" w:cs="宋体"/>
                <w:b/>
                <w:color w:val="auto"/>
                <w:sz w:val="21"/>
                <w:szCs w:val="21"/>
                <w:highlight w:val="none"/>
              </w:rPr>
              <w:t>文件</w:t>
            </w:r>
          </w:p>
          <w:p w14:paraId="0D8BF7BC">
            <w:pPr>
              <w:widowControl/>
              <w:snapToGrid w:val="0"/>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章节号</w:t>
            </w:r>
          </w:p>
        </w:tc>
        <w:tc>
          <w:tcPr>
            <w:tcW w:w="18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55B019">
            <w:pPr>
              <w:widowControl/>
              <w:snapToGrid w:val="0"/>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条款名称</w:t>
            </w:r>
          </w:p>
        </w:tc>
        <w:tc>
          <w:tcPr>
            <w:tcW w:w="59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CF16B4D">
            <w:pPr>
              <w:widowControl/>
              <w:snapToGrid w:val="0"/>
              <w:spacing w:line="400" w:lineRule="exact"/>
              <w:ind w:firstLine="482"/>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否决</w:t>
            </w:r>
            <w:r>
              <w:rPr>
                <w:rFonts w:hint="eastAsia" w:ascii="宋体" w:hAnsi="宋体" w:eastAsia="宋体" w:cs="宋体"/>
                <w:b/>
                <w:color w:val="auto"/>
                <w:sz w:val="21"/>
                <w:szCs w:val="21"/>
                <w:highlight w:val="none"/>
                <w:lang w:eastAsia="zh-CN"/>
              </w:rPr>
              <w:t>参选</w:t>
            </w:r>
            <w:r>
              <w:rPr>
                <w:rFonts w:hint="eastAsia" w:ascii="宋体" w:hAnsi="宋体" w:eastAsia="宋体" w:cs="宋体"/>
                <w:b/>
                <w:color w:val="auto"/>
                <w:sz w:val="21"/>
                <w:szCs w:val="21"/>
                <w:highlight w:val="none"/>
              </w:rPr>
              <w:t>条件</w:t>
            </w:r>
          </w:p>
        </w:tc>
      </w:tr>
      <w:tr w14:paraId="04962986">
        <w:tblPrEx>
          <w:tblCellMar>
            <w:top w:w="0" w:type="dxa"/>
            <w:left w:w="0" w:type="dxa"/>
            <w:bottom w:w="0" w:type="dxa"/>
            <w:right w:w="0" w:type="dxa"/>
          </w:tblCellMar>
        </w:tblPrEx>
        <w:trPr>
          <w:trHeight w:val="293" w:hRule="atLeast"/>
          <w:jc w:val="center"/>
        </w:trPr>
        <w:tc>
          <w:tcPr>
            <w:tcW w:w="17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42F493">
            <w:pPr>
              <w:widowControl/>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第二章1.4.1</w:t>
            </w:r>
          </w:p>
        </w:tc>
        <w:tc>
          <w:tcPr>
            <w:tcW w:w="18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ADB3137">
            <w:pPr>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人资质条件、能力和信誉</w:t>
            </w:r>
          </w:p>
        </w:tc>
        <w:tc>
          <w:tcPr>
            <w:tcW w:w="59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1E8922">
            <w:pPr>
              <w:snapToGrid w:val="0"/>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未按照</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文件第二章</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人须知前附表1.4.1条要求提供资料，只要有一项不符合要求，其</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文件作否决</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处理</w:t>
            </w:r>
          </w:p>
        </w:tc>
      </w:tr>
      <w:tr w14:paraId="5CE4F282">
        <w:tblPrEx>
          <w:tblCellMar>
            <w:top w:w="0" w:type="dxa"/>
            <w:left w:w="0" w:type="dxa"/>
            <w:bottom w:w="0" w:type="dxa"/>
            <w:right w:w="0" w:type="dxa"/>
          </w:tblCellMar>
        </w:tblPrEx>
        <w:trPr>
          <w:trHeight w:val="902" w:hRule="atLeast"/>
          <w:jc w:val="center"/>
        </w:trPr>
        <w:tc>
          <w:tcPr>
            <w:tcW w:w="17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D4C4C4">
            <w:pPr>
              <w:widowControl/>
              <w:snapToGrid w:val="0"/>
              <w:spacing w:line="400" w:lineRule="exact"/>
              <w:ind w:firstLine="3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第二章3.2</w:t>
            </w:r>
          </w:p>
        </w:tc>
        <w:tc>
          <w:tcPr>
            <w:tcW w:w="18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5425FB">
            <w:pPr>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报价</w:t>
            </w:r>
          </w:p>
        </w:tc>
        <w:tc>
          <w:tcPr>
            <w:tcW w:w="59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3486B7">
            <w:pPr>
              <w:snapToGrid w:val="0"/>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未按照</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文件第二章</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人须知前附表3.2条要求进行</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报价，只要有一项不符合要求，其</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文件作否决</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处理。</w:t>
            </w:r>
          </w:p>
        </w:tc>
      </w:tr>
      <w:tr w14:paraId="1D247C16">
        <w:tblPrEx>
          <w:tblCellMar>
            <w:top w:w="0" w:type="dxa"/>
            <w:left w:w="0" w:type="dxa"/>
            <w:bottom w:w="0" w:type="dxa"/>
            <w:right w:w="0" w:type="dxa"/>
          </w:tblCellMar>
        </w:tblPrEx>
        <w:trPr>
          <w:trHeight w:val="902" w:hRule="atLeast"/>
          <w:jc w:val="center"/>
        </w:trPr>
        <w:tc>
          <w:tcPr>
            <w:tcW w:w="17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0F3D01">
            <w:pPr>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第二章3.2.4</w:t>
            </w:r>
          </w:p>
        </w:tc>
        <w:tc>
          <w:tcPr>
            <w:tcW w:w="18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E17831">
            <w:pPr>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限价</w:t>
            </w:r>
          </w:p>
        </w:tc>
        <w:tc>
          <w:tcPr>
            <w:tcW w:w="59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09863C">
            <w:pPr>
              <w:keepNext w:val="0"/>
              <w:keepLines w:val="0"/>
              <w:pageBreakBefore w:val="0"/>
              <w:widowControl w:val="0"/>
              <w:kinsoku/>
              <w:wordWrap/>
              <w:overflowPunct/>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1.限价：</w:t>
            </w:r>
            <w:r>
              <w:rPr>
                <w:rFonts w:hint="eastAsia" w:ascii="宋体" w:hAnsi="宋体" w:eastAsia="宋体" w:cs="宋体"/>
                <w:b/>
                <w:color w:val="auto"/>
                <w:kern w:val="0"/>
                <w:szCs w:val="21"/>
                <w:highlight w:val="none"/>
              </w:rPr>
              <w:t>本</w:t>
            </w:r>
            <w:r>
              <w:rPr>
                <w:rFonts w:hint="eastAsia" w:ascii="宋体" w:hAnsi="宋体" w:eastAsia="宋体" w:cs="宋体"/>
                <w:b/>
                <w:color w:val="auto"/>
                <w:kern w:val="0"/>
                <w:szCs w:val="21"/>
                <w:highlight w:val="none"/>
                <w:lang w:val="en-US" w:eastAsia="zh-CN"/>
              </w:rPr>
              <w:t>项目</w:t>
            </w:r>
            <w:r>
              <w:rPr>
                <w:rFonts w:hint="eastAsia" w:ascii="宋体" w:hAnsi="宋体" w:eastAsia="宋体" w:cs="宋体"/>
                <w:b/>
                <w:color w:val="auto"/>
                <w:kern w:val="0"/>
                <w:szCs w:val="21"/>
                <w:highlight w:val="none"/>
              </w:rPr>
              <w:t>将设置最高限价</w:t>
            </w:r>
            <w:r>
              <w:rPr>
                <w:rFonts w:hint="eastAsia" w:ascii="宋体" w:hAnsi="宋体" w:eastAsia="宋体" w:cs="宋体"/>
                <w:b/>
                <w:color w:val="auto"/>
                <w:kern w:val="0"/>
                <w:szCs w:val="21"/>
                <w:highlight w:val="none"/>
                <w:lang w:eastAsia="zh-CN"/>
              </w:rPr>
              <w:t>（</w:t>
            </w:r>
            <w:r>
              <w:rPr>
                <w:rFonts w:hint="eastAsia" w:ascii="宋体" w:hAnsi="宋体" w:eastAsia="宋体" w:cs="宋体"/>
                <w:b/>
                <w:bCs w:val="0"/>
                <w:color w:val="auto"/>
                <w:sz w:val="20"/>
                <w:szCs w:val="21"/>
                <w:highlight w:val="none"/>
                <w:lang w:val="en-US" w:eastAsia="zh-CN"/>
              </w:rPr>
              <w:t>含税总价</w:t>
            </w:r>
            <w:r>
              <w:rPr>
                <w:rFonts w:hint="eastAsia" w:ascii="宋体" w:hAnsi="宋体" w:eastAsia="宋体" w:cs="宋体"/>
                <w:b/>
                <w:color w:val="auto"/>
                <w:kern w:val="0"/>
                <w:szCs w:val="21"/>
                <w:highlight w:val="none"/>
              </w:rPr>
              <w:t>最高限价、</w:t>
            </w:r>
            <w:r>
              <w:rPr>
                <w:rFonts w:hint="eastAsia" w:ascii="宋体" w:hAnsi="宋体" w:eastAsia="宋体" w:cs="宋体"/>
                <w:b/>
                <w:bCs w:val="0"/>
                <w:color w:val="auto"/>
                <w:sz w:val="20"/>
                <w:szCs w:val="21"/>
                <w:highlight w:val="none"/>
                <w:lang w:val="en-US" w:eastAsia="zh-CN"/>
              </w:rPr>
              <w:t>含税单价最高限价</w:t>
            </w:r>
            <w:r>
              <w:rPr>
                <w:rFonts w:hint="eastAsia" w:ascii="宋体" w:hAnsi="宋体" w:eastAsia="宋体" w:cs="宋体"/>
                <w:b/>
                <w:color w:val="auto"/>
                <w:kern w:val="0"/>
                <w:szCs w:val="21"/>
                <w:highlight w:val="none"/>
                <w:lang w:eastAsia="zh-CN"/>
              </w:rPr>
              <w:t>）</w:t>
            </w:r>
            <w:r>
              <w:rPr>
                <w:rFonts w:hint="eastAsia" w:ascii="宋体" w:hAnsi="宋体" w:eastAsia="宋体" w:cs="宋体"/>
                <w:b/>
                <w:color w:val="auto"/>
                <w:sz w:val="20"/>
                <w:szCs w:val="21"/>
                <w:highlight w:val="none"/>
                <w:lang w:val="en-US" w:eastAsia="zh-CN"/>
              </w:rPr>
              <w:t>，报价超过限价的作否决比选处理</w:t>
            </w:r>
            <w:r>
              <w:rPr>
                <w:rFonts w:hint="eastAsia" w:ascii="宋体" w:hAnsi="宋体" w:cs="宋体"/>
                <w:b/>
                <w:color w:val="auto"/>
                <w:sz w:val="20"/>
                <w:szCs w:val="21"/>
                <w:highlight w:val="none"/>
                <w:lang w:val="en-US" w:eastAsia="zh-CN"/>
              </w:rPr>
              <w:t>。</w:t>
            </w:r>
          </w:p>
          <w:p w14:paraId="1999038D">
            <w:pPr>
              <w:snapToGrid w:val="0"/>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2.请</w:t>
            </w:r>
            <w:r>
              <w:rPr>
                <w:rFonts w:hint="eastAsia" w:ascii="宋体" w:hAnsi="宋体" w:cs="宋体"/>
                <w:color w:val="auto"/>
                <w:sz w:val="21"/>
                <w:szCs w:val="21"/>
                <w:highlight w:val="none"/>
                <w:lang w:val="en-US" w:eastAsia="zh-CN"/>
              </w:rPr>
              <w:t>参选人</w:t>
            </w:r>
            <w:r>
              <w:rPr>
                <w:rFonts w:hint="eastAsia" w:ascii="宋体" w:hAnsi="宋体" w:eastAsia="宋体" w:cs="宋体"/>
                <w:color w:val="auto"/>
                <w:sz w:val="21"/>
                <w:szCs w:val="21"/>
                <w:highlight w:val="none"/>
                <w:lang w:val="en-US" w:eastAsia="zh-CN"/>
              </w:rPr>
              <w:t>根据自身情况自主报价。</w:t>
            </w:r>
          </w:p>
        </w:tc>
      </w:tr>
      <w:tr w14:paraId="41A5D398">
        <w:tblPrEx>
          <w:tblCellMar>
            <w:top w:w="0" w:type="dxa"/>
            <w:left w:w="0" w:type="dxa"/>
            <w:bottom w:w="0" w:type="dxa"/>
            <w:right w:w="0" w:type="dxa"/>
          </w:tblCellMar>
        </w:tblPrEx>
        <w:trPr>
          <w:trHeight w:val="1018" w:hRule="atLeast"/>
          <w:jc w:val="center"/>
        </w:trPr>
        <w:tc>
          <w:tcPr>
            <w:tcW w:w="17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CF66EE">
            <w:pPr>
              <w:snapToGrid w:val="0"/>
              <w:spacing w:line="400" w:lineRule="exact"/>
              <w:ind w:firstLine="3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第二章3.4.2</w:t>
            </w:r>
          </w:p>
        </w:tc>
        <w:tc>
          <w:tcPr>
            <w:tcW w:w="18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496758">
            <w:pPr>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保证金</w:t>
            </w:r>
          </w:p>
        </w:tc>
        <w:tc>
          <w:tcPr>
            <w:tcW w:w="59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3908070">
            <w:pPr>
              <w:snapToGrid w:val="0"/>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人不按本章第3.4.1项要求提交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保证金的，</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委员会将否决其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w:t>
            </w:r>
          </w:p>
        </w:tc>
      </w:tr>
      <w:tr w14:paraId="525DE835">
        <w:tblPrEx>
          <w:tblCellMar>
            <w:top w:w="0" w:type="dxa"/>
            <w:left w:w="0" w:type="dxa"/>
            <w:bottom w:w="0" w:type="dxa"/>
            <w:right w:w="0" w:type="dxa"/>
          </w:tblCellMar>
        </w:tblPrEx>
        <w:trPr>
          <w:trHeight w:val="1018" w:hRule="atLeast"/>
          <w:jc w:val="center"/>
        </w:trPr>
        <w:tc>
          <w:tcPr>
            <w:tcW w:w="17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A989EC">
            <w:pPr>
              <w:snapToGrid w:val="0"/>
              <w:spacing w:line="400" w:lineRule="exact"/>
              <w:ind w:firstLine="3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第二章3.6.1</w:t>
            </w:r>
          </w:p>
        </w:tc>
        <w:tc>
          <w:tcPr>
            <w:tcW w:w="18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ACE7563">
            <w:pPr>
              <w:snapToGrid w:val="0"/>
              <w:spacing w:line="40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备选</w:t>
            </w:r>
            <w:r>
              <w:rPr>
                <w:rFonts w:hint="eastAsia" w:ascii="宋体" w:hAnsi="宋体" w:eastAsia="宋体" w:cs="宋体"/>
                <w:b w:val="0"/>
                <w:bCs w:val="0"/>
                <w:color w:val="auto"/>
                <w:sz w:val="21"/>
                <w:szCs w:val="21"/>
                <w:highlight w:val="none"/>
                <w:lang w:eastAsia="zh-CN"/>
              </w:rPr>
              <w:t>参选</w:t>
            </w:r>
            <w:r>
              <w:rPr>
                <w:rFonts w:hint="eastAsia" w:ascii="宋体" w:hAnsi="宋体" w:eastAsia="宋体" w:cs="宋体"/>
                <w:b w:val="0"/>
                <w:bCs w:val="0"/>
                <w:color w:val="auto"/>
                <w:sz w:val="21"/>
                <w:szCs w:val="21"/>
                <w:highlight w:val="none"/>
              </w:rPr>
              <w:t>方案</w:t>
            </w:r>
          </w:p>
        </w:tc>
        <w:tc>
          <w:tcPr>
            <w:tcW w:w="59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2565CCC">
            <w:pPr>
              <w:snapToGrid w:val="0"/>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人须知前附表规定允许外，</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人不得递交备选</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方案，否则其</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将被否决。</w:t>
            </w:r>
          </w:p>
        </w:tc>
      </w:tr>
      <w:tr w14:paraId="261B2F57">
        <w:tblPrEx>
          <w:tblCellMar>
            <w:top w:w="0" w:type="dxa"/>
            <w:left w:w="0" w:type="dxa"/>
            <w:bottom w:w="0" w:type="dxa"/>
            <w:right w:w="0" w:type="dxa"/>
          </w:tblCellMar>
        </w:tblPrEx>
        <w:trPr>
          <w:trHeight w:val="1163" w:hRule="atLeast"/>
          <w:jc w:val="center"/>
        </w:trPr>
        <w:tc>
          <w:tcPr>
            <w:tcW w:w="17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8B2EC3">
            <w:pPr>
              <w:snapToGrid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第二章</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人须知前附表3.7.3</w:t>
            </w:r>
          </w:p>
        </w:tc>
        <w:tc>
          <w:tcPr>
            <w:tcW w:w="18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C1BBD7">
            <w:pPr>
              <w:snapToGrid w:val="0"/>
              <w:spacing w:line="40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参选</w:t>
            </w:r>
            <w:r>
              <w:rPr>
                <w:rFonts w:hint="eastAsia" w:ascii="宋体" w:hAnsi="宋体" w:eastAsia="宋体" w:cs="宋体"/>
                <w:b w:val="0"/>
                <w:bCs w:val="0"/>
                <w:color w:val="auto"/>
                <w:sz w:val="21"/>
                <w:szCs w:val="21"/>
                <w:highlight w:val="none"/>
              </w:rPr>
              <w:t>文件签字或盖章要求</w:t>
            </w:r>
          </w:p>
        </w:tc>
        <w:tc>
          <w:tcPr>
            <w:tcW w:w="59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CD4FAFC">
            <w:pPr>
              <w:snapToGrid w:val="0"/>
              <w:spacing w:line="400" w:lineRule="exact"/>
              <w:ind w:firstLine="48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文件的正本应由</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人的法定代表人或经正式授权并对</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人有约束力的代表签字。由授权代表签字时，须在</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文件中提供法定代表人“授权委托书”；</w:t>
            </w:r>
          </w:p>
          <w:p w14:paraId="436A3718">
            <w:pPr>
              <w:autoSpaceDE w:val="0"/>
              <w:autoSpaceDN w:val="0"/>
              <w:snapToGrid w:val="0"/>
              <w:spacing w:line="400" w:lineRule="exact"/>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2、除</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人对错漏之处做必要修改或补充外，</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文件中不得有随意的行间插字、涂改和增删。如确有错漏之处确需要手工修改或补充，</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文件的修改必须由</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人的法定代表人或其授权代表在修改或补充之处签字并盖章。</w:t>
            </w:r>
          </w:p>
          <w:p w14:paraId="0CA4A4AE">
            <w:pPr>
              <w:snapToGrid w:val="0"/>
              <w:spacing w:line="40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签字盖章不符合要求的评委会有权将其作否决</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处理。</w:t>
            </w:r>
          </w:p>
        </w:tc>
      </w:tr>
      <w:tr w14:paraId="11B34C19">
        <w:tblPrEx>
          <w:tblCellMar>
            <w:top w:w="0" w:type="dxa"/>
            <w:left w:w="0" w:type="dxa"/>
            <w:bottom w:w="0" w:type="dxa"/>
            <w:right w:w="0" w:type="dxa"/>
          </w:tblCellMar>
        </w:tblPrEx>
        <w:trPr>
          <w:trHeight w:val="172" w:hRule="atLeast"/>
          <w:jc w:val="center"/>
        </w:trPr>
        <w:tc>
          <w:tcPr>
            <w:tcW w:w="17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437632">
            <w:pPr>
              <w:widowControl/>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第三章3.1</w:t>
            </w:r>
          </w:p>
        </w:tc>
        <w:tc>
          <w:tcPr>
            <w:tcW w:w="18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33EFC2">
            <w:pPr>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初步评审</w:t>
            </w:r>
          </w:p>
        </w:tc>
        <w:tc>
          <w:tcPr>
            <w:tcW w:w="59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7486799">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委员会可以要求</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人提交第二章“</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人须知”规定的有关证明和证件的原件，以便核验。</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委员会依据本章第2.1款规定的标准对</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文件进行初步评审。有一项不符合评审标准的，</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委员会应当否决其</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w:t>
            </w:r>
          </w:p>
          <w:p w14:paraId="78A6CE5B">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人有以下情形之一的，</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委员会应当否决其</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w:t>
            </w:r>
          </w:p>
          <w:p w14:paraId="742546AC">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文件没有对</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文件的实质性要求和条件作出响应，或者对</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文件的偏差超出</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文件规定的偏差范围或最高项数；</w:t>
            </w:r>
          </w:p>
          <w:p w14:paraId="021A0C86">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（2）有串通</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、弄虚作假、行贿等违法行为。</w:t>
            </w:r>
          </w:p>
          <w:p w14:paraId="3D2BB500">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报价有算术错误及其他错误的，</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委员会按以下原则要求</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人对</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报价进行修正，并要求</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人书面澄清确认。</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人拒不澄清确认的，</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委员会应当否决其</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w:t>
            </w:r>
          </w:p>
        </w:tc>
      </w:tr>
      <w:tr w14:paraId="0A31D181">
        <w:tblPrEx>
          <w:tblCellMar>
            <w:top w:w="0" w:type="dxa"/>
            <w:left w:w="0" w:type="dxa"/>
            <w:bottom w:w="0" w:type="dxa"/>
            <w:right w:w="0" w:type="dxa"/>
          </w:tblCellMar>
        </w:tblPrEx>
        <w:trPr>
          <w:trHeight w:val="850" w:hRule="atLeast"/>
          <w:jc w:val="center"/>
        </w:trPr>
        <w:tc>
          <w:tcPr>
            <w:tcW w:w="9607"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67E796">
            <w:pPr>
              <w:snapToGrid w:val="0"/>
              <w:spacing w:line="40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一览表否决</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条件之外的评审委员会不得判为重大偏差，不得按</w:t>
            </w:r>
            <w:r>
              <w:rPr>
                <w:rFonts w:hint="eastAsia" w:ascii="宋体" w:hAnsi="宋体" w:eastAsia="宋体" w:cs="宋体"/>
                <w:b/>
                <w:color w:val="auto"/>
                <w:sz w:val="21"/>
                <w:szCs w:val="21"/>
                <w:highlight w:val="none"/>
              </w:rPr>
              <w:t>否决</w:t>
            </w:r>
            <w:r>
              <w:rPr>
                <w:rFonts w:hint="eastAsia" w:ascii="宋体" w:hAnsi="宋体" w:eastAsia="宋体" w:cs="宋体"/>
                <w:b/>
                <w:color w:val="auto"/>
                <w:sz w:val="21"/>
                <w:szCs w:val="21"/>
                <w:highlight w:val="none"/>
                <w:lang w:eastAsia="zh-CN"/>
              </w:rPr>
              <w:t>参选</w:t>
            </w:r>
            <w:r>
              <w:rPr>
                <w:rFonts w:hint="eastAsia" w:ascii="宋体" w:hAnsi="宋体" w:eastAsia="宋体" w:cs="宋体"/>
                <w:color w:val="auto"/>
                <w:sz w:val="21"/>
                <w:szCs w:val="21"/>
                <w:highlight w:val="none"/>
              </w:rPr>
              <w:t>处理。</w:t>
            </w:r>
          </w:p>
        </w:tc>
      </w:tr>
    </w:tbl>
    <w:p w14:paraId="01CCCE5D">
      <w:pPr>
        <w:snapToGrid w:val="0"/>
        <w:spacing w:line="360" w:lineRule="auto"/>
        <w:rPr>
          <w:rFonts w:hint="eastAsia" w:ascii="宋体" w:hAnsi="宋体" w:eastAsia="宋体" w:cs="宋体"/>
          <w:b/>
          <w:color w:val="auto"/>
          <w:sz w:val="21"/>
          <w:highlight w:val="none"/>
        </w:rPr>
      </w:pPr>
    </w:p>
    <w:p w14:paraId="5EAC2B40">
      <w:pPr>
        <w:rPr>
          <w:rFonts w:hint="eastAsia" w:ascii="宋体" w:hAnsi="宋体" w:eastAsia="宋体" w:cs="宋体"/>
          <w:b/>
          <w:color w:val="auto"/>
          <w:sz w:val="21"/>
          <w:highlight w:val="none"/>
        </w:rPr>
      </w:pPr>
      <w:r>
        <w:rPr>
          <w:rFonts w:hint="eastAsia" w:ascii="宋体" w:hAnsi="宋体" w:eastAsia="宋体" w:cs="宋体"/>
          <w:b/>
          <w:color w:val="auto"/>
          <w:sz w:val="21"/>
          <w:highlight w:val="none"/>
        </w:rPr>
        <w:br w:type="page"/>
      </w:r>
    </w:p>
    <w:p w14:paraId="6431DC9C">
      <w:pPr>
        <w:snapToGrid w:val="0"/>
        <w:spacing w:line="360" w:lineRule="auto"/>
        <w:rPr>
          <w:rFonts w:hint="eastAsia" w:ascii="宋体" w:hAnsi="宋体" w:eastAsia="宋体" w:cs="宋体"/>
          <w:b/>
          <w:color w:val="auto"/>
          <w:sz w:val="21"/>
          <w:highlight w:val="none"/>
        </w:rPr>
      </w:pPr>
    </w:p>
    <w:p w14:paraId="333DBF15">
      <w:pPr>
        <w:snapToGrid w:val="0"/>
        <w:spacing w:line="360" w:lineRule="auto"/>
        <w:rPr>
          <w:rFonts w:hint="eastAsia" w:ascii="宋体" w:hAnsi="宋体" w:eastAsia="宋体" w:cs="宋体"/>
          <w:b/>
          <w:color w:val="auto"/>
          <w:sz w:val="21"/>
          <w:highlight w:val="none"/>
        </w:rPr>
      </w:pPr>
    </w:p>
    <w:p w14:paraId="05A368C1">
      <w:pPr>
        <w:snapToGrid w:val="0"/>
        <w:spacing w:line="360" w:lineRule="auto"/>
        <w:rPr>
          <w:rFonts w:hint="eastAsia" w:ascii="宋体" w:hAnsi="宋体" w:eastAsia="宋体" w:cs="宋体"/>
          <w:b/>
          <w:color w:val="auto"/>
          <w:sz w:val="21"/>
          <w:highlight w:val="none"/>
        </w:rPr>
      </w:pPr>
    </w:p>
    <w:p w14:paraId="04162CFB">
      <w:pPr>
        <w:snapToGrid w:val="0"/>
        <w:spacing w:line="360" w:lineRule="auto"/>
        <w:rPr>
          <w:rFonts w:hint="eastAsia" w:ascii="宋体" w:hAnsi="宋体" w:eastAsia="宋体" w:cs="宋体"/>
          <w:b/>
          <w:color w:val="auto"/>
          <w:sz w:val="21"/>
          <w:highlight w:val="none"/>
        </w:rPr>
      </w:pPr>
    </w:p>
    <w:p w14:paraId="310D1314">
      <w:pPr>
        <w:snapToGrid w:val="0"/>
        <w:spacing w:line="360" w:lineRule="auto"/>
        <w:rPr>
          <w:rFonts w:hint="eastAsia" w:ascii="宋体" w:hAnsi="宋体" w:eastAsia="宋体" w:cs="宋体"/>
          <w:b/>
          <w:color w:val="auto"/>
          <w:sz w:val="21"/>
          <w:highlight w:val="none"/>
        </w:rPr>
      </w:pPr>
    </w:p>
    <w:p w14:paraId="342906F3">
      <w:pPr>
        <w:snapToGrid w:val="0"/>
        <w:spacing w:line="360" w:lineRule="auto"/>
        <w:rPr>
          <w:rFonts w:hint="eastAsia" w:ascii="宋体" w:hAnsi="宋体" w:eastAsia="宋体" w:cs="宋体"/>
          <w:b/>
          <w:color w:val="auto"/>
          <w:sz w:val="21"/>
          <w:highlight w:val="none"/>
        </w:rPr>
      </w:pPr>
    </w:p>
    <w:p w14:paraId="2E4CD862">
      <w:pPr>
        <w:snapToGrid w:val="0"/>
        <w:spacing w:line="360" w:lineRule="auto"/>
        <w:rPr>
          <w:rFonts w:hint="eastAsia" w:ascii="宋体" w:hAnsi="宋体" w:eastAsia="宋体" w:cs="宋体"/>
          <w:b/>
          <w:color w:val="auto"/>
          <w:sz w:val="21"/>
          <w:highlight w:val="none"/>
        </w:rPr>
      </w:pPr>
    </w:p>
    <w:p w14:paraId="629AA98E">
      <w:pPr>
        <w:snapToGrid w:val="0"/>
        <w:spacing w:line="360" w:lineRule="auto"/>
        <w:rPr>
          <w:rFonts w:hint="eastAsia" w:ascii="宋体" w:hAnsi="宋体" w:eastAsia="宋体" w:cs="宋体"/>
          <w:b/>
          <w:color w:val="auto"/>
          <w:sz w:val="21"/>
          <w:highlight w:val="none"/>
        </w:rPr>
      </w:pPr>
    </w:p>
    <w:p w14:paraId="3C3BF46E">
      <w:pPr>
        <w:snapToGrid w:val="0"/>
        <w:spacing w:line="360" w:lineRule="auto"/>
        <w:rPr>
          <w:rFonts w:hint="eastAsia" w:ascii="宋体" w:hAnsi="宋体" w:eastAsia="宋体" w:cs="宋体"/>
          <w:b/>
          <w:color w:val="auto"/>
          <w:sz w:val="21"/>
          <w:highlight w:val="none"/>
        </w:rPr>
      </w:pPr>
    </w:p>
    <w:p w14:paraId="480987E8">
      <w:pPr>
        <w:pStyle w:val="5"/>
        <w:numPr>
          <w:ilvl w:val="0"/>
          <w:numId w:val="0"/>
        </w:numPr>
        <w:tabs>
          <w:tab w:val="clear" w:pos="600"/>
        </w:tabs>
        <w:ind w:left="240" w:firstLine="0"/>
        <w:jc w:val="center"/>
        <w:rPr>
          <w:rFonts w:hint="eastAsia" w:ascii="宋体" w:hAnsi="宋体" w:eastAsia="宋体" w:cs="宋体"/>
          <w:b w:val="0"/>
          <w:color w:val="auto"/>
          <w:sz w:val="44"/>
          <w:highlight w:val="none"/>
        </w:rPr>
      </w:pPr>
      <w:bookmarkStart w:id="147" w:name="_Toc7637"/>
      <w:bookmarkStart w:id="148" w:name="_Toc18894"/>
      <w:bookmarkStart w:id="149" w:name="_Toc9669"/>
      <w:bookmarkStart w:id="150" w:name="_Toc20034"/>
      <w:r>
        <w:rPr>
          <w:rFonts w:hint="eastAsia" w:ascii="宋体" w:hAnsi="宋体" w:eastAsia="宋体" w:cs="宋体"/>
          <w:b w:val="0"/>
          <w:color w:val="auto"/>
          <w:sz w:val="44"/>
          <w:highlight w:val="none"/>
        </w:rPr>
        <w:t>第四章　</w:t>
      </w:r>
      <w:r>
        <w:rPr>
          <w:rFonts w:hint="eastAsia" w:ascii="宋体" w:hAnsi="宋体" w:eastAsia="宋体" w:cs="宋体"/>
          <w:b w:val="0"/>
          <w:bCs/>
          <w:color w:val="auto"/>
          <w:sz w:val="44"/>
          <w:szCs w:val="44"/>
          <w:highlight w:val="none"/>
        </w:rPr>
        <w:t>合同</w:t>
      </w:r>
      <w:r>
        <w:rPr>
          <w:rFonts w:hint="eastAsia" w:ascii="宋体" w:hAnsi="宋体" w:eastAsia="宋体" w:cs="宋体"/>
          <w:b w:val="0"/>
          <w:bCs/>
          <w:color w:val="auto"/>
          <w:sz w:val="44"/>
          <w:szCs w:val="44"/>
          <w:highlight w:val="none"/>
          <w:lang w:val="en-US" w:eastAsia="zh-CN"/>
        </w:rPr>
        <w:t>条款</w:t>
      </w:r>
      <w:r>
        <w:rPr>
          <w:rFonts w:hint="eastAsia" w:ascii="宋体" w:hAnsi="宋体" w:eastAsia="宋体" w:cs="宋体"/>
          <w:b w:val="0"/>
          <w:bCs/>
          <w:color w:val="auto"/>
          <w:sz w:val="44"/>
          <w:szCs w:val="44"/>
          <w:highlight w:val="none"/>
        </w:rPr>
        <w:t>及格式</w:t>
      </w:r>
      <w:bookmarkEnd w:id="147"/>
      <w:bookmarkEnd w:id="148"/>
      <w:bookmarkEnd w:id="149"/>
      <w:bookmarkEnd w:id="150"/>
    </w:p>
    <w:p w14:paraId="41C6DE5B">
      <w:pPr>
        <w:spacing w:line="360" w:lineRule="auto"/>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color w:val="auto"/>
          <w:sz w:val="24"/>
          <w:highlight w:val="none"/>
        </w:rPr>
        <w:br w:type="page"/>
      </w:r>
    </w:p>
    <w:p w14:paraId="26A7FD89">
      <w:pPr>
        <w:adjustRightInd w:val="0"/>
        <w:spacing w:line="360" w:lineRule="auto"/>
        <w:jc w:val="center"/>
        <w:rPr>
          <w:rFonts w:hint="eastAsia" w:ascii="Times New Roman" w:hAnsi="Times New Roman" w:eastAsia="方正仿宋_GBK" w:cs="Times New Roman"/>
          <w:b/>
          <w:bCs/>
          <w:color w:val="auto"/>
          <w:sz w:val="32"/>
          <w:szCs w:val="32"/>
          <w:highlight w:val="none"/>
          <w:lang w:eastAsia="zh-CN"/>
        </w:rPr>
      </w:pPr>
      <w:bookmarkStart w:id="151" w:name="_Toc23599"/>
      <w:bookmarkStart w:id="152" w:name="_Toc7750"/>
      <w:bookmarkStart w:id="153" w:name="_Toc31947"/>
      <w:bookmarkStart w:id="154" w:name="_Toc18089"/>
      <w:bookmarkStart w:id="155" w:name="_Toc19202_WPSOffice_Level1"/>
      <w:bookmarkStart w:id="156" w:name="_Toc8251"/>
      <w:bookmarkStart w:id="157" w:name="_Toc505868077"/>
      <w:bookmarkStart w:id="158" w:name="_Toc9890"/>
      <w:bookmarkStart w:id="159" w:name="_Toc4841"/>
      <w:bookmarkStart w:id="160" w:name="_Toc7481_WPSOffice_Level1"/>
      <w:bookmarkStart w:id="161" w:name="_Toc31941"/>
      <w:bookmarkStart w:id="162" w:name="_Toc3892"/>
      <w:r>
        <w:rPr>
          <w:rFonts w:hint="eastAsia" w:ascii="宋体" w:hAnsi="宋体" w:eastAsia="宋体" w:cs="宋体"/>
          <w:color w:val="auto"/>
          <w:highlight w:val="none"/>
        </w:rPr>
        <w:br w:type="page"/>
      </w:r>
      <w:r>
        <w:rPr>
          <w:rFonts w:hint="default" w:ascii="Times New Roman" w:hAnsi="Times New Roman" w:eastAsia="方正仿宋_GBK" w:cs="Times New Roman"/>
          <w:b/>
          <w:bCs/>
          <w:color w:val="auto"/>
          <w:sz w:val="32"/>
          <w:szCs w:val="32"/>
          <w:highlight w:val="none"/>
          <w:lang w:eastAsia="zh-CN"/>
        </w:rPr>
        <w:t xml:space="preserve"> </w:t>
      </w:r>
      <w:r>
        <w:rPr>
          <w:rFonts w:hint="eastAsia" w:ascii="Times New Roman" w:hAnsi="Times New Roman" w:eastAsia="方正仿宋_GBK" w:cs="Times New Roman"/>
          <w:b/>
          <w:bCs/>
          <w:color w:val="auto"/>
          <w:sz w:val="32"/>
          <w:szCs w:val="32"/>
          <w:highlight w:val="none"/>
          <w:lang w:eastAsia="zh-CN"/>
        </w:rPr>
        <w:t>2025-2026年度南部、西部服务中心及双堰项目</w:t>
      </w:r>
    </w:p>
    <w:p w14:paraId="6813161D">
      <w:pPr>
        <w:adjustRightInd w:val="0"/>
        <w:spacing w:line="360" w:lineRule="auto"/>
        <w:jc w:val="center"/>
        <w:rPr>
          <w:rFonts w:hint="default" w:ascii="Times New Roman" w:hAnsi="Times New Roman" w:eastAsia="方正仿宋_GBK" w:cs="Times New Roman"/>
          <w:b/>
          <w:bCs/>
          <w:color w:val="auto"/>
          <w:sz w:val="32"/>
          <w:szCs w:val="32"/>
          <w:highlight w:val="none"/>
        </w:rPr>
      </w:pPr>
      <w:r>
        <w:rPr>
          <w:rFonts w:hint="eastAsia" w:ascii="Times New Roman" w:hAnsi="Times New Roman" w:eastAsia="方正仿宋_GBK" w:cs="Times New Roman"/>
          <w:b/>
          <w:bCs/>
          <w:color w:val="auto"/>
          <w:sz w:val="32"/>
          <w:szCs w:val="32"/>
          <w:highlight w:val="none"/>
          <w:lang w:eastAsia="zh-CN"/>
        </w:rPr>
        <w:t>电梯维保服务</w:t>
      </w:r>
      <w:r>
        <w:rPr>
          <w:rFonts w:hint="default" w:ascii="Times New Roman" w:hAnsi="Times New Roman" w:eastAsia="方正仿宋_GBK" w:cs="Times New Roman"/>
          <w:b/>
          <w:bCs/>
          <w:color w:val="auto"/>
          <w:sz w:val="32"/>
          <w:szCs w:val="32"/>
          <w:highlight w:val="none"/>
          <w:lang w:eastAsia="zh-CN"/>
        </w:rPr>
        <w:t>合同</w:t>
      </w:r>
    </w:p>
    <w:p w14:paraId="74403FA1">
      <w:pPr>
        <w:adjustRightInd w:val="0"/>
        <w:spacing w:line="360" w:lineRule="auto"/>
        <w:jc w:val="right"/>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【合同编号</w:t>
      </w:r>
      <w:r>
        <w:rPr>
          <w:rFonts w:hint="eastAsia" w:ascii="Times New Roman" w:hAnsi="Times New Roman" w:eastAsia="方正仿宋_GBK" w:cs="Times New Roman"/>
          <w:color w:val="auto"/>
          <w:sz w:val="28"/>
          <w:szCs w:val="28"/>
          <w:highlight w:val="none"/>
          <w:lang w:eastAsia="zh-CN"/>
        </w:rPr>
        <w:t>：</w:t>
      </w:r>
      <w:r>
        <w:rPr>
          <w:rFonts w:hint="eastAsia" w:ascii="Times New Roman" w:hAnsi="Times New Roman" w:eastAsia="方正仿宋_GBK" w:cs="Times New Roman"/>
          <w:color w:val="auto"/>
          <w:sz w:val="28"/>
          <w:szCs w:val="28"/>
          <w:highlight w:val="none"/>
          <w:u w:val="single"/>
          <w:lang w:val="en-US" w:eastAsia="zh-CN"/>
        </w:rPr>
        <w:t xml:space="preserve">            </w:t>
      </w:r>
      <w:r>
        <w:rPr>
          <w:rFonts w:hint="eastAsia" w:ascii="Times New Roman" w:hAnsi="Times New Roman" w:eastAsia="方正仿宋_GBK" w:cs="Times New Roman"/>
          <w:color w:val="auto"/>
          <w:sz w:val="28"/>
          <w:szCs w:val="28"/>
          <w:highlight w:val="none"/>
          <w:lang w:eastAsia="zh-CN"/>
        </w:rPr>
        <w:t>】</w:t>
      </w:r>
    </w:p>
    <w:p w14:paraId="3BCFF033">
      <w:pPr>
        <w:spacing w:line="560" w:lineRule="exact"/>
        <w:ind w:firstLine="560" w:firstLineChars="200"/>
        <w:rPr>
          <w:rFonts w:hint="default" w:ascii="Times New Roman" w:hAnsi="Times New Roman" w:eastAsia="方正仿宋_GBK" w:cs="Times New Roman"/>
          <w:color w:val="auto"/>
          <w:sz w:val="28"/>
          <w:szCs w:val="28"/>
          <w:highlight w:val="none"/>
        </w:rPr>
      </w:pPr>
    </w:p>
    <w:p w14:paraId="1B140738">
      <w:pPr>
        <w:spacing w:line="360" w:lineRule="auto"/>
        <w:outlineLvl w:val="1"/>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bCs/>
          <w:color w:val="auto"/>
          <w:kern w:val="0"/>
          <w:sz w:val="28"/>
          <w:szCs w:val="28"/>
          <w:highlight w:val="none"/>
        </w:rPr>
        <w:t>甲 方：</w:t>
      </w:r>
      <w:r>
        <w:rPr>
          <w:rFonts w:hint="default" w:ascii="Times New Roman" w:hAnsi="Times New Roman" w:eastAsia="方正仿宋_GBK" w:cs="Times New Roman"/>
          <w:color w:val="auto"/>
          <w:kern w:val="0"/>
          <w:sz w:val="28"/>
          <w:szCs w:val="28"/>
          <w:highlight w:val="none"/>
          <w:u w:val="single"/>
        </w:rPr>
        <w:t>重庆通邑</w:t>
      </w:r>
      <w:r>
        <w:rPr>
          <w:rFonts w:hint="eastAsia" w:ascii="Times New Roman" w:hAnsi="Times New Roman" w:eastAsia="方正仿宋_GBK" w:cs="Times New Roman"/>
          <w:color w:val="auto"/>
          <w:kern w:val="0"/>
          <w:sz w:val="28"/>
          <w:szCs w:val="28"/>
          <w:highlight w:val="none"/>
          <w:u w:val="single"/>
          <w:lang w:val="en-US" w:eastAsia="zh-CN"/>
        </w:rPr>
        <w:t>卫士智慧生活</w:t>
      </w:r>
      <w:r>
        <w:rPr>
          <w:rFonts w:hint="eastAsia" w:ascii="Times New Roman" w:hAnsi="Times New Roman" w:eastAsia="方正仿宋_GBK" w:cs="Times New Roman"/>
          <w:color w:val="auto"/>
          <w:kern w:val="0"/>
          <w:sz w:val="28"/>
          <w:szCs w:val="28"/>
          <w:highlight w:val="none"/>
          <w:u w:val="single"/>
          <w:lang w:eastAsia="zh-CN"/>
        </w:rPr>
        <w:t>服务</w:t>
      </w:r>
      <w:r>
        <w:rPr>
          <w:rFonts w:hint="default" w:ascii="Times New Roman" w:hAnsi="Times New Roman" w:eastAsia="方正仿宋_GBK" w:cs="Times New Roman"/>
          <w:color w:val="auto"/>
          <w:kern w:val="0"/>
          <w:sz w:val="28"/>
          <w:szCs w:val="28"/>
          <w:highlight w:val="none"/>
          <w:u w:val="single"/>
        </w:rPr>
        <w:t>有限公司</w:t>
      </w:r>
    </w:p>
    <w:p w14:paraId="3BCC1219">
      <w:pPr>
        <w:spacing w:line="360" w:lineRule="auto"/>
        <w:rPr>
          <w:rFonts w:hint="default" w:ascii="Times New Roman" w:hAnsi="Times New Roman" w:eastAsia="方正仿宋_GBK" w:cs="Times New Roman"/>
          <w:b/>
          <w:color w:val="auto"/>
          <w:sz w:val="28"/>
          <w:szCs w:val="28"/>
          <w:highlight w:val="none"/>
          <w:lang w:val="en-US" w:eastAsia="zh-CN"/>
        </w:rPr>
      </w:pPr>
      <w:r>
        <w:rPr>
          <w:rFonts w:hint="default" w:ascii="Times New Roman" w:hAnsi="Times New Roman" w:eastAsia="方正仿宋_GBK" w:cs="Times New Roman"/>
          <w:b/>
          <w:color w:val="auto"/>
          <w:sz w:val="28"/>
          <w:szCs w:val="28"/>
          <w:highlight w:val="none"/>
        </w:rPr>
        <w:t>地 址：</w:t>
      </w:r>
      <w:r>
        <w:rPr>
          <w:rFonts w:hint="default" w:ascii="Times New Roman" w:hAnsi="Times New Roman" w:eastAsia="方正仿宋_GBK" w:cs="Times New Roman"/>
          <w:color w:val="auto"/>
          <w:kern w:val="0"/>
          <w:sz w:val="28"/>
          <w:szCs w:val="28"/>
          <w:highlight w:val="none"/>
          <w:u w:val="single"/>
        </w:rPr>
        <w:t>重庆市南岸区腾龙大道58号</w:t>
      </w:r>
      <w:r>
        <w:rPr>
          <w:rFonts w:hint="eastAsia" w:ascii="Times New Roman" w:hAnsi="Times New Roman" w:eastAsia="方正仿宋_GBK" w:cs="Times New Roman"/>
          <w:color w:val="auto"/>
          <w:kern w:val="0"/>
          <w:sz w:val="28"/>
          <w:szCs w:val="28"/>
          <w:highlight w:val="none"/>
          <w:u w:val="single"/>
          <w:lang w:val="en-US" w:eastAsia="zh-CN"/>
        </w:rPr>
        <w:t xml:space="preserve">       </w:t>
      </w:r>
    </w:p>
    <w:p w14:paraId="08D368B8">
      <w:pPr>
        <w:spacing w:line="360" w:lineRule="auto"/>
        <w:rPr>
          <w:rFonts w:hint="default" w:ascii="Times New Roman" w:hAnsi="Times New Roman" w:eastAsia="方正仿宋_GBK" w:cs="Times New Roman"/>
          <w:b/>
          <w:color w:val="auto"/>
          <w:sz w:val="28"/>
          <w:szCs w:val="28"/>
          <w:highlight w:val="none"/>
        </w:rPr>
      </w:pPr>
    </w:p>
    <w:p w14:paraId="5F0671A4">
      <w:pPr>
        <w:spacing w:line="360" w:lineRule="auto"/>
        <w:rPr>
          <w:rFonts w:hint="default" w:ascii="Times New Roman" w:hAnsi="Times New Roman" w:cs="Times New Roman"/>
          <w:color w:val="auto"/>
          <w:sz w:val="28"/>
          <w:szCs w:val="28"/>
          <w:highlight w:val="none"/>
          <w:lang w:val="en-US"/>
        </w:rPr>
      </w:pPr>
      <w:r>
        <w:rPr>
          <w:rFonts w:hint="default" w:ascii="Times New Roman" w:hAnsi="Times New Roman" w:eastAsia="方正仿宋_GBK" w:cs="Times New Roman"/>
          <w:b/>
          <w:color w:val="auto"/>
          <w:sz w:val="28"/>
          <w:szCs w:val="28"/>
          <w:highlight w:val="none"/>
        </w:rPr>
        <w:t>乙 方：</w:t>
      </w:r>
      <w:r>
        <w:rPr>
          <w:rFonts w:hint="eastAsia" w:ascii="方正仿宋_GBK" w:hAnsi="方正仿宋_GBK" w:eastAsia="方正仿宋_GBK" w:cs="方正仿宋_GBK"/>
          <w:sz w:val="28"/>
          <w:szCs w:val="28"/>
          <w:u w:val="single"/>
          <w:lang w:val="en-US" w:eastAsia="zh-CN"/>
        </w:rPr>
        <w:t xml:space="preserve">                                </w:t>
      </w:r>
    </w:p>
    <w:p w14:paraId="70927A73">
      <w:pPr>
        <w:spacing w:line="360" w:lineRule="auto"/>
        <w:rPr>
          <w:rFonts w:hint="default" w:ascii="Times New Roman" w:hAnsi="Times New Roman" w:eastAsia="方正仿宋_GBK" w:cs="Times New Roman"/>
          <w:b/>
          <w:color w:val="auto"/>
          <w:sz w:val="28"/>
          <w:szCs w:val="28"/>
          <w:highlight w:val="none"/>
          <w:lang w:val="en-US" w:eastAsia="zh-CN"/>
        </w:rPr>
      </w:pPr>
      <w:r>
        <w:rPr>
          <w:rFonts w:hint="default" w:ascii="Times New Roman" w:hAnsi="Times New Roman" w:eastAsia="方正仿宋_GBK" w:cs="Times New Roman"/>
          <w:b/>
          <w:color w:val="auto"/>
          <w:sz w:val="28"/>
          <w:szCs w:val="28"/>
          <w:highlight w:val="none"/>
        </w:rPr>
        <w:t>地 址：</w:t>
      </w:r>
      <w:r>
        <w:rPr>
          <w:rFonts w:hint="eastAsia" w:ascii="Times New Roman" w:hAnsi="Times New Roman" w:eastAsia="方正仿宋_GBK" w:cs="Times New Roman"/>
          <w:color w:val="auto"/>
          <w:sz w:val="28"/>
          <w:szCs w:val="28"/>
          <w:highlight w:val="none"/>
          <w:u w:val="single"/>
          <w:lang w:val="en-US" w:eastAsia="zh-CN"/>
        </w:rPr>
        <w:t xml:space="preserve">                                </w:t>
      </w:r>
    </w:p>
    <w:p w14:paraId="5D81BB83">
      <w:pPr>
        <w:spacing w:line="560" w:lineRule="exact"/>
        <w:ind w:firstLine="560" w:firstLineChars="200"/>
        <w:rPr>
          <w:rFonts w:hint="default" w:ascii="Times New Roman" w:hAnsi="Times New Roman" w:eastAsia="方正仿宋_GBK" w:cs="Times New Roman"/>
          <w:color w:val="auto"/>
          <w:sz w:val="28"/>
          <w:szCs w:val="28"/>
          <w:highlight w:val="none"/>
        </w:rPr>
      </w:pPr>
    </w:p>
    <w:p w14:paraId="54B3284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根据《中华人民共和国民法典》等有关</w:t>
      </w:r>
      <w:r>
        <w:rPr>
          <w:rFonts w:hint="default" w:ascii="Times New Roman" w:hAnsi="Times New Roman" w:eastAsia="方正仿宋_GBK" w:cs="Times New Roman"/>
          <w:color w:val="auto"/>
          <w:sz w:val="28"/>
          <w:szCs w:val="28"/>
          <w:highlight w:val="none"/>
          <w:lang w:eastAsia="zh-CN"/>
        </w:rPr>
        <w:t>法律法规</w:t>
      </w:r>
      <w:r>
        <w:rPr>
          <w:rFonts w:hint="default" w:ascii="Times New Roman" w:hAnsi="Times New Roman" w:eastAsia="方正仿宋_GBK" w:cs="Times New Roman"/>
          <w:color w:val="auto"/>
          <w:sz w:val="28"/>
          <w:szCs w:val="28"/>
          <w:highlight w:val="none"/>
        </w:rPr>
        <w:t>的规定，</w:t>
      </w:r>
      <w:r>
        <w:rPr>
          <w:rFonts w:hint="default" w:ascii="Times New Roman" w:hAnsi="Times New Roman" w:eastAsia="方正仿宋_GBK" w:cs="Times New Roman"/>
          <w:bCs/>
          <w:color w:val="auto"/>
          <w:sz w:val="28"/>
          <w:szCs w:val="28"/>
          <w:highlight w:val="none"/>
        </w:rPr>
        <w:t>甲乙双方</w:t>
      </w:r>
      <w:r>
        <w:rPr>
          <w:rFonts w:hint="default" w:ascii="Times New Roman" w:hAnsi="Times New Roman" w:eastAsia="方正仿宋_GBK" w:cs="Times New Roman"/>
          <w:color w:val="auto"/>
          <w:sz w:val="28"/>
          <w:szCs w:val="28"/>
          <w:highlight w:val="none"/>
        </w:rPr>
        <w:t>在公平、自愿、平等的基础上，就</w:t>
      </w:r>
      <w:r>
        <w:rPr>
          <w:rFonts w:hint="eastAsia" w:ascii="Times New Roman" w:hAnsi="Times New Roman" w:eastAsia="方正仿宋_GBK" w:cs="Times New Roman"/>
          <w:color w:val="auto"/>
          <w:sz w:val="28"/>
          <w:szCs w:val="28"/>
          <w:highlight w:val="none"/>
          <w:u w:val="single"/>
          <w:lang w:eastAsia="zh-CN"/>
        </w:rPr>
        <w:t xml:space="preserve"> 2025-2026年度南部、西部服务中心及双堰项目电梯维保服务</w:t>
      </w:r>
      <w:r>
        <w:rPr>
          <w:rFonts w:hint="default" w:ascii="Times New Roman" w:hAnsi="Times New Roman" w:eastAsia="方正仿宋_GBK" w:cs="Times New Roman"/>
          <w:color w:val="auto"/>
          <w:sz w:val="28"/>
          <w:szCs w:val="28"/>
          <w:highlight w:val="none"/>
          <w:u w:val="none"/>
        </w:rPr>
        <w:t>友</w:t>
      </w:r>
      <w:r>
        <w:rPr>
          <w:rFonts w:hint="default" w:ascii="Times New Roman" w:hAnsi="Times New Roman" w:eastAsia="方正仿宋_GBK" w:cs="Times New Roman"/>
          <w:color w:val="auto"/>
          <w:sz w:val="28"/>
          <w:szCs w:val="28"/>
          <w:highlight w:val="none"/>
        </w:rPr>
        <w:t>好协商，</w:t>
      </w:r>
      <w:r>
        <w:rPr>
          <w:rFonts w:hint="default" w:ascii="Times New Roman" w:hAnsi="Times New Roman" w:eastAsia="方正仿宋_GBK" w:cs="Times New Roman"/>
          <w:bCs/>
          <w:color w:val="auto"/>
          <w:sz w:val="28"/>
          <w:szCs w:val="28"/>
          <w:highlight w:val="none"/>
        </w:rPr>
        <w:t>达成如下共识，以资信守。</w:t>
      </w:r>
    </w:p>
    <w:p w14:paraId="425D1F07">
      <w:pPr>
        <w:adjustRightInd w:val="0"/>
        <w:spacing w:line="600" w:lineRule="exact"/>
        <w:jc w:val="center"/>
        <w:rPr>
          <w:rFonts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第一条  维护保养项目与合同期</w:t>
      </w:r>
    </w:p>
    <w:p w14:paraId="5045B89A">
      <w:pPr>
        <w:adjustRightInd w:val="0"/>
        <w:spacing w:line="600" w:lineRule="exact"/>
        <w:ind w:firstLine="560" w:firstLineChars="200"/>
        <w:rPr>
          <w:rFonts w:hint="eastAsia" w:ascii="方正仿宋_GBK" w:hAnsi="方正仿宋_GBK" w:eastAsia="方正仿宋_GBK" w:cs="方正仿宋_GBK"/>
          <w:bCs/>
          <w:kern w:val="0"/>
          <w:sz w:val="28"/>
          <w:szCs w:val="28"/>
          <w:u w:val="single"/>
        </w:rPr>
      </w:pPr>
      <w:r>
        <w:rPr>
          <w:rFonts w:hint="eastAsia" w:ascii="方正仿宋_GBK" w:hAnsi="方正仿宋_GBK" w:eastAsia="方正仿宋_GBK" w:cs="方正仿宋_GBK"/>
          <w:bCs/>
          <w:kern w:val="0"/>
          <w:sz w:val="28"/>
          <w:szCs w:val="28"/>
        </w:rPr>
        <w:t>（一）工程项目地址：</w:t>
      </w:r>
      <w:r>
        <w:rPr>
          <w:rFonts w:hint="default" w:ascii="方正仿宋_GBK" w:hAnsi="方正仿宋_GBK" w:eastAsia="方正仿宋_GBK" w:cs="方正仿宋_GBK"/>
          <w:bCs/>
          <w:kern w:val="0"/>
          <w:sz w:val="28"/>
          <w:szCs w:val="28"/>
          <w:u w:val="single"/>
          <w:lang w:val="en-US" w:eastAsia="zh-CN"/>
        </w:rPr>
        <w:t>南部</w:t>
      </w:r>
      <w:r>
        <w:rPr>
          <w:rFonts w:hint="eastAsia" w:ascii="方正仿宋_GBK" w:hAnsi="方正仿宋_GBK" w:eastAsia="方正仿宋_GBK" w:cs="方正仿宋_GBK"/>
          <w:bCs/>
          <w:kern w:val="0"/>
          <w:sz w:val="28"/>
          <w:szCs w:val="28"/>
          <w:u w:val="single"/>
          <w:lang w:val="en-US" w:eastAsia="zh-CN"/>
        </w:rPr>
        <w:t>区域服务中心康庄项目、白鹤项目、腾黄路项目；西部服务中心陈庹路项目、重庆西站；</w:t>
      </w:r>
      <w:r>
        <w:rPr>
          <w:rFonts w:hint="default" w:ascii="方正仿宋_GBK" w:hAnsi="方正仿宋_GBK" w:eastAsia="方正仿宋_GBK" w:cs="方正仿宋_GBK"/>
          <w:bCs/>
          <w:kern w:val="0"/>
          <w:sz w:val="28"/>
          <w:szCs w:val="28"/>
          <w:u w:val="single"/>
          <w:lang w:val="en-US" w:eastAsia="zh-CN"/>
        </w:rPr>
        <w:t>双堰项目</w:t>
      </w:r>
      <w:r>
        <w:rPr>
          <w:rFonts w:hint="eastAsia" w:ascii="方正仿宋_GBK" w:hAnsi="方正仿宋_GBK" w:eastAsia="方正仿宋_GBK" w:cs="方正仿宋_GBK"/>
          <w:bCs/>
          <w:kern w:val="0"/>
          <w:sz w:val="28"/>
          <w:szCs w:val="28"/>
          <w:u w:val="single"/>
        </w:rPr>
        <w:t>。</w:t>
      </w:r>
    </w:p>
    <w:p w14:paraId="0BFA34C0">
      <w:pPr>
        <w:adjustRightInd w:val="0"/>
        <w:spacing w:line="600" w:lineRule="exact"/>
        <w:ind w:firstLine="560" w:firstLineChars="200"/>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（二）服务期限</w:t>
      </w:r>
    </w:p>
    <w:p w14:paraId="52293661">
      <w:pPr>
        <w:adjustRightInd w:val="0"/>
        <w:spacing w:line="600" w:lineRule="exact"/>
        <w:ind w:firstLine="560" w:firstLineChars="200"/>
        <w:rPr>
          <w:rFonts w:hint="eastAsia" w:ascii="方正仿宋_GBK" w:hAnsi="方正仿宋_GBK" w:eastAsia="方正仿宋_GBK" w:cs="方正仿宋_GBK"/>
          <w:bCs/>
          <w:kern w:val="0"/>
          <w:sz w:val="28"/>
          <w:szCs w:val="28"/>
          <w:highlight w:val="yellow"/>
        </w:rPr>
      </w:pPr>
      <w:r>
        <w:rPr>
          <w:rFonts w:hint="eastAsia" w:ascii="方正仿宋_GBK" w:hAnsi="方正仿宋_GBK" w:eastAsia="方正仿宋_GBK" w:cs="方正仿宋_GBK"/>
          <w:bCs/>
          <w:kern w:val="0"/>
          <w:sz w:val="28"/>
          <w:szCs w:val="28"/>
        </w:rPr>
        <w:t>1.合同期限为</w:t>
      </w:r>
      <w:r>
        <w:rPr>
          <w:rFonts w:hint="eastAsia" w:ascii="方正仿宋_GBK" w:hAnsi="方正仿宋_GBK" w:eastAsia="方正仿宋_GBK" w:cs="方正仿宋_GBK"/>
          <w:bCs/>
          <w:kern w:val="0"/>
          <w:sz w:val="28"/>
          <w:szCs w:val="28"/>
          <w:u w:val="single"/>
        </w:rPr>
        <w:t>1</w:t>
      </w:r>
      <w:r>
        <w:rPr>
          <w:rFonts w:hint="eastAsia" w:ascii="方正仿宋_GBK" w:hAnsi="方正仿宋_GBK" w:eastAsia="方正仿宋_GBK" w:cs="方正仿宋_GBK"/>
          <w:bCs/>
          <w:kern w:val="0"/>
          <w:sz w:val="28"/>
          <w:szCs w:val="28"/>
          <w:u w:val="single"/>
          <w:lang w:val="en-US" w:eastAsia="zh-CN"/>
        </w:rPr>
        <w:t>2</w:t>
      </w:r>
      <w:r>
        <w:rPr>
          <w:rFonts w:hint="eastAsia" w:ascii="方正仿宋_GBK" w:hAnsi="方正仿宋_GBK" w:eastAsia="方正仿宋_GBK" w:cs="方正仿宋_GBK"/>
          <w:bCs/>
          <w:kern w:val="0"/>
          <w:sz w:val="28"/>
          <w:szCs w:val="28"/>
        </w:rPr>
        <w:t>个月，自</w:t>
      </w:r>
      <w:r>
        <w:rPr>
          <w:rFonts w:hint="eastAsia" w:ascii="方正仿宋_GBK" w:hAnsi="方正仿宋_GBK" w:eastAsia="方正仿宋_GBK" w:cs="方正仿宋_GBK"/>
          <w:bCs/>
          <w:kern w:val="0"/>
          <w:sz w:val="28"/>
          <w:szCs w:val="28"/>
          <w:u w:val="single"/>
        </w:rPr>
        <w:t>202</w:t>
      </w:r>
      <w:r>
        <w:rPr>
          <w:rFonts w:hint="eastAsia" w:ascii="方正仿宋_GBK" w:hAnsi="方正仿宋_GBK" w:eastAsia="方正仿宋_GBK" w:cs="方正仿宋_GBK"/>
          <w:bCs/>
          <w:kern w:val="0"/>
          <w:sz w:val="28"/>
          <w:szCs w:val="28"/>
          <w:u w:val="single"/>
          <w:lang w:val="en-US" w:eastAsia="zh-CN"/>
        </w:rPr>
        <w:t>5</w:t>
      </w:r>
      <w:r>
        <w:rPr>
          <w:rFonts w:hint="eastAsia" w:ascii="方正仿宋_GBK" w:hAnsi="方正仿宋_GBK" w:eastAsia="方正仿宋_GBK" w:cs="方正仿宋_GBK"/>
          <w:bCs/>
          <w:kern w:val="0"/>
          <w:sz w:val="28"/>
          <w:szCs w:val="28"/>
        </w:rPr>
        <w:t>年</w:t>
      </w:r>
      <w:r>
        <w:rPr>
          <w:rFonts w:hint="eastAsia" w:ascii="方正仿宋_GBK" w:hAnsi="方正仿宋_GBK" w:eastAsia="方正仿宋_GBK" w:cs="方正仿宋_GBK"/>
          <w:bCs/>
          <w:kern w:val="0"/>
          <w:sz w:val="28"/>
          <w:szCs w:val="28"/>
          <w:u w:val="single"/>
          <w:lang w:val="en-US" w:eastAsia="zh-CN"/>
        </w:rPr>
        <w:t>7</w:t>
      </w:r>
      <w:r>
        <w:rPr>
          <w:rFonts w:hint="eastAsia" w:ascii="方正仿宋_GBK" w:hAnsi="方正仿宋_GBK" w:eastAsia="方正仿宋_GBK" w:cs="方正仿宋_GBK"/>
          <w:bCs/>
          <w:kern w:val="0"/>
          <w:sz w:val="28"/>
          <w:szCs w:val="28"/>
        </w:rPr>
        <w:t>月</w:t>
      </w:r>
      <w:r>
        <w:rPr>
          <w:rFonts w:hint="eastAsia" w:ascii="方正仿宋_GBK" w:hAnsi="方正仿宋_GBK" w:eastAsia="方正仿宋_GBK" w:cs="方正仿宋_GBK"/>
          <w:bCs/>
          <w:kern w:val="0"/>
          <w:sz w:val="28"/>
          <w:szCs w:val="28"/>
          <w:u w:val="single"/>
        </w:rPr>
        <w:t>1</w:t>
      </w:r>
      <w:r>
        <w:rPr>
          <w:rFonts w:hint="eastAsia" w:ascii="方正仿宋_GBK" w:hAnsi="方正仿宋_GBK" w:eastAsia="方正仿宋_GBK" w:cs="方正仿宋_GBK"/>
          <w:bCs/>
          <w:kern w:val="0"/>
          <w:sz w:val="28"/>
          <w:szCs w:val="28"/>
        </w:rPr>
        <w:t>日起至</w:t>
      </w:r>
      <w:r>
        <w:rPr>
          <w:rFonts w:hint="eastAsia" w:ascii="方正仿宋_GBK" w:hAnsi="方正仿宋_GBK" w:eastAsia="方正仿宋_GBK" w:cs="方正仿宋_GBK"/>
          <w:bCs/>
          <w:kern w:val="0"/>
          <w:sz w:val="28"/>
          <w:szCs w:val="28"/>
          <w:u w:val="single"/>
        </w:rPr>
        <w:t>202</w:t>
      </w:r>
      <w:r>
        <w:rPr>
          <w:rFonts w:hint="eastAsia" w:ascii="方正仿宋_GBK" w:hAnsi="方正仿宋_GBK" w:eastAsia="方正仿宋_GBK" w:cs="方正仿宋_GBK"/>
          <w:bCs/>
          <w:kern w:val="0"/>
          <w:sz w:val="28"/>
          <w:szCs w:val="28"/>
          <w:u w:val="single"/>
          <w:lang w:val="en-US" w:eastAsia="zh-CN"/>
        </w:rPr>
        <w:t>6</w:t>
      </w:r>
      <w:r>
        <w:rPr>
          <w:rFonts w:hint="eastAsia" w:ascii="方正仿宋_GBK" w:hAnsi="方正仿宋_GBK" w:eastAsia="方正仿宋_GBK" w:cs="方正仿宋_GBK"/>
          <w:bCs/>
          <w:kern w:val="0"/>
          <w:sz w:val="28"/>
          <w:szCs w:val="28"/>
        </w:rPr>
        <w:t>年</w:t>
      </w:r>
      <w:r>
        <w:rPr>
          <w:rFonts w:hint="eastAsia" w:ascii="方正仿宋_GBK" w:hAnsi="方正仿宋_GBK" w:eastAsia="方正仿宋_GBK" w:cs="方正仿宋_GBK"/>
          <w:bCs/>
          <w:kern w:val="0"/>
          <w:sz w:val="28"/>
          <w:szCs w:val="28"/>
          <w:u w:val="single"/>
          <w:lang w:val="en-US" w:eastAsia="zh-CN"/>
        </w:rPr>
        <w:t>06</w:t>
      </w:r>
      <w:r>
        <w:rPr>
          <w:rFonts w:hint="eastAsia" w:ascii="方正仿宋_GBK" w:hAnsi="方正仿宋_GBK" w:eastAsia="方正仿宋_GBK" w:cs="方正仿宋_GBK"/>
          <w:bCs/>
          <w:kern w:val="0"/>
          <w:sz w:val="28"/>
          <w:szCs w:val="28"/>
        </w:rPr>
        <w:t>月</w:t>
      </w:r>
      <w:r>
        <w:rPr>
          <w:rFonts w:hint="eastAsia" w:ascii="方正仿宋_GBK" w:hAnsi="方正仿宋_GBK" w:eastAsia="方正仿宋_GBK" w:cs="方正仿宋_GBK"/>
          <w:bCs/>
          <w:kern w:val="0"/>
          <w:sz w:val="28"/>
          <w:szCs w:val="28"/>
          <w:u w:val="single"/>
        </w:rPr>
        <w:t>3</w:t>
      </w:r>
      <w:r>
        <w:rPr>
          <w:rFonts w:hint="eastAsia" w:ascii="方正仿宋_GBK" w:hAnsi="方正仿宋_GBK" w:eastAsia="方正仿宋_GBK" w:cs="方正仿宋_GBK"/>
          <w:bCs/>
          <w:kern w:val="0"/>
          <w:sz w:val="28"/>
          <w:szCs w:val="28"/>
          <w:u w:val="single"/>
          <w:lang w:val="en-US" w:eastAsia="zh-CN"/>
        </w:rPr>
        <w:t>0</w:t>
      </w:r>
      <w:r>
        <w:rPr>
          <w:rFonts w:hint="eastAsia" w:ascii="方正仿宋_GBK" w:hAnsi="方正仿宋_GBK" w:eastAsia="方正仿宋_GBK" w:cs="方正仿宋_GBK"/>
          <w:bCs/>
          <w:kern w:val="0"/>
          <w:sz w:val="28"/>
          <w:szCs w:val="28"/>
        </w:rPr>
        <w:t>日止</w:t>
      </w:r>
      <w:r>
        <w:rPr>
          <w:rFonts w:hint="eastAsia" w:ascii="方正仿宋_GBK" w:hAnsi="方正仿宋_GBK" w:eastAsia="方正仿宋_GBK" w:cs="方正仿宋_GBK"/>
          <w:bCs/>
          <w:kern w:val="0"/>
          <w:sz w:val="28"/>
          <w:szCs w:val="28"/>
          <w:lang w:eastAsia="zh-CN"/>
        </w:rPr>
        <w:t>，</w:t>
      </w:r>
      <w:r>
        <w:rPr>
          <w:rFonts w:hint="eastAsia" w:ascii="方正仿宋_GBK" w:hAnsi="方正仿宋_GBK" w:eastAsia="方正仿宋_GBK" w:cs="方正仿宋_GBK"/>
          <w:bCs/>
          <w:kern w:val="0"/>
          <w:sz w:val="28"/>
          <w:szCs w:val="28"/>
          <w:highlight w:val="yellow"/>
          <w:lang w:val="en-US" w:eastAsia="zh-CN"/>
        </w:rPr>
        <w:t>合同到期后，经评审合格可续签合同，续签期限为1年</w:t>
      </w:r>
      <w:r>
        <w:rPr>
          <w:rFonts w:hint="eastAsia" w:ascii="方正仿宋_GBK" w:hAnsi="方正仿宋_GBK" w:eastAsia="方正仿宋_GBK" w:cs="方正仿宋_GBK"/>
          <w:bCs/>
          <w:kern w:val="0"/>
          <w:sz w:val="28"/>
          <w:szCs w:val="28"/>
          <w:highlight w:val="yellow"/>
        </w:rPr>
        <w:t>。</w:t>
      </w:r>
    </w:p>
    <w:p w14:paraId="1DDA44A9">
      <w:pPr>
        <w:adjustRightInd w:val="0"/>
        <w:spacing w:line="600" w:lineRule="exact"/>
        <w:ind w:firstLine="560" w:firstLineChars="200"/>
        <w:rPr>
          <w:rFonts w:hint="eastAsia"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2.</w:t>
      </w:r>
      <w:r>
        <w:rPr>
          <w:rFonts w:hint="eastAsia" w:ascii="Times New Roman" w:hAnsi="Times New Roman" w:eastAsia="方正仿宋_GBK" w:cs="Times New Roman"/>
          <w:color w:val="auto"/>
          <w:kern w:val="2"/>
          <w:sz w:val="28"/>
          <w:szCs w:val="28"/>
          <w:highlight w:val="none"/>
          <w:lang w:val="en-US" w:eastAsia="zh-CN" w:bidi="ar-SA"/>
        </w:rPr>
        <w:t>合同期内，如甲方与项目需求方签订的服务合同提前终止，则本合同同步终止且甲方不承担违约责任</w:t>
      </w:r>
    </w:p>
    <w:p w14:paraId="723AFE97">
      <w:pPr>
        <w:tabs>
          <w:tab w:val="left" w:pos="326"/>
        </w:tabs>
        <w:adjustRightInd w:val="0"/>
        <w:spacing w:line="600" w:lineRule="exact"/>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（三）承包方式</w:t>
      </w:r>
    </w:p>
    <w:p w14:paraId="669D9BB5">
      <w:pPr>
        <w:adjustRightInd w:val="0"/>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乙方负责本合同内各款服务所含人工（含劳动法相关规定之福利）、税金、安全要求、文明施工、设备材料（</w:t>
      </w:r>
      <w:r>
        <w:rPr>
          <w:rFonts w:hint="eastAsia" w:ascii="方正仿宋_GBK" w:hAnsi="方正仿宋_GBK" w:eastAsia="方正仿宋_GBK" w:cs="方正仿宋_GBK"/>
          <w:bCs/>
          <w:kern w:val="0"/>
          <w:sz w:val="28"/>
          <w:szCs w:val="28"/>
        </w:rPr>
        <w:t>单件</w:t>
      </w:r>
      <w:r>
        <w:rPr>
          <w:rFonts w:hint="eastAsia" w:ascii="方正仿宋_GBK" w:hAnsi="方正仿宋_GBK" w:eastAsia="方正仿宋_GBK" w:cs="方正仿宋_GBK"/>
          <w:kern w:val="0"/>
          <w:sz w:val="28"/>
          <w:szCs w:val="28"/>
        </w:rPr>
        <w:t>材料¥</w:t>
      </w:r>
      <w:r>
        <w:rPr>
          <w:rFonts w:hint="eastAsia" w:ascii="方正仿宋_GBK" w:hAnsi="方正仿宋_GBK" w:eastAsia="方正仿宋_GBK" w:cs="方正仿宋_GBK"/>
          <w:kern w:val="0"/>
          <w:sz w:val="28"/>
          <w:szCs w:val="28"/>
          <w:u w:val="single"/>
        </w:rPr>
        <w:t xml:space="preserve"> 300 </w:t>
      </w:r>
      <w:r>
        <w:rPr>
          <w:rFonts w:hint="eastAsia" w:ascii="方正仿宋_GBK" w:hAnsi="方正仿宋_GBK" w:eastAsia="方正仿宋_GBK" w:cs="方正仿宋_GBK"/>
          <w:kern w:val="0"/>
          <w:sz w:val="28"/>
          <w:szCs w:val="28"/>
        </w:rPr>
        <w:t>元及以下）等为完成维保所需的全部</w:t>
      </w:r>
      <w:r>
        <w:rPr>
          <w:rFonts w:hint="eastAsia" w:ascii="方正仿宋_GBK" w:hAnsi="方正仿宋_GBK" w:eastAsia="方正仿宋_GBK" w:cs="方正仿宋_GBK"/>
          <w:sz w:val="28"/>
          <w:szCs w:val="28"/>
          <w:lang w:bidi="ar"/>
        </w:rPr>
        <w:t>工作及</w:t>
      </w:r>
      <w:r>
        <w:rPr>
          <w:rFonts w:hint="eastAsia" w:ascii="方正仿宋_GBK" w:hAnsi="方正仿宋_GBK" w:eastAsia="方正仿宋_GBK" w:cs="方正仿宋_GBK"/>
          <w:kern w:val="0"/>
          <w:sz w:val="28"/>
          <w:szCs w:val="28"/>
        </w:rPr>
        <w:t>费用。乙方不得将合同项内工作进行转包、分包。</w:t>
      </w:r>
    </w:p>
    <w:p w14:paraId="15AE9FA2">
      <w:pPr>
        <w:adjustRightInd w:val="0"/>
        <w:spacing w:line="600" w:lineRule="exact"/>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kern w:val="0"/>
          <w:sz w:val="28"/>
          <w:szCs w:val="28"/>
        </w:rPr>
        <w:t>（四）维护保养服务范围</w:t>
      </w:r>
    </w:p>
    <w:p w14:paraId="7380912D">
      <w:pPr>
        <w:tabs>
          <w:tab w:val="left" w:pos="480"/>
        </w:tabs>
        <w:adjustRightInd w:val="0"/>
        <w:spacing w:line="6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重庆通邑</w:t>
      </w:r>
      <w:r>
        <w:rPr>
          <w:rFonts w:hint="eastAsia" w:ascii="方正仿宋_GBK" w:hAnsi="方正仿宋_GBK" w:eastAsia="方正仿宋_GBK" w:cs="方正仿宋_GBK"/>
          <w:kern w:val="0"/>
          <w:sz w:val="28"/>
          <w:szCs w:val="28"/>
          <w:lang w:eastAsia="zh-CN"/>
        </w:rPr>
        <w:t>公司</w:t>
      </w:r>
      <w:r>
        <w:rPr>
          <w:rFonts w:hint="eastAsia" w:ascii="方正仿宋_GBK" w:hAnsi="方正仿宋_GBK" w:eastAsia="方正仿宋_GBK" w:cs="方正仿宋_GBK"/>
          <w:kern w:val="0"/>
          <w:sz w:val="28"/>
          <w:szCs w:val="28"/>
        </w:rPr>
        <w:t>所辖南部、</w:t>
      </w:r>
      <w:r>
        <w:rPr>
          <w:rFonts w:hint="eastAsia" w:ascii="方正仿宋_GBK" w:hAnsi="方正仿宋_GBK" w:eastAsia="方正仿宋_GBK" w:cs="方正仿宋_GBK"/>
          <w:kern w:val="0"/>
          <w:sz w:val="28"/>
          <w:szCs w:val="28"/>
          <w:lang w:eastAsia="zh-CN"/>
        </w:rPr>
        <w:t>西部服务中心及双堰项目</w:t>
      </w:r>
      <w:r>
        <w:rPr>
          <w:rFonts w:hint="eastAsia" w:ascii="方正仿宋_GBK" w:hAnsi="方正仿宋_GBK" w:eastAsia="方正仿宋_GBK" w:cs="方正仿宋_GBK"/>
          <w:kern w:val="0"/>
          <w:sz w:val="28"/>
          <w:szCs w:val="28"/>
        </w:rPr>
        <w:t>电梯维护保养服务，电梯明细详见报价清单。</w:t>
      </w:r>
    </w:p>
    <w:p w14:paraId="7F2150B5">
      <w:pPr>
        <w:tabs>
          <w:tab w:val="left" w:pos="480"/>
        </w:tabs>
        <w:adjustRightInd w:val="0"/>
        <w:spacing w:line="6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（五）维护保养内容</w:t>
      </w:r>
    </w:p>
    <w:p w14:paraId="2593209D">
      <w:pPr>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1.故障排除：包括但不限于故障发生原因确认、故障的处理过程、更换零件的报价、更换故障的零件、未排除故障的跟进、填写有关记录表格。</w:t>
      </w:r>
    </w:p>
    <w:p w14:paraId="05491F6A">
      <w:pPr>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2.检查测试：包括但不限于通过对电梯设备设施的检查测试，以评定电梯运行的情况，发现系统隐藏的故障，并作有计划的排除。</w:t>
      </w:r>
    </w:p>
    <w:p w14:paraId="33A3D386">
      <w:pPr>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3.保养：包括但不限于清洁、润滑、紧固接线等工作。通过对电梯设备的清洁、润滑、紧固接线，保障电梯设备处于正常工作状态、最大限度延长使用寿命。  </w:t>
      </w:r>
    </w:p>
    <w:p w14:paraId="7D8BDAA2">
      <w:pPr>
        <w:adjustRightInd w:val="0"/>
        <w:spacing w:line="6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（六）</w:t>
      </w:r>
      <w:r>
        <w:rPr>
          <w:rFonts w:hint="eastAsia" w:ascii="方正仿宋_GBK" w:hAnsi="方正仿宋_GBK" w:eastAsia="方正仿宋_GBK" w:cs="方正仿宋_GBK"/>
          <w:kern w:val="0"/>
          <w:sz w:val="28"/>
          <w:szCs w:val="28"/>
        </w:rPr>
        <w:t>维护保养要求</w:t>
      </w:r>
    </w:p>
    <w:p w14:paraId="10F2BA82">
      <w:pPr>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乙方应执行国家及重庆市现行的有关特种设备的法规和技术规范。乙方须按照以上规范对合同范围内电梯设备进行维护保养和检测，保障其正常运行；定期向甲方报告合同范围内的电梯设备的运行情况。</w:t>
      </w:r>
    </w:p>
    <w:p w14:paraId="7D1084F5">
      <w:pPr>
        <w:adjustRightInd w:val="0"/>
        <w:spacing w:line="600" w:lineRule="exact"/>
        <w:ind w:firstLine="6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以上规章、标准不论有无年代号，除有特别说明的以外，均以最新有效版本为准。</w:t>
      </w:r>
    </w:p>
    <w:p w14:paraId="18BF7598">
      <w:pPr>
        <w:adjustRightInd w:val="0"/>
        <w:spacing w:line="600" w:lineRule="exact"/>
        <w:jc w:val="center"/>
        <w:rPr>
          <w:rFonts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第二条  维护保养费用和支付方式</w:t>
      </w:r>
    </w:p>
    <w:p w14:paraId="5B2F6CD1">
      <w:pPr>
        <w:spacing w:line="600" w:lineRule="exact"/>
        <w:ind w:firstLine="560" w:firstLineChars="200"/>
        <w:rPr>
          <w:rFonts w:hint="eastAsia" w:ascii="方正仿宋_GBK" w:hAnsi="方正仿宋_GBK" w:eastAsia="方正仿宋_GBK" w:cs="方正仿宋_GBK"/>
          <w:bCs/>
          <w:kern w:val="0"/>
          <w:sz w:val="28"/>
          <w:szCs w:val="28"/>
        </w:rPr>
      </w:pPr>
      <w:bookmarkStart w:id="255" w:name="_GoBack"/>
      <w:r>
        <w:rPr>
          <w:rFonts w:hint="eastAsia" w:ascii="方正仿宋_GBK" w:hAnsi="方正仿宋_GBK" w:eastAsia="方正仿宋_GBK" w:cs="方正仿宋_GBK"/>
          <w:bCs/>
          <w:kern w:val="0"/>
          <w:sz w:val="28"/>
          <w:szCs w:val="28"/>
        </w:rPr>
        <w:t>（一）维保费用</w:t>
      </w:r>
    </w:p>
    <w:p w14:paraId="4421BD28">
      <w:pPr>
        <w:pStyle w:val="7"/>
        <w:keepNext/>
        <w:keepLines/>
        <w:pageBreakBefore w:val="0"/>
        <w:widowControl w:val="0"/>
        <w:kinsoku/>
        <w:wordWrap/>
        <w:overflowPunct/>
        <w:topLinePunct w:val="0"/>
        <w:autoSpaceDE/>
        <w:autoSpaceDN/>
        <w:bidi w:val="0"/>
        <w:adjustRightInd/>
        <w:snapToGrid/>
        <w:spacing w:before="0" w:after="0" w:line="520" w:lineRule="exact"/>
        <w:ind w:firstLine="560" w:firstLineChars="200"/>
        <w:textAlignment w:val="auto"/>
        <w:rPr>
          <w:rFonts w:hint="eastAsia" w:ascii="Times New Roman" w:hAnsi="Times New Roman" w:eastAsia="方正仿宋_GBK" w:cs="Times New Roman"/>
          <w:b w:val="0"/>
          <w:bCs w:val="0"/>
          <w:color w:val="auto"/>
          <w:sz w:val="28"/>
          <w:szCs w:val="28"/>
          <w:highlight w:val="none"/>
          <w:lang w:val="en-US" w:eastAsia="zh-CN"/>
        </w:rPr>
      </w:pPr>
      <w:r>
        <w:rPr>
          <w:rFonts w:hint="eastAsia" w:ascii="Times New Roman" w:hAnsi="Times New Roman" w:eastAsia="方正仿宋_GBK" w:cs="Times New Roman"/>
          <w:b w:val="0"/>
          <w:bCs w:val="0"/>
          <w:color w:val="auto"/>
          <w:sz w:val="28"/>
          <w:szCs w:val="28"/>
          <w:highlight w:val="none"/>
          <w:lang w:val="en-US" w:eastAsia="zh-CN"/>
        </w:rPr>
        <w:t>直梯含税维保单价</w:t>
      </w:r>
      <w:r>
        <w:rPr>
          <w:rFonts w:hint="default" w:ascii="Times New Roman" w:hAnsi="Times New Roman" w:eastAsia="方正仿宋_GBK" w:cs="Times New Roman"/>
          <w:b w:val="0"/>
          <w:bCs w:val="0"/>
          <w:color w:val="auto"/>
          <w:sz w:val="28"/>
          <w:szCs w:val="28"/>
          <w:highlight w:val="none"/>
          <w:lang w:val="en-US" w:eastAsia="zh-CN"/>
        </w:rPr>
        <w:t>：</w:t>
      </w:r>
      <w:r>
        <w:rPr>
          <w:rFonts w:hint="default" w:ascii="Arial" w:hAnsi="Arial" w:eastAsia="方正仿宋_GBK" w:cs="Arial"/>
          <w:b w:val="0"/>
          <w:bCs w:val="0"/>
          <w:color w:val="auto"/>
          <w:sz w:val="28"/>
          <w:szCs w:val="28"/>
          <w:highlight w:val="none"/>
          <w:lang w:val="en-US" w:eastAsia="zh-CN"/>
        </w:rPr>
        <w:t>¥</w:t>
      </w:r>
      <w:r>
        <w:rPr>
          <w:rFonts w:hint="default" w:ascii="Times New Roman" w:hAnsi="Times New Roman" w:eastAsia="方正仿宋_GBK" w:cs="Times New Roman"/>
          <w:b w:val="0"/>
          <w:bCs w:val="0"/>
          <w:color w:val="auto"/>
          <w:sz w:val="28"/>
          <w:szCs w:val="28"/>
          <w:highlight w:val="none"/>
          <w:u w:val="single"/>
          <w:lang w:val="en-US" w:eastAsia="zh-CN"/>
        </w:rPr>
        <w:t xml:space="preserve">     </w:t>
      </w:r>
      <w:r>
        <w:rPr>
          <w:rFonts w:hint="default" w:ascii="Times New Roman" w:hAnsi="Times New Roman" w:eastAsia="方正仿宋_GBK" w:cs="Times New Roman"/>
          <w:b w:val="0"/>
          <w:bCs w:val="0"/>
          <w:color w:val="auto"/>
          <w:sz w:val="28"/>
          <w:szCs w:val="28"/>
          <w:highlight w:val="none"/>
          <w:lang w:val="en-US" w:eastAsia="zh-CN"/>
        </w:rPr>
        <w:t>元</w:t>
      </w:r>
      <w:r>
        <w:rPr>
          <w:rFonts w:hint="eastAsia" w:ascii="Times New Roman" w:hAnsi="Times New Roman" w:eastAsia="方正仿宋_GBK" w:cs="Times New Roman"/>
          <w:b w:val="0"/>
          <w:bCs w:val="0"/>
          <w:color w:val="auto"/>
          <w:sz w:val="28"/>
          <w:szCs w:val="28"/>
          <w:highlight w:val="none"/>
          <w:lang w:val="en-US" w:eastAsia="zh-CN"/>
        </w:rPr>
        <w:t>/台/月，</w:t>
      </w:r>
      <w:r>
        <w:rPr>
          <w:rFonts w:hint="eastAsia" w:ascii="Times New Roman" w:hAnsi="Times New Roman" w:eastAsia="方正仿宋_GBK" w:cs="Times New Roman"/>
          <w:b w:val="0"/>
          <w:bCs w:val="0"/>
          <w:color w:val="auto"/>
          <w:sz w:val="28"/>
          <w:szCs w:val="28"/>
          <w:highlight w:val="none"/>
          <w:lang w:eastAsia="zh-CN"/>
        </w:rPr>
        <w:t>扶梯</w:t>
      </w:r>
      <w:r>
        <w:rPr>
          <w:rFonts w:hint="eastAsia" w:ascii="Times New Roman" w:hAnsi="Times New Roman" w:eastAsia="方正仿宋_GBK" w:cs="Times New Roman"/>
          <w:b w:val="0"/>
          <w:bCs w:val="0"/>
          <w:color w:val="auto"/>
          <w:sz w:val="28"/>
          <w:szCs w:val="28"/>
          <w:highlight w:val="none"/>
          <w:lang w:val="en-US" w:eastAsia="zh-CN"/>
        </w:rPr>
        <w:t>含税维保单价：</w:t>
      </w:r>
      <w:r>
        <w:rPr>
          <w:rFonts w:hint="default" w:ascii="Arial" w:hAnsi="Arial" w:eastAsia="方正仿宋_GBK" w:cs="Arial"/>
          <w:b w:val="0"/>
          <w:bCs w:val="0"/>
          <w:color w:val="auto"/>
          <w:sz w:val="28"/>
          <w:szCs w:val="28"/>
          <w:highlight w:val="none"/>
          <w:lang w:val="en-US" w:eastAsia="zh-CN"/>
        </w:rPr>
        <w:t>¥</w:t>
      </w:r>
      <w:r>
        <w:rPr>
          <w:rFonts w:hint="default" w:ascii="Times New Roman" w:hAnsi="Times New Roman" w:eastAsia="方正仿宋_GBK" w:cs="Times New Roman"/>
          <w:b w:val="0"/>
          <w:bCs w:val="0"/>
          <w:color w:val="auto"/>
          <w:sz w:val="28"/>
          <w:szCs w:val="28"/>
          <w:highlight w:val="none"/>
          <w:u w:val="single"/>
          <w:lang w:val="en-US" w:eastAsia="zh-CN"/>
        </w:rPr>
        <w:t xml:space="preserve">     </w:t>
      </w:r>
      <w:r>
        <w:rPr>
          <w:rFonts w:hint="default" w:ascii="Times New Roman" w:hAnsi="Times New Roman" w:eastAsia="方正仿宋_GBK" w:cs="Times New Roman"/>
          <w:b w:val="0"/>
          <w:bCs w:val="0"/>
          <w:color w:val="auto"/>
          <w:sz w:val="28"/>
          <w:szCs w:val="28"/>
          <w:highlight w:val="none"/>
          <w:lang w:val="en-US" w:eastAsia="zh-CN"/>
        </w:rPr>
        <w:t>元</w:t>
      </w:r>
      <w:r>
        <w:rPr>
          <w:rFonts w:hint="eastAsia" w:ascii="Times New Roman" w:hAnsi="Times New Roman" w:eastAsia="方正仿宋_GBK" w:cs="Times New Roman"/>
          <w:b w:val="0"/>
          <w:bCs w:val="0"/>
          <w:color w:val="auto"/>
          <w:sz w:val="28"/>
          <w:szCs w:val="28"/>
          <w:highlight w:val="none"/>
          <w:lang w:val="en-US" w:eastAsia="zh-CN"/>
        </w:rPr>
        <w:t>/台/月。</w:t>
      </w:r>
    </w:p>
    <w:p w14:paraId="6A021C11">
      <w:pPr>
        <w:spacing w:line="600" w:lineRule="exact"/>
        <w:ind w:firstLine="560" w:firstLineChars="200"/>
        <w:rPr>
          <w:sz w:val="10"/>
          <w:szCs w:val="10"/>
        </w:rPr>
      </w:pPr>
      <w:r>
        <w:rPr>
          <w:rFonts w:hint="eastAsia" w:ascii="方正仿宋_GBK" w:hAnsi="方正仿宋_GBK" w:eastAsia="方正仿宋_GBK" w:cs="方正仿宋_GBK"/>
          <w:kern w:val="0"/>
          <w:sz w:val="28"/>
          <w:szCs w:val="28"/>
        </w:rPr>
        <w:t>合同含税总价为</w:t>
      </w:r>
      <w:r>
        <w:rPr>
          <w:rFonts w:hint="default" w:ascii="Arial" w:hAnsi="Arial" w:eastAsia="方正仿宋_GBK" w:cs="Arial"/>
          <w:b w:val="0"/>
          <w:bCs w:val="0"/>
          <w:color w:val="auto"/>
          <w:sz w:val="28"/>
          <w:szCs w:val="28"/>
          <w:highlight w:val="none"/>
          <w:lang w:val="en-US" w:eastAsia="zh-CN"/>
        </w:rPr>
        <w:t>¥</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bCs/>
          <w:kern w:val="0"/>
          <w:sz w:val="28"/>
          <w:szCs w:val="28"/>
          <w:u w:val="single"/>
        </w:rPr>
        <w:t xml:space="preserve">      </w:t>
      </w:r>
      <w:r>
        <w:rPr>
          <w:rFonts w:hint="eastAsia" w:ascii="方正仿宋_GBK" w:hAnsi="方正仿宋_GBK" w:eastAsia="方正仿宋_GBK" w:cs="方正仿宋_GBK"/>
          <w:kern w:val="0"/>
          <w:sz w:val="28"/>
          <w:szCs w:val="28"/>
        </w:rPr>
        <w:t>元（大写：人民币</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元整）</w:t>
      </w:r>
      <w:r>
        <w:rPr>
          <w:rFonts w:hint="eastAsia" w:ascii="方正仿宋_GBK" w:hAnsi="方正仿宋_GBK" w:eastAsia="方正仿宋_GBK" w:cs="方正仿宋_GBK"/>
          <w:bCs/>
          <w:kern w:val="0"/>
          <w:sz w:val="28"/>
          <w:szCs w:val="28"/>
        </w:rPr>
        <w:t>，其中不含税合同价为</w:t>
      </w:r>
      <w:r>
        <w:rPr>
          <w:rFonts w:eastAsia="方正仿宋_GBK"/>
          <w:bCs/>
          <w:kern w:val="0"/>
          <w:sz w:val="28"/>
          <w:szCs w:val="28"/>
        </w:rPr>
        <w:t>¥</w:t>
      </w:r>
      <w:r>
        <w:rPr>
          <w:rFonts w:hint="eastAsia" w:ascii="方正仿宋_GBK" w:hAnsi="方正仿宋_GBK" w:eastAsia="方正仿宋_GBK" w:cs="方正仿宋_GBK"/>
          <w:bCs/>
          <w:kern w:val="0"/>
          <w:sz w:val="28"/>
          <w:szCs w:val="28"/>
          <w:u w:val="single"/>
        </w:rPr>
        <w:t xml:space="preserve">             </w:t>
      </w:r>
      <w:r>
        <w:rPr>
          <w:rFonts w:hint="eastAsia" w:ascii="方正仿宋_GBK" w:hAnsi="方正仿宋_GBK" w:eastAsia="方正仿宋_GBK" w:cs="方正仿宋_GBK"/>
          <w:bCs/>
          <w:kern w:val="0"/>
          <w:sz w:val="28"/>
          <w:szCs w:val="28"/>
        </w:rPr>
        <w:t>元</w:t>
      </w:r>
      <w:r>
        <w:rPr>
          <w:rFonts w:hint="eastAsia" w:ascii="方正仿宋_GBK" w:hAnsi="方正仿宋_GBK" w:eastAsia="方正仿宋_GBK" w:cs="方正仿宋_GBK"/>
          <w:bCs/>
          <w:kern w:val="0"/>
          <w:sz w:val="28"/>
          <w:szCs w:val="28"/>
          <w:lang w:eastAsia="zh-CN"/>
        </w:rPr>
        <w:t>（</w:t>
      </w:r>
      <w:r>
        <w:rPr>
          <w:rFonts w:hint="eastAsia" w:ascii="方正仿宋_GBK" w:hAnsi="方正仿宋_GBK" w:eastAsia="方正仿宋_GBK" w:cs="方正仿宋_GBK"/>
          <w:bCs/>
          <w:kern w:val="0"/>
          <w:sz w:val="28"/>
          <w:szCs w:val="28"/>
          <w:lang w:val="en-US" w:eastAsia="zh-CN"/>
        </w:rPr>
        <w:t>大写：人民币     元整）</w:t>
      </w:r>
      <w:r>
        <w:rPr>
          <w:rFonts w:hint="eastAsia" w:ascii="方正仿宋_GBK" w:hAnsi="方正仿宋_GBK" w:eastAsia="方正仿宋_GBK" w:cs="方正仿宋_GBK"/>
          <w:bCs/>
          <w:kern w:val="0"/>
          <w:sz w:val="28"/>
          <w:szCs w:val="28"/>
        </w:rPr>
        <w:t>，税款为人民币</w:t>
      </w:r>
      <w:r>
        <w:rPr>
          <w:rFonts w:eastAsia="方正仿宋_GBK"/>
          <w:bCs/>
          <w:kern w:val="0"/>
          <w:sz w:val="28"/>
          <w:szCs w:val="28"/>
        </w:rPr>
        <w:t>¥</w:t>
      </w:r>
      <w:r>
        <w:rPr>
          <w:rFonts w:hint="eastAsia" w:ascii="方正仿宋_GBK" w:hAnsi="方正仿宋_GBK" w:eastAsia="方正仿宋_GBK" w:cs="方正仿宋_GBK"/>
          <w:bCs/>
          <w:kern w:val="0"/>
          <w:sz w:val="28"/>
          <w:szCs w:val="28"/>
          <w:u w:val="single"/>
        </w:rPr>
        <w:t xml:space="preserve">        </w:t>
      </w:r>
      <w:r>
        <w:rPr>
          <w:rFonts w:hint="eastAsia" w:ascii="方正仿宋_GBK" w:hAnsi="方正仿宋_GBK" w:eastAsia="方正仿宋_GBK" w:cs="方正仿宋_GBK"/>
          <w:bCs/>
          <w:kern w:val="0"/>
          <w:sz w:val="28"/>
          <w:szCs w:val="28"/>
        </w:rPr>
        <w:t>元</w:t>
      </w:r>
      <w:r>
        <w:rPr>
          <w:rFonts w:hint="eastAsia" w:ascii="方正仿宋_GBK" w:hAnsi="方正仿宋_GBK" w:eastAsia="方正仿宋_GBK" w:cs="方正仿宋_GBK"/>
          <w:bCs/>
          <w:kern w:val="0"/>
          <w:sz w:val="28"/>
          <w:szCs w:val="28"/>
          <w:lang w:eastAsia="zh-CN"/>
        </w:rPr>
        <w:t>（</w:t>
      </w:r>
      <w:r>
        <w:rPr>
          <w:rFonts w:hint="eastAsia" w:ascii="方正仿宋_GBK" w:hAnsi="方正仿宋_GBK" w:eastAsia="方正仿宋_GBK" w:cs="方正仿宋_GBK"/>
          <w:bCs/>
          <w:kern w:val="0"/>
          <w:sz w:val="28"/>
          <w:szCs w:val="28"/>
          <w:lang w:val="en-US" w:eastAsia="zh-CN"/>
        </w:rPr>
        <w:t>大写：人民币     元整）</w:t>
      </w:r>
      <w:r>
        <w:rPr>
          <w:rFonts w:hint="eastAsia" w:ascii="方正仿宋_GBK" w:hAnsi="方正仿宋_GBK" w:eastAsia="方正仿宋_GBK" w:cs="方正仿宋_GBK"/>
          <w:bCs/>
          <w:kern w:val="0"/>
          <w:sz w:val="28"/>
          <w:szCs w:val="28"/>
        </w:rPr>
        <w:t>，增值税专票税率</w:t>
      </w:r>
      <w:r>
        <w:rPr>
          <w:rFonts w:hint="eastAsia" w:ascii="方正仿宋_GBK" w:hAnsi="方正仿宋_GBK" w:eastAsia="方正仿宋_GBK" w:cs="方正仿宋_GBK"/>
          <w:bCs/>
          <w:kern w:val="0"/>
          <w:sz w:val="28"/>
          <w:szCs w:val="28"/>
          <w:u w:val="single"/>
        </w:rPr>
        <w:t xml:space="preserve">      </w:t>
      </w:r>
      <w:r>
        <w:rPr>
          <w:rFonts w:hint="eastAsia" w:ascii="方正仿宋_GBK" w:hAnsi="方正仿宋_GBK" w:eastAsia="方正仿宋_GBK" w:cs="方正仿宋_GBK"/>
          <w:bCs/>
          <w:kern w:val="0"/>
          <w:sz w:val="28"/>
          <w:szCs w:val="28"/>
        </w:rPr>
        <w:t>。本合同为综合单价包干，包括但不限于维修、人工费（乙方人员工资、加班工资、社保、</w:t>
      </w:r>
      <w:bookmarkEnd w:id="255"/>
      <w:r>
        <w:rPr>
          <w:rFonts w:hint="eastAsia" w:ascii="方正仿宋_GBK" w:hAnsi="方正仿宋_GBK" w:eastAsia="方正仿宋_GBK" w:cs="方正仿宋_GBK"/>
          <w:bCs/>
          <w:kern w:val="0"/>
          <w:sz w:val="28"/>
          <w:szCs w:val="28"/>
        </w:rPr>
        <w:t>福利）、其他配套施工费、保险费、单件材料（¥</w:t>
      </w:r>
      <w:r>
        <w:rPr>
          <w:rFonts w:hint="eastAsia" w:ascii="方正仿宋_GBK" w:hAnsi="方正仿宋_GBK" w:eastAsia="方正仿宋_GBK" w:cs="方正仿宋_GBK"/>
          <w:bCs/>
          <w:kern w:val="0"/>
          <w:sz w:val="28"/>
          <w:szCs w:val="28"/>
          <w:u w:val="single"/>
        </w:rPr>
        <w:t xml:space="preserve"> 300 </w:t>
      </w:r>
      <w:r>
        <w:rPr>
          <w:rFonts w:hint="eastAsia" w:ascii="方正仿宋_GBK" w:hAnsi="方正仿宋_GBK" w:eastAsia="方正仿宋_GBK" w:cs="方正仿宋_GBK"/>
          <w:bCs/>
          <w:kern w:val="0"/>
          <w:sz w:val="28"/>
          <w:szCs w:val="28"/>
        </w:rPr>
        <w:t>元及以下）、更换安装费、税金等为完成维保所需的全部费用，即除此价款外，甲方不需为实现本合同项内的权益再向乙方或任何第三方支付其它任何款项，合同期内不含税价及含税价均不因税率变化做调增。电梯维保费用明细如下：</w:t>
      </w:r>
    </w:p>
    <w:tbl>
      <w:tblPr>
        <w:tblStyle w:val="23"/>
        <w:tblW w:w="9294" w:type="dxa"/>
        <w:jc w:val="center"/>
        <w:tblLayout w:type="fixed"/>
        <w:tblCellMar>
          <w:top w:w="0" w:type="dxa"/>
          <w:left w:w="0" w:type="dxa"/>
          <w:bottom w:w="0" w:type="dxa"/>
          <w:right w:w="0" w:type="dxa"/>
        </w:tblCellMar>
      </w:tblPr>
      <w:tblGrid>
        <w:gridCol w:w="590"/>
        <w:gridCol w:w="735"/>
        <w:gridCol w:w="1130"/>
        <w:gridCol w:w="1055"/>
        <w:gridCol w:w="695"/>
        <w:gridCol w:w="1045"/>
        <w:gridCol w:w="855"/>
        <w:gridCol w:w="725"/>
        <w:gridCol w:w="512"/>
        <w:gridCol w:w="963"/>
        <w:gridCol w:w="989"/>
      </w:tblGrid>
      <w:tr w14:paraId="3B3415FE">
        <w:tblPrEx>
          <w:tblCellMar>
            <w:top w:w="0" w:type="dxa"/>
            <w:left w:w="0" w:type="dxa"/>
            <w:bottom w:w="0" w:type="dxa"/>
            <w:right w:w="0" w:type="dxa"/>
          </w:tblCellMar>
        </w:tblPrEx>
        <w:trPr>
          <w:trHeight w:val="533" w:hRule="atLeast"/>
          <w:jc w:val="center"/>
        </w:trPr>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D9D801">
            <w:pPr>
              <w:widowControl/>
              <w:spacing w:line="200" w:lineRule="exact"/>
              <w:jc w:val="center"/>
              <w:textAlignment w:val="center"/>
              <w:rPr>
                <w:rFonts w:ascii="方正仿宋_GBK" w:hAnsi="方正仿宋_GBK" w:eastAsia="方正仿宋_GBK" w:cs="方正仿宋_GBK"/>
                <w:b/>
                <w:sz w:val="18"/>
                <w:szCs w:val="18"/>
              </w:rPr>
            </w:pPr>
            <w:r>
              <w:rPr>
                <w:rFonts w:hint="eastAsia" w:ascii="方正仿宋_GBK" w:hAnsi="方正仿宋_GBK" w:eastAsia="方正仿宋_GBK" w:cs="方正仿宋_GBK"/>
                <w:b/>
                <w:kern w:val="0"/>
                <w:sz w:val="18"/>
                <w:szCs w:val="18"/>
                <w:lang w:bidi="ar"/>
              </w:rPr>
              <w:t>序号</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DDA7DD">
            <w:pPr>
              <w:widowControl/>
              <w:spacing w:line="200" w:lineRule="exact"/>
              <w:jc w:val="center"/>
              <w:textAlignment w:val="center"/>
              <w:rPr>
                <w:rFonts w:hint="eastAsia" w:ascii="方正仿宋_GBK" w:hAnsi="方正仿宋_GBK" w:eastAsia="方正仿宋_GBK" w:cs="方正仿宋_GBK"/>
                <w:b/>
                <w:kern w:val="0"/>
                <w:sz w:val="18"/>
                <w:szCs w:val="18"/>
                <w:lang w:bidi="ar"/>
              </w:rPr>
            </w:pPr>
            <w:r>
              <w:rPr>
                <w:rFonts w:hint="eastAsia" w:ascii="方正仿宋_GBK" w:hAnsi="方正仿宋_GBK" w:eastAsia="方正仿宋_GBK" w:cs="方正仿宋_GBK"/>
                <w:b/>
                <w:kern w:val="0"/>
                <w:sz w:val="18"/>
                <w:szCs w:val="18"/>
                <w:lang w:bidi="ar"/>
              </w:rPr>
              <w:t>设备</w:t>
            </w:r>
          </w:p>
          <w:p w14:paraId="25137FA6">
            <w:pPr>
              <w:widowControl/>
              <w:spacing w:line="200" w:lineRule="exact"/>
              <w:jc w:val="center"/>
              <w:textAlignment w:val="center"/>
              <w:rPr>
                <w:rFonts w:ascii="方正仿宋_GBK" w:hAnsi="方正仿宋_GBK" w:eastAsia="方正仿宋_GBK" w:cs="方正仿宋_GBK"/>
                <w:b/>
                <w:sz w:val="18"/>
                <w:szCs w:val="18"/>
              </w:rPr>
            </w:pPr>
            <w:r>
              <w:rPr>
                <w:rFonts w:hint="eastAsia" w:ascii="方正仿宋_GBK" w:hAnsi="方正仿宋_GBK" w:eastAsia="方正仿宋_GBK" w:cs="方正仿宋_GBK"/>
                <w:b/>
                <w:kern w:val="0"/>
                <w:sz w:val="18"/>
                <w:szCs w:val="18"/>
                <w:lang w:bidi="ar"/>
              </w:rPr>
              <w:t>名称</w:t>
            </w:r>
          </w:p>
        </w:tc>
        <w:tc>
          <w:tcPr>
            <w:tcW w:w="1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EC0B11">
            <w:pPr>
              <w:widowControl/>
              <w:spacing w:line="200" w:lineRule="exact"/>
              <w:jc w:val="center"/>
              <w:textAlignment w:val="center"/>
              <w:rPr>
                <w:rFonts w:ascii="方正仿宋_GBK" w:hAnsi="方正仿宋_GBK" w:eastAsia="方正仿宋_GBK" w:cs="方正仿宋_GBK"/>
                <w:b/>
                <w:sz w:val="18"/>
                <w:szCs w:val="18"/>
              </w:rPr>
            </w:pPr>
            <w:r>
              <w:rPr>
                <w:rFonts w:hint="eastAsia" w:ascii="方正仿宋_GBK" w:hAnsi="方正仿宋_GBK" w:eastAsia="方正仿宋_GBK" w:cs="方正仿宋_GBK"/>
                <w:b/>
                <w:kern w:val="0"/>
                <w:sz w:val="18"/>
                <w:szCs w:val="18"/>
                <w:lang w:bidi="ar"/>
              </w:rPr>
              <w:t>安装地点</w:t>
            </w:r>
          </w:p>
        </w:tc>
        <w:tc>
          <w:tcPr>
            <w:tcW w:w="1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CD7F5F">
            <w:pPr>
              <w:widowControl/>
              <w:spacing w:line="200" w:lineRule="exact"/>
              <w:jc w:val="center"/>
              <w:textAlignment w:val="center"/>
              <w:rPr>
                <w:rFonts w:ascii="方正仿宋_GBK" w:hAnsi="方正仿宋_GBK" w:eastAsia="方正仿宋_GBK" w:cs="方正仿宋_GBK"/>
                <w:b/>
                <w:sz w:val="18"/>
                <w:szCs w:val="18"/>
              </w:rPr>
            </w:pPr>
            <w:r>
              <w:rPr>
                <w:rFonts w:hint="eastAsia" w:ascii="方正仿宋_GBK" w:hAnsi="方正仿宋_GBK" w:eastAsia="方正仿宋_GBK" w:cs="方正仿宋_GBK"/>
                <w:b/>
                <w:kern w:val="0"/>
                <w:sz w:val="18"/>
                <w:szCs w:val="18"/>
                <w:lang w:bidi="ar"/>
              </w:rPr>
              <w:t>规格型号</w:t>
            </w:r>
          </w:p>
        </w:tc>
        <w:tc>
          <w:tcPr>
            <w:tcW w:w="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B0F45A">
            <w:pPr>
              <w:widowControl/>
              <w:spacing w:line="200" w:lineRule="exact"/>
              <w:jc w:val="center"/>
              <w:textAlignment w:val="center"/>
              <w:rPr>
                <w:rFonts w:ascii="方正仿宋_GBK" w:hAnsi="方正仿宋_GBK" w:eastAsia="方正仿宋_GBK" w:cs="方正仿宋_GBK"/>
                <w:b/>
                <w:sz w:val="18"/>
                <w:szCs w:val="18"/>
              </w:rPr>
            </w:pPr>
            <w:r>
              <w:rPr>
                <w:rFonts w:hint="eastAsia" w:ascii="方正仿宋_GBK" w:hAnsi="方正仿宋_GBK" w:eastAsia="方正仿宋_GBK" w:cs="方正仿宋_GBK"/>
                <w:b/>
                <w:kern w:val="0"/>
                <w:sz w:val="18"/>
                <w:szCs w:val="18"/>
                <w:lang w:bidi="ar"/>
              </w:rPr>
              <w:t>品牌</w:t>
            </w:r>
          </w:p>
        </w:tc>
        <w:tc>
          <w:tcPr>
            <w:tcW w:w="1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21F725">
            <w:pPr>
              <w:widowControl/>
              <w:spacing w:line="200" w:lineRule="exact"/>
              <w:jc w:val="center"/>
              <w:textAlignment w:val="center"/>
              <w:rPr>
                <w:rFonts w:ascii="方正仿宋_GBK" w:hAnsi="方正仿宋_GBK" w:eastAsia="方正仿宋_GBK" w:cs="方正仿宋_GBK"/>
                <w:b/>
                <w:sz w:val="18"/>
                <w:szCs w:val="18"/>
              </w:rPr>
            </w:pPr>
            <w:r>
              <w:rPr>
                <w:rFonts w:hint="eastAsia" w:ascii="方正仿宋_GBK" w:hAnsi="方正仿宋_GBK" w:eastAsia="方正仿宋_GBK" w:cs="方正仿宋_GBK"/>
                <w:b/>
                <w:kern w:val="0"/>
                <w:sz w:val="18"/>
                <w:szCs w:val="18"/>
                <w:lang w:bidi="ar"/>
              </w:rPr>
              <w:t>层/站</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4910C2">
            <w:pPr>
              <w:widowControl/>
              <w:spacing w:line="200" w:lineRule="exact"/>
              <w:jc w:val="center"/>
              <w:textAlignment w:val="center"/>
              <w:rPr>
                <w:rFonts w:ascii="方正仿宋_GBK" w:hAnsi="方正仿宋_GBK" w:eastAsia="方正仿宋_GBK" w:cs="方正仿宋_GBK"/>
                <w:b/>
                <w:sz w:val="18"/>
                <w:szCs w:val="18"/>
              </w:rPr>
            </w:pPr>
            <w:r>
              <w:rPr>
                <w:rFonts w:hint="eastAsia" w:ascii="方正仿宋_GBK" w:hAnsi="方正仿宋_GBK" w:eastAsia="方正仿宋_GBK" w:cs="方正仿宋_GBK"/>
                <w:b/>
                <w:kern w:val="0"/>
                <w:sz w:val="18"/>
                <w:szCs w:val="18"/>
                <w:lang w:bidi="ar"/>
              </w:rPr>
              <w:t>主要参数</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686A9C">
            <w:pPr>
              <w:widowControl/>
              <w:spacing w:line="200" w:lineRule="exact"/>
              <w:jc w:val="center"/>
              <w:textAlignment w:val="center"/>
              <w:rPr>
                <w:rFonts w:ascii="方正仿宋_GBK" w:hAnsi="方正仿宋_GBK" w:eastAsia="方正仿宋_GBK" w:cs="方正仿宋_GBK"/>
                <w:b/>
                <w:sz w:val="18"/>
                <w:szCs w:val="18"/>
              </w:rPr>
            </w:pPr>
            <w:r>
              <w:rPr>
                <w:rFonts w:hint="eastAsia" w:ascii="方正仿宋_GBK" w:hAnsi="方正仿宋_GBK" w:eastAsia="方正仿宋_GBK" w:cs="方正仿宋_GBK"/>
                <w:b/>
                <w:kern w:val="0"/>
                <w:sz w:val="18"/>
                <w:szCs w:val="18"/>
                <w:lang w:bidi="ar"/>
              </w:rPr>
              <w:t>服务期限</w:t>
            </w:r>
            <w:r>
              <w:rPr>
                <w:rFonts w:hint="eastAsia" w:ascii="方正仿宋_GBK" w:hAnsi="方正仿宋_GBK" w:eastAsia="方正仿宋_GBK" w:cs="方正仿宋_GBK"/>
                <w:b/>
                <w:kern w:val="0"/>
                <w:sz w:val="18"/>
                <w:szCs w:val="18"/>
                <w:lang w:bidi="ar"/>
              </w:rPr>
              <w:br w:type="textWrapping"/>
            </w:r>
            <w:r>
              <w:rPr>
                <w:rFonts w:hint="eastAsia" w:ascii="方正仿宋_GBK" w:hAnsi="方正仿宋_GBK" w:eastAsia="方正仿宋_GBK" w:cs="方正仿宋_GBK"/>
                <w:b/>
                <w:kern w:val="0"/>
                <w:sz w:val="18"/>
                <w:szCs w:val="18"/>
                <w:lang w:bidi="ar"/>
              </w:rPr>
              <w:t>（月）</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8ED306">
            <w:pPr>
              <w:widowControl/>
              <w:spacing w:line="200" w:lineRule="exact"/>
              <w:jc w:val="center"/>
              <w:textAlignment w:val="center"/>
              <w:rPr>
                <w:rFonts w:hint="eastAsia" w:ascii="方正仿宋_GBK" w:hAnsi="方正仿宋_GBK" w:eastAsia="方正仿宋_GBK" w:cs="方正仿宋_GBK"/>
                <w:b/>
                <w:kern w:val="0"/>
                <w:sz w:val="18"/>
                <w:szCs w:val="18"/>
                <w:lang w:bidi="ar"/>
              </w:rPr>
            </w:pPr>
            <w:r>
              <w:rPr>
                <w:rFonts w:hint="eastAsia" w:ascii="方正仿宋_GBK" w:hAnsi="方正仿宋_GBK" w:eastAsia="方正仿宋_GBK" w:cs="方正仿宋_GBK"/>
                <w:b/>
                <w:kern w:val="0"/>
                <w:sz w:val="18"/>
                <w:szCs w:val="18"/>
                <w:lang w:bidi="ar"/>
              </w:rPr>
              <w:t>数量</w:t>
            </w:r>
          </w:p>
          <w:p w14:paraId="17091E4B">
            <w:pPr>
              <w:widowControl/>
              <w:spacing w:line="200" w:lineRule="exact"/>
              <w:jc w:val="center"/>
              <w:textAlignment w:val="center"/>
              <w:rPr>
                <w:rFonts w:ascii="方正仿宋_GBK" w:hAnsi="方正仿宋_GBK" w:eastAsia="方正仿宋_GBK" w:cs="方正仿宋_GBK"/>
                <w:b/>
                <w:kern w:val="0"/>
                <w:sz w:val="18"/>
                <w:szCs w:val="18"/>
                <w:lang w:val="en-US" w:eastAsia="zh-CN" w:bidi="ar"/>
              </w:rPr>
            </w:pPr>
            <w:r>
              <w:rPr>
                <w:rFonts w:hint="eastAsia" w:ascii="方正仿宋_GBK" w:hAnsi="方正仿宋_GBK" w:eastAsia="方正仿宋_GBK" w:cs="方正仿宋_GBK"/>
                <w:b/>
                <w:kern w:val="0"/>
                <w:sz w:val="18"/>
                <w:szCs w:val="18"/>
                <w:lang w:bidi="ar"/>
              </w:rPr>
              <w:t>（台）</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6F85E5">
            <w:pPr>
              <w:widowControl/>
              <w:spacing w:line="200" w:lineRule="exact"/>
              <w:jc w:val="center"/>
              <w:textAlignment w:val="center"/>
              <w:rPr>
                <w:rFonts w:ascii="方正仿宋_GBK" w:hAnsi="方正仿宋_GBK" w:eastAsia="方正仿宋_GBK" w:cs="方正仿宋_GBK"/>
                <w:b/>
                <w:kern w:val="0"/>
                <w:sz w:val="18"/>
                <w:szCs w:val="18"/>
                <w:lang w:bidi="ar"/>
              </w:rPr>
            </w:pPr>
            <w:r>
              <w:rPr>
                <w:rFonts w:hint="eastAsia" w:ascii="方正仿宋_GBK" w:hAnsi="方正仿宋_GBK" w:eastAsia="方正仿宋_GBK" w:cs="方正仿宋_GBK"/>
                <w:b/>
                <w:kern w:val="0"/>
                <w:sz w:val="18"/>
                <w:szCs w:val="18"/>
                <w:lang w:bidi="ar"/>
              </w:rPr>
              <w:t>含税单价</w:t>
            </w:r>
            <w:r>
              <w:rPr>
                <w:rFonts w:hint="eastAsia" w:ascii="方正仿宋_GBK" w:hAnsi="方正仿宋_GBK" w:eastAsia="方正仿宋_GBK" w:cs="方正仿宋_GBK"/>
                <w:b/>
                <w:kern w:val="0"/>
                <w:sz w:val="18"/>
                <w:szCs w:val="18"/>
                <w:lang w:bidi="ar"/>
              </w:rPr>
              <w:br w:type="textWrapping"/>
            </w:r>
            <w:r>
              <w:rPr>
                <w:rFonts w:hint="eastAsia" w:ascii="方正仿宋_GBK" w:hAnsi="方正仿宋_GBK" w:eastAsia="方正仿宋_GBK" w:cs="方正仿宋_GBK"/>
                <w:b/>
                <w:kern w:val="0"/>
                <w:sz w:val="18"/>
                <w:szCs w:val="18"/>
                <w:lang w:bidi="ar"/>
              </w:rPr>
              <w:t>（元/台/月）</w:t>
            </w:r>
          </w:p>
        </w:tc>
        <w:tc>
          <w:tcPr>
            <w:tcW w:w="9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130852">
            <w:pPr>
              <w:widowControl/>
              <w:spacing w:line="200" w:lineRule="exact"/>
              <w:jc w:val="center"/>
              <w:textAlignment w:val="center"/>
              <w:rPr>
                <w:rFonts w:hint="eastAsia" w:ascii="方正仿宋_GBK" w:hAnsi="方正仿宋_GBK" w:eastAsia="方正仿宋_GBK" w:cs="方正仿宋_GBK"/>
                <w:b/>
                <w:kern w:val="0"/>
                <w:sz w:val="18"/>
                <w:szCs w:val="18"/>
                <w:lang w:val="en-US" w:eastAsia="zh-CN" w:bidi="ar"/>
              </w:rPr>
            </w:pPr>
            <w:r>
              <w:rPr>
                <w:rFonts w:hint="eastAsia" w:ascii="方正仿宋_GBK" w:hAnsi="方正仿宋_GBK" w:eastAsia="方正仿宋_GBK" w:cs="方正仿宋_GBK"/>
                <w:b/>
                <w:kern w:val="0"/>
                <w:sz w:val="18"/>
                <w:szCs w:val="18"/>
                <w:lang w:val="en-US" w:eastAsia="zh-CN" w:bidi="ar"/>
              </w:rPr>
              <w:t>含税总价</w:t>
            </w:r>
          </w:p>
          <w:p w14:paraId="3ADE51CB">
            <w:pPr>
              <w:widowControl/>
              <w:spacing w:line="200" w:lineRule="exact"/>
              <w:jc w:val="center"/>
              <w:textAlignment w:val="center"/>
              <w:rPr>
                <w:rFonts w:hint="default" w:ascii="方正仿宋_GBK" w:hAnsi="方正仿宋_GBK" w:eastAsia="方正仿宋_GBK" w:cs="方正仿宋_GBK"/>
                <w:b/>
                <w:kern w:val="0"/>
                <w:sz w:val="18"/>
                <w:szCs w:val="18"/>
                <w:lang w:val="en-US" w:eastAsia="zh-CN" w:bidi="ar"/>
              </w:rPr>
            </w:pPr>
            <w:r>
              <w:rPr>
                <w:rFonts w:hint="eastAsia" w:ascii="方正仿宋_GBK" w:hAnsi="方正仿宋_GBK" w:eastAsia="方正仿宋_GBK" w:cs="方正仿宋_GBK"/>
                <w:b/>
                <w:kern w:val="0"/>
                <w:sz w:val="18"/>
                <w:szCs w:val="18"/>
                <w:lang w:val="en-US" w:eastAsia="zh-CN" w:bidi="ar"/>
              </w:rPr>
              <w:t>（元）</w:t>
            </w:r>
          </w:p>
        </w:tc>
      </w:tr>
      <w:tr w14:paraId="225261D3">
        <w:tblPrEx>
          <w:tblCellMar>
            <w:top w:w="0" w:type="dxa"/>
            <w:left w:w="0" w:type="dxa"/>
            <w:bottom w:w="0" w:type="dxa"/>
            <w:right w:w="0" w:type="dxa"/>
          </w:tblCellMar>
        </w:tblPrEx>
        <w:trPr>
          <w:trHeight w:val="570" w:hRule="atLeast"/>
          <w:jc w:val="center"/>
        </w:trPr>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AEB802">
            <w:pPr>
              <w:widowControl/>
              <w:spacing w:line="280" w:lineRule="exact"/>
              <w:jc w:val="center"/>
              <w:textAlignment w:val="center"/>
              <w:rPr>
                <w:rFonts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bidi="ar"/>
              </w:rPr>
              <w:t>1</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31EE8F">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直梯</w:t>
            </w:r>
          </w:p>
        </w:tc>
        <w:tc>
          <w:tcPr>
            <w:tcW w:w="1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E54EE5">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白 鹤</w:t>
            </w:r>
            <w:r>
              <w:rPr>
                <w:rFonts w:hint="eastAsia" w:ascii="方正仿宋_GBK" w:hAnsi="方正仿宋_GBK" w:eastAsia="方正仿宋_GBK" w:cs="方正仿宋_GBK"/>
                <w:b w:val="0"/>
                <w:bCs w:val="0"/>
                <w:kern w:val="0"/>
                <w:sz w:val="18"/>
                <w:szCs w:val="18"/>
                <w:lang w:val="en-US" w:eastAsia="zh-CN" w:bidi="ar"/>
              </w:rPr>
              <w:br w:type="textWrapping"/>
            </w:r>
            <w:r>
              <w:rPr>
                <w:rFonts w:hint="eastAsia" w:ascii="方正仿宋_GBK" w:hAnsi="方正仿宋_GBK" w:eastAsia="方正仿宋_GBK" w:cs="方正仿宋_GBK"/>
                <w:b w:val="0"/>
                <w:bCs w:val="0"/>
                <w:kern w:val="0"/>
                <w:sz w:val="18"/>
                <w:szCs w:val="18"/>
                <w:lang w:val="en-US" w:eastAsia="zh-CN" w:bidi="ar"/>
              </w:rPr>
              <w:t>公交站场</w:t>
            </w:r>
          </w:p>
        </w:tc>
        <w:tc>
          <w:tcPr>
            <w:tcW w:w="1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491869">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MRGL-P</w:t>
            </w:r>
          </w:p>
        </w:tc>
        <w:tc>
          <w:tcPr>
            <w:tcW w:w="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95B5F6">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鑫诺</w:t>
            </w:r>
          </w:p>
        </w:tc>
        <w:tc>
          <w:tcPr>
            <w:tcW w:w="1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EE8330">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7层7站</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761241">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1.75m/s;</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DCE50F">
            <w:pPr>
              <w:widowControl/>
              <w:spacing w:line="280" w:lineRule="exact"/>
              <w:jc w:val="center"/>
              <w:textAlignment w:val="center"/>
              <w:rPr>
                <w:rFonts w:hint="default" w:ascii="方正仿宋_GBK" w:hAnsi="方正仿宋_GBK" w:eastAsia="方正仿宋_GBK" w:cs="方正仿宋_GBK"/>
                <w:b w:val="0"/>
                <w:bCs w:val="0"/>
                <w:kern w:val="0"/>
                <w:sz w:val="18"/>
                <w:szCs w:val="18"/>
                <w:lang w:val="en-US" w:eastAsia="zh-CN" w:bidi="ar"/>
              </w:rPr>
            </w:pPr>
            <w:r>
              <w:rPr>
                <w:rFonts w:hint="eastAsia" w:ascii="方正仿宋_GBK" w:hAnsi="方正仿宋_GBK" w:eastAsia="方正仿宋_GBK" w:cs="方正仿宋_GBK"/>
                <w:b w:val="0"/>
                <w:bCs w:val="0"/>
                <w:kern w:val="0"/>
                <w:sz w:val="18"/>
                <w:szCs w:val="18"/>
                <w:lang w:val="en-US" w:eastAsia="zh-CN" w:bidi="ar"/>
              </w:rPr>
              <w:t>12</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858CC8">
            <w:pPr>
              <w:widowControl/>
              <w:spacing w:line="280" w:lineRule="exact"/>
              <w:jc w:val="center"/>
              <w:textAlignment w:val="center"/>
              <w:rPr>
                <w:rFonts w:hint="eastAsia" w:ascii="方正仿宋_GBK" w:hAnsi="方正仿宋_GBK" w:eastAsia="方正仿宋_GBK" w:cs="方正仿宋_GBK"/>
                <w:b w:val="0"/>
                <w:bCs w:val="0"/>
                <w:kern w:val="0"/>
                <w:sz w:val="18"/>
                <w:szCs w:val="18"/>
                <w:lang w:val="en-US" w:eastAsia="zh-CN" w:bidi="ar"/>
              </w:rPr>
            </w:pPr>
            <w:r>
              <w:rPr>
                <w:rFonts w:hint="eastAsia" w:ascii="方正仿宋_GBK" w:hAnsi="方正仿宋_GBK" w:eastAsia="方正仿宋_GBK" w:cs="方正仿宋_GBK"/>
                <w:b w:val="0"/>
                <w:bCs w:val="0"/>
                <w:kern w:val="0"/>
                <w:sz w:val="18"/>
                <w:szCs w:val="18"/>
                <w:lang w:val="en-US" w:eastAsia="zh-CN" w:bidi="ar"/>
              </w:rPr>
              <w:t xml:space="preserve"> 3 </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583DC0">
            <w:pPr>
              <w:widowControl/>
              <w:spacing w:line="280" w:lineRule="exact"/>
              <w:jc w:val="center"/>
              <w:textAlignment w:val="center"/>
              <w:rPr>
                <w:rFonts w:hint="eastAsia" w:ascii="方正仿宋_GBK" w:hAnsi="方正仿宋_GBK" w:eastAsia="方正仿宋_GBK" w:cs="方正仿宋_GBK"/>
                <w:sz w:val="18"/>
                <w:szCs w:val="18"/>
              </w:rPr>
            </w:pPr>
          </w:p>
        </w:tc>
        <w:tc>
          <w:tcPr>
            <w:tcW w:w="9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ABDD84">
            <w:pPr>
              <w:spacing w:line="280" w:lineRule="exact"/>
              <w:ind w:firstLine="180" w:firstLineChars="100"/>
              <w:jc w:val="center"/>
              <w:rPr>
                <w:rFonts w:ascii="方正仿宋_GBK" w:hAnsi="方正仿宋_GBK" w:eastAsia="方正仿宋_GBK" w:cs="方正仿宋_GBK"/>
                <w:sz w:val="18"/>
                <w:szCs w:val="18"/>
              </w:rPr>
            </w:pPr>
          </w:p>
        </w:tc>
      </w:tr>
      <w:tr w14:paraId="65B501DD">
        <w:tblPrEx>
          <w:tblCellMar>
            <w:top w:w="0" w:type="dxa"/>
            <w:left w:w="0" w:type="dxa"/>
            <w:bottom w:w="0" w:type="dxa"/>
            <w:right w:w="0" w:type="dxa"/>
          </w:tblCellMar>
        </w:tblPrEx>
        <w:trPr>
          <w:trHeight w:val="408" w:hRule="atLeast"/>
          <w:jc w:val="center"/>
        </w:trPr>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4A53C7">
            <w:pPr>
              <w:widowControl/>
              <w:spacing w:line="280" w:lineRule="exact"/>
              <w:jc w:val="center"/>
              <w:textAlignment w:val="center"/>
              <w:rPr>
                <w:rFonts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bidi="ar"/>
              </w:rPr>
              <w:t>2</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F1B84D">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直梯</w:t>
            </w:r>
          </w:p>
        </w:tc>
        <w:tc>
          <w:tcPr>
            <w:tcW w:w="1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11CEEB">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白 鹤</w:t>
            </w:r>
            <w:r>
              <w:rPr>
                <w:rFonts w:hint="eastAsia" w:ascii="方正仿宋_GBK" w:hAnsi="方正仿宋_GBK" w:eastAsia="方正仿宋_GBK" w:cs="方正仿宋_GBK"/>
                <w:b w:val="0"/>
                <w:bCs w:val="0"/>
                <w:kern w:val="0"/>
                <w:sz w:val="18"/>
                <w:szCs w:val="18"/>
                <w:lang w:val="en-US" w:eastAsia="zh-CN" w:bidi="ar"/>
              </w:rPr>
              <w:br w:type="textWrapping"/>
            </w:r>
            <w:r>
              <w:rPr>
                <w:rFonts w:hint="eastAsia" w:ascii="方正仿宋_GBK" w:hAnsi="方正仿宋_GBK" w:eastAsia="方正仿宋_GBK" w:cs="方正仿宋_GBK"/>
                <w:b w:val="0"/>
                <w:bCs w:val="0"/>
                <w:kern w:val="0"/>
                <w:sz w:val="18"/>
                <w:szCs w:val="18"/>
                <w:lang w:val="en-US" w:eastAsia="zh-CN" w:bidi="ar"/>
              </w:rPr>
              <w:t>公交站场</w:t>
            </w:r>
          </w:p>
        </w:tc>
        <w:tc>
          <w:tcPr>
            <w:tcW w:w="1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224AF4">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MRGL-P</w:t>
            </w:r>
          </w:p>
        </w:tc>
        <w:tc>
          <w:tcPr>
            <w:tcW w:w="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2CEEC7">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鑫诺</w:t>
            </w:r>
          </w:p>
        </w:tc>
        <w:tc>
          <w:tcPr>
            <w:tcW w:w="1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D1A1B1">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5 层 5 站</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12E500">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1.75m/s;</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FC2B0E">
            <w:pPr>
              <w:widowControl/>
              <w:spacing w:line="280" w:lineRule="exact"/>
              <w:jc w:val="center"/>
              <w:textAlignment w:val="center"/>
              <w:rPr>
                <w:rFonts w:hint="default" w:ascii="方正仿宋_GBK" w:hAnsi="方正仿宋_GBK" w:eastAsia="方正仿宋_GBK" w:cs="方正仿宋_GBK"/>
                <w:b w:val="0"/>
                <w:bCs w:val="0"/>
                <w:kern w:val="0"/>
                <w:sz w:val="18"/>
                <w:szCs w:val="18"/>
                <w:lang w:val="en-US" w:eastAsia="zh-CN" w:bidi="ar"/>
              </w:rPr>
            </w:pPr>
            <w:r>
              <w:rPr>
                <w:rFonts w:hint="eastAsia" w:ascii="方正仿宋_GBK" w:hAnsi="方正仿宋_GBK" w:eastAsia="方正仿宋_GBK" w:cs="方正仿宋_GBK"/>
                <w:b w:val="0"/>
                <w:bCs w:val="0"/>
                <w:kern w:val="0"/>
                <w:sz w:val="18"/>
                <w:szCs w:val="18"/>
                <w:lang w:val="en-US" w:eastAsia="zh-CN" w:bidi="ar"/>
              </w:rPr>
              <w:t>12</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96ABAC">
            <w:pPr>
              <w:widowControl/>
              <w:spacing w:line="280" w:lineRule="exact"/>
              <w:jc w:val="center"/>
              <w:textAlignment w:val="center"/>
              <w:rPr>
                <w:rFonts w:hint="eastAsia" w:ascii="方正仿宋_GBK" w:hAnsi="方正仿宋_GBK" w:eastAsia="方正仿宋_GBK" w:cs="方正仿宋_GBK"/>
                <w:b w:val="0"/>
                <w:bCs w:val="0"/>
                <w:kern w:val="0"/>
                <w:sz w:val="18"/>
                <w:szCs w:val="18"/>
                <w:lang w:val="en-US" w:eastAsia="zh-CN" w:bidi="ar"/>
              </w:rPr>
            </w:pPr>
            <w:r>
              <w:rPr>
                <w:rFonts w:hint="eastAsia" w:ascii="方正仿宋_GBK" w:hAnsi="方正仿宋_GBK" w:eastAsia="方正仿宋_GBK" w:cs="方正仿宋_GBK"/>
                <w:b w:val="0"/>
                <w:bCs w:val="0"/>
                <w:kern w:val="0"/>
                <w:sz w:val="18"/>
                <w:szCs w:val="18"/>
                <w:lang w:val="en-US" w:eastAsia="zh-CN" w:bidi="ar"/>
              </w:rPr>
              <w:t xml:space="preserve"> 1 </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4E02C9">
            <w:pPr>
              <w:widowControl/>
              <w:spacing w:line="280" w:lineRule="exact"/>
              <w:jc w:val="center"/>
              <w:textAlignment w:val="center"/>
              <w:rPr>
                <w:rFonts w:hint="eastAsia" w:ascii="方正仿宋_GBK" w:hAnsi="方正仿宋_GBK" w:eastAsia="方正仿宋_GBK" w:cs="方正仿宋_GBK"/>
                <w:sz w:val="18"/>
                <w:szCs w:val="18"/>
              </w:rPr>
            </w:pPr>
          </w:p>
        </w:tc>
        <w:tc>
          <w:tcPr>
            <w:tcW w:w="9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6C0E88">
            <w:pPr>
              <w:spacing w:line="280" w:lineRule="exact"/>
              <w:ind w:firstLine="180" w:firstLineChars="100"/>
              <w:jc w:val="center"/>
              <w:rPr>
                <w:rFonts w:ascii="方正仿宋_GBK" w:hAnsi="方正仿宋_GBK" w:eastAsia="方正仿宋_GBK" w:cs="方正仿宋_GBK"/>
                <w:sz w:val="18"/>
                <w:szCs w:val="18"/>
              </w:rPr>
            </w:pPr>
          </w:p>
        </w:tc>
      </w:tr>
      <w:tr w14:paraId="3632DDD7">
        <w:tblPrEx>
          <w:tblCellMar>
            <w:top w:w="0" w:type="dxa"/>
            <w:left w:w="0" w:type="dxa"/>
            <w:bottom w:w="0" w:type="dxa"/>
            <w:right w:w="0" w:type="dxa"/>
          </w:tblCellMar>
        </w:tblPrEx>
        <w:trPr>
          <w:trHeight w:val="408" w:hRule="atLeast"/>
          <w:jc w:val="center"/>
        </w:trPr>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C9DFD2">
            <w:pPr>
              <w:widowControl/>
              <w:spacing w:line="280" w:lineRule="exact"/>
              <w:jc w:val="center"/>
              <w:textAlignment w:val="center"/>
              <w:rPr>
                <w:rFonts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bidi="ar"/>
              </w:rPr>
              <w:t>3</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09E637">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直梯</w:t>
            </w:r>
          </w:p>
        </w:tc>
        <w:tc>
          <w:tcPr>
            <w:tcW w:w="1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5A8C4A">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白 鹤</w:t>
            </w:r>
            <w:r>
              <w:rPr>
                <w:rFonts w:hint="eastAsia" w:ascii="方正仿宋_GBK" w:hAnsi="方正仿宋_GBK" w:eastAsia="方正仿宋_GBK" w:cs="方正仿宋_GBK"/>
                <w:b w:val="0"/>
                <w:bCs w:val="0"/>
                <w:kern w:val="0"/>
                <w:sz w:val="18"/>
                <w:szCs w:val="18"/>
                <w:lang w:val="en-US" w:eastAsia="zh-CN" w:bidi="ar"/>
              </w:rPr>
              <w:br w:type="textWrapping"/>
            </w:r>
            <w:r>
              <w:rPr>
                <w:rFonts w:hint="eastAsia" w:ascii="方正仿宋_GBK" w:hAnsi="方正仿宋_GBK" w:eastAsia="方正仿宋_GBK" w:cs="方正仿宋_GBK"/>
                <w:b w:val="0"/>
                <w:bCs w:val="0"/>
                <w:kern w:val="0"/>
                <w:sz w:val="18"/>
                <w:szCs w:val="18"/>
                <w:lang w:val="en-US" w:eastAsia="zh-CN" w:bidi="ar"/>
              </w:rPr>
              <w:t>公交站场</w:t>
            </w:r>
          </w:p>
        </w:tc>
        <w:tc>
          <w:tcPr>
            <w:tcW w:w="1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C8BB80">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GPN63E</w:t>
            </w:r>
          </w:p>
        </w:tc>
        <w:tc>
          <w:tcPr>
            <w:tcW w:w="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148FE8">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巨人</w:t>
            </w:r>
            <w:r>
              <w:rPr>
                <w:rFonts w:hint="eastAsia" w:ascii="方正仿宋_GBK" w:hAnsi="方正仿宋_GBK" w:eastAsia="方正仿宋_GBK" w:cs="方正仿宋_GBK"/>
                <w:b w:val="0"/>
                <w:bCs w:val="0"/>
                <w:kern w:val="0"/>
                <w:sz w:val="18"/>
                <w:szCs w:val="18"/>
                <w:lang w:val="en-US" w:eastAsia="zh-CN" w:bidi="ar"/>
              </w:rPr>
              <w:br w:type="textWrapping"/>
            </w:r>
            <w:r>
              <w:rPr>
                <w:rFonts w:hint="eastAsia" w:ascii="方正仿宋_GBK" w:hAnsi="方正仿宋_GBK" w:eastAsia="方正仿宋_GBK" w:cs="方正仿宋_GBK"/>
                <w:b w:val="0"/>
                <w:bCs w:val="0"/>
                <w:kern w:val="0"/>
                <w:sz w:val="18"/>
                <w:szCs w:val="18"/>
                <w:lang w:val="en-US" w:eastAsia="zh-CN" w:bidi="ar"/>
              </w:rPr>
              <w:t>通力</w:t>
            </w:r>
          </w:p>
        </w:tc>
        <w:tc>
          <w:tcPr>
            <w:tcW w:w="1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36CE00">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5 层 5 站</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5EF8FFA">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1.0m/s</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7B9FE5">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12</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46FC1E">
            <w:pPr>
              <w:widowControl/>
              <w:spacing w:line="280" w:lineRule="exact"/>
              <w:jc w:val="center"/>
              <w:textAlignment w:val="center"/>
              <w:rPr>
                <w:rFonts w:hint="eastAsia" w:ascii="方正仿宋_GBK" w:hAnsi="方正仿宋_GBK" w:eastAsia="方正仿宋_GBK" w:cs="方正仿宋_GBK"/>
                <w:b w:val="0"/>
                <w:bCs w:val="0"/>
                <w:kern w:val="0"/>
                <w:sz w:val="18"/>
                <w:szCs w:val="18"/>
                <w:lang w:val="en-US" w:eastAsia="zh-CN" w:bidi="ar"/>
              </w:rPr>
            </w:pPr>
            <w:r>
              <w:rPr>
                <w:rFonts w:hint="eastAsia" w:ascii="方正仿宋_GBK" w:hAnsi="方正仿宋_GBK" w:eastAsia="方正仿宋_GBK" w:cs="方正仿宋_GBK"/>
                <w:b w:val="0"/>
                <w:bCs w:val="0"/>
                <w:kern w:val="0"/>
                <w:sz w:val="18"/>
                <w:szCs w:val="18"/>
                <w:lang w:val="en-US" w:eastAsia="zh-CN" w:bidi="ar"/>
              </w:rPr>
              <w:t xml:space="preserve"> 1 </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5F2384">
            <w:pPr>
              <w:widowControl/>
              <w:spacing w:line="280" w:lineRule="exact"/>
              <w:jc w:val="center"/>
              <w:textAlignment w:val="center"/>
              <w:rPr>
                <w:rFonts w:hint="eastAsia" w:ascii="方正仿宋_GBK" w:hAnsi="方正仿宋_GBK" w:eastAsia="方正仿宋_GBK" w:cs="方正仿宋_GBK"/>
                <w:sz w:val="18"/>
                <w:szCs w:val="18"/>
              </w:rPr>
            </w:pPr>
          </w:p>
        </w:tc>
        <w:tc>
          <w:tcPr>
            <w:tcW w:w="9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F06FC8">
            <w:pPr>
              <w:spacing w:line="280" w:lineRule="exact"/>
              <w:ind w:firstLine="180" w:firstLineChars="100"/>
              <w:jc w:val="center"/>
              <w:rPr>
                <w:rFonts w:ascii="方正仿宋_GBK" w:hAnsi="方正仿宋_GBK" w:eastAsia="方正仿宋_GBK" w:cs="方正仿宋_GBK"/>
                <w:sz w:val="18"/>
                <w:szCs w:val="18"/>
              </w:rPr>
            </w:pPr>
          </w:p>
        </w:tc>
      </w:tr>
      <w:tr w14:paraId="2519280A">
        <w:tblPrEx>
          <w:tblCellMar>
            <w:top w:w="0" w:type="dxa"/>
            <w:left w:w="0" w:type="dxa"/>
            <w:bottom w:w="0" w:type="dxa"/>
            <w:right w:w="0" w:type="dxa"/>
          </w:tblCellMar>
        </w:tblPrEx>
        <w:trPr>
          <w:trHeight w:val="408" w:hRule="atLeast"/>
          <w:jc w:val="center"/>
        </w:trPr>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AF97AC">
            <w:pPr>
              <w:widowControl/>
              <w:spacing w:line="280" w:lineRule="exact"/>
              <w:jc w:val="center"/>
              <w:textAlignment w:val="center"/>
              <w:rPr>
                <w:rFonts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4</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451304">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扶梯</w:t>
            </w:r>
          </w:p>
        </w:tc>
        <w:tc>
          <w:tcPr>
            <w:tcW w:w="1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1246F9">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白 鹤</w:t>
            </w:r>
            <w:r>
              <w:rPr>
                <w:rFonts w:hint="eastAsia" w:ascii="方正仿宋_GBK" w:hAnsi="方正仿宋_GBK" w:eastAsia="方正仿宋_GBK" w:cs="方正仿宋_GBK"/>
                <w:b w:val="0"/>
                <w:bCs w:val="0"/>
                <w:kern w:val="0"/>
                <w:sz w:val="18"/>
                <w:szCs w:val="18"/>
                <w:lang w:val="en-US" w:eastAsia="zh-CN" w:bidi="ar"/>
              </w:rPr>
              <w:br w:type="textWrapping"/>
            </w:r>
            <w:r>
              <w:rPr>
                <w:rFonts w:hint="eastAsia" w:ascii="方正仿宋_GBK" w:hAnsi="方正仿宋_GBK" w:eastAsia="方正仿宋_GBK" w:cs="方正仿宋_GBK"/>
                <w:b w:val="0"/>
                <w:bCs w:val="0"/>
                <w:kern w:val="0"/>
                <w:sz w:val="18"/>
                <w:szCs w:val="18"/>
                <w:lang w:val="en-US" w:eastAsia="zh-CN" w:bidi="ar"/>
              </w:rPr>
              <w:t>公交站场</w:t>
            </w:r>
          </w:p>
        </w:tc>
        <w:tc>
          <w:tcPr>
            <w:tcW w:w="1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5462D7">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ECS-FXA</w:t>
            </w:r>
          </w:p>
        </w:tc>
        <w:tc>
          <w:tcPr>
            <w:tcW w:w="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B685E7">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伊士顿</w:t>
            </w:r>
          </w:p>
        </w:tc>
        <w:tc>
          <w:tcPr>
            <w:tcW w:w="1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D007FA">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 xml:space="preserve">1 </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724F68">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5.1m</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E853F6">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12</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EC59DB">
            <w:pPr>
              <w:widowControl/>
              <w:spacing w:line="280" w:lineRule="exact"/>
              <w:jc w:val="center"/>
              <w:textAlignment w:val="center"/>
              <w:rPr>
                <w:rFonts w:hint="eastAsia" w:ascii="方正仿宋_GBK" w:hAnsi="方正仿宋_GBK" w:eastAsia="方正仿宋_GBK" w:cs="方正仿宋_GBK"/>
                <w:b w:val="0"/>
                <w:bCs w:val="0"/>
                <w:kern w:val="0"/>
                <w:sz w:val="18"/>
                <w:szCs w:val="18"/>
                <w:lang w:val="en-US" w:eastAsia="zh-CN" w:bidi="ar"/>
              </w:rPr>
            </w:pPr>
            <w:r>
              <w:rPr>
                <w:rFonts w:hint="eastAsia" w:ascii="方正仿宋_GBK" w:hAnsi="方正仿宋_GBK" w:eastAsia="方正仿宋_GBK" w:cs="方正仿宋_GBK"/>
                <w:b w:val="0"/>
                <w:bCs w:val="0"/>
                <w:kern w:val="0"/>
                <w:sz w:val="18"/>
                <w:szCs w:val="18"/>
                <w:lang w:val="en-US" w:eastAsia="zh-CN" w:bidi="ar"/>
              </w:rPr>
              <w:t xml:space="preserve"> 6 </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E9FFCC">
            <w:pPr>
              <w:widowControl/>
              <w:spacing w:line="280" w:lineRule="exact"/>
              <w:jc w:val="center"/>
              <w:textAlignment w:val="center"/>
              <w:rPr>
                <w:rFonts w:hint="eastAsia" w:ascii="方正仿宋_GBK" w:hAnsi="方正仿宋_GBK" w:eastAsia="方正仿宋_GBK" w:cs="方正仿宋_GBK"/>
                <w:sz w:val="18"/>
                <w:szCs w:val="18"/>
              </w:rPr>
            </w:pPr>
          </w:p>
        </w:tc>
        <w:tc>
          <w:tcPr>
            <w:tcW w:w="9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587E02">
            <w:pPr>
              <w:spacing w:line="280" w:lineRule="exact"/>
              <w:ind w:firstLine="180" w:firstLineChars="100"/>
              <w:jc w:val="center"/>
              <w:rPr>
                <w:rFonts w:ascii="方正仿宋_GBK" w:hAnsi="方正仿宋_GBK" w:eastAsia="方正仿宋_GBK" w:cs="方正仿宋_GBK"/>
                <w:sz w:val="18"/>
                <w:szCs w:val="18"/>
              </w:rPr>
            </w:pPr>
          </w:p>
        </w:tc>
      </w:tr>
      <w:tr w14:paraId="05EE32AC">
        <w:tblPrEx>
          <w:tblCellMar>
            <w:top w:w="0" w:type="dxa"/>
            <w:left w:w="0" w:type="dxa"/>
            <w:bottom w:w="0" w:type="dxa"/>
            <w:right w:w="0" w:type="dxa"/>
          </w:tblCellMar>
        </w:tblPrEx>
        <w:trPr>
          <w:trHeight w:val="408" w:hRule="atLeast"/>
          <w:jc w:val="center"/>
        </w:trPr>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477C73">
            <w:pPr>
              <w:widowControl/>
              <w:spacing w:line="280" w:lineRule="exact"/>
              <w:jc w:val="center"/>
              <w:textAlignment w:val="center"/>
              <w:rPr>
                <w:rFonts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5</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763E25">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扶梯</w:t>
            </w:r>
          </w:p>
        </w:tc>
        <w:tc>
          <w:tcPr>
            <w:tcW w:w="1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7EAC54">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白 鹤</w:t>
            </w:r>
            <w:r>
              <w:rPr>
                <w:rFonts w:hint="eastAsia" w:ascii="方正仿宋_GBK" w:hAnsi="方正仿宋_GBK" w:eastAsia="方正仿宋_GBK" w:cs="方正仿宋_GBK"/>
                <w:b w:val="0"/>
                <w:bCs w:val="0"/>
                <w:kern w:val="0"/>
                <w:sz w:val="18"/>
                <w:szCs w:val="18"/>
                <w:lang w:val="en-US" w:eastAsia="zh-CN" w:bidi="ar"/>
              </w:rPr>
              <w:br w:type="textWrapping"/>
            </w:r>
            <w:r>
              <w:rPr>
                <w:rFonts w:hint="eastAsia" w:ascii="方正仿宋_GBK" w:hAnsi="方正仿宋_GBK" w:eastAsia="方正仿宋_GBK" w:cs="方正仿宋_GBK"/>
                <w:b w:val="0"/>
                <w:bCs w:val="0"/>
                <w:kern w:val="0"/>
                <w:sz w:val="18"/>
                <w:szCs w:val="18"/>
                <w:lang w:val="en-US" w:eastAsia="zh-CN" w:bidi="ar"/>
              </w:rPr>
              <w:t>公交站场</w:t>
            </w:r>
          </w:p>
        </w:tc>
        <w:tc>
          <w:tcPr>
            <w:tcW w:w="1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C5CE0E">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ECE</w:t>
            </w:r>
          </w:p>
        </w:tc>
        <w:tc>
          <w:tcPr>
            <w:tcW w:w="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15BAC9">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鑫诺</w:t>
            </w:r>
          </w:p>
        </w:tc>
        <w:tc>
          <w:tcPr>
            <w:tcW w:w="1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772733">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B08C21">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5.1m</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853A64">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12</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90C1AA">
            <w:pPr>
              <w:widowControl/>
              <w:spacing w:line="280" w:lineRule="exact"/>
              <w:jc w:val="center"/>
              <w:textAlignment w:val="center"/>
              <w:rPr>
                <w:rFonts w:hint="eastAsia" w:ascii="方正仿宋_GBK" w:hAnsi="方正仿宋_GBK" w:eastAsia="方正仿宋_GBK" w:cs="方正仿宋_GBK"/>
                <w:b w:val="0"/>
                <w:bCs w:val="0"/>
                <w:kern w:val="0"/>
                <w:sz w:val="18"/>
                <w:szCs w:val="18"/>
                <w:lang w:val="en-US" w:eastAsia="zh-CN" w:bidi="ar"/>
              </w:rPr>
            </w:pPr>
            <w:r>
              <w:rPr>
                <w:rFonts w:hint="eastAsia" w:ascii="方正仿宋_GBK" w:hAnsi="方正仿宋_GBK" w:eastAsia="方正仿宋_GBK" w:cs="方正仿宋_GBK"/>
                <w:b w:val="0"/>
                <w:bCs w:val="0"/>
                <w:kern w:val="0"/>
                <w:sz w:val="18"/>
                <w:szCs w:val="18"/>
                <w:lang w:val="en-US" w:eastAsia="zh-CN" w:bidi="ar"/>
              </w:rPr>
              <w:t xml:space="preserve"> 1 </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8DF1B1">
            <w:pPr>
              <w:widowControl/>
              <w:spacing w:line="280" w:lineRule="exact"/>
              <w:jc w:val="center"/>
              <w:textAlignment w:val="center"/>
              <w:rPr>
                <w:rFonts w:hint="eastAsia" w:ascii="方正仿宋_GBK" w:hAnsi="方正仿宋_GBK" w:eastAsia="方正仿宋_GBK" w:cs="方正仿宋_GBK"/>
                <w:sz w:val="18"/>
                <w:szCs w:val="18"/>
              </w:rPr>
            </w:pPr>
          </w:p>
        </w:tc>
        <w:tc>
          <w:tcPr>
            <w:tcW w:w="9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5D7660">
            <w:pPr>
              <w:spacing w:line="280" w:lineRule="exact"/>
              <w:ind w:firstLine="180" w:firstLineChars="100"/>
              <w:jc w:val="center"/>
              <w:rPr>
                <w:rFonts w:ascii="方正仿宋_GBK" w:hAnsi="方正仿宋_GBK" w:eastAsia="方正仿宋_GBK" w:cs="方正仿宋_GBK"/>
                <w:sz w:val="18"/>
                <w:szCs w:val="18"/>
              </w:rPr>
            </w:pPr>
          </w:p>
        </w:tc>
      </w:tr>
      <w:tr w14:paraId="5CF58195">
        <w:tblPrEx>
          <w:tblCellMar>
            <w:top w:w="0" w:type="dxa"/>
            <w:left w:w="0" w:type="dxa"/>
            <w:bottom w:w="0" w:type="dxa"/>
            <w:right w:w="0" w:type="dxa"/>
          </w:tblCellMar>
        </w:tblPrEx>
        <w:trPr>
          <w:trHeight w:val="408" w:hRule="atLeast"/>
          <w:jc w:val="center"/>
        </w:trPr>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989618">
            <w:pPr>
              <w:widowControl/>
              <w:spacing w:line="280" w:lineRule="exact"/>
              <w:jc w:val="center"/>
              <w:textAlignment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6</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45BCEA">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直梯</w:t>
            </w:r>
          </w:p>
        </w:tc>
        <w:tc>
          <w:tcPr>
            <w:tcW w:w="1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49E212">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腾黄路</w:t>
            </w:r>
            <w:r>
              <w:rPr>
                <w:rFonts w:hint="eastAsia" w:ascii="方正仿宋_GBK" w:hAnsi="方正仿宋_GBK" w:eastAsia="方正仿宋_GBK" w:cs="方正仿宋_GBK"/>
                <w:b w:val="0"/>
                <w:bCs w:val="0"/>
                <w:kern w:val="0"/>
                <w:sz w:val="18"/>
                <w:szCs w:val="18"/>
                <w:lang w:val="en-US" w:eastAsia="zh-CN" w:bidi="ar"/>
              </w:rPr>
              <w:br w:type="textWrapping"/>
            </w:r>
            <w:r>
              <w:rPr>
                <w:rFonts w:hint="eastAsia" w:ascii="方正仿宋_GBK" w:hAnsi="方正仿宋_GBK" w:eastAsia="方正仿宋_GBK" w:cs="方正仿宋_GBK"/>
                <w:b w:val="0"/>
                <w:bCs w:val="0"/>
                <w:kern w:val="0"/>
                <w:sz w:val="18"/>
                <w:szCs w:val="18"/>
                <w:lang w:val="en-US" w:eastAsia="zh-CN" w:bidi="ar"/>
              </w:rPr>
              <w:t>公交站场</w:t>
            </w:r>
          </w:p>
        </w:tc>
        <w:tc>
          <w:tcPr>
            <w:tcW w:w="1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D64229">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AEP(N)-V</w:t>
            </w:r>
          </w:p>
        </w:tc>
        <w:tc>
          <w:tcPr>
            <w:tcW w:w="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0B91A6">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伊士顿</w:t>
            </w:r>
          </w:p>
        </w:tc>
        <w:tc>
          <w:tcPr>
            <w:tcW w:w="1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341778">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5层5站</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4A884C">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1.6m/s</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AFA8BC">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12</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557A5A">
            <w:pPr>
              <w:widowControl/>
              <w:spacing w:line="280" w:lineRule="exact"/>
              <w:jc w:val="center"/>
              <w:textAlignment w:val="center"/>
              <w:rPr>
                <w:rFonts w:hint="eastAsia" w:ascii="方正仿宋_GBK" w:hAnsi="方正仿宋_GBK" w:eastAsia="方正仿宋_GBK" w:cs="方正仿宋_GBK"/>
                <w:b w:val="0"/>
                <w:bCs w:val="0"/>
                <w:kern w:val="0"/>
                <w:sz w:val="18"/>
                <w:szCs w:val="18"/>
                <w:lang w:val="en-US" w:eastAsia="zh-CN" w:bidi="ar"/>
              </w:rPr>
            </w:pPr>
            <w:r>
              <w:rPr>
                <w:rFonts w:hint="eastAsia" w:ascii="方正仿宋_GBK" w:hAnsi="方正仿宋_GBK" w:eastAsia="方正仿宋_GBK" w:cs="方正仿宋_GBK"/>
                <w:b w:val="0"/>
                <w:bCs w:val="0"/>
                <w:kern w:val="0"/>
                <w:sz w:val="18"/>
                <w:szCs w:val="18"/>
                <w:lang w:val="en-US" w:eastAsia="zh-CN" w:bidi="ar"/>
              </w:rPr>
              <w:t xml:space="preserve"> 1 </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B9C000">
            <w:pPr>
              <w:widowControl/>
              <w:spacing w:line="280" w:lineRule="exact"/>
              <w:jc w:val="center"/>
              <w:textAlignment w:val="center"/>
              <w:rPr>
                <w:rFonts w:hint="eastAsia" w:ascii="方正仿宋_GBK" w:hAnsi="方正仿宋_GBK" w:eastAsia="方正仿宋_GBK" w:cs="方正仿宋_GBK"/>
                <w:sz w:val="18"/>
                <w:szCs w:val="18"/>
              </w:rPr>
            </w:pPr>
          </w:p>
        </w:tc>
        <w:tc>
          <w:tcPr>
            <w:tcW w:w="9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B26C48">
            <w:pPr>
              <w:spacing w:line="280" w:lineRule="exact"/>
              <w:ind w:firstLine="180" w:firstLineChars="100"/>
              <w:jc w:val="center"/>
              <w:rPr>
                <w:rFonts w:ascii="方正仿宋_GBK" w:hAnsi="方正仿宋_GBK" w:eastAsia="方正仿宋_GBK" w:cs="方正仿宋_GBK"/>
                <w:sz w:val="18"/>
                <w:szCs w:val="18"/>
              </w:rPr>
            </w:pPr>
          </w:p>
        </w:tc>
      </w:tr>
      <w:tr w14:paraId="2448D0F3">
        <w:tblPrEx>
          <w:tblCellMar>
            <w:top w:w="0" w:type="dxa"/>
            <w:left w:w="0" w:type="dxa"/>
            <w:bottom w:w="0" w:type="dxa"/>
            <w:right w:w="0" w:type="dxa"/>
          </w:tblCellMar>
        </w:tblPrEx>
        <w:trPr>
          <w:trHeight w:val="408" w:hRule="atLeast"/>
          <w:jc w:val="center"/>
        </w:trPr>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124E65">
            <w:pPr>
              <w:widowControl/>
              <w:spacing w:line="280" w:lineRule="exact"/>
              <w:jc w:val="center"/>
              <w:textAlignment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7</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18C7B9">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直梯</w:t>
            </w:r>
          </w:p>
        </w:tc>
        <w:tc>
          <w:tcPr>
            <w:tcW w:w="1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689D5F">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康庄</w:t>
            </w:r>
            <w:r>
              <w:rPr>
                <w:rFonts w:hint="eastAsia" w:ascii="方正仿宋_GBK" w:hAnsi="方正仿宋_GBK" w:eastAsia="方正仿宋_GBK" w:cs="方正仿宋_GBK"/>
                <w:b w:val="0"/>
                <w:bCs w:val="0"/>
                <w:kern w:val="0"/>
                <w:sz w:val="18"/>
                <w:szCs w:val="18"/>
                <w:lang w:val="en-US" w:eastAsia="zh-CN" w:bidi="ar"/>
              </w:rPr>
              <w:br w:type="textWrapping"/>
            </w:r>
            <w:r>
              <w:rPr>
                <w:rFonts w:hint="eastAsia" w:ascii="方正仿宋_GBK" w:hAnsi="方正仿宋_GBK" w:eastAsia="方正仿宋_GBK" w:cs="方正仿宋_GBK"/>
                <w:b w:val="0"/>
                <w:bCs w:val="0"/>
                <w:kern w:val="0"/>
                <w:sz w:val="18"/>
                <w:szCs w:val="18"/>
                <w:lang w:val="en-US" w:eastAsia="zh-CN" w:bidi="ar"/>
              </w:rPr>
              <w:t>公交站场</w:t>
            </w:r>
          </w:p>
        </w:tc>
        <w:tc>
          <w:tcPr>
            <w:tcW w:w="1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16665E">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BLT-NS</w:t>
            </w:r>
          </w:p>
        </w:tc>
        <w:tc>
          <w:tcPr>
            <w:tcW w:w="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1E31BC">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博林特</w:t>
            </w:r>
          </w:p>
        </w:tc>
        <w:tc>
          <w:tcPr>
            <w:tcW w:w="1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289EC5">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5层5站</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E6B429">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1.6m/s;</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EE2737">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12</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321E2F">
            <w:pPr>
              <w:widowControl/>
              <w:spacing w:line="280" w:lineRule="exact"/>
              <w:jc w:val="center"/>
              <w:textAlignment w:val="center"/>
              <w:rPr>
                <w:rFonts w:hint="eastAsia" w:ascii="方正仿宋_GBK" w:hAnsi="方正仿宋_GBK" w:eastAsia="方正仿宋_GBK" w:cs="方正仿宋_GBK"/>
                <w:b w:val="0"/>
                <w:bCs w:val="0"/>
                <w:kern w:val="0"/>
                <w:sz w:val="18"/>
                <w:szCs w:val="18"/>
                <w:lang w:val="en-US" w:eastAsia="zh-CN" w:bidi="ar"/>
              </w:rPr>
            </w:pPr>
            <w:r>
              <w:rPr>
                <w:rFonts w:hint="eastAsia" w:ascii="方正仿宋_GBK" w:hAnsi="方正仿宋_GBK" w:eastAsia="方正仿宋_GBK" w:cs="方正仿宋_GBK"/>
                <w:b w:val="0"/>
                <w:bCs w:val="0"/>
                <w:kern w:val="0"/>
                <w:sz w:val="18"/>
                <w:szCs w:val="18"/>
                <w:lang w:val="en-US" w:eastAsia="zh-CN" w:bidi="ar"/>
              </w:rPr>
              <w:t xml:space="preserve"> 4 </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12E6FF">
            <w:pPr>
              <w:widowControl/>
              <w:spacing w:line="280" w:lineRule="exact"/>
              <w:jc w:val="center"/>
              <w:textAlignment w:val="center"/>
              <w:rPr>
                <w:rFonts w:hint="eastAsia" w:ascii="方正仿宋_GBK" w:hAnsi="方正仿宋_GBK" w:eastAsia="方正仿宋_GBK" w:cs="方正仿宋_GBK"/>
                <w:sz w:val="18"/>
                <w:szCs w:val="18"/>
              </w:rPr>
            </w:pPr>
          </w:p>
        </w:tc>
        <w:tc>
          <w:tcPr>
            <w:tcW w:w="9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8B38A0">
            <w:pPr>
              <w:spacing w:line="280" w:lineRule="exact"/>
              <w:ind w:firstLine="180" w:firstLineChars="100"/>
              <w:jc w:val="center"/>
              <w:rPr>
                <w:rFonts w:ascii="方正仿宋_GBK" w:hAnsi="方正仿宋_GBK" w:eastAsia="方正仿宋_GBK" w:cs="方正仿宋_GBK"/>
                <w:sz w:val="18"/>
                <w:szCs w:val="18"/>
              </w:rPr>
            </w:pPr>
          </w:p>
        </w:tc>
      </w:tr>
      <w:tr w14:paraId="1A701363">
        <w:tblPrEx>
          <w:tblCellMar>
            <w:top w:w="0" w:type="dxa"/>
            <w:left w:w="0" w:type="dxa"/>
            <w:bottom w:w="0" w:type="dxa"/>
            <w:right w:w="0" w:type="dxa"/>
          </w:tblCellMar>
        </w:tblPrEx>
        <w:trPr>
          <w:trHeight w:val="408" w:hRule="atLeast"/>
          <w:jc w:val="center"/>
        </w:trPr>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7B0167">
            <w:pPr>
              <w:widowControl/>
              <w:spacing w:line="280" w:lineRule="exact"/>
              <w:jc w:val="center"/>
              <w:textAlignment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8</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E8CB27">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直梯</w:t>
            </w:r>
          </w:p>
        </w:tc>
        <w:tc>
          <w:tcPr>
            <w:tcW w:w="1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EF84EE5">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康庄</w:t>
            </w:r>
            <w:r>
              <w:rPr>
                <w:rFonts w:hint="eastAsia" w:ascii="方正仿宋_GBK" w:hAnsi="方正仿宋_GBK" w:eastAsia="方正仿宋_GBK" w:cs="方正仿宋_GBK"/>
                <w:b w:val="0"/>
                <w:bCs w:val="0"/>
                <w:kern w:val="0"/>
                <w:sz w:val="18"/>
                <w:szCs w:val="18"/>
                <w:lang w:val="en-US" w:eastAsia="zh-CN" w:bidi="ar"/>
              </w:rPr>
              <w:br w:type="textWrapping"/>
            </w:r>
            <w:r>
              <w:rPr>
                <w:rFonts w:hint="eastAsia" w:ascii="方正仿宋_GBK" w:hAnsi="方正仿宋_GBK" w:eastAsia="方正仿宋_GBK" w:cs="方正仿宋_GBK"/>
                <w:b w:val="0"/>
                <w:bCs w:val="0"/>
                <w:kern w:val="0"/>
                <w:sz w:val="18"/>
                <w:szCs w:val="18"/>
                <w:lang w:val="en-US" w:eastAsia="zh-CN" w:bidi="ar"/>
              </w:rPr>
              <w:t>公交站场</w:t>
            </w:r>
          </w:p>
        </w:tc>
        <w:tc>
          <w:tcPr>
            <w:tcW w:w="1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11C428">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LCA-01350-C060</w:t>
            </w:r>
          </w:p>
        </w:tc>
        <w:tc>
          <w:tcPr>
            <w:tcW w:w="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E126F2">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日 立</w:t>
            </w:r>
          </w:p>
        </w:tc>
        <w:tc>
          <w:tcPr>
            <w:tcW w:w="1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3D380A">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4 层 4 站</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70869F">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1.0m/s;</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C76171">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12</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3361EA">
            <w:pPr>
              <w:widowControl/>
              <w:spacing w:line="280" w:lineRule="exact"/>
              <w:jc w:val="center"/>
              <w:textAlignment w:val="center"/>
              <w:rPr>
                <w:rFonts w:hint="eastAsia" w:ascii="方正仿宋_GBK" w:hAnsi="方正仿宋_GBK" w:eastAsia="方正仿宋_GBK" w:cs="方正仿宋_GBK"/>
                <w:b w:val="0"/>
                <w:bCs w:val="0"/>
                <w:kern w:val="0"/>
                <w:sz w:val="18"/>
                <w:szCs w:val="18"/>
                <w:lang w:val="en-US" w:eastAsia="zh-CN" w:bidi="ar"/>
              </w:rPr>
            </w:pPr>
            <w:r>
              <w:rPr>
                <w:rFonts w:hint="eastAsia" w:ascii="方正仿宋_GBK" w:hAnsi="方正仿宋_GBK" w:eastAsia="方正仿宋_GBK" w:cs="方正仿宋_GBK"/>
                <w:b w:val="0"/>
                <w:bCs w:val="0"/>
                <w:kern w:val="0"/>
                <w:sz w:val="18"/>
                <w:szCs w:val="18"/>
                <w:lang w:val="en-US" w:eastAsia="zh-CN" w:bidi="ar"/>
              </w:rPr>
              <w:t xml:space="preserve"> 1 </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B952AC">
            <w:pPr>
              <w:widowControl/>
              <w:spacing w:line="280" w:lineRule="exact"/>
              <w:jc w:val="center"/>
              <w:textAlignment w:val="center"/>
              <w:rPr>
                <w:rFonts w:hint="eastAsia" w:ascii="方正仿宋_GBK" w:hAnsi="方正仿宋_GBK" w:eastAsia="方正仿宋_GBK" w:cs="方正仿宋_GBK"/>
                <w:sz w:val="18"/>
                <w:szCs w:val="18"/>
              </w:rPr>
            </w:pPr>
          </w:p>
        </w:tc>
        <w:tc>
          <w:tcPr>
            <w:tcW w:w="9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536FD5">
            <w:pPr>
              <w:spacing w:line="280" w:lineRule="exact"/>
              <w:ind w:firstLine="180" w:firstLineChars="100"/>
              <w:jc w:val="center"/>
              <w:rPr>
                <w:rFonts w:ascii="方正仿宋_GBK" w:hAnsi="方正仿宋_GBK" w:eastAsia="方正仿宋_GBK" w:cs="方正仿宋_GBK"/>
                <w:sz w:val="18"/>
                <w:szCs w:val="18"/>
              </w:rPr>
            </w:pPr>
          </w:p>
        </w:tc>
      </w:tr>
      <w:tr w14:paraId="64BB72BF">
        <w:tblPrEx>
          <w:tblCellMar>
            <w:top w:w="0" w:type="dxa"/>
            <w:left w:w="0" w:type="dxa"/>
            <w:bottom w:w="0" w:type="dxa"/>
            <w:right w:w="0" w:type="dxa"/>
          </w:tblCellMar>
        </w:tblPrEx>
        <w:trPr>
          <w:trHeight w:val="408" w:hRule="atLeast"/>
          <w:jc w:val="center"/>
        </w:trPr>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15DAD5">
            <w:pPr>
              <w:widowControl/>
              <w:spacing w:line="280" w:lineRule="exact"/>
              <w:jc w:val="center"/>
              <w:textAlignment w:val="center"/>
              <w:rPr>
                <w:rFonts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9</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1298C3">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扶梯</w:t>
            </w:r>
          </w:p>
        </w:tc>
        <w:tc>
          <w:tcPr>
            <w:tcW w:w="1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E8C41F">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康庄</w:t>
            </w:r>
            <w:r>
              <w:rPr>
                <w:rFonts w:hint="eastAsia" w:ascii="方正仿宋_GBK" w:hAnsi="方正仿宋_GBK" w:eastAsia="方正仿宋_GBK" w:cs="方正仿宋_GBK"/>
                <w:b w:val="0"/>
                <w:bCs w:val="0"/>
                <w:kern w:val="0"/>
                <w:sz w:val="18"/>
                <w:szCs w:val="18"/>
                <w:lang w:val="en-US" w:eastAsia="zh-CN" w:bidi="ar"/>
              </w:rPr>
              <w:br w:type="textWrapping"/>
            </w:r>
            <w:r>
              <w:rPr>
                <w:rFonts w:hint="eastAsia" w:ascii="方正仿宋_GBK" w:hAnsi="方正仿宋_GBK" w:eastAsia="方正仿宋_GBK" w:cs="方正仿宋_GBK"/>
                <w:b w:val="0"/>
                <w:bCs w:val="0"/>
                <w:kern w:val="0"/>
                <w:sz w:val="18"/>
                <w:szCs w:val="18"/>
                <w:lang w:val="en-US" w:eastAsia="zh-CN" w:bidi="ar"/>
              </w:rPr>
              <w:t>公交站场</w:t>
            </w:r>
          </w:p>
        </w:tc>
        <w:tc>
          <w:tcPr>
            <w:tcW w:w="1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D03B34">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1200TX-EN</w:t>
            </w:r>
          </w:p>
        </w:tc>
        <w:tc>
          <w:tcPr>
            <w:tcW w:w="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FE675D">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日 立</w:t>
            </w:r>
          </w:p>
        </w:tc>
        <w:tc>
          <w:tcPr>
            <w:tcW w:w="1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6FA06A">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 xml:space="preserve">1 </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5E7395">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4.5m</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B15701">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12</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669B86">
            <w:pPr>
              <w:widowControl/>
              <w:spacing w:line="280" w:lineRule="exact"/>
              <w:jc w:val="center"/>
              <w:textAlignment w:val="center"/>
              <w:rPr>
                <w:rFonts w:hint="eastAsia" w:ascii="方正仿宋_GBK" w:hAnsi="方正仿宋_GBK" w:eastAsia="方正仿宋_GBK" w:cs="方正仿宋_GBK"/>
                <w:b w:val="0"/>
                <w:bCs w:val="0"/>
                <w:kern w:val="0"/>
                <w:sz w:val="18"/>
                <w:szCs w:val="18"/>
                <w:lang w:val="en-US" w:eastAsia="zh-CN" w:bidi="ar"/>
              </w:rPr>
            </w:pPr>
            <w:r>
              <w:rPr>
                <w:rFonts w:hint="eastAsia" w:ascii="方正仿宋_GBK" w:hAnsi="方正仿宋_GBK" w:eastAsia="方正仿宋_GBK" w:cs="方正仿宋_GBK"/>
                <w:b w:val="0"/>
                <w:bCs w:val="0"/>
                <w:kern w:val="0"/>
                <w:sz w:val="18"/>
                <w:szCs w:val="18"/>
                <w:lang w:val="en-US" w:eastAsia="zh-CN" w:bidi="ar"/>
              </w:rPr>
              <w:t xml:space="preserve"> 7 </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E7ADE6">
            <w:pPr>
              <w:widowControl/>
              <w:spacing w:line="280" w:lineRule="exact"/>
              <w:jc w:val="center"/>
              <w:textAlignment w:val="center"/>
              <w:rPr>
                <w:rFonts w:hint="eastAsia" w:ascii="方正仿宋_GBK" w:hAnsi="方正仿宋_GBK" w:eastAsia="方正仿宋_GBK" w:cs="方正仿宋_GBK"/>
                <w:sz w:val="18"/>
                <w:szCs w:val="18"/>
              </w:rPr>
            </w:pPr>
          </w:p>
        </w:tc>
        <w:tc>
          <w:tcPr>
            <w:tcW w:w="9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7C5A10">
            <w:pPr>
              <w:spacing w:line="280" w:lineRule="exact"/>
              <w:ind w:firstLine="180" w:firstLineChars="100"/>
              <w:jc w:val="center"/>
              <w:rPr>
                <w:rFonts w:ascii="方正仿宋_GBK" w:hAnsi="方正仿宋_GBK" w:eastAsia="方正仿宋_GBK" w:cs="方正仿宋_GBK"/>
                <w:sz w:val="18"/>
                <w:szCs w:val="18"/>
              </w:rPr>
            </w:pPr>
          </w:p>
        </w:tc>
      </w:tr>
      <w:tr w14:paraId="26DDAF8F">
        <w:tblPrEx>
          <w:tblCellMar>
            <w:top w:w="0" w:type="dxa"/>
            <w:left w:w="0" w:type="dxa"/>
            <w:bottom w:w="0" w:type="dxa"/>
            <w:right w:w="0" w:type="dxa"/>
          </w:tblCellMar>
        </w:tblPrEx>
        <w:trPr>
          <w:trHeight w:val="408" w:hRule="atLeast"/>
          <w:jc w:val="center"/>
        </w:trPr>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136C07">
            <w:pPr>
              <w:widowControl/>
              <w:spacing w:line="280" w:lineRule="exact"/>
              <w:jc w:val="center"/>
              <w:textAlignment w:val="center"/>
              <w:rPr>
                <w:rFonts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10</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F21D14">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扶梯</w:t>
            </w:r>
          </w:p>
        </w:tc>
        <w:tc>
          <w:tcPr>
            <w:tcW w:w="1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6F984D">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康庄</w:t>
            </w:r>
            <w:r>
              <w:rPr>
                <w:rFonts w:hint="eastAsia" w:ascii="方正仿宋_GBK" w:hAnsi="方正仿宋_GBK" w:eastAsia="方正仿宋_GBK" w:cs="方正仿宋_GBK"/>
                <w:b w:val="0"/>
                <w:bCs w:val="0"/>
                <w:kern w:val="0"/>
                <w:sz w:val="18"/>
                <w:szCs w:val="18"/>
                <w:lang w:val="en-US" w:eastAsia="zh-CN" w:bidi="ar"/>
              </w:rPr>
              <w:br w:type="textWrapping"/>
            </w:r>
            <w:r>
              <w:rPr>
                <w:rFonts w:hint="eastAsia" w:ascii="方正仿宋_GBK" w:hAnsi="方正仿宋_GBK" w:eastAsia="方正仿宋_GBK" w:cs="方正仿宋_GBK"/>
                <w:b w:val="0"/>
                <w:bCs w:val="0"/>
                <w:kern w:val="0"/>
                <w:sz w:val="18"/>
                <w:szCs w:val="18"/>
                <w:lang w:val="en-US" w:eastAsia="zh-CN" w:bidi="ar"/>
              </w:rPr>
              <w:t>公交站场</w:t>
            </w:r>
          </w:p>
        </w:tc>
        <w:tc>
          <w:tcPr>
            <w:tcW w:w="1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2ADCBC">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1200TX-EN</w:t>
            </w:r>
          </w:p>
        </w:tc>
        <w:tc>
          <w:tcPr>
            <w:tcW w:w="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76B44A">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日 立</w:t>
            </w:r>
          </w:p>
        </w:tc>
        <w:tc>
          <w:tcPr>
            <w:tcW w:w="1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E66917">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 xml:space="preserve">1 </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7232F3">
            <w:pPr>
              <w:widowControl/>
              <w:spacing w:line="280" w:lineRule="exact"/>
              <w:jc w:val="center"/>
              <w:textAlignment w:val="center"/>
              <w:rPr>
                <w:rFonts w:hint="default" w:ascii="方正仿宋_GBK" w:hAnsi="方正仿宋_GBK" w:eastAsia="方正仿宋_GBK" w:cs="方正仿宋_GBK"/>
                <w:b w:val="0"/>
                <w:bCs w:val="0"/>
                <w:kern w:val="0"/>
                <w:sz w:val="18"/>
                <w:szCs w:val="18"/>
                <w:lang w:val="en-US" w:eastAsia="zh-CN" w:bidi="ar"/>
              </w:rPr>
            </w:pPr>
            <w:r>
              <w:rPr>
                <w:rFonts w:hint="eastAsia" w:ascii="方正仿宋_GBK" w:hAnsi="方正仿宋_GBK" w:eastAsia="方正仿宋_GBK" w:cs="方正仿宋_GBK"/>
                <w:b w:val="0"/>
                <w:bCs w:val="0"/>
                <w:kern w:val="0"/>
                <w:sz w:val="18"/>
                <w:szCs w:val="18"/>
                <w:lang w:val="en-US" w:eastAsia="zh-CN" w:bidi="ar"/>
              </w:rPr>
              <w:t>5.2</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DE1FC0">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12</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F0B584">
            <w:pPr>
              <w:widowControl/>
              <w:spacing w:line="280" w:lineRule="exact"/>
              <w:jc w:val="center"/>
              <w:textAlignment w:val="center"/>
              <w:rPr>
                <w:rFonts w:hint="eastAsia" w:ascii="方正仿宋_GBK" w:hAnsi="方正仿宋_GBK" w:eastAsia="方正仿宋_GBK" w:cs="方正仿宋_GBK"/>
                <w:b w:val="0"/>
                <w:bCs w:val="0"/>
                <w:kern w:val="0"/>
                <w:sz w:val="18"/>
                <w:szCs w:val="18"/>
                <w:lang w:val="en-US" w:eastAsia="zh-CN" w:bidi="ar"/>
              </w:rPr>
            </w:pPr>
            <w:r>
              <w:rPr>
                <w:rFonts w:hint="eastAsia" w:ascii="方正仿宋_GBK" w:hAnsi="方正仿宋_GBK" w:eastAsia="方正仿宋_GBK" w:cs="方正仿宋_GBK"/>
                <w:b w:val="0"/>
                <w:bCs w:val="0"/>
                <w:kern w:val="0"/>
                <w:sz w:val="18"/>
                <w:szCs w:val="18"/>
                <w:lang w:val="en-US" w:eastAsia="zh-CN" w:bidi="ar"/>
              </w:rPr>
              <w:t xml:space="preserve"> 1 </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83A462">
            <w:pPr>
              <w:widowControl/>
              <w:spacing w:line="280" w:lineRule="exact"/>
              <w:jc w:val="center"/>
              <w:textAlignment w:val="center"/>
              <w:rPr>
                <w:rFonts w:hint="eastAsia" w:ascii="方正仿宋_GBK" w:hAnsi="方正仿宋_GBK" w:eastAsia="方正仿宋_GBK" w:cs="方正仿宋_GBK"/>
                <w:sz w:val="18"/>
                <w:szCs w:val="18"/>
              </w:rPr>
            </w:pPr>
          </w:p>
        </w:tc>
        <w:tc>
          <w:tcPr>
            <w:tcW w:w="9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D39252">
            <w:pPr>
              <w:spacing w:line="280" w:lineRule="exact"/>
              <w:ind w:firstLine="180" w:firstLineChars="100"/>
              <w:jc w:val="center"/>
              <w:rPr>
                <w:rFonts w:ascii="方正仿宋_GBK" w:hAnsi="方正仿宋_GBK" w:eastAsia="方正仿宋_GBK" w:cs="方正仿宋_GBK"/>
                <w:sz w:val="18"/>
                <w:szCs w:val="18"/>
              </w:rPr>
            </w:pPr>
          </w:p>
        </w:tc>
      </w:tr>
      <w:tr w14:paraId="4283E543">
        <w:tblPrEx>
          <w:tblCellMar>
            <w:top w:w="0" w:type="dxa"/>
            <w:left w:w="0" w:type="dxa"/>
            <w:bottom w:w="0" w:type="dxa"/>
            <w:right w:w="0" w:type="dxa"/>
          </w:tblCellMar>
        </w:tblPrEx>
        <w:trPr>
          <w:trHeight w:val="408" w:hRule="atLeast"/>
          <w:jc w:val="center"/>
        </w:trPr>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0BAF4A">
            <w:pPr>
              <w:widowControl/>
              <w:spacing w:line="280" w:lineRule="exact"/>
              <w:jc w:val="center"/>
              <w:textAlignment w:val="center"/>
              <w:rPr>
                <w:rFonts w:hint="default"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11</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97C887">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扶梯</w:t>
            </w:r>
          </w:p>
        </w:tc>
        <w:tc>
          <w:tcPr>
            <w:tcW w:w="1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DC22AD">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康庄</w:t>
            </w:r>
            <w:r>
              <w:rPr>
                <w:rFonts w:hint="eastAsia" w:ascii="方正仿宋_GBK" w:hAnsi="方正仿宋_GBK" w:eastAsia="方正仿宋_GBK" w:cs="方正仿宋_GBK"/>
                <w:b w:val="0"/>
                <w:bCs w:val="0"/>
                <w:kern w:val="0"/>
                <w:sz w:val="18"/>
                <w:szCs w:val="18"/>
                <w:lang w:val="en-US" w:eastAsia="zh-CN" w:bidi="ar"/>
              </w:rPr>
              <w:br w:type="textWrapping"/>
            </w:r>
            <w:r>
              <w:rPr>
                <w:rFonts w:hint="eastAsia" w:ascii="方正仿宋_GBK" w:hAnsi="方正仿宋_GBK" w:eastAsia="方正仿宋_GBK" w:cs="方正仿宋_GBK"/>
                <w:b w:val="0"/>
                <w:bCs w:val="0"/>
                <w:kern w:val="0"/>
                <w:sz w:val="18"/>
                <w:szCs w:val="18"/>
                <w:lang w:val="en-US" w:eastAsia="zh-CN" w:bidi="ar"/>
              </w:rPr>
              <w:t>公交站场</w:t>
            </w:r>
          </w:p>
        </w:tc>
        <w:tc>
          <w:tcPr>
            <w:tcW w:w="1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D7BBE2">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ESP-W310</w:t>
            </w:r>
          </w:p>
        </w:tc>
        <w:tc>
          <w:tcPr>
            <w:tcW w:w="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D111A1">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博林特</w:t>
            </w:r>
          </w:p>
        </w:tc>
        <w:tc>
          <w:tcPr>
            <w:tcW w:w="1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129052">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96274E">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4.7m</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E6FCE6">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12</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B8466C">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 xml:space="preserve"> 2 </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9988ED">
            <w:pPr>
              <w:widowControl/>
              <w:spacing w:line="280" w:lineRule="exact"/>
              <w:jc w:val="center"/>
              <w:textAlignment w:val="center"/>
              <w:rPr>
                <w:rFonts w:hint="eastAsia" w:ascii="方正仿宋_GBK" w:hAnsi="方正仿宋_GBK" w:eastAsia="方正仿宋_GBK" w:cs="方正仿宋_GBK"/>
                <w:sz w:val="18"/>
                <w:szCs w:val="18"/>
              </w:rPr>
            </w:pPr>
          </w:p>
        </w:tc>
        <w:tc>
          <w:tcPr>
            <w:tcW w:w="9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BE8540">
            <w:pPr>
              <w:spacing w:line="280" w:lineRule="exact"/>
              <w:ind w:firstLine="180" w:firstLineChars="100"/>
              <w:jc w:val="center"/>
              <w:rPr>
                <w:rFonts w:ascii="方正仿宋_GBK" w:hAnsi="方正仿宋_GBK" w:eastAsia="方正仿宋_GBK" w:cs="方正仿宋_GBK"/>
                <w:sz w:val="18"/>
                <w:szCs w:val="18"/>
              </w:rPr>
            </w:pPr>
          </w:p>
        </w:tc>
      </w:tr>
      <w:tr w14:paraId="69B419B1">
        <w:tblPrEx>
          <w:tblCellMar>
            <w:top w:w="0" w:type="dxa"/>
            <w:left w:w="0" w:type="dxa"/>
            <w:bottom w:w="0" w:type="dxa"/>
            <w:right w:w="0" w:type="dxa"/>
          </w:tblCellMar>
        </w:tblPrEx>
        <w:trPr>
          <w:trHeight w:val="408" w:hRule="atLeast"/>
          <w:jc w:val="center"/>
        </w:trPr>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A73DF8">
            <w:pPr>
              <w:widowControl/>
              <w:spacing w:line="280" w:lineRule="exact"/>
              <w:jc w:val="center"/>
              <w:textAlignment w:val="center"/>
              <w:rPr>
                <w:rFonts w:hint="default"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12</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BE083B">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直梯</w:t>
            </w:r>
          </w:p>
        </w:tc>
        <w:tc>
          <w:tcPr>
            <w:tcW w:w="1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EEEC9E">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陈庹路</w:t>
            </w:r>
            <w:r>
              <w:rPr>
                <w:rFonts w:hint="eastAsia" w:ascii="方正仿宋_GBK" w:hAnsi="方正仿宋_GBK" w:eastAsia="方正仿宋_GBK" w:cs="方正仿宋_GBK"/>
                <w:b w:val="0"/>
                <w:bCs w:val="0"/>
                <w:kern w:val="0"/>
                <w:sz w:val="18"/>
                <w:szCs w:val="18"/>
                <w:lang w:val="en-US" w:eastAsia="zh-CN" w:bidi="ar"/>
              </w:rPr>
              <w:br w:type="textWrapping"/>
            </w:r>
            <w:r>
              <w:rPr>
                <w:rFonts w:hint="eastAsia" w:ascii="方正仿宋_GBK" w:hAnsi="方正仿宋_GBK" w:eastAsia="方正仿宋_GBK" w:cs="方正仿宋_GBK"/>
                <w:b w:val="0"/>
                <w:bCs w:val="0"/>
                <w:kern w:val="0"/>
                <w:sz w:val="18"/>
                <w:szCs w:val="18"/>
                <w:lang w:val="en-US" w:eastAsia="zh-CN" w:bidi="ar"/>
              </w:rPr>
              <w:t>公交站场</w:t>
            </w:r>
          </w:p>
        </w:tc>
        <w:tc>
          <w:tcPr>
            <w:tcW w:w="1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5A9FC9">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XO-CONIII</w:t>
            </w:r>
          </w:p>
        </w:tc>
        <w:tc>
          <w:tcPr>
            <w:tcW w:w="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9D1413">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西奥</w:t>
            </w:r>
          </w:p>
        </w:tc>
        <w:tc>
          <w:tcPr>
            <w:tcW w:w="1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C24B93">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10层10站</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6BBA09">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1.75m/s;</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F08767">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12</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0CB514">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 xml:space="preserve"> 3 </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106422">
            <w:pPr>
              <w:widowControl/>
              <w:spacing w:line="280" w:lineRule="exact"/>
              <w:jc w:val="center"/>
              <w:textAlignment w:val="center"/>
              <w:rPr>
                <w:rFonts w:hint="eastAsia" w:ascii="方正仿宋_GBK" w:hAnsi="方正仿宋_GBK" w:eastAsia="方正仿宋_GBK" w:cs="方正仿宋_GBK"/>
                <w:sz w:val="18"/>
                <w:szCs w:val="18"/>
              </w:rPr>
            </w:pPr>
          </w:p>
        </w:tc>
        <w:tc>
          <w:tcPr>
            <w:tcW w:w="9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A8760F">
            <w:pPr>
              <w:spacing w:line="280" w:lineRule="exact"/>
              <w:ind w:firstLine="180" w:firstLineChars="100"/>
              <w:jc w:val="center"/>
              <w:rPr>
                <w:rFonts w:ascii="方正仿宋_GBK" w:hAnsi="方正仿宋_GBK" w:eastAsia="方正仿宋_GBK" w:cs="方正仿宋_GBK"/>
                <w:sz w:val="18"/>
                <w:szCs w:val="18"/>
              </w:rPr>
            </w:pPr>
          </w:p>
        </w:tc>
      </w:tr>
      <w:tr w14:paraId="72810DCC">
        <w:tblPrEx>
          <w:tblCellMar>
            <w:top w:w="0" w:type="dxa"/>
            <w:left w:w="0" w:type="dxa"/>
            <w:bottom w:w="0" w:type="dxa"/>
            <w:right w:w="0" w:type="dxa"/>
          </w:tblCellMar>
        </w:tblPrEx>
        <w:trPr>
          <w:trHeight w:val="408" w:hRule="atLeast"/>
          <w:jc w:val="center"/>
        </w:trPr>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FE19D7">
            <w:pPr>
              <w:widowControl/>
              <w:spacing w:line="280" w:lineRule="exact"/>
              <w:jc w:val="center"/>
              <w:textAlignment w:val="center"/>
              <w:rPr>
                <w:rFonts w:hint="default"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13</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0A5633">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直梯</w:t>
            </w:r>
          </w:p>
        </w:tc>
        <w:tc>
          <w:tcPr>
            <w:tcW w:w="1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E58F6A">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陈庹路</w:t>
            </w:r>
            <w:r>
              <w:rPr>
                <w:rFonts w:hint="eastAsia" w:ascii="方正仿宋_GBK" w:hAnsi="方正仿宋_GBK" w:eastAsia="方正仿宋_GBK" w:cs="方正仿宋_GBK"/>
                <w:b w:val="0"/>
                <w:bCs w:val="0"/>
                <w:kern w:val="0"/>
                <w:sz w:val="18"/>
                <w:szCs w:val="18"/>
                <w:lang w:val="en-US" w:eastAsia="zh-CN" w:bidi="ar"/>
              </w:rPr>
              <w:br w:type="textWrapping"/>
            </w:r>
            <w:r>
              <w:rPr>
                <w:rFonts w:hint="eastAsia" w:ascii="方正仿宋_GBK" w:hAnsi="方正仿宋_GBK" w:eastAsia="方正仿宋_GBK" w:cs="方正仿宋_GBK"/>
                <w:b w:val="0"/>
                <w:bCs w:val="0"/>
                <w:kern w:val="0"/>
                <w:sz w:val="18"/>
                <w:szCs w:val="18"/>
                <w:lang w:val="en-US" w:eastAsia="zh-CN" w:bidi="ar"/>
              </w:rPr>
              <w:t>公交站场</w:t>
            </w:r>
          </w:p>
        </w:tc>
        <w:tc>
          <w:tcPr>
            <w:tcW w:w="1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B918C4">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XO-CONIII</w:t>
            </w:r>
          </w:p>
        </w:tc>
        <w:tc>
          <w:tcPr>
            <w:tcW w:w="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D95B31">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西奥</w:t>
            </w:r>
          </w:p>
        </w:tc>
        <w:tc>
          <w:tcPr>
            <w:tcW w:w="1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A98525">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3 层 3 站</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DD06C3">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1.75m/s</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01E51B">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12</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49A916">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 xml:space="preserve"> 1 </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665153">
            <w:pPr>
              <w:widowControl/>
              <w:spacing w:line="280" w:lineRule="exact"/>
              <w:jc w:val="center"/>
              <w:textAlignment w:val="center"/>
              <w:rPr>
                <w:rFonts w:hint="eastAsia" w:ascii="方正仿宋_GBK" w:hAnsi="方正仿宋_GBK" w:eastAsia="方正仿宋_GBK" w:cs="方正仿宋_GBK"/>
                <w:sz w:val="18"/>
                <w:szCs w:val="18"/>
              </w:rPr>
            </w:pPr>
          </w:p>
        </w:tc>
        <w:tc>
          <w:tcPr>
            <w:tcW w:w="9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10A9E0">
            <w:pPr>
              <w:spacing w:line="280" w:lineRule="exact"/>
              <w:ind w:firstLine="180" w:firstLineChars="100"/>
              <w:jc w:val="center"/>
              <w:rPr>
                <w:rFonts w:ascii="方正仿宋_GBK" w:hAnsi="方正仿宋_GBK" w:eastAsia="方正仿宋_GBK" w:cs="方正仿宋_GBK"/>
                <w:sz w:val="18"/>
                <w:szCs w:val="18"/>
              </w:rPr>
            </w:pPr>
          </w:p>
        </w:tc>
      </w:tr>
      <w:tr w14:paraId="6A52FA93">
        <w:tblPrEx>
          <w:tblCellMar>
            <w:top w:w="0" w:type="dxa"/>
            <w:left w:w="0" w:type="dxa"/>
            <w:bottom w:w="0" w:type="dxa"/>
            <w:right w:w="0" w:type="dxa"/>
          </w:tblCellMar>
        </w:tblPrEx>
        <w:trPr>
          <w:trHeight w:val="408" w:hRule="atLeast"/>
          <w:jc w:val="center"/>
        </w:trPr>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EC7022">
            <w:pPr>
              <w:widowControl/>
              <w:spacing w:line="280" w:lineRule="exact"/>
              <w:jc w:val="center"/>
              <w:textAlignment w:val="center"/>
              <w:rPr>
                <w:rFonts w:hint="default"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14</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A2EF48">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直梯</w:t>
            </w:r>
          </w:p>
        </w:tc>
        <w:tc>
          <w:tcPr>
            <w:tcW w:w="1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852515">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陈庹路</w:t>
            </w:r>
            <w:r>
              <w:rPr>
                <w:rFonts w:hint="eastAsia" w:ascii="方正仿宋_GBK" w:hAnsi="方正仿宋_GBK" w:eastAsia="方正仿宋_GBK" w:cs="方正仿宋_GBK"/>
                <w:b w:val="0"/>
                <w:bCs w:val="0"/>
                <w:kern w:val="0"/>
                <w:sz w:val="18"/>
                <w:szCs w:val="18"/>
                <w:lang w:val="en-US" w:eastAsia="zh-CN" w:bidi="ar"/>
              </w:rPr>
              <w:br w:type="textWrapping"/>
            </w:r>
            <w:r>
              <w:rPr>
                <w:rFonts w:hint="eastAsia" w:ascii="方正仿宋_GBK" w:hAnsi="方正仿宋_GBK" w:eastAsia="方正仿宋_GBK" w:cs="方正仿宋_GBK"/>
                <w:b w:val="0"/>
                <w:bCs w:val="0"/>
                <w:kern w:val="0"/>
                <w:sz w:val="18"/>
                <w:szCs w:val="18"/>
                <w:lang w:val="en-US" w:eastAsia="zh-CN" w:bidi="ar"/>
              </w:rPr>
              <w:t>公交站场</w:t>
            </w:r>
          </w:p>
        </w:tc>
        <w:tc>
          <w:tcPr>
            <w:tcW w:w="1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D9A869">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XO-CONIII</w:t>
            </w:r>
          </w:p>
        </w:tc>
        <w:tc>
          <w:tcPr>
            <w:tcW w:w="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8FF82E">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西奥</w:t>
            </w:r>
          </w:p>
        </w:tc>
        <w:tc>
          <w:tcPr>
            <w:tcW w:w="1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6E02FD">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4层4站</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BC1E39">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1.75m/s</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DBE1B1">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12</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B76D0C">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 xml:space="preserve"> 1 </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BED4A3">
            <w:pPr>
              <w:widowControl/>
              <w:spacing w:line="280" w:lineRule="exact"/>
              <w:jc w:val="center"/>
              <w:textAlignment w:val="center"/>
              <w:rPr>
                <w:rFonts w:hint="eastAsia" w:ascii="方正仿宋_GBK" w:hAnsi="方正仿宋_GBK" w:eastAsia="方正仿宋_GBK" w:cs="方正仿宋_GBK"/>
                <w:sz w:val="18"/>
                <w:szCs w:val="18"/>
              </w:rPr>
            </w:pPr>
          </w:p>
        </w:tc>
        <w:tc>
          <w:tcPr>
            <w:tcW w:w="9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B2721B">
            <w:pPr>
              <w:spacing w:line="280" w:lineRule="exact"/>
              <w:ind w:firstLine="180" w:firstLineChars="100"/>
              <w:jc w:val="center"/>
              <w:rPr>
                <w:rFonts w:ascii="方正仿宋_GBK" w:hAnsi="方正仿宋_GBK" w:eastAsia="方正仿宋_GBK" w:cs="方正仿宋_GBK"/>
                <w:sz w:val="18"/>
                <w:szCs w:val="18"/>
              </w:rPr>
            </w:pPr>
          </w:p>
        </w:tc>
      </w:tr>
      <w:tr w14:paraId="534A77DB">
        <w:tblPrEx>
          <w:tblCellMar>
            <w:top w:w="0" w:type="dxa"/>
            <w:left w:w="0" w:type="dxa"/>
            <w:bottom w:w="0" w:type="dxa"/>
            <w:right w:w="0" w:type="dxa"/>
          </w:tblCellMar>
        </w:tblPrEx>
        <w:trPr>
          <w:trHeight w:val="408" w:hRule="atLeast"/>
          <w:jc w:val="center"/>
        </w:trPr>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5313F2">
            <w:pPr>
              <w:widowControl/>
              <w:spacing w:line="280" w:lineRule="exact"/>
              <w:jc w:val="center"/>
              <w:textAlignment w:val="center"/>
              <w:rPr>
                <w:rFonts w:hint="default"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15</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141DFD">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扶梯</w:t>
            </w:r>
          </w:p>
        </w:tc>
        <w:tc>
          <w:tcPr>
            <w:tcW w:w="1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415308">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重庆西站</w:t>
            </w:r>
          </w:p>
        </w:tc>
        <w:tc>
          <w:tcPr>
            <w:tcW w:w="1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093518">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520NPE</w:t>
            </w:r>
          </w:p>
        </w:tc>
        <w:tc>
          <w:tcPr>
            <w:tcW w:w="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B383E2">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奥的斯</w:t>
            </w:r>
          </w:p>
        </w:tc>
        <w:tc>
          <w:tcPr>
            <w:tcW w:w="1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C335EB">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F79524">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5.0m</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1F8B15">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12</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1D4C96">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 xml:space="preserve"> 2 </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78CDB8">
            <w:pPr>
              <w:widowControl/>
              <w:spacing w:line="280" w:lineRule="exact"/>
              <w:jc w:val="center"/>
              <w:textAlignment w:val="center"/>
              <w:rPr>
                <w:rFonts w:hint="eastAsia" w:ascii="方正仿宋_GBK" w:hAnsi="方正仿宋_GBK" w:eastAsia="方正仿宋_GBK" w:cs="方正仿宋_GBK"/>
                <w:sz w:val="18"/>
                <w:szCs w:val="18"/>
              </w:rPr>
            </w:pPr>
          </w:p>
        </w:tc>
        <w:tc>
          <w:tcPr>
            <w:tcW w:w="9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965E5E">
            <w:pPr>
              <w:spacing w:line="280" w:lineRule="exact"/>
              <w:ind w:firstLine="180" w:firstLineChars="100"/>
              <w:jc w:val="center"/>
              <w:rPr>
                <w:rFonts w:ascii="方正仿宋_GBK" w:hAnsi="方正仿宋_GBK" w:eastAsia="方正仿宋_GBK" w:cs="方正仿宋_GBK"/>
                <w:sz w:val="18"/>
                <w:szCs w:val="18"/>
              </w:rPr>
            </w:pPr>
          </w:p>
        </w:tc>
      </w:tr>
      <w:tr w14:paraId="11FF258C">
        <w:tblPrEx>
          <w:tblCellMar>
            <w:top w:w="0" w:type="dxa"/>
            <w:left w:w="0" w:type="dxa"/>
            <w:bottom w:w="0" w:type="dxa"/>
            <w:right w:w="0" w:type="dxa"/>
          </w:tblCellMar>
        </w:tblPrEx>
        <w:trPr>
          <w:trHeight w:val="445" w:hRule="atLeast"/>
          <w:jc w:val="center"/>
        </w:trPr>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D7810E">
            <w:pPr>
              <w:widowControl/>
              <w:spacing w:line="280" w:lineRule="exact"/>
              <w:jc w:val="center"/>
              <w:textAlignment w:val="center"/>
              <w:rPr>
                <w:rFonts w:hint="default"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16</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364614">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直梯</w:t>
            </w:r>
          </w:p>
        </w:tc>
        <w:tc>
          <w:tcPr>
            <w:tcW w:w="1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3209EB">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双堰</w:t>
            </w:r>
          </w:p>
        </w:tc>
        <w:tc>
          <w:tcPr>
            <w:tcW w:w="1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B96384">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Gen3comfort</w:t>
            </w:r>
          </w:p>
        </w:tc>
        <w:tc>
          <w:tcPr>
            <w:tcW w:w="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040C37">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奥的斯</w:t>
            </w:r>
          </w:p>
        </w:tc>
        <w:tc>
          <w:tcPr>
            <w:tcW w:w="1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21BFF3">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16层16站</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2DAD1F">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2m/s;</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D0290A">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12</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8F64BD">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 xml:space="preserve"> 5 </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573BD5">
            <w:pPr>
              <w:widowControl/>
              <w:spacing w:line="280" w:lineRule="exact"/>
              <w:jc w:val="center"/>
              <w:textAlignment w:val="center"/>
              <w:rPr>
                <w:rFonts w:hint="eastAsia" w:ascii="方正仿宋_GBK" w:hAnsi="方正仿宋_GBK" w:eastAsia="方正仿宋_GBK" w:cs="方正仿宋_GBK"/>
                <w:sz w:val="18"/>
                <w:szCs w:val="18"/>
              </w:rPr>
            </w:pPr>
          </w:p>
        </w:tc>
        <w:tc>
          <w:tcPr>
            <w:tcW w:w="9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71EA6F">
            <w:pPr>
              <w:spacing w:line="280" w:lineRule="exact"/>
              <w:ind w:firstLine="180" w:firstLineChars="100"/>
              <w:jc w:val="center"/>
              <w:rPr>
                <w:rFonts w:ascii="方正仿宋_GBK" w:hAnsi="方正仿宋_GBK" w:eastAsia="方正仿宋_GBK" w:cs="方正仿宋_GBK"/>
                <w:sz w:val="18"/>
                <w:szCs w:val="18"/>
              </w:rPr>
            </w:pPr>
          </w:p>
        </w:tc>
      </w:tr>
      <w:tr w14:paraId="49EC40EF">
        <w:tblPrEx>
          <w:tblCellMar>
            <w:top w:w="0" w:type="dxa"/>
            <w:left w:w="0" w:type="dxa"/>
            <w:bottom w:w="0" w:type="dxa"/>
            <w:right w:w="0" w:type="dxa"/>
          </w:tblCellMar>
        </w:tblPrEx>
        <w:trPr>
          <w:trHeight w:val="408" w:hRule="atLeast"/>
          <w:jc w:val="center"/>
        </w:trPr>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538368">
            <w:pPr>
              <w:widowControl/>
              <w:spacing w:line="280" w:lineRule="exact"/>
              <w:jc w:val="center"/>
              <w:textAlignment w:val="center"/>
              <w:rPr>
                <w:rFonts w:hint="default"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17</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A7B92F">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直梯</w:t>
            </w:r>
          </w:p>
        </w:tc>
        <w:tc>
          <w:tcPr>
            <w:tcW w:w="1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B2EA2A">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双堰</w:t>
            </w:r>
          </w:p>
        </w:tc>
        <w:tc>
          <w:tcPr>
            <w:tcW w:w="1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E26C24">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Gen3comfort</w:t>
            </w:r>
          </w:p>
        </w:tc>
        <w:tc>
          <w:tcPr>
            <w:tcW w:w="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52AA4D">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奥的斯</w:t>
            </w:r>
          </w:p>
        </w:tc>
        <w:tc>
          <w:tcPr>
            <w:tcW w:w="1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9CFB4C">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7层4站</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239334">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1m/s;</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E16BAF">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12</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A3459A">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 xml:space="preserve"> 1 </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2BE44A">
            <w:pPr>
              <w:widowControl/>
              <w:spacing w:line="280" w:lineRule="exact"/>
              <w:jc w:val="center"/>
              <w:textAlignment w:val="center"/>
              <w:rPr>
                <w:rFonts w:hint="eastAsia" w:ascii="方正仿宋_GBK" w:hAnsi="方正仿宋_GBK" w:eastAsia="方正仿宋_GBK" w:cs="方正仿宋_GBK"/>
                <w:sz w:val="18"/>
                <w:szCs w:val="18"/>
              </w:rPr>
            </w:pPr>
          </w:p>
        </w:tc>
        <w:tc>
          <w:tcPr>
            <w:tcW w:w="9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C68BE5">
            <w:pPr>
              <w:spacing w:line="280" w:lineRule="exact"/>
              <w:ind w:firstLine="180" w:firstLineChars="100"/>
              <w:jc w:val="center"/>
              <w:rPr>
                <w:rFonts w:ascii="方正仿宋_GBK" w:hAnsi="方正仿宋_GBK" w:eastAsia="方正仿宋_GBK" w:cs="方正仿宋_GBK"/>
                <w:sz w:val="18"/>
                <w:szCs w:val="18"/>
              </w:rPr>
            </w:pPr>
          </w:p>
        </w:tc>
      </w:tr>
      <w:tr w14:paraId="4A89BE1F">
        <w:tblPrEx>
          <w:tblCellMar>
            <w:top w:w="0" w:type="dxa"/>
            <w:left w:w="0" w:type="dxa"/>
            <w:bottom w:w="0" w:type="dxa"/>
            <w:right w:w="0" w:type="dxa"/>
          </w:tblCellMar>
        </w:tblPrEx>
        <w:trPr>
          <w:trHeight w:val="408" w:hRule="atLeast"/>
          <w:jc w:val="center"/>
        </w:trPr>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B6835D">
            <w:pPr>
              <w:widowControl/>
              <w:spacing w:line="280" w:lineRule="exact"/>
              <w:jc w:val="center"/>
              <w:textAlignment w:val="center"/>
              <w:rPr>
                <w:rFonts w:hint="default"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18</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24A513">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直梯</w:t>
            </w:r>
          </w:p>
        </w:tc>
        <w:tc>
          <w:tcPr>
            <w:tcW w:w="1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0ECFC9">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双堰</w:t>
            </w:r>
          </w:p>
        </w:tc>
        <w:tc>
          <w:tcPr>
            <w:tcW w:w="1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E93DA4">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Gen3comfort</w:t>
            </w:r>
          </w:p>
        </w:tc>
        <w:tc>
          <w:tcPr>
            <w:tcW w:w="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0B6205">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奥的斯</w:t>
            </w:r>
          </w:p>
        </w:tc>
        <w:tc>
          <w:tcPr>
            <w:tcW w:w="1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2ABB45">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4层4站</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C02795">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1m/s;</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8E7054">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12</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671600">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 xml:space="preserve"> 1 </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6CC5CB">
            <w:pPr>
              <w:widowControl/>
              <w:spacing w:line="280" w:lineRule="exact"/>
              <w:jc w:val="center"/>
              <w:textAlignment w:val="center"/>
              <w:rPr>
                <w:rFonts w:hint="eastAsia" w:ascii="方正仿宋_GBK" w:hAnsi="方正仿宋_GBK" w:eastAsia="方正仿宋_GBK" w:cs="方正仿宋_GBK"/>
                <w:sz w:val="18"/>
                <w:szCs w:val="18"/>
              </w:rPr>
            </w:pPr>
          </w:p>
        </w:tc>
        <w:tc>
          <w:tcPr>
            <w:tcW w:w="9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432B1E">
            <w:pPr>
              <w:spacing w:line="280" w:lineRule="exact"/>
              <w:ind w:firstLine="180" w:firstLineChars="100"/>
              <w:jc w:val="center"/>
              <w:rPr>
                <w:rFonts w:ascii="方正仿宋_GBK" w:hAnsi="方正仿宋_GBK" w:eastAsia="方正仿宋_GBK" w:cs="方正仿宋_GBK"/>
                <w:sz w:val="18"/>
                <w:szCs w:val="18"/>
              </w:rPr>
            </w:pPr>
          </w:p>
        </w:tc>
      </w:tr>
      <w:tr w14:paraId="4A94FAAC">
        <w:tblPrEx>
          <w:tblCellMar>
            <w:top w:w="0" w:type="dxa"/>
            <w:left w:w="0" w:type="dxa"/>
            <w:bottom w:w="0" w:type="dxa"/>
            <w:right w:w="0" w:type="dxa"/>
          </w:tblCellMar>
        </w:tblPrEx>
        <w:trPr>
          <w:trHeight w:val="408" w:hRule="atLeast"/>
          <w:jc w:val="center"/>
        </w:trPr>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7041AB">
            <w:pPr>
              <w:widowControl/>
              <w:spacing w:line="280" w:lineRule="exact"/>
              <w:jc w:val="center"/>
              <w:textAlignment w:val="center"/>
              <w:rPr>
                <w:rFonts w:hint="default"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19</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5298A1">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直梯</w:t>
            </w:r>
          </w:p>
        </w:tc>
        <w:tc>
          <w:tcPr>
            <w:tcW w:w="1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E5A6C3">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双堰</w:t>
            </w:r>
          </w:p>
        </w:tc>
        <w:tc>
          <w:tcPr>
            <w:tcW w:w="1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5BEC4B">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Gen3comfort</w:t>
            </w:r>
          </w:p>
        </w:tc>
        <w:tc>
          <w:tcPr>
            <w:tcW w:w="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4954AB">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奥的斯</w:t>
            </w:r>
          </w:p>
        </w:tc>
        <w:tc>
          <w:tcPr>
            <w:tcW w:w="1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415058">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3层3站</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2436ED">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1m/s;</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1B36BD">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12</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BD878D">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 xml:space="preserve"> 2 </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157DF7">
            <w:pPr>
              <w:widowControl/>
              <w:spacing w:line="280" w:lineRule="exact"/>
              <w:jc w:val="center"/>
              <w:textAlignment w:val="center"/>
              <w:rPr>
                <w:rFonts w:hint="eastAsia" w:ascii="方正仿宋_GBK" w:hAnsi="方正仿宋_GBK" w:eastAsia="方正仿宋_GBK" w:cs="方正仿宋_GBK"/>
                <w:sz w:val="18"/>
                <w:szCs w:val="18"/>
              </w:rPr>
            </w:pPr>
          </w:p>
        </w:tc>
        <w:tc>
          <w:tcPr>
            <w:tcW w:w="9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432C87">
            <w:pPr>
              <w:spacing w:line="280" w:lineRule="exact"/>
              <w:ind w:firstLine="180" w:firstLineChars="100"/>
              <w:jc w:val="center"/>
              <w:rPr>
                <w:rFonts w:ascii="方正仿宋_GBK" w:hAnsi="方正仿宋_GBK" w:eastAsia="方正仿宋_GBK" w:cs="方正仿宋_GBK"/>
                <w:sz w:val="18"/>
                <w:szCs w:val="18"/>
              </w:rPr>
            </w:pPr>
          </w:p>
        </w:tc>
      </w:tr>
      <w:tr w14:paraId="62450154">
        <w:tblPrEx>
          <w:tblCellMar>
            <w:top w:w="0" w:type="dxa"/>
            <w:left w:w="0" w:type="dxa"/>
            <w:bottom w:w="0" w:type="dxa"/>
            <w:right w:w="0" w:type="dxa"/>
          </w:tblCellMar>
        </w:tblPrEx>
        <w:trPr>
          <w:trHeight w:val="408" w:hRule="atLeast"/>
          <w:jc w:val="center"/>
        </w:trPr>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85AB22">
            <w:pPr>
              <w:widowControl/>
              <w:spacing w:line="280" w:lineRule="exact"/>
              <w:jc w:val="center"/>
              <w:textAlignment w:val="center"/>
              <w:rPr>
                <w:rFonts w:hint="default"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20</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191CC7">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扶梯</w:t>
            </w:r>
          </w:p>
        </w:tc>
        <w:tc>
          <w:tcPr>
            <w:tcW w:w="1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F0BF2C">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双堰</w:t>
            </w:r>
          </w:p>
        </w:tc>
        <w:tc>
          <w:tcPr>
            <w:tcW w:w="1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6EE8FA">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Link</w:t>
            </w:r>
          </w:p>
        </w:tc>
        <w:tc>
          <w:tcPr>
            <w:tcW w:w="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AA0A65">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奥的斯</w:t>
            </w:r>
          </w:p>
        </w:tc>
        <w:tc>
          <w:tcPr>
            <w:tcW w:w="1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4F5A08">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E5AD12">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3.5m</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13137F">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12</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501527">
            <w:pPr>
              <w:widowControl/>
              <w:spacing w:line="280" w:lineRule="exact"/>
              <w:jc w:val="center"/>
              <w:textAlignment w:val="center"/>
              <w:rPr>
                <w:rFonts w:hint="eastAsia" w:ascii="方正仿宋_GBK" w:hAnsi="方正仿宋_GBK" w:eastAsia="方正仿宋_GBK" w:cs="方正仿宋_GBK"/>
                <w:b w:val="0"/>
                <w:bCs w:val="0"/>
                <w:kern w:val="0"/>
                <w:sz w:val="18"/>
                <w:szCs w:val="18"/>
                <w:lang w:val="en-US" w:eastAsia="zh-CN" w:bidi="ar"/>
              </w:rPr>
            </w:pPr>
            <w:r>
              <w:rPr>
                <w:rFonts w:hint="eastAsia" w:ascii="方正仿宋_GBK" w:hAnsi="方正仿宋_GBK" w:eastAsia="方正仿宋_GBK" w:cs="方正仿宋_GBK"/>
                <w:b w:val="0"/>
                <w:bCs w:val="0"/>
                <w:kern w:val="0"/>
                <w:sz w:val="18"/>
                <w:szCs w:val="18"/>
                <w:lang w:val="en-US" w:eastAsia="zh-CN" w:bidi="ar"/>
              </w:rPr>
              <w:t xml:space="preserve"> 6 </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F60BB4">
            <w:pPr>
              <w:widowControl/>
              <w:spacing w:line="280" w:lineRule="exact"/>
              <w:jc w:val="center"/>
              <w:textAlignment w:val="center"/>
              <w:rPr>
                <w:rFonts w:hint="eastAsia" w:ascii="方正仿宋_GBK" w:hAnsi="方正仿宋_GBK" w:eastAsia="方正仿宋_GBK" w:cs="方正仿宋_GBK"/>
                <w:sz w:val="18"/>
                <w:szCs w:val="18"/>
              </w:rPr>
            </w:pPr>
          </w:p>
        </w:tc>
        <w:tc>
          <w:tcPr>
            <w:tcW w:w="9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D04DBF">
            <w:pPr>
              <w:spacing w:line="280" w:lineRule="exact"/>
              <w:ind w:firstLine="180" w:firstLineChars="100"/>
              <w:jc w:val="center"/>
              <w:rPr>
                <w:rFonts w:ascii="方正仿宋_GBK" w:hAnsi="方正仿宋_GBK" w:eastAsia="方正仿宋_GBK" w:cs="方正仿宋_GBK"/>
                <w:sz w:val="18"/>
                <w:szCs w:val="18"/>
              </w:rPr>
            </w:pPr>
          </w:p>
        </w:tc>
      </w:tr>
      <w:tr w14:paraId="56A660EC">
        <w:tblPrEx>
          <w:tblCellMar>
            <w:top w:w="0" w:type="dxa"/>
            <w:left w:w="0" w:type="dxa"/>
            <w:bottom w:w="0" w:type="dxa"/>
            <w:right w:w="0" w:type="dxa"/>
          </w:tblCellMar>
        </w:tblPrEx>
        <w:trPr>
          <w:trHeight w:val="408" w:hRule="atLeast"/>
          <w:jc w:val="center"/>
        </w:trPr>
        <w:tc>
          <w:tcPr>
            <w:tcW w:w="6830"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5F475A">
            <w:pPr>
              <w:widowControl/>
              <w:spacing w:line="280" w:lineRule="exact"/>
              <w:jc w:val="center"/>
              <w:textAlignment w:val="center"/>
              <w:rPr>
                <w:rFonts w:hint="eastAsia" w:ascii="方正仿宋_GBK" w:hAnsi="方正仿宋_GBK" w:eastAsia="方正仿宋_GBK" w:cs="方正仿宋_GBK"/>
                <w:b/>
                <w:bCs/>
                <w:kern w:val="0"/>
                <w:sz w:val="18"/>
                <w:szCs w:val="18"/>
                <w:lang w:bidi="ar"/>
              </w:rPr>
            </w:pPr>
            <w:r>
              <w:rPr>
                <w:rFonts w:hint="eastAsia" w:ascii="方正仿宋_GBK" w:hAnsi="方正仿宋_GBK" w:eastAsia="方正仿宋_GBK" w:cs="方正仿宋_GBK"/>
                <w:b/>
                <w:bCs/>
                <w:kern w:val="0"/>
                <w:sz w:val="18"/>
                <w:szCs w:val="18"/>
                <w:lang w:val="en-US" w:eastAsia="zh-CN" w:bidi="ar"/>
              </w:rPr>
              <w:t>含税总价合计</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A83C2D">
            <w:pPr>
              <w:widowControl/>
              <w:spacing w:line="280" w:lineRule="exact"/>
              <w:jc w:val="center"/>
              <w:textAlignment w:val="center"/>
              <w:rPr>
                <w:rFonts w:hint="eastAsia" w:ascii="方正仿宋_GBK" w:hAnsi="方正仿宋_GBK" w:eastAsia="方正仿宋_GBK" w:cs="方正仿宋_GBK"/>
                <w:b/>
                <w:bCs/>
                <w:kern w:val="0"/>
                <w:sz w:val="18"/>
                <w:szCs w:val="18"/>
                <w:lang w:val="en-US" w:eastAsia="zh-CN" w:bidi="ar"/>
              </w:rPr>
            </w:pPr>
            <w:r>
              <w:rPr>
                <w:rFonts w:hint="eastAsia" w:ascii="方正仿宋_GBK" w:hAnsi="方正仿宋_GBK" w:eastAsia="方正仿宋_GBK" w:cs="方正仿宋_GBK"/>
                <w:b/>
                <w:bCs/>
                <w:kern w:val="0"/>
                <w:sz w:val="18"/>
                <w:szCs w:val="18"/>
                <w:lang w:val="en-US" w:eastAsia="zh-CN" w:bidi="ar"/>
              </w:rPr>
              <w:t xml:space="preserve"> 50 </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92DFC5">
            <w:pPr>
              <w:jc w:val="center"/>
              <w:rPr>
                <w:rFonts w:hint="eastAsia" w:ascii="方正仿宋_GBK" w:hAnsi="方正仿宋_GBK" w:eastAsia="方正仿宋_GBK" w:cs="方正仿宋_GBK"/>
                <w:b/>
                <w:bCs/>
                <w:kern w:val="2"/>
                <w:sz w:val="21"/>
                <w:szCs w:val="21"/>
                <w:lang w:val="en-US" w:eastAsia="zh-CN" w:bidi="ar-SA"/>
              </w:rPr>
            </w:pPr>
            <w:r>
              <w:rPr>
                <w:rFonts w:hint="eastAsia" w:ascii="方正仿宋_GBK" w:hAnsi="方正仿宋_GBK" w:eastAsia="方正仿宋_GBK" w:cs="方正仿宋_GBK"/>
                <w:b/>
                <w:bCs/>
                <w:kern w:val="2"/>
                <w:sz w:val="21"/>
                <w:szCs w:val="21"/>
                <w:lang w:val="en-US" w:eastAsia="zh-CN" w:bidi="ar-SA"/>
              </w:rPr>
              <w:t>/</w:t>
            </w:r>
          </w:p>
        </w:tc>
        <w:tc>
          <w:tcPr>
            <w:tcW w:w="9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88803F">
            <w:pPr>
              <w:jc w:val="center"/>
              <w:rPr>
                <w:rFonts w:ascii="方正仿宋_GBK" w:hAnsi="方正仿宋_GBK" w:eastAsia="方正仿宋_GBK" w:cs="方正仿宋_GBK"/>
                <w:b/>
                <w:bCs/>
                <w:kern w:val="2"/>
                <w:sz w:val="21"/>
                <w:szCs w:val="21"/>
                <w:lang w:val="en-US" w:eastAsia="zh-CN" w:bidi="ar-SA"/>
              </w:rPr>
            </w:pPr>
          </w:p>
        </w:tc>
      </w:tr>
      <w:tr w14:paraId="33209B40">
        <w:tblPrEx>
          <w:tblCellMar>
            <w:top w:w="0" w:type="dxa"/>
            <w:left w:w="0" w:type="dxa"/>
            <w:bottom w:w="0" w:type="dxa"/>
            <w:right w:w="0" w:type="dxa"/>
          </w:tblCellMar>
        </w:tblPrEx>
        <w:trPr>
          <w:trHeight w:val="408" w:hRule="atLeast"/>
          <w:jc w:val="center"/>
        </w:trPr>
        <w:tc>
          <w:tcPr>
            <w:tcW w:w="6830"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722906">
            <w:pPr>
              <w:widowControl/>
              <w:spacing w:line="280" w:lineRule="exact"/>
              <w:jc w:val="center"/>
              <w:textAlignment w:val="center"/>
              <w:rPr>
                <w:rFonts w:hint="eastAsia" w:ascii="方正仿宋_GBK" w:hAnsi="方正仿宋_GBK" w:eastAsia="方正仿宋_GBK" w:cs="方正仿宋_GBK"/>
                <w:b/>
                <w:bCs/>
                <w:kern w:val="0"/>
                <w:sz w:val="18"/>
                <w:szCs w:val="18"/>
                <w:lang w:val="en-US" w:eastAsia="zh-CN" w:bidi="ar"/>
              </w:rPr>
            </w:pPr>
            <w:r>
              <w:rPr>
                <w:rFonts w:hint="eastAsia" w:ascii="方正仿宋_GBK" w:hAnsi="方正仿宋_GBK" w:eastAsia="方正仿宋_GBK" w:cs="方正仿宋_GBK"/>
                <w:b/>
                <w:bCs/>
                <w:kern w:val="0"/>
                <w:sz w:val="18"/>
                <w:szCs w:val="18"/>
                <w:lang w:val="en-US" w:eastAsia="zh-CN" w:bidi="ar"/>
              </w:rPr>
              <w:t>税费（专票税率</w:t>
            </w:r>
            <w:r>
              <w:rPr>
                <w:rFonts w:hint="eastAsia" w:ascii="方正仿宋_GBK" w:hAnsi="方正仿宋_GBK" w:eastAsia="方正仿宋_GBK" w:cs="方正仿宋_GBK"/>
                <w:b/>
                <w:bCs/>
                <w:kern w:val="0"/>
                <w:sz w:val="18"/>
                <w:szCs w:val="18"/>
                <w:u w:val="single"/>
                <w:lang w:val="en-US" w:eastAsia="zh-CN" w:bidi="ar"/>
              </w:rPr>
              <w:t xml:space="preserve">   </w:t>
            </w:r>
            <w:r>
              <w:rPr>
                <w:rFonts w:hint="eastAsia" w:ascii="方正仿宋_GBK" w:hAnsi="方正仿宋_GBK" w:eastAsia="方正仿宋_GBK" w:cs="方正仿宋_GBK"/>
                <w:b/>
                <w:bCs/>
                <w:kern w:val="0"/>
                <w:sz w:val="18"/>
                <w:szCs w:val="18"/>
                <w:lang w:val="en-US" w:eastAsia="zh-CN" w:bidi="ar"/>
              </w:rPr>
              <w:t>%）</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2C4F1F">
            <w:pPr>
              <w:widowControl/>
              <w:spacing w:line="280" w:lineRule="exact"/>
              <w:jc w:val="center"/>
              <w:textAlignment w:val="center"/>
              <w:rPr>
                <w:rFonts w:hint="default" w:ascii="方正仿宋_GBK" w:hAnsi="方正仿宋_GBK" w:eastAsia="方正仿宋_GBK" w:cs="方正仿宋_GBK"/>
                <w:b/>
                <w:bCs/>
                <w:kern w:val="0"/>
                <w:sz w:val="18"/>
                <w:szCs w:val="18"/>
                <w:lang w:val="en-US" w:eastAsia="zh-CN" w:bidi="ar"/>
              </w:rPr>
            </w:pPr>
            <w:r>
              <w:rPr>
                <w:rFonts w:hint="eastAsia" w:ascii="方正仿宋_GBK" w:hAnsi="方正仿宋_GBK" w:eastAsia="方正仿宋_GBK" w:cs="方正仿宋_GBK"/>
                <w:b/>
                <w:bCs/>
                <w:kern w:val="0"/>
                <w:sz w:val="18"/>
                <w:szCs w:val="18"/>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874E68">
            <w:pPr>
              <w:jc w:val="center"/>
              <w:rPr>
                <w:rFonts w:hint="default" w:ascii="方正仿宋_GBK" w:hAnsi="方正仿宋_GBK" w:eastAsia="方正仿宋_GBK" w:cs="方正仿宋_GBK"/>
                <w:b/>
                <w:bCs/>
                <w:kern w:val="2"/>
                <w:sz w:val="21"/>
                <w:szCs w:val="21"/>
                <w:lang w:val="en-US" w:eastAsia="zh-CN" w:bidi="ar-SA"/>
              </w:rPr>
            </w:pPr>
            <w:r>
              <w:rPr>
                <w:rFonts w:hint="eastAsia" w:ascii="方正仿宋_GBK" w:hAnsi="方正仿宋_GBK" w:eastAsia="方正仿宋_GBK" w:cs="方正仿宋_GBK"/>
                <w:b/>
                <w:bCs/>
                <w:kern w:val="2"/>
                <w:sz w:val="21"/>
                <w:szCs w:val="21"/>
                <w:lang w:val="en-US" w:eastAsia="zh-CN" w:bidi="ar-SA"/>
              </w:rPr>
              <w:t>/</w:t>
            </w:r>
          </w:p>
        </w:tc>
        <w:tc>
          <w:tcPr>
            <w:tcW w:w="9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6DBE74">
            <w:pPr>
              <w:jc w:val="center"/>
              <w:rPr>
                <w:rFonts w:ascii="方正仿宋_GBK" w:hAnsi="方正仿宋_GBK" w:eastAsia="方正仿宋_GBK" w:cs="方正仿宋_GBK"/>
                <w:b/>
                <w:bCs/>
                <w:kern w:val="2"/>
                <w:sz w:val="21"/>
                <w:szCs w:val="21"/>
                <w:lang w:val="en-US" w:eastAsia="zh-CN" w:bidi="ar-SA"/>
              </w:rPr>
            </w:pPr>
          </w:p>
        </w:tc>
      </w:tr>
      <w:tr w14:paraId="7165908E">
        <w:tblPrEx>
          <w:tblCellMar>
            <w:top w:w="0" w:type="dxa"/>
            <w:left w:w="0" w:type="dxa"/>
            <w:bottom w:w="0" w:type="dxa"/>
            <w:right w:w="0" w:type="dxa"/>
          </w:tblCellMar>
        </w:tblPrEx>
        <w:trPr>
          <w:trHeight w:val="408" w:hRule="atLeast"/>
          <w:jc w:val="center"/>
        </w:trPr>
        <w:tc>
          <w:tcPr>
            <w:tcW w:w="6830"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F34017">
            <w:pPr>
              <w:widowControl/>
              <w:spacing w:line="280" w:lineRule="exact"/>
              <w:jc w:val="center"/>
              <w:textAlignment w:val="center"/>
              <w:rPr>
                <w:rFonts w:hint="eastAsia" w:ascii="方正仿宋_GBK" w:hAnsi="方正仿宋_GBK" w:eastAsia="方正仿宋_GBK" w:cs="方正仿宋_GBK"/>
                <w:b/>
                <w:bCs/>
                <w:kern w:val="0"/>
                <w:sz w:val="18"/>
                <w:szCs w:val="18"/>
                <w:lang w:val="en-US" w:eastAsia="zh-CN" w:bidi="ar"/>
              </w:rPr>
            </w:pPr>
            <w:r>
              <w:rPr>
                <w:rFonts w:hint="eastAsia" w:ascii="方正仿宋_GBK" w:hAnsi="方正仿宋_GBK" w:eastAsia="方正仿宋_GBK" w:cs="方正仿宋_GBK"/>
                <w:b/>
                <w:bCs/>
                <w:kern w:val="0"/>
                <w:sz w:val="18"/>
                <w:szCs w:val="18"/>
                <w:lang w:val="en-US" w:eastAsia="zh-CN" w:bidi="ar"/>
              </w:rPr>
              <w:t>不含税含税总价合计</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19C9E5">
            <w:pPr>
              <w:widowControl/>
              <w:spacing w:line="280" w:lineRule="exact"/>
              <w:jc w:val="center"/>
              <w:textAlignment w:val="center"/>
              <w:rPr>
                <w:rFonts w:hint="default" w:ascii="方正仿宋_GBK" w:hAnsi="方正仿宋_GBK" w:eastAsia="方正仿宋_GBK" w:cs="方正仿宋_GBK"/>
                <w:b/>
                <w:bCs/>
                <w:kern w:val="0"/>
                <w:sz w:val="18"/>
                <w:szCs w:val="18"/>
                <w:lang w:val="en-US" w:eastAsia="zh-CN" w:bidi="ar"/>
              </w:rPr>
            </w:pPr>
            <w:r>
              <w:rPr>
                <w:rFonts w:hint="eastAsia" w:ascii="方正仿宋_GBK" w:hAnsi="方正仿宋_GBK" w:eastAsia="方正仿宋_GBK" w:cs="方正仿宋_GBK"/>
                <w:b/>
                <w:bCs/>
                <w:kern w:val="0"/>
                <w:sz w:val="18"/>
                <w:szCs w:val="18"/>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4F7C9F">
            <w:pPr>
              <w:jc w:val="center"/>
              <w:rPr>
                <w:rFonts w:hint="default" w:ascii="方正仿宋_GBK" w:hAnsi="方正仿宋_GBK" w:eastAsia="方正仿宋_GBK" w:cs="方正仿宋_GBK"/>
                <w:b/>
                <w:bCs/>
                <w:kern w:val="2"/>
                <w:sz w:val="21"/>
                <w:szCs w:val="21"/>
                <w:lang w:val="en-US" w:eastAsia="zh-CN" w:bidi="ar-SA"/>
              </w:rPr>
            </w:pPr>
            <w:r>
              <w:rPr>
                <w:rFonts w:hint="eastAsia" w:ascii="方正仿宋_GBK" w:hAnsi="方正仿宋_GBK" w:eastAsia="方正仿宋_GBK" w:cs="方正仿宋_GBK"/>
                <w:b/>
                <w:bCs/>
                <w:kern w:val="2"/>
                <w:sz w:val="21"/>
                <w:szCs w:val="21"/>
                <w:lang w:val="en-US" w:eastAsia="zh-CN" w:bidi="ar-SA"/>
              </w:rPr>
              <w:t>/</w:t>
            </w:r>
          </w:p>
        </w:tc>
        <w:tc>
          <w:tcPr>
            <w:tcW w:w="9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02F4CE">
            <w:pPr>
              <w:jc w:val="center"/>
              <w:rPr>
                <w:rFonts w:ascii="方正仿宋_GBK" w:hAnsi="方正仿宋_GBK" w:eastAsia="方正仿宋_GBK" w:cs="方正仿宋_GBK"/>
                <w:b/>
                <w:bCs/>
                <w:kern w:val="2"/>
                <w:sz w:val="21"/>
                <w:szCs w:val="21"/>
                <w:lang w:val="en-US" w:eastAsia="zh-CN" w:bidi="ar-SA"/>
              </w:rPr>
            </w:pPr>
          </w:p>
        </w:tc>
      </w:tr>
      <w:tr w14:paraId="7AD7536C">
        <w:tblPrEx>
          <w:tblCellMar>
            <w:top w:w="0" w:type="dxa"/>
            <w:left w:w="0" w:type="dxa"/>
            <w:bottom w:w="0" w:type="dxa"/>
            <w:right w:w="0" w:type="dxa"/>
          </w:tblCellMar>
        </w:tblPrEx>
        <w:trPr>
          <w:trHeight w:val="408" w:hRule="atLeast"/>
          <w:jc w:val="center"/>
        </w:trPr>
        <w:tc>
          <w:tcPr>
            <w:tcW w:w="6830"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397B78">
            <w:pPr>
              <w:widowControl/>
              <w:spacing w:line="280" w:lineRule="exact"/>
              <w:jc w:val="center"/>
              <w:textAlignment w:val="center"/>
              <w:rPr>
                <w:rFonts w:hint="eastAsia" w:ascii="方正仿宋_GBK" w:hAnsi="方正仿宋_GBK" w:eastAsia="方正仿宋_GBK" w:cs="方正仿宋_GBK"/>
                <w:b/>
                <w:bCs/>
                <w:kern w:val="0"/>
                <w:sz w:val="18"/>
                <w:szCs w:val="18"/>
                <w:lang w:val="en-US" w:eastAsia="zh-CN" w:bidi="ar"/>
              </w:rPr>
            </w:pPr>
            <w:r>
              <w:rPr>
                <w:rFonts w:hint="eastAsia" w:ascii="方正仿宋_GBK" w:hAnsi="方正仿宋_GBK" w:eastAsia="方正仿宋_GBK" w:cs="方正仿宋_GBK"/>
                <w:b/>
                <w:bCs/>
                <w:kern w:val="0"/>
                <w:sz w:val="18"/>
                <w:szCs w:val="18"/>
                <w:lang w:val="en-US" w:eastAsia="zh-CN" w:bidi="ar"/>
              </w:rPr>
              <w:t>项目名称</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9AF28F">
            <w:pPr>
              <w:jc w:val="center"/>
              <w:rPr>
                <w:rFonts w:hint="eastAsia" w:ascii="方正仿宋_GBK" w:hAnsi="方正仿宋_GBK" w:eastAsia="方正仿宋_GBK" w:cs="方正仿宋_GBK"/>
                <w:b/>
                <w:bCs/>
                <w:kern w:val="2"/>
                <w:sz w:val="18"/>
                <w:szCs w:val="18"/>
                <w:lang w:val="en-US" w:eastAsia="zh-CN" w:bidi="ar-SA"/>
              </w:rPr>
            </w:pPr>
            <w:r>
              <w:rPr>
                <w:rFonts w:ascii="方正仿宋_GBK" w:hAnsi="方正仿宋_GBK" w:eastAsia="方正仿宋_GBK" w:cs="方正仿宋_GBK"/>
                <w:b/>
                <w:bCs/>
                <w:kern w:val="0"/>
                <w:sz w:val="18"/>
                <w:szCs w:val="18"/>
                <w:lang w:bidi="ar"/>
              </w:rPr>
              <w:t>数量（台）</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77A78D">
            <w:pPr>
              <w:widowControl/>
              <w:jc w:val="center"/>
              <w:textAlignment w:val="center"/>
              <w:rPr>
                <w:rFonts w:hint="eastAsia" w:ascii="方正仿宋_GBK" w:hAnsi="方正仿宋_GBK" w:eastAsia="方正仿宋_GBK" w:cs="方正仿宋_GBK"/>
                <w:b/>
                <w:bCs/>
                <w:kern w:val="2"/>
                <w:sz w:val="18"/>
                <w:szCs w:val="18"/>
                <w:lang w:val="en-US" w:eastAsia="zh-CN" w:bidi="ar-SA"/>
              </w:rPr>
            </w:pPr>
            <w:r>
              <w:rPr>
                <w:rFonts w:hint="eastAsia" w:ascii="方正仿宋_GBK" w:hAnsi="方正仿宋_GBK" w:eastAsia="方正仿宋_GBK" w:cs="方正仿宋_GBK"/>
                <w:b/>
                <w:bCs/>
                <w:kern w:val="0"/>
                <w:sz w:val="18"/>
                <w:szCs w:val="18"/>
                <w:lang w:eastAsia="zh-CN" w:bidi="ar"/>
              </w:rPr>
              <w:t>不</w:t>
            </w:r>
            <w:r>
              <w:rPr>
                <w:rFonts w:hint="eastAsia" w:ascii="方正仿宋_GBK" w:hAnsi="方正仿宋_GBK" w:eastAsia="方正仿宋_GBK" w:cs="方正仿宋_GBK"/>
                <w:b/>
                <w:bCs/>
                <w:kern w:val="0"/>
                <w:sz w:val="18"/>
                <w:szCs w:val="18"/>
                <w:lang w:bidi="ar"/>
              </w:rPr>
              <w:t>含税</w:t>
            </w:r>
            <w:r>
              <w:rPr>
                <w:rFonts w:hint="eastAsia" w:ascii="方正仿宋_GBK" w:hAnsi="方正仿宋_GBK" w:eastAsia="方正仿宋_GBK" w:cs="方正仿宋_GBK"/>
                <w:b/>
                <w:bCs/>
                <w:kern w:val="0"/>
                <w:sz w:val="18"/>
                <w:szCs w:val="18"/>
                <w:lang w:val="en-US" w:eastAsia="zh-CN" w:bidi="ar"/>
              </w:rPr>
              <w:t>总</w:t>
            </w:r>
            <w:r>
              <w:rPr>
                <w:rFonts w:ascii="方正仿宋_GBK" w:hAnsi="方正仿宋_GBK" w:eastAsia="方正仿宋_GBK" w:cs="方正仿宋_GBK"/>
                <w:b/>
                <w:bCs/>
                <w:kern w:val="0"/>
                <w:sz w:val="18"/>
                <w:szCs w:val="18"/>
                <w:lang w:bidi="ar"/>
              </w:rPr>
              <w:t>价（元）</w:t>
            </w:r>
          </w:p>
        </w:tc>
        <w:tc>
          <w:tcPr>
            <w:tcW w:w="9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3808F7">
            <w:pPr>
              <w:spacing w:line="280" w:lineRule="exact"/>
              <w:ind w:firstLine="181" w:firstLineChars="100"/>
              <w:jc w:val="center"/>
              <w:rPr>
                <w:rFonts w:hint="default" w:ascii="方正仿宋_GBK" w:hAnsi="方正仿宋_GBK" w:eastAsia="方正仿宋_GBK" w:cs="方正仿宋_GBK"/>
                <w:sz w:val="18"/>
                <w:szCs w:val="18"/>
                <w:lang w:val="en-US" w:eastAsia="zh-CN"/>
              </w:rPr>
            </w:pPr>
            <w:r>
              <w:rPr>
                <w:rFonts w:hint="eastAsia" w:ascii="方正仿宋_GBK" w:hAnsi="方正仿宋_GBK" w:eastAsia="方正仿宋_GBK" w:cs="方正仿宋_GBK"/>
                <w:b/>
                <w:bCs/>
                <w:sz w:val="18"/>
                <w:szCs w:val="18"/>
                <w:lang w:val="en-US" w:eastAsia="zh-CN"/>
              </w:rPr>
              <w:t>含税总价（元）</w:t>
            </w:r>
          </w:p>
        </w:tc>
      </w:tr>
      <w:tr w14:paraId="13C6BCC3">
        <w:tblPrEx>
          <w:tblCellMar>
            <w:top w:w="0" w:type="dxa"/>
            <w:left w:w="0" w:type="dxa"/>
            <w:bottom w:w="0" w:type="dxa"/>
            <w:right w:w="0" w:type="dxa"/>
          </w:tblCellMar>
        </w:tblPrEx>
        <w:trPr>
          <w:trHeight w:val="408" w:hRule="atLeast"/>
          <w:jc w:val="center"/>
        </w:trPr>
        <w:tc>
          <w:tcPr>
            <w:tcW w:w="6830"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16CA82">
            <w:pPr>
              <w:widowControl/>
              <w:spacing w:line="280" w:lineRule="exact"/>
              <w:jc w:val="center"/>
              <w:textAlignment w:val="center"/>
              <w:rPr>
                <w:rFonts w:hint="eastAsia" w:ascii="方正仿宋_GBK" w:hAnsi="方正仿宋_GBK" w:eastAsia="方正仿宋_GBK" w:cs="方正仿宋_GBK"/>
                <w:b w:val="0"/>
                <w:bCs w:val="0"/>
                <w:kern w:val="0"/>
                <w:sz w:val="18"/>
                <w:szCs w:val="18"/>
                <w:lang w:val="en-US" w:eastAsia="zh-CN" w:bidi="ar"/>
              </w:rPr>
            </w:pPr>
            <w:r>
              <w:rPr>
                <w:rFonts w:hint="eastAsia" w:ascii="方正仿宋_GBK" w:hAnsi="方正仿宋_GBK" w:eastAsia="方正仿宋_GBK" w:cs="方正仿宋_GBK"/>
                <w:b w:val="0"/>
                <w:bCs w:val="0"/>
                <w:kern w:val="0"/>
                <w:sz w:val="18"/>
                <w:szCs w:val="18"/>
                <w:lang w:val="en-US" w:eastAsia="zh-CN" w:bidi="ar"/>
              </w:rPr>
              <w:t>白鹤公交站场费用合计</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40DFC9">
            <w:pPr>
              <w:widowControl/>
              <w:spacing w:line="280" w:lineRule="exact"/>
              <w:jc w:val="center"/>
              <w:textAlignment w:val="center"/>
              <w:rPr>
                <w:rFonts w:hint="default" w:ascii="方正仿宋_GBK" w:hAnsi="方正仿宋_GBK" w:eastAsia="方正仿宋_GBK" w:cs="方正仿宋_GBK"/>
                <w:b w:val="0"/>
                <w:bCs w:val="0"/>
                <w:kern w:val="0"/>
                <w:sz w:val="18"/>
                <w:szCs w:val="18"/>
                <w:lang w:val="en-US" w:eastAsia="zh-CN" w:bidi="ar"/>
              </w:rPr>
            </w:pPr>
            <w:r>
              <w:rPr>
                <w:rFonts w:hint="eastAsia" w:ascii="方正仿宋_GBK" w:hAnsi="方正仿宋_GBK" w:eastAsia="方正仿宋_GBK" w:cs="方正仿宋_GBK"/>
                <w:b w:val="0"/>
                <w:bCs w:val="0"/>
                <w:kern w:val="0"/>
                <w:sz w:val="18"/>
                <w:szCs w:val="18"/>
                <w:lang w:val="en-US" w:eastAsia="zh-CN" w:bidi="ar"/>
              </w:rPr>
              <w:t xml:space="preserve">12 </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9CFA1B">
            <w:pPr>
              <w:jc w:val="center"/>
              <w:rPr>
                <w:rFonts w:hint="eastAsia" w:ascii="方正仿宋_GBK" w:hAnsi="方正仿宋_GBK" w:eastAsia="方正仿宋_GBK" w:cs="方正仿宋_GBK"/>
                <w:b w:val="0"/>
                <w:bCs w:val="0"/>
                <w:kern w:val="2"/>
                <w:sz w:val="18"/>
                <w:szCs w:val="18"/>
                <w:lang w:val="en-US" w:eastAsia="zh-CN" w:bidi="ar-SA"/>
              </w:rPr>
            </w:pPr>
          </w:p>
        </w:tc>
        <w:tc>
          <w:tcPr>
            <w:tcW w:w="9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42F266">
            <w:pPr>
              <w:spacing w:line="280" w:lineRule="exact"/>
              <w:ind w:firstLine="180" w:firstLineChars="100"/>
              <w:jc w:val="center"/>
              <w:rPr>
                <w:rFonts w:ascii="方正仿宋_GBK" w:hAnsi="方正仿宋_GBK" w:eastAsia="方正仿宋_GBK" w:cs="方正仿宋_GBK"/>
                <w:sz w:val="18"/>
                <w:szCs w:val="18"/>
              </w:rPr>
            </w:pPr>
          </w:p>
        </w:tc>
      </w:tr>
      <w:tr w14:paraId="4E96ECB1">
        <w:tblPrEx>
          <w:tblCellMar>
            <w:top w:w="0" w:type="dxa"/>
            <w:left w:w="0" w:type="dxa"/>
            <w:bottom w:w="0" w:type="dxa"/>
            <w:right w:w="0" w:type="dxa"/>
          </w:tblCellMar>
        </w:tblPrEx>
        <w:trPr>
          <w:trHeight w:val="408" w:hRule="atLeast"/>
          <w:jc w:val="center"/>
        </w:trPr>
        <w:tc>
          <w:tcPr>
            <w:tcW w:w="6830"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7497A8">
            <w:pPr>
              <w:widowControl/>
              <w:spacing w:line="280" w:lineRule="exact"/>
              <w:jc w:val="center"/>
              <w:textAlignment w:val="center"/>
              <w:rPr>
                <w:rFonts w:hint="eastAsia" w:ascii="方正仿宋_GBK" w:hAnsi="方正仿宋_GBK" w:eastAsia="方正仿宋_GBK" w:cs="方正仿宋_GBK"/>
                <w:b w:val="0"/>
                <w:bCs w:val="0"/>
                <w:kern w:val="0"/>
                <w:sz w:val="18"/>
                <w:szCs w:val="18"/>
                <w:lang w:val="en-US" w:eastAsia="zh-CN" w:bidi="ar"/>
              </w:rPr>
            </w:pPr>
            <w:r>
              <w:rPr>
                <w:rFonts w:hint="eastAsia" w:ascii="方正仿宋_GBK" w:hAnsi="方正仿宋_GBK" w:eastAsia="方正仿宋_GBK" w:cs="方正仿宋_GBK"/>
                <w:b w:val="0"/>
                <w:bCs w:val="0"/>
                <w:kern w:val="0"/>
                <w:sz w:val="18"/>
                <w:szCs w:val="18"/>
                <w:lang w:val="en-US" w:eastAsia="zh-CN" w:bidi="ar"/>
              </w:rPr>
              <w:t>腾黄路公交站场费用合计</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B9D171">
            <w:pPr>
              <w:widowControl/>
              <w:spacing w:line="280" w:lineRule="exact"/>
              <w:jc w:val="center"/>
              <w:textAlignment w:val="center"/>
              <w:rPr>
                <w:rFonts w:hint="eastAsia" w:ascii="方正仿宋_GBK" w:hAnsi="方正仿宋_GBK" w:eastAsia="方正仿宋_GBK" w:cs="方正仿宋_GBK"/>
                <w:b w:val="0"/>
                <w:bCs w:val="0"/>
                <w:kern w:val="0"/>
                <w:sz w:val="18"/>
                <w:szCs w:val="18"/>
                <w:lang w:val="en-US" w:eastAsia="zh-CN" w:bidi="ar"/>
              </w:rPr>
            </w:pPr>
            <w:r>
              <w:rPr>
                <w:rFonts w:hint="eastAsia" w:ascii="方正仿宋_GBK" w:hAnsi="方正仿宋_GBK" w:eastAsia="方正仿宋_GBK" w:cs="方正仿宋_GBK"/>
                <w:b w:val="0"/>
                <w:bCs w:val="0"/>
                <w:kern w:val="0"/>
                <w:sz w:val="18"/>
                <w:szCs w:val="18"/>
                <w:lang w:val="en-US" w:eastAsia="zh-CN" w:bidi="ar"/>
              </w:rPr>
              <w:t xml:space="preserve">1 </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853736">
            <w:pPr>
              <w:jc w:val="center"/>
              <w:rPr>
                <w:rFonts w:hint="eastAsia" w:ascii="方正仿宋_GBK" w:hAnsi="方正仿宋_GBK" w:eastAsia="方正仿宋_GBK" w:cs="方正仿宋_GBK"/>
                <w:b w:val="0"/>
                <w:bCs w:val="0"/>
                <w:kern w:val="2"/>
                <w:sz w:val="18"/>
                <w:szCs w:val="18"/>
                <w:lang w:val="en-US" w:eastAsia="zh-CN" w:bidi="ar-SA"/>
              </w:rPr>
            </w:pPr>
          </w:p>
        </w:tc>
        <w:tc>
          <w:tcPr>
            <w:tcW w:w="9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92EE52">
            <w:pPr>
              <w:spacing w:line="280" w:lineRule="exact"/>
              <w:ind w:firstLine="180" w:firstLineChars="100"/>
              <w:jc w:val="center"/>
              <w:rPr>
                <w:rFonts w:ascii="方正仿宋_GBK" w:hAnsi="方正仿宋_GBK" w:eastAsia="方正仿宋_GBK" w:cs="方正仿宋_GBK"/>
                <w:sz w:val="18"/>
                <w:szCs w:val="18"/>
              </w:rPr>
            </w:pPr>
          </w:p>
        </w:tc>
      </w:tr>
      <w:tr w14:paraId="2A627A43">
        <w:tblPrEx>
          <w:tblCellMar>
            <w:top w:w="0" w:type="dxa"/>
            <w:left w:w="0" w:type="dxa"/>
            <w:bottom w:w="0" w:type="dxa"/>
            <w:right w:w="0" w:type="dxa"/>
          </w:tblCellMar>
        </w:tblPrEx>
        <w:trPr>
          <w:trHeight w:val="408" w:hRule="atLeast"/>
          <w:jc w:val="center"/>
        </w:trPr>
        <w:tc>
          <w:tcPr>
            <w:tcW w:w="6830"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06E359">
            <w:pPr>
              <w:widowControl/>
              <w:spacing w:line="280" w:lineRule="exact"/>
              <w:jc w:val="center"/>
              <w:textAlignment w:val="center"/>
              <w:rPr>
                <w:rFonts w:hint="eastAsia" w:ascii="方正仿宋_GBK" w:hAnsi="方正仿宋_GBK" w:eastAsia="方正仿宋_GBK" w:cs="方正仿宋_GBK"/>
                <w:b w:val="0"/>
                <w:bCs w:val="0"/>
                <w:kern w:val="0"/>
                <w:sz w:val="18"/>
                <w:szCs w:val="18"/>
                <w:lang w:val="en-US" w:eastAsia="zh-CN" w:bidi="ar"/>
              </w:rPr>
            </w:pPr>
            <w:r>
              <w:rPr>
                <w:rFonts w:hint="eastAsia" w:ascii="方正仿宋_GBK" w:hAnsi="方正仿宋_GBK" w:eastAsia="方正仿宋_GBK" w:cs="方正仿宋_GBK"/>
                <w:b w:val="0"/>
                <w:bCs w:val="0"/>
                <w:kern w:val="0"/>
                <w:sz w:val="18"/>
                <w:szCs w:val="18"/>
                <w:lang w:val="en-US" w:eastAsia="zh-CN" w:bidi="ar"/>
              </w:rPr>
              <w:t>康庄公交站场费用合计</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B30F5D">
            <w:pPr>
              <w:widowControl/>
              <w:spacing w:line="280" w:lineRule="exact"/>
              <w:jc w:val="center"/>
              <w:textAlignment w:val="center"/>
              <w:rPr>
                <w:rFonts w:hint="eastAsia" w:ascii="方正仿宋_GBK" w:hAnsi="方正仿宋_GBK" w:eastAsia="方正仿宋_GBK" w:cs="方正仿宋_GBK"/>
                <w:b w:val="0"/>
                <w:bCs w:val="0"/>
                <w:kern w:val="0"/>
                <w:sz w:val="18"/>
                <w:szCs w:val="18"/>
                <w:lang w:val="en-US" w:eastAsia="zh-CN" w:bidi="ar"/>
              </w:rPr>
            </w:pPr>
            <w:r>
              <w:rPr>
                <w:rFonts w:hint="eastAsia" w:ascii="方正仿宋_GBK" w:hAnsi="方正仿宋_GBK" w:eastAsia="方正仿宋_GBK" w:cs="方正仿宋_GBK"/>
                <w:b w:val="0"/>
                <w:bCs w:val="0"/>
                <w:kern w:val="0"/>
                <w:sz w:val="18"/>
                <w:szCs w:val="18"/>
                <w:lang w:val="en-US" w:eastAsia="zh-CN" w:bidi="ar"/>
              </w:rPr>
              <w:t xml:space="preserve">15 </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EFECCE">
            <w:pPr>
              <w:jc w:val="center"/>
              <w:rPr>
                <w:rFonts w:hint="eastAsia" w:ascii="方正仿宋_GBK" w:hAnsi="方正仿宋_GBK" w:eastAsia="方正仿宋_GBK" w:cs="方正仿宋_GBK"/>
                <w:b w:val="0"/>
                <w:bCs w:val="0"/>
                <w:kern w:val="2"/>
                <w:sz w:val="18"/>
                <w:szCs w:val="18"/>
                <w:lang w:val="en-US" w:eastAsia="zh-CN" w:bidi="ar-SA"/>
              </w:rPr>
            </w:pPr>
          </w:p>
        </w:tc>
        <w:tc>
          <w:tcPr>
            <w:tcW w:w="9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E58FE6">
            <w:pPr>
              <w:spacing w:line="280" w:lineRule="exact"/>
              <w:ind w:firstLine="180" w:firstLineChars="100"/>
              <w:jc w:val="center"/>
              <w:rPr>
                <w:rFonts w:ascii="方正仿宋_GBK" w:hAnsi="方正仿宋_GBK" w:eastAsia="方正仿宋_GBK" w:cs="方正仿宋_GBK"/>
                <w:sz w:val="18"/>
                <w:szCs w:val="18"/>
              </w:rPr>
            </w:pPr>
          </w:p>
        </w:tc>
      </w:tr>
      <w:tr w14:paraId="18673E6C">
        <w:tblPrEx>
          <w:tblCellMar>
            <w:top w:w="0" w:type="dxa"/>
            <w:left w:w="0" w:type="dxa"/>
            <w:bottom w:w="0" w:type="dxa"/>
            <w:right w:w="0" w:type="dxa"/>
          </w:tblCellMar>
        </w:tblPrEx>
        <w:trPr>
          <w:trHeight w:val="408" w:hRule="atLeast"/>
          <w:jc w:val="center"/>
        </w:trPr>
        <w:tc>
          <w:tcPr>
            <w:tcW w:w="6830"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FAB287">
            <w:pPr>
              <w:widowControl/>
              <w:spacing w:line="280" w:lineRule="exact"/>
              <w:jc w:val="center"/>
              <w:textAlignment w:val="center"/>
              <w:rPr>
                <w:rFonts w:hint="eastAsia" w:ascii="方正仿宋_GBK" w:hAnsi="方正仿宋_GBK" w:eastAsia="方正仿宋_GBK" w:cs="方正仿宋_GBK"/>
                <w:b w:val="0"/>
                <w:bCs w:val="0"/>
                <w:kern w:val="0"/>
                <w:sz w:val="18"/>
                <w:szCs w:val="18"/>
                <w:lang w:val="en-US" w:eastAsia="zh-CN" w:bidi="ar"/>
              </w:rPr>
            </w:pPr>
            <w:r>
              <w:rPr>
                <w:rFonts w:hint="eastAsia" w:ascii="方正仿宋_GBK" w:hAnsi="方正仿宋_GBK" w:eastAsia="方正仿宋_GBK" w:cs="方正仿宋_GBK"/>
                <w:b w:val="0"/>
                <w:bCs w:val="0"/>
                <w:kern w:val="0"/>
                <w:sz w:val="18"/>
                <w:szCs w:val="18"/>
                <w:lang w:val="en-US" w:eastAsia="zh-CN" w:bidi="ar"/>
              </w:rPr>
              <w:t>陈度路公交站场费用合计</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222278">
            <w:pPr>
              <w:widowControl/>
              <w:spacing w:line="280" w:lineRule="exact"/>
              <w:jc w:val="center"/>
              <w:textAlignment w:val="center"/>
              <w:rPr>
                <w:rFonts w:hint="eastAsia" w:ascii="方正仿宋_GBK" w:hAnsi="方正仿宋_GBK" w:eastAsia="方正仿宋_GBK" w:cs="方正仿宋_GBK"/>
                <w:b w:val="0"/>
                <w:bCs w:val="0"/>
                <w:kern w:val="0"/>
                <w:sz w:val="18"/>
                <w:szCs w:val="18"/>
                <w:lang w:val="en-US" w:eastAsia="zh-CN" w:bidi="ar"/>
              </w:rPr>
            </w:pPr>
            <w:r>
              <w:rPr>
                <w:rFonts w:hint="eastAsia" w:ascii="方正仿宋_GBK" w:hAnsi="方正仿宋_GBK" w:eastAsia="方正仿宋_GBK" w:cs="方正仿宋_GBK"/>
                <w:b w:val="0"/>
                <w:bCs w:val="0"/>
                <w:kern w:val="0"/>
                <w:sz w:val="18"/>
                <w:szCs w:val="18"/>
                <w:lang w:val="en-US" w:eastAsia="zh-CN" w:bidi="ar"/>
              </w:rPr>
              <w:t xml:space="preserve">5 </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4D4B5E">
            <w:pPr>
              <w:jc w:val="center"/>
              <w:rPr>
                <w:rFonts w:hint="eastAsia" w:ascii="方正仿宋_GBK" w:hAnsi="方正仿宋_GBK" w:eastAsia="方正仿宋_GBK" w:cs="方正仿宋_GBK"/>
                <w:b w:val="0"/>
                <w:bCs w:val="0"/>
                <w:kern w:val="2"/>
                <w:sz w:val="18"/>
                <w:szCs w:val="18"/>
                <w:lang w:val="en-US" w:eastAsia="zh-CN" w:bidi="ar-SA"/>
              </w:rPr>
            </w:pPr>
          </w:p>
        </w:tc>
        <w:tc>
          <w:tcPr>
            <w:tcW w:w="9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99C670">
            <w:pPr>
              <w:spacing w:line="280" w:lineRule="exact"/>
              <w:ind w:firstLine="180" w:firstLineChars="100"/>
              <w:jc w:val="center"/>
              <w:rPr>
                <w:rFonts w:ascii="方正仿宋_GBK" w:hAnsi="方正仿宋_GBK" w:eastAsia="方正仿宋_GBK" w:cs="方正仿宋_GBK"/>
                <w:sz w:val="18"/>
                <w:szCs w:val="18"/>
              </w:rPr>
            </w:pPr>
          </w:p>
        </w:tc>
      </w:tr>
      <w:tr w14:paraId="46500B38">
        <w:tblPrEx>
          <w:tblCellMar>
            <w:top w:w="0" w:type="dxa"/>
            <w:left w:w="0" w:type="dxa"/>
            <w:bottom w:w="0" w:type="dxa"/>
            <w:right w:w="0" w:type="dxa"/>
          </w:tblCellMar>
        </w:tblPrEx>
        <w:trPr>
          <w:trHeight w:val="408" w:hRule="atLeast"/>
          <w:jc w:val="center"/>
        </w:trPr>
        <w:tc>
          <w:tcPr>
            <w:tcW w:w="6830"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CC6825">
            <w:pPr>
              <w:widowControl/>
              <w:spacing w:line="280" w:lineRule="exact"/>
              <w:jc w:val="center"/>
              <w:textAlignment w:val="center"/>
              <w:rPr>
                <w:rFonts w:hint="eastAsia" w:ascii="方正仿宋_GBK" w:hAnsi="方正仿宋_GBK" w:eastAsia="方正仿宋_GBK" w:cs="方正仿宋_GBK"/>
                <w:b w:val="0"/>
                <w:bCs w:val="0"/>
                <w:kern w:val="0"/>
                <w:sz w:val="18"/>
                <w:szCs w:val="18"/>
                <w:lang w:val="en-US" w:eastAsia="zh-CN" w:bidi="ar"/>
              </w:rPr>
            </w:pPr>
            <w:r>
              <w:rPr>
                <w:rFonts w:hint="eastAsia" w:ascii="方正仿宋_GBK" w:hAnsi="方正仿宋_GBK" w:eastAsia="方正仿宋_GBK" w:cs="方正仿宋_GBK"/>
                <w:b w:val="0"/>
                <w:bCs w:val="0"/>
                <w:kern w:val="0"/>
                <w:sz w:val="18"/>
                <w:szCs w:val="18"/>
                <w:lang w:val="en-US" w:eastAsia="zh-CN" w:bidi="ar"/>
              </w:rPr>
              <w:t>重庆西站费用合计</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D427A2">
            <w:pPr>
              <w:widowControl/>
              <w:spacing w:line="280" w:lineRule="exact"/>
              <w:jc w:val="center"/>
              <w:textAlignment w:val="center"/>
              <w:rPr>
                <w:rFonts w:hint="eastAsia" w:ascii="方正仿宋_GBK" w:hAnsi="方正仿宋_GBK" w:eastAsia="方正仿宋_GBK" w:cs="方正仿宋_GBK"/>
                <w:b w:val="0"/>
                <w:bCs w:val="0"/>
                <w:kern w:val="0"/>
                <w:sz w:val="18"/>
                <w:szCs w:val="18"/>
                <w:lang w:val="en-US" w:eastAsia="zh-CN" w:bidi="ar"/>
              </w:rPr>
            </w:pPr>
            <w:r>
              <w:rPr>
                <w:rFonts w:hint="eastAsia" w:ascii="方正仿宋_GBK" w:hAnsi="方正仿宋_GBK" w:eastAsia="方正仿宋_GBK" w:cs="方正仿宋_GBK"/>
                <w:b w:val="0"/>
                <w:bCs w:val="0"/>
                <w:kern w:val="0"/>
                <w:sz w:val="18"/>
                <w:szCs w:val="18"/>
                <w:lang w:val="en-US" w:eastAsia="zh-CN" w:bidi="ar"/>
              </w:rPr>
              <w:t xml:space="preserve">2 </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75CF45">
            <w:pPr>
              <w:jc w:val="center"/>
              <w:rPr>
                <w:rFonts w:hint="eastAsia" w:ascii="方正仿宋_GBK" w:hAnsi="方正仿宋_GBK" w:eastAsia="方正仿宋_GBK" w:cs="方正仿宋_GBK"/>
                <w:b w:val="0"/>
                <w:bCs w:val="0"/>
                <w:kern w:val="2"/>
                <w:sz w:val="18"/>
                <w:szCs w:val="18"/>
                <w:lang w:val="en-US" w:eastAsia="zh-CN" w:bidi="ar-SA"/>
              </w:rPr>
            </w:pPr>
          </w:p>
        </w:tc>
        <w:tc>
          <w:tcPr>
            <w:tcW w:w="9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CD01AE">
            <w:pPr>
              <w:spacing w:line="280" w:lineRule="exact"/>
              <w:ind w:firstLine="180" w:firstLineChars="100"/>
              <w:jc w:val="center"/>
              <w:rPr>
                <w:rFonts w:ascii="方正仿宋_GBK" w:hAnsi="方正仿宋_GBK" w:eastAsia="方正仿宋_GBK" w:cs="方正仿宋_GBK"/>
                <w:sz w:val="18"/>
                <w:szCs w:val="18"/>
              </w:rPr>
            </w:pPr>
          </w:p>
        </w:tc>
      </w:tr>
      <w:tr w14:paraId="0E82D6C1">
        <w:tblPrEx>
          <w:tblCellMar>
            <w:top w:w="0" w:type="dxa"/>
            <w:left w:w="0" w:type="dxa"/>
            <w:bottom w:w="0" w:type="dxa"/>
            <w:right w:w="0" w:type="dxa"/>
          </w:tblCellMar>
        </w:tblPrEx>
        <w:trPr>
          <w:trHeight w:val="408" w:hRule="atLeast"/>
          <w:jc w:val="center"/>
        </w:trPr>
        <w:tc>
          <w:tcPr>
            <w:tcW w:w="6830" w:type="dxa"/>
            <w:gridSpan w:val="8"/>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648E2C0">
            <w:pPr>
              <w:widowControl/>
              <w:spacing w:line="280" w:lineRule="exact"/>
              <w:jc w:val="center"/>
              <w:textAlignment w:val="center"/>
              <w:rPr>
                <w:rFonts w:hint="eastAsia" w:ascii="方正仿宋_GBK" w:hAnsi="方正仿宋_GBK" w:eastAsia="方正仿宋_GBK" w:cs="方正仿宋_GBK"/>
                <w:b w:val="0"/>
                <w:bCs w:val="0"/>
                <w:kern w:val="0"/>
                <w:sz w:val="18"/>
                <w:szCs w:val="18"/>
                <w:lang w:val="en-US" w:eastAsia="zh-CN" w:bidi="ar"/>
              </w:rPr>
            </w:pPr>
            <w:r>
              <w:rPr>
                <w:rFonts w:hint="eastAsia" w:ascii="方正仿宋_GBK" w:hAnsi="方正仿宋_GBK" w:eastAsia="方正仿宋_GBK" w:cs="方正仿宋_GBK"/>
                <w:b w:val="0"/>
                <w:bCs w:val="0"/>
                <w:kern w:val="0"/>
                <w:sz w:val="18"/>
                <w:szCs w:val="18"/>
                <w:lang w:val="en-US" w:eastAsia="zh-CN" w:bidi="ar"/>
              </w:rPr>
              <w:t>办公物业双堰费用合计</w:t>
            </w:r>
          </w:p>
        </w:tc>
        <w:tc>
          <w:tcPr>
            <w:tcW w:w="51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3896C67">
            <w:pPr>
              <w:widowControl/>
              <w:spacing w:line="280" w:lineRule="exact"/>
              <w:jc w:val="center"/>
              <w:textAlignment w:val="center"/>
              <w:rPr>
                <w:rFonts w:hint="eastAsia" w:ascii="方正仿宋_GBK" w:hAnsi="方正仿宋_GBK" w:eastAsia="方正仿宋_GBK" w:cs="方正仿宋_GBK"/>
                <w:b w:val="0"/>
                <w:bCs w:val="0"/>
                <w:kern w:val="0"/>
                <w:sz w:val="18"/>
                <w:szCs w:val="18"/>
                <w:lang w:val="en-US" w:eastAsia="zh-CN" w:bidi="ar"/>
              </w:rPr>
            </w:pPr>
            <w:r>
              <w:rPr>
                <w:rFonts w:hint="eastAsia" w:ascii="方正仿宋_GBK" w:hAnsi="方正仿宋_GBK" w:eastAsia="方正仿宋_GBK" w:cs="方正仿宋_GBK"/>
                <w:b w:val="0"/>
                <w:bCs w:val="0"/>
                <w:kern w:val="0"/>
                <w:sz w:val="18"/>
                <w:szCs w:val="18"/>
                <w:lang w:val="en-US" w:eastAsia="zh-CN" w:bidi="ar"/>
              </w:rPr>
              <w:t xml:space="preserve">15 </w:t>
            </w:r>
          </w:p>
        </w:tc>
        <w:tc>
          <w:tcPr>
            <w:tcW w:w="96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189040C">
            <w:pPr>
              <w:jc w:val="center"/>
              <w:rPr>
                <w:rFonts w:hint="eastAsia" w:ascii="方正仿宋_GBK" w:hAnsi="方正仿宋_GBK" w:eastAsia="方正仿宋_GBK" w:cs="方正仿宋_GBK"/>
                <w:b w:val="0"/>
                <w:bCs w:val="0"/>
                <w:kern w:val="2"/>
                <w:sz w:val="18"/>
                <w:szCs w:val="18"/>
                <w:lang w:val="en-US" w:eastAsia="zh-CN" w:bidi="ar-SA"/>
              </w:rPr>
            </w:pPr>
          </w:p>
        </w:tc>
        <w:tc>
          <w:tcPr>
            <w:tcW w:w="98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F60018A">
            <w:pPr>
              <w:spacing w:line="280" w:lineRule="exact"/>
              <w:ind w:firstLine="180" w:firstLineChars="100"/>
              <w:jc w:val="center"/>
              <w:rPr>
                <w:rFonts w:ascii="方正仿宋_GBK" w:hAnsi="方正仿宋_GBK" w:eastAsia="方正仿宋_GBK" w:cs="方正仿宋_GBK"/>
                <w:sz w:val="18"/>
                <w:szCs w:val="18"/>
              </w:rPr>
            </w:pPr>
          </w:p>
        </w:tc>
      </w:tr>
    </w:tbl>
    <w:p w14:paraId="7A66801E">
      <w:pPr>
        <w:tabs>
          <w:tab w:val="left" w:pos="0"/>
        </w:tabs>
        <w:adjustRightInd w:val="0"/>
        <w:spacing w:line="60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bCs/>
          <w:kern w:val="0"/>
          <w:sz w:val="28"/>
          <w:szCs w:val="28"/>
        </w:rPr>
        <w:t>（二）</w:t>
      </w:r>
      <w:r>
        <w:rPr>
          <w:rFonts w:hint="eastAsia" w:ascii="方正仿宋_GBK" w:hAnsi="方正仿宋_GBK" w:eastAsia="方正仿宋_GBK" w:cs="方正仿宋_GBK"/>
          <w:kern w:val="0"/>
          <w:sz w:val="28"/>
          <w:szCs w:val="28"/>
        </w:rPr>
        <w:t>结算方式</w:t>
      </w:r>
    </w:p>
    <w:p w14:paraId="08131F5F">
      <w:pPr>
        <w:adjustRightInd w:val="0"/>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维保费用按季度结算，即自合同起始日计算，每3个自然月为一个季度，先服务后付费。</w:t>
      </w:r>
    </w:p>
    <w:p w14:paraId="222505AA">
      <w:pPr>
        <w:adjustRightInd w:val="0"/>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（三）付款方式</w:t>
      </w:r>
    </w:p>
    <w:p w14:paraId="087BD7E4">
      <w:pPr>
        <w:spacing w:line="60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1.乙方在工作满足合同条款的情况下，甲方每季度向乙方支付维保费用。</w:t>
      </w:r>
    </w:p>
    <w:p w14:paraId="2CFF6437">
      <w:pPr>
        <w:spacing w:line="600" w:lineRule="exact"/>
        <w:ind w:firstLine="562"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b/>
          <w:bCs/>
          <w:kern w:val="0"/>
          <w:sz w:val="28"/>
          <w:szCs w:val="28"/>
        </w:rPr>
        <w:t>每个中心单一项目每月服务费=实际维保数量 X含税单价-月度考核评分扣款-单项单次违约扣款。</w:t>
      </w:r>
    </w:p>
    <w:p w14:paraId="4343E281">
      <w:pPr>
        <w:adjustRightInd w:val="0"/>
        <w:spacing w:line="600" w:lineRule="exact"/>
        <w:ind w:firstLine="560" w:firstLineChars="200"/>
        <w:rPr>
          <w:rFonts w:hint="eastAsia" w:ascii="方正仿宋_GBK" w:hAnsi="方正仿宋_GBK" w:eastAsia="方正仿宋_GBK" w:cs="方正仿宋_GBK"/>
          <w:kern w:val="0"/>
          <w:sz w:val="28"/>
          <w:szCs w:val="28"/>
          <w:highlight w:val="yellow"/>
        </w:rPr>
      </w:pPr>
      <w:r>
        <w:rPr>
          <w:rFonts w:hint="eastAsia" w:ascii="方正仿宋_GBK" w:hAnsi="方正仿宋_GBK" w:eastAsia="方正仿宋_GBK" w:cs="方正仿宋_GBK"/>
          <w:kern w:val="0"/>
          <w:sz w:val="28"/>
          <w:szCs w:val="28"/>
          <w:highlight w:val="yellow"/>
        </w:rPr>
        <w:t>2.在全面履行合同的前提下，甲乙双方在</w:t>
      </w:r>
      <w:r>
        <w:rPr>
          <w:rFonts w:hint="default" w:ascii="方正仿宋_GBK" w:hAnsi="方正仿宋_GBK" w:eastAsia="方正仿宋_GBK" w:cs="方正仿宋_GBK"/>
          <w:kern w:val="0"/>
          <w:sz w:val="28"/>
          <w:szCs w:val="28"/>
          <w:highlight w:val="yellow"/>
        </w:rPr>
        <w:t>每月5日前完成上月服务质量考核，及时核对《供方服务月度评估报告</w:t>
      </w:r>
      <w:r>
        <w:rPr>
          <w:rFonts w:hint="default" w:ascii="方正仿宋_GBK" w:hAnsi="方正仿宋_GBK" w:eastAsia="方正仿宋_GBK" w:cs="方正仿宋_GBK"/>
          <w:kern w:val="0"/>
          <w:sz w:val="28"/>
          <w:szCs w:val="28"/>
          <w:highlight w:val="yellow"/>
          <w:lang w:eastAsia="zh-CN"/>
        </w:rPr>
        <w:t>》</w:t>
      </w:r>
      <w:r>
        <w:rPr>
          <w:rFonts w:hint="default" w:ascii="方正仿宋_GBK" w:hAnsi="方正仿宋_GBK" w:eastAsia="方正仿宋_GBK" w:cs="方正仿宋_GBK"/>
          <w:kern w:val="0"/>
          <w:sz w:val="28"/>
          <w:szCs w:val="28"/>
          <w:highlight w:val="yellow"/>
          <w:lang w:val="en-US" w:eastAsia="zh-CN"/>
        </w:rPr>
        <w:t>《服务质量考核表</w:t>
      </w:r>
      <w:r>
        <w:rPr>
          <w:rFonts w:hint="default" w:ascii="方正仿宋_GBK" w:hAnsi="方正仿宋_GBK" w:eastAsia="方正仿宋_GBK" w:cs="方正仿宋_GBK"/>
          <w:kern w:val="0"/>
          <w:sz w:val="28"/>
          <w:szCs w:val="28"/>
          <w:highlight w:val="yellow"/>
          <w:lang w:eastAsia="zh-CN"/>
        </w:rPr>
        <w:t>》</w:t>
      </w:r>
      <w:r>
        <w:rPr>
          <w:rFonts w:hint="default" w:ascii="方正仿宋_GBK" w:hAnsi="方正仿宋_GBK" w:eastAsia="方正仿宋_GBK" w:cs="方正仿宋_GBK"/>
          <w:kern w:val="0"/>
          <w:sz w:val="28"/>
          <w:szCs w:val="28"/>
          <w:highlight w:val="yellow"/>
        </w:rPr>
        <w:t>等相关结算资料并签字确认。</w:t>
      </w:r>
      <w:r>
        <w:rPr>
          <w:rFonts w:hint="eastAsia" w:ascii="方正仿宋_GBK" w:hAnsi="方正仿宋_GBK" w:eastAsia="方正仿宋_GBK" w:cs="方正仿宋_GBK"/>
          <w:kern w:val="0"/>
          <w:sz w:val="28"/>
          <w:szCs w:val="28"/>
          <w:highlight w:val="yellow"/>
          <w:lang w:eastAsia="zh-CN"/>
        </w:rPr>
        <w:t>乙方在</w:t>
      </w:r>
      <w:r>
        <w:rPr>
          <w:rFonts w:hint="eastAsia" w:ascii="方正仿宋_GBK" w:hAnsi="方正仿宋_GBK" w:eastAsia="方正仿宋_GBK" w:cs="方正仿宋_GBK"/>
          <w:kern w:val="0"/>
          <w:sz w:val="28"/>
          <w:szCs w:val="28"/>
          <w:highlight w:val="yellow"/>
          <w:lang w:val="en-US" w:eastAsia="zh-CN"/>
        </w:rPr>
        <w:t>下季度第一个月5日前</w:t>
      </w:r>
      <w:r>
        <w:rPr>
          <w:rFonts w:hint="default" w:ascii="方正仿宋_GBK" w:hAnsi="方正仿宋_GBK" w:eastAsia="方正仿宋_GBK" w:cs="方正仿宋_GBK"/>
          <w:kern w:val="0"/>
          <w:sz w:val="28"/>
          <w:szCs w:val="28"/>
          <w:highlight w:val="yellow"/>
        </w:rPr>
        <w:t>向</w:t>
      </w:r>
      <w:r>
        <w:rPr>
          <w:rFonts w:hint="eastAsia" w:ascii="方正仿宋_GBK" w:hAnsi="方正仿宋_GBK" w:eastAsia="方正仿宋_GBK" w:cs="方正仿宋_GBK"/>
          <w:kern w:val="0"/>
          <w:sz w:val="28"/>
          <w:szCs w:val="28"/>
          <w:highlight w:val="yellow"/>
          <w:lang w:eastAsia="zh-CN"/>
        </w:rPr>
        <w:t>甲方</w:t>
      </w:r>
      <w:r>
        <w:rPr>
          <w:rFonts w:hint="default" w:ascii="方正仿宋_GBK" w:hAnsi="方正仿宋_GBK" w:eastAsia="方正仿宋_GBK" w:cs="方正仿宋_GBK"/>
          <w:kern w:val="0"/>
          <w:sz w:val="28"/>
          <w:szCs w:val="28"/>
          <w:highlight w:val="yellow"/>
        </w:rPr>
        <w:t>开具</w:t>
      </w:r>
      <w:r>
        <w:rPr>
          <w:rFonts w:hint="eastAsia" w:ascii="方正仿宋_GBK" w:hAnsi="方正仿宋_GBK" w:eastAsia="方正仿宋_GBK" w:cs="方正仿宋_GBK"/>
          <w:kern w:val="0"/>
          <w:sz w:val="28"/>
          <w:szCs w:val="28"/>
          <w:highlight w:val="yellow"/>
          <w:lang w:val="en-US" w:eastAsia="zh-CN"/>
        </w:rPr>
        <w:t>上一季度</w:t>
      </w:r>
      <w:r>
        <w:rPr>
          <w:rFonts w:hint="default" w:ascii="方正仿宋_GBK" w:hAnsi="方正仿宋_GBK" w:eastAsia="方正仿宋_GBK" w:cs="方正仿宋_GBK"/>
          <w:kern w:val="0"/>
          <w:sz w:val="28"/>
          <w:szCs w:val="28"/>
          <w:highlight w:val="yellow"/>
        </w:rPr>
        <w:t>等额增值税专用发票，在收到发票之后20个工作日内，</w:t>
      </w:r>
      <w:r>
        <w:rPr>
          <w:rFonts w:hint="eastAsia" w:ascii="方正仿宋_GBK" w:hAnsi="方正仿宋_GBK" w:eastAsia="方正仿宋_GBK" w:cs="方正仿宋_GBK"/>
          <w:kern w:val="0"/>
          <w:sz w:val="28"/>
          <w:szCs w:val="28"/>
          <w:highlight w:val="yellow"/>
          <w:lang w:eastAsia="zh-CN"/>
        </w:rPr>
        <w:t>甲方</w:t>
      </w:r>
      <w:r>
        <w:rPr>
          <w:rFonts w:hint="default" w:ascii="方正仿宋_GBK" w:hAnsi="方正仿宋_GBK" w:eastAsia="方正仿宋_GBK" w:cs="方正仿宋_GBK"/>
          <w:kern w:val="0"/>
          <w:sz w:val="28"/>
          <w:szCs w:val="28"/>
          <w:highlight w:val="yellow"/>
        </w:rPr>
        <w:t>向</w:t>
      </w:r>
      <w:r>
        <w:rPr>
          <w:rFonts w:hint="eastAsia" w:ascii="方正仿宋_GBK" w:hAnsi="方正仿宋_GBK" w:eastAsia="方正仿宋_GBK" w:cs="方正仿宋_GBK"/>
          <w:kern w:val="0"/>
          <w:sz w:val="28"/>
          <w:szCs w:val="28"/>
          <w:highlight w:val="yellow"/>
          <w:lang w:eastAsia="zh-CN"/>
        </w:rPr>
        <w:t>乙方</w:t>
      </w:r>
      <w:r>
        <w:rPr>
          <w:rFonts w:hint="default" w:ascii="方正仿宋_GBK" w:hAnsi="方正仿宋_GBK" w:eastAsia="方正仿宋_GBK" w:cs="方正仿宋_GBK"/>
          <w:kern w:val="0"/>
          <w:sz w:val="28"/>
          <w:szCs w:val="28"/>
          <w:highlight w:val="yellow"/>
        </w:rPr>
        <w:t>支付费用</w:t>
      </w:r>
      <w:r>
        <w:rPr>
          <w:rFonts w:hint="eastAsia" w:ascii="方正仿宋_GBK" w:hAnsi="方正仿宋_GBK" w:eastAsia="方正仿宋_GBK" w:cs="方正仿宋_GBK"/>
          <w:kern w:val="0"/>
          <w:sz w:val="28"/>
          <w:szCs w:val="28"/>
          <w:highlight w:val="yellow"/>
        </w:rPr>
        <w:t>，乙方提供的发票应符合甲方的要求，因提供的发票不符合甲方的规定所导致的一切问题由乙方自行承担。</w:t>
      </w:r>
      <w:r>
        <w:rPr>
          <w:rFonts w:hint="eastAsia" w:ascii="方正仿宋_GBK" w:hAnsi="方正仿宋_GBK" w:eastAsia="方正仿宋_GBK" w:cs="方正仿宋_GBK"/>
          <w:kern w:val="0"/>
          <w:sz w:val="28"/>
          <w:szCs w:val="28"/>
        </w:rPr>
        <w:t>若乙方未提供增值税专用发票，甲方有权拒绝支付相应款项，且不承担违约责任。</w:t>
      </w:r>
    </w:p>
    <w:p w14:paraId="67A4DAB2">
      <w:pPr>
        <w:adjustRightInd w:val="0"/>
        <w:spacing w:line="600" w:lineRule="exact"/>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w:t>
      </w:r>
      <w:r>
        <w:rPr>
          <w:rFonts w:hint="eastAsia" w:ascii="方正仿宋_GBK" w:hAnsi="方正仿宋_GBK" w:eastAsia="方正仿宋_GBK" w:cs="方正仿宋_GBK"/>
          <w:bCs/>
          <w:sz w:val="28"/>
          <w:szCs w:val="28"/>
          <w:lang w:eastAsia="zh-CN"/>
        </w:rPr>
        <w:t>四</w:t>
      </w:r>
      <w:r>
        <w:rPr>
          <w:rFonts w:hint="eastAsia" w:ascii="方正仿宋_GBK" w:hAnsi="方正仿宋_GBK" w:eastAsia="方正仿宋_GBK" w:cs="方正仿宋_GBK"/>
          <w:bCs/>
          <w:sz w:val="28"/>
          <w:szCs w:val="28"/>
        </w:rPr>
        <w:t>）付款要求</w:t>
      </w:r>
    </w:p>
    <w:p w14:paraId="7D423624">
      <w:pPr>
        <w:adjustRightInd w:val="0"/>
        <w:spacing w:line="600" w:lineRule="exact"/>
        <w:ind w:firstLine="560" w:firstLineChars="200"/>
        <w:jc w:val="left"/>
        <w:rPr>
          <w:rFonts w:hint="eastAsia"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乙方同意：在支付各期维修费用前，甲方有权先行抵扣乙方于相应各期内应承担的违约金、赔偿金及其它费用，然后才支付抵扣后的余额,乙方按照抵扣后的金额开具发票。乙方提供的维保报告需经甲方确认，未经甲方确认的，甲方有权暂不支付该季度款项</w:t>
      </w:r>
      <w:r>
        <w:rPr>
          <w:rFonts w:hint="eastAsia" w:ascii="方正仿宋_GBK" w:hAnsi="方正仿宋_GBK" w:eastAsia="方正仿宋_GBK" w:cs="方正仿宋_GBK"/>
          <w:bCs/>
          <w:kern w:val="0"/>
          <w:sz w:val="28"/>
          <w:szCs w:val="28"/>
          <w:lang w:eastAsia="zh-CN"/>
        </w:rPr>
        <w:t>，</w:t>
      </w:r>
      <w:r>
        <w:rPr>
          <w:rFonts w:hint="eastAsia" w:ascii="方正仿宋_GBK" w:hAnsi="方正仿宋_GBK" w:eastAsia="方正仿宋_GBK" w:cs="方正仿宋_GBK"/>
          <w:bCs/>
          <w:kern w:val="0"/>
          <w:sz w:val="28"/>
          <w:szCs w:val="28"/>
          <w:lang w:val="en-US" w:eastAsia="zh-CN"/>
        </w:rPr>
        <w:t>且无须承担任何违约责任。</w:t>
      </w:r>
    </w:p>
    <w:p w14:paraId="44D3D72A">
      <w:pPr>
        <w:bidi/>
        <w:adjustRightInd w:val="0"/>
        <w:spacing w:line="600" w:lineRule="exact"/>
        <w:ind w:left="0" w:right="0"/>
        <w:jc w:val="center"/>
        <w:rPr>
          <w:rFonts w:hint="eastAsia"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第三条  甲方责任与义务</w:t>
      </w:r>
    </w:p>
    <w:p w14:paraId="58DBDDF9">
      <w:pPr>
        <w:adjustRightInd w:val="0"/>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（一）甲方责任</w:t>
      </w:r>
    </w:p>
    <w:p w14:paraId="214AD5D1">
      <w:pPr>
        <w:adjustRightInd w:val="0"/>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1.免费向乙方提供维护保养所需的水、电供应，并协助办理乙方人员进入本维保现场的有关手续。</w:t>
      </w:r>
    </w:p>
    <w:p w14:paraId="1BDC4C01">
      <w:pPr>
        <w:adjustRightInd w:val="0"/>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2.甲方提供现有货梯供乙方使用。</w:t>
      </w:r>
    </w:p>
    <w:p w14:paraId="5C791269">
      <w:pPr>
        <w:adjustRightInd w:val="0"/>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3.接到乙方检修测试报告后，通知各相关方维护保养的工作时间，避免造成不必要的恐慌。</w:t>
      </w:r>
    </w:p>
    <w:p w14:paraId="569602C4">
      <w:pPr>
        <w:adjustRightInd w:val="0"/>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4.</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kern w:val="0"/>
          <w:sz w:val="28"/>
          <w:szCs w:val="28"/>
        </w:rPr>
        <w:t>为乙方提供安全的工作环境，但乙方人员应服从甲方的监督和管理，乙方人员因自身原因造成的人身伤害、财产损失由乙方自行负责。</w:t>
      </w:r>
    </w:p>
    <w:p w14:paraId="5547867A">
      <w:pPr>
        <w:adjustRightInd w:val="0"/>
        <w:spacing w:line="60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5.协助及配合乙方的周检、月检、季检及年检等工作。</w:t>
      </w:r>
    </w:p>
    <w:p w14:paraId="794F1D91">
      <w:pPr>
        <w:adjustRightInd w:val="0"/>
        <w:spacing w:line="60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6.检查乙方的维保质量、进度、安全是否符合有关的文明施工规定和维保的质量要求。</w:t>
      </w:r>
    </w:p>
    <w:p w14:paraId="78E99097">
      <w:pPr>
        <w:adjustRightInd w:val="0"/>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7.甲方依法依约配合提供电梯设备相关资料（如操作说明、电梯图纸），其它工程资料及相关图纸由乙方自行负责。</w:t>
      </w:r>
    </w:p>
    <w:p w14:paraId="515EB4B7">
      <w:pPr>
        <w:adjustRightInd w:val="0"/>
        <w:spacing w:line="600" w:lineRule="exact"/>
        <w:jc w:val="center"/>
        <w:rPr>
          <w:rFonts w:hint="eastAsia"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第四条  乙方责任与义务</w:t>
      </w:r>
    </w:p>
    <w:p w14:paraId="7B915BC6">
      <w:pPr>
        <w:adjustRightInd w:val="0"/>
        <w:spacing w:line="600" w:lineRule="exact"/>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kern w:val="0"/>
          <w:sz w:val="28"/>
          <w:szCs w:val="28"/>
        </w:rPr>
        <w:t>（一）乙方项目负责人</w:t>
      </w:r>
    </w:p>
    <w:p w14:paraId="514A958D">
      <w:pPr>
        <w:adjustRightInd w:val="0"/>
        <w:spacing w:line="60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1.乙方任命的项目负责人须具备5年及以上同岗位工作经历，具有中级及以上职称，持有特种设备操作证。若</w:t>
      </w:r>
      <w:r>
        <w:rPr>
          <w:rFonts w:hint="eastAsia" w:ascii="方正仿宋_GBK" w:hAnsi="方正仿宋_GBK" w:eastAsia="方正仿宋_GBK" w:cs="方正仿宋_GBK"/>
          <w:bCs/>
          <w:kern w:val="0"/>
          <w:sz w:val="28"/>
          <w:szCs w:val="28"/>
        </w:rPr>
        <w:t>乙方需更换项目负责人</w:t>
      </w:r>
      <w:r>
        <w:rPr>
          <w:rFonts w:hint="eastAsia" w:ascii="方正仿宋_GBK" w:hAnsi="方正仿宋_GBK" w:eastAsia="方正仿宋_GBK" w:cs="方正仿宋_GBK"/>
          <w:kern w:val="0"/>
          <w:sz w:val="28"/>
          <w:szCs w:val="28"/>
        </w:rPr>
        <w:t>，须书面征得甲方同意，否则视为乙方违约</w:t>
      </w:r>
      <w:r>
        <w:rPr>
          <w:rFonts w:hint="eastAsia" w:ascii="方正仿宋_GBK" w:hAnsi="方正仿宋_GBK" w:eastAsia="方正仿宋_GBK" w:cs="方正仿宋_GBK"/>
          <w:kern w:val="0"/>
          <w:sz w:val="28"/>
          <w:szCs w:val="28"/>
          <w:lang w:eastAsia="zh-CN"/>
        </w:rPr>
        <w:t>，</w:t>
      </w:r>
      <w:r>
        <w:rPr>
          <w:rFonts w:hint="eastAsia" w:ascii="方正仿宋_GBK" w:hAnsi="方正仿宋_GBK" w:eastAsia="方正仿宋_GBK" w:cs="方正仿宋_GBK"/>
          <w:kern w:val="0"/>
          <w:sz w:val="28"/>
          <w:szCs w:val="28"/>
          <w:lang w:val="en-US" w:eastAsia="zh-CN"/>
        </w:rPr>
        <w:t>甲方有权解除本合同并追究乙方违约责任。</w:t>
      </w:r>
    </w:p>
    <w:p w14:paraId="5EF51E83">
      <w:pPr>
        <w:adjustRightInd w:val="0"/>
        <w:spacing w:line="60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2.乙方任命的项目负责人负责维护保养及值班工作的落实和管理，并对甲方在维护保养过程中提出的问题进行及时的回复和处理。</w:t>
      </w:r>
    </w:p>
    <w:p w14:paraId="69D84029">
      <w:pPr>
        <w:adjustRightInd w:val="0"/>
        <w:spacing w:line="600" w:lineRule="exact"/>
        <w:ind w:firstLine="560" w:firstLineChars="2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3.乙方委派</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 xml:space="preserve"> 作为项目负责人，联系方式</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w:t>
      </w:r>
    </w:p>
    <w:p w14:paraId="67042193">
      <w:pPr>
        <w:adjustRightInd w:val="0"/>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（二）乙方责任</w:t>
      </w:r>
    </w:p>
    <w:p w14:paraId="0AAD14EC">
      <w:pPr>
        <w:adjustRightInd w:val="0"/>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1.依照国家法律法规及行业规范提供服务，包括但不限于按照《电梯维护保养规则》 TSG T5002—2017等标准进行维护保养和检测。</w:t>
      </w:r>
    </w:p>
    <w:p w14:paraId="561B2DA3">
      <w:pPr>
        <w:adjustRightInd w:val="0"/>
        <w:spacing w:line="60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购买不低于100万元赔付额度的公众责任保险和一定赔付额度的雇主责任保险。乙方须按政府有关法规管理，与其维护保养人员签订劳动合同，购买有效、足额的劳动保险及第三者保险。乙方维护保养人员在履行本合同过程中发生的任何工伤、劳动纠纷、意外等事故或第三者索赔责任，概由乙方承担。乙方维护保养人员因维护自身劳动权益而提起劳动仲裁及诉讼时，由乙方承担全部责任，与甲方无关。</w:t>
      </w:r>
    </w:p>
    <w:p w14:paraId="5EA36C44">
      <w:pPr>
        <w:adjustRightInd w:val="0"/>
        <w:spacing w:line="60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3.在合同签订生效后，乙方应遵守甲方现场管理规定，对现场电梯设备进行全面检查，并在15天内向甲方提交书面安全检查评估报告。</w:t>
      </w:r>
    </w:p>
    <w:p w14:paraId="384DD5D9">
      <w:pPr>
        <w:adjustRightInd w:val="0"/>
        <w:spacing w:line="60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4.乙方至少每个项目安排2名维保人员，所有技术人员都必须通过国家特种设备主管部门的技术考核并取得国家认可的电梯维保从业资格证书方能上岗。如遇特殊情况突发事件维修人数不够情况下，乙方应合理增加人数。</w:t>
      </w:r>
    </w:p>
    <w:p w14:paraId="12B9FDE5">
      <w:pPr>
        <w:adjustRightInd w:val="0"/>
        <w:spacing w:line="60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5.乙方根据相关法律法规及合同要求，对电梯设备进行定期检查、维修和保养。在合同签订后十天内，向甲方提供《电梯设备年度维护保养计划》，在每月25日前提供下月《电梯设备月维护保养计划》。</w:t>
      </w:r>
    </w:p>
    <w:p w14:paraId="2DE7BA57">
      <w:pPr>
        <w:adjustRightInd w:val="0"/>
        <w:spacing w:line="60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6.乙方在每次保养后3日内向甲方提交维保记录，并报甲方相关负责人签字确认。经甲方审核签字后的维保报告作为季度付款依据。</w:t>
      </w:r>
    </w:p>
    <w:p w14:paraId="537AAF10">
      <w:pPr>
        <w:adjustRightInd w:val="0"/>
        <w:spacing w:line="60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7.在维护保养期内，乙方必须按国家及地方法律法规和行业规范要求向甲方提供维修、保养</w:t>
      </w:r>
      <w:r>
        <w:rPr>
          <w:rFonts w:hint="eastAsia" w:ascii="方正仿宋_GBK" w:hAnsi="方正仿宋_GBK" w:eastAsia="方正仿宋_GBK" w:cs="方正仿宋_GBK"/>
          <w:kern w:val="0"/>
          <w:sz w:val="28"/>
          <w:szCs w:val="28"/>
          <w:lang w:eastAsia="zh-CN"/>
        </w:rPr>
        <w:t>和年检申报</w:t>
      </w:r>
      <w:r>
        <w:rPr>
          <w:rFonts w:hint="eastAsia" w:ascii="方正仿宋_GBK" w:hAnsi="方正仿宋_GBK" w:eastAsia="方正仿宋_GBK" w:cs="方正仿宋_GBK"/>
          <w:kern w:val="0"/>
          <w:sz w:val="28"/>
          <w:szCs w:val="28"/>
        </w:rPr>
        <w:t>服务，保证设备运行在最佳状态。</w:t>
      </w:r>
    </w:p>
    <w:p w14:paraId="29C04F47">
      <w:pPr>
        <w:adjustRightInd w:val="0"/>
        <w:spacing w:line="60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8.维护保养人员除严格按照相关标准及《维护保养计划》认真做好保养工作之外，每天24小时须接受故障报告，对电梯设备出现的故障随时进行修理，保障其正常运行。一般故障应4小时内响应，8小时内修复；紧急情况30分钟内响应，4小时内修复。电梯困人时，须在30分钟内（不可抗力因素除外）到达现场。在规定时间内不能修复的，必须提前以书面形式通知甲方，内容包括下一步如何处理的方案、计划修复完成的时间和在此时间内的安全措施。超过规定时限以内达到，每超时10分钟，扣违约金200元人民币，直至当个项目当月服务费扣完为止。乙方若未能在规定的时间内赶到现场达到三次的将自动解除合同，视同为乙方违约并赔付甲方的损失。</w:t>
      </w:r>
    </w:p>
    <w:p w14:paraId="60329E68">
      <w:pPr>
        <w:adjustRightInd w:val="0"/>
        <w:spacing w:line="60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9.当电梯设备出现严重故障必须停用时，应及时告知甲方同时进行抢修，尽快恢复电梯的运行。</w:t>
      </w:r>
    </w:p>
    <w:p w14:paraId="046B2586">
      <w:pPr>
        <w:adjustRightInd w:val="0"/>
        <w:spacing w:line="60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10.乙方在维护保养过程中，若发现电梯设备存在不完善或安全隐患时，应按合同约定要求进行修复整改，如有改进措施应主动通知甲方，并配合甲方进行整改。</w:t>
      </w:r>
    </w:p>
    <w:p w14:paraId="13AC67BD">
      <w:pPr>
        <w:adjustRightInd w:val="0"/>
        <w:spacing w:line="60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11.乙方巡检、维保的每一设备、设施均必须按单项进行具体记录。其效果达到本合同约定及相关法律法规的要求。</w:t>
      </w:r>
    </w:p>
    <w:p w14:paraId="13A64579">
      <w:pPr>
        <w:adjustRightInd w:val="0"/>
        <w:spacing w:line="60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12.在维护保养期中，因乙方人员操作不当造成检查、维保不当，或经甲方提示后，乙方未按甲方的提示要求操作，而造成不良影响和损失的，由乙方负责。非因乙方责任造成的事故，乙方仍须积极配合甲方进行处理。</w:t>
      </w:r>
    </w:p>
    <w:p w14:paraId="07E3A2D1">
      <w:pPr>
        <w:adjustRightInd w:val="0"/>
        <w:spacing w:line="60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13.乙方值班人员及维修人员必须遵守甲方的管理制度和规定，不得将其它单位的材料、设备带进/带出服务区域。乙方员工上班时应穿着工作服，文明作业。</w:t>
      </w:r>
    </w:p>
    <w:p w14:paraId="0981B41F">
      <w:pPr>
        <w:adjustRightInd w:val="0"/>
        <w:spacing w:line="60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14.乙方每月免费为甲方相关人员进行电梯维护保养常识、应急处理等相关知识进行培训，指导甲方相关人员熟悉和正确使用、电梯。</w:t>
      </w:r>
    </w:p>
    <w:p w14:paraId="08ACAD0A">
      <w:pPr>
        <w:adjustRightInd w:val="0"/>
        <w:spacing w:line="60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15.配合甲方组织的</w:t>
      </w:r>
      <w:r>
        <w:rPr>
          <w:rFonts w:hint="eastAsia" w:ascii="方正仿宋_GBK" w:hAnsi="方正仿宋_GBK" w:eastAsia="方正仿宋_GBK" w:cs="方正仿宋_GBK"/>
          <w:kern w:val="0"/>
          <w:sz w:val="28"/>
          <w:szCs w:val="28"/>
          <w:lang w:val="en-US" w:eastAsia="zh-CN"/>
        </w:rPr>
        <w:t>电梯应急演练或</w:t>
      </w:r>
      <w:r>
        <w:rPr>
          <w:rFonts w:hint="eastAsia" w:ascii="方正仿宋_GBK" w:hAnsi="方正仿宋_GBK" w:eastAsia="方正仿宋_GBK" w:cs="方正仿宋_GBK"/>
          <w:kern w:val="0"/>
          <w:sz w:val="28"/>
          <w:szCs w:val="28"/>
        </w:rPr>
        <w:t>电梯主管部门要求的相关业务检查。负责本合同项内所有电梯设备相关的维保工作，并确保甲方顺利通过电梯主管部门的检查验收。如乙方维保的项目不能通过政府的检查验收，每发生一次，甲方将扣除</w:t>
      </w:r>
      <w:r>
        <w:rPr>
          <w:rFonts w:hint="eastAsia" w:ascii="方正仿宋_GBK" w:hAnsi="方正仿宋_GBK" w:eastAsia="方正仿宋_GBK" w:cs="方正仿宋_GBK"/>
          <w:kern w:val="0"/>
          <w:sz w:val="28"/>
          <w:szCs w:val="28"/>
          <w:lang w:val="en-US" w:eastAsia="zh-CN"/>
        </w:rPr>
        <w:t>该项目</w:t>
      </w:r>
      <w:r>
        <w:rPr>
          <w:rFonts w:hint="eastAsia" w:ascii="方正仿宋_GBK" w:hAnsi="方正仿宋_GBK" w:eastAsia="方正仿宋_GBK" w:cs="方正仿宋_GBK"/>
          <w:kern w:val="0"/>
          <w:sz w:val="28"/>
          <w:szCs w:val="28"/>
        </w:rPr>
        <w:t>乙方年度</w:t>
      </w:r>
      <w:r>
        <w:rPr>
          <w:rFonts w:hint="eastAsia" w:ascii="方正仿宋_GBK" w:hAnsi="方正仿宋_GBK" w:eastAsia="方正仿宋_GBK" w:cs="方正仿宋_GBK"/>
          <w:kern w:val="0"/>
          <w:sz w:val="28"/>
          <w:szCs w:val="28"/>
          <w:lang w:val="en-US" w:eastAsia="zh-CN"/>
        </w:rPr>
        <w:t>合同金额</w:t>
      </w:r>
      <w:r>
        <w:rPr>
          <w:rFonts w:hint="eastAsia" w:ascii="方正仿宋_GBK" w:hAnsi="方正仿宋_GBK" w:eastAsia="方正仿宋_GBK" w:cs="方正仿宋_GBK"/>
          <w:kern w:val="0"/>
          <w:sz w:val="28"/>
          <w:szCs w:val="28"/>
        </w:rPr>
        <w:t>的5%作为违约金。因未验收通过产生的相应损失由乙方全部承担。甲方如有重大的项目接待或公众节假日前，乙方负责协助甲方进行电梯设备测试检查，重大节假日期间，乙方应确保驻场人员全部在现场提供服务；甲方如有临时保养需要（如政府检查或其他原因），甲方提前通知乙方公司或直接通知乙方的维护保养人员，则乙方应在甲方指定期限内提供保养服务。服务标准须符合本合同及附件约定的要求。</w:t>
      </w:r>
    </w:p>
    <w:p w14:paraId="7533AE8C">
      <w:pPr>
        <w:adjustRightInd w:val="0"/>
        <w:spacing w:line="60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16.如合同到期不续约，乙方应在合同到期后无条件与甲方选择的维保服务供应商和甲方项目管理处作好书面文件及物品交接工作，否则视为乙方违约，甲方除有权暂停支付最后一季度的维保费，并有权委托第三方对电梯设备进行检查（费用由乙方承担），且乙方应无条件对前述检查发现的问题进行整改。</w:t>
      </w:r>
    </w:p>
    <w:p w14:paraId="374C2BAC">
      <w:pPr>
        <w:adjustRightInd w:val="0"/>
        <w:spacing w:line="60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17.乙方对电梯设备进行的维护保养、检测，都必须严格执行以不影响甲方及商户正常经营为原则，将保养和检测工作安排在甲方营业时间之外。</w:t>
      </w:r>
    </w:p>
    <w:p w14:paraId="02C85BD0">
      <w:pPr>
        <w:adjustRightInd w:val="0"/>
        <w:spacing w:line="60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18.乙方人员作业时不得损坏甲方管理范围内任何建筑物、财产、设施设备、物品等；否则，乙方应照价赔偿。</w:t>
      </w:r>
    </w:p>
    <w:p w14:paraId="71A905C5">
      <w:pPr>
        <w:adjustRightInd w:val="0"/>
        <w:spacing w:line="60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19.乙方在本工程使用的材料、设备、技术等不得侵犯他人的知识产权，否则因此引起的相关法律责任由乙方承担，并赔偿因此给甲方造成的损失。</w:t>
      </w:r>
    </w:p>
    <w:p w14:paraId="6766213A">
      <w:pPr>
        <w:widowControl/>
        <w:adjustRightInd w:val="0"/>
        <w:spacing w:line="60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20.除电梯年检等定期检验的首次检验费外的其他相关费用以及因验收未通过造成的相关费用和责任由乙方承担。</w:t>
      </w:r>
    </w:p>
    <w:p w14:paraId="16D809F6">
      <w:pPr>
        <w:widowControl/>
        <w:adjustRightInd w:val="0"/>
        <w:spacing w:line="60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21.电梯行政主管部门或我司上级部门对维保范围内的相关处罚由乙方承担罚款及负责协调处理。</w:t>
      </w:r>
    </w:p>
    <w:p w14:paraId="246837CE">
      <w:pPr>
        <w:widowControl/>
        <w:adjustRightInd w:val="0"/>
        <w:spacing w:line="60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22.因电梯问题对我司造成的相关责任和损失由乙方承担。</w:t>
      </w:r>
    </w:p>
    <w:p w14:paraId="2FF80D00">
      <w:pPr>
        <w:widowControl/>
        <w:adjustRightInd w:val="0"/>
        <w:spacing w:line="60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23.按照甲方公司制度签订各项管理协议</w:t>
      </w:r>
    </w:p>
    <w:p w14:paraId="49841530">
      <w:pPr>
        <w:adjustRightInd w:val="0"/>
        <w:spacing w:line="600" w:lineRule="exac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kern w:val="0"/>
          <w:sz w:val="28"/>
          <w:szCs w:val="28"/>
        </w:rPr>
        <w:t>24.履行本合同及其相关附件约定要求。</w:t>
      </w:r>
    </w:p>
    <w:p w14:paraId="10DF8C60">
      <w:pPr>
        <w:adjustRightInd w:val="0"/>
        <w:spacing w:line="600" w:lineRule="exact"/>
        <w:jc w:val="center"/>
        <w:rPr>
          <w:rFonts w:hint="eastAsia"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第五条  更换材料、设备的供应</w:t>
      </w:r>
    </w:p>
    <w:p w14:paraId="6FB206F2">
      <w:pPr>
        <w:adjustRightInd w:val="0"/>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（一）保养期内，自然损坏及按产品说明书规定需更换的材料、设备零配件</w:t>
      </w:r>
      <w:r>
        <w:rPr>
          <w:rFonts w:hint="eastAsia" w:ascii="方正仿宋_GBK" w:hAnsi="方正仿宋_GBK" w:eastAsia="方正仿宋_GBK" w:cs="方正仿宋_GBK"/>
          <w:kern w:val="0"/>
          <w:sz w:val="28"/>
          <w:szCs w:val="28"/>
          <w:lang w:eastAsia="zh-CN"/>
        </w:rPr>
        <w:t>单件</w:t>
      </w:r>
      <w:r>
        <w:rPr>
          <w:rFonts w:hint="eastAsia" w:ascii="方正仿宋_GBK" w:hAnsi="方正仿宋_GBK" w:eastAsia="方正仿宋_GBK" w:cs="方正仿宋_GBK"/>
          <w:kern w:val="0"/>
          <w:sz w:val="28"/>
          <w:szCs w:val="28"/>
        </w:rPr>
        <w:t>价格在</w:t>
      </w:r>
      <w:r>
        <w:rPr>
          <w:rFonts w:hint="eastAsia" w:ascii="方正仿宋_GBK" w:hAnsi="方正仿宋_GBK" w:eastAsia="方正仿宋_GBK" w:cs="方正仿宋_GBK"/>
          <w:kern w:val="0"/>
          <w:sz w:val="28"/>
          <w:szCs w:val="28"/>
          <w:u w:val="single"/>
        </w:rPr>
        <w:t xml:space="preserve"> 300</w:t>
      </w:r>
      <w:r>
        <w:rPr>
          <w:rFonts w:hint="eastAsia" w:ascii="方正仿宋_GBK" w:hAnsi="方正仿宋_GBK" w:eastAsia="方正仿宋_GBK" w:cs="方正仿宋_GBK"/>
          <w:kern w:val="0"/>
          <w:sz w:val="28"/>
          <w:szCs w:val="28"/>
          <w:u w:val="single"/>
          <w:lang w:val="en-US" w:eastAsia="zh-CN"/>
        </w:rPr>
        <w:t>.00</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元以内(含</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u w:val="single"/>
          <w:lang w:val="en-US" w:eastAsia="zh-CN"/>
        </w:rPr>
        <w:t>300.00</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元)由乙方承担。每次更换材料、设备零配件，须经甲方电梯设备管理员确认。</w:t>
      </w:r>
    </w:p>
    <w:p w14:paraId="3EB0693F">
      <w:pPr>
        <w:adjustRightInd w:val="0"/>
        <w:spacing w:line="600" w:lineRule="exact"/>
        <w:ind w:firstLine="560" w:firstLineChars="20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（二）单件零配件维修、更换费用在</w:t>
      </w:r>
      <w:r>
        <w:rPr>
          <w:rFonts w:hint="eastAsia" w:ascii="方正仿宋_GBK" w:hAnsi="方正仿宋_GBK" w:eastAsia="方正仿宋_GBK" w:cs="方正仿宋_GBK"/>
          <w:kern w:val="0"/>
          <w:sz w:val="28"/>
          <w:szCs w:val="28"/>
          <w:u w:val="single"/>
        </w:rPr>
        <w:t xml:space="preserve">   300  </w:t>
      </w:r>
      <w:r>
        <w:rPr>
          <w:rFonts w:hint="eastAsia" w:ascii="方正仿宋_GBK" w:hAnsi="方正仿宋_GBK" w:eastAsia="方正仿宋_GBK" w:cs="方正仿宋_GBK"/>
          <w:kern w:val="0"/>
          <w:sz w:val="28"/>
          <w:szCs w:val="28"/>
        </w:rPr>
        <w:t>元以上的，由乙方提出更换报告和清单，甲方如需乙方代购的，经甲方书面同意后，乙方方可代为采购，购置费用由甲方承担。乙方保证所提供的零部件是原厂原装、合格的产品，并提供有效符合要求的增值税专用发票，拆除的零配件由甲方收回。</w:t>
      </w:r>
    </w:p>
    <w:p w14:paraId="5D8C59A8">
      <w:pPr>
        <w:adjustRightInd w:val="0"/>
        <w:spacing w:line="600" w:lineRule="exact"/>
        <w:jc w:val="center"/>
        <w:rPr>
          <w:rFonts w:hint="eastAsia"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第六条  违约责任</w:t>
      </w:r>
    </w:p>
    <w:p w14:paraId="6E319304">
      <w:pPr>
        <w:pStyle w:val="19"/>
        <w:spacing w:before="0" w:beforeAutospacing="0" w:after="0" w:afterAutospacing="0"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合同期内，乙方应派出足够的维修和管理人员负责维保工作，保证服务的质量及效果，如乙方工作未符合本合同、附件约定及甲方要求，在甲方发出通知后二十四小时内仍未能改善者，甲方有权单方解除本合同，</w:t>
      </w:r>
      <w:r>
        <w:rPr>
          <w:rFonts w:hint="eastAsia" w:ascii="方正仿宋_GBK" w:hAnsi="方正仿宋_GBK" w:eastAsia="方正仿宋_GBK" w:cs="方正仿宋_GBK"/>
          <w:kern w:val="2"/>
          <w:sz w:val="28"/>
          <w:szCs w:val="28"/>
          <w:lang w:bidi="ar"/>
        </w:rPr>
        <w:t>并要求乙方支付</w:t>
      </w:r>
      <w:r>
        <w:rPr>
          <w:rFonts w:hint="eastAsia" w:ascii="方正仿宋_GBK" w:hAnsi="方正仿宋_GBK" w:eastAsia="方正仿宋_GBK" w:cs="方正仿宋_GBK"/>
          <w:kern w:val="2"/>
          <w:sz w:val="28"/>
          <w:szCs w:val="28"/>
          <w:lang w:val="en-US" w:eastAsia="zh-CN" w:bidi="ar"/>
        </w:rPr>
        <w:t>本</w:t>
      </w:r>
      <w:r>
        <w:rPr>
          <w:rFonts w:hint="eastAsia" w:ascii="方正仿宋_GBK" w:hAnsi="方正仿宋_GBK" w:eastAsia="方正仿宋_GBK" w:cs="方正仿宋_GBK"/>
          <w:kern w:val="2"/>
          <w:sz w:val="28"/>
          <w:szCs w:val="28"/>
          <w:lang w:bidi="ar"/>
        </w:rPr>
        <w:t>合同总金额20%的违约金。</w:t>
      </w:r>
      <w:r>
        <w:rPr>
          <w:rFonts w:hint="eastAsia" w:ascii="方正仿宋_GBK" w:hAnsi="方正仿宋_GBK" w:eastAsia="方正仿宋_GBK" w:cs="方正仿宋_GBK"/>
          <w:sz w:val="28"/>
          <w:szCs w:val="28"/>
        </w:rPr>
        <w:t>由于乙方责任，造成甲方或第三方人身或经济损失的，乙方承担全部赔偿责任。经甲方管理人员检查发现乙方现场作业人员未持证上岗的，每人每次扣款</w:t>
      </w:r>
      <w:r>
        <w:rPr>
          <w:rFonts w:hint="eastAsia" w:ascii="方正仿宋_GBK" w:hAnsi="方正仿宋_GBK" w:eastAsia="方正仿宋_GBK" w:cs="方正仿宋_GBK"/>
          <w:sz w:val="28"/>
          <w:szCs w:val="28"/>
          <w:u w:val="single"/>
        </w:rPr>
        <w:t>1000</w:t>
      </w:r>
      <w:r>
        <w:rPr>
          <w:rFonts w:hint="eastAsia" w:ascii="方正仿宋_GBK" w:hAnsi="方正仿宋_GBK" w:eastAsia="方正仿宋_GBK" w:cs="方正仿宋_GBK"/>
          <w:sz w:val="28"/>
          <w:szCs w:val="28"/>
        </w:rPr>
        <w:t>元。</w:t>
      </w:r>
    </w:p>
    <w:p w14:paraId="1D488C33">
      <w:pPr>
        <w:pStyle w:val="19"/>
        <w:spacing w:before="0" w:beforeAutospacing="0" w:after="0" w:afterAutospacing="0"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因乙方未能按约履行维护保养义务或者在本合同项内标的物出现故障通知乙方后，乙方未能在规定时间内赶到现场排除故障，甲方有权委托第三方进行维修或保养，所产生该部分额外费用由乙方承担。该情形每出现一次，乙方应按</w:t>
      </w:r>
      <w:r>
        <w:rPr>
          <w:rFonts w:hint="eastAsia" w:ascii="方正仿宋_GBK" w:hAnsi="方正仿宋_GBK" w:eastAsia="方正仿宋_GBK" w:cs="方正仿宋_GBK"/>
          <w:sz w:val="28"/>
          <w:szCs w:val="28"/>
          <w:u w:val="single"/>
        </w:rPr>
        <w:t>1000</w:t>
      </w:r>
      <w:r>
        <w:rPr>
          <w:rFonts w:hint="eastAsia" w:ascii="方正仿宋_GBK" w:hAnsi="方正仿宋_GBK" w:eastAsia="方正仿宋_GBK" w:cs="方正仿宋_GBK"/>
          <w:sz w:val="28"/>
          <w:szCs w:val="28"/>
        </w:rPr>
        <w:t>元/次为标准向甲方支付违约金，出现三次以上(含三次)的，乙方应以当月承包费为标准向甲方支付违约金，且甲方有权单方解除本合同并不被视为违约。</w:t>
      </w:r>
    </w:p>
    <w:p w14:paraId="2F533E13">
      <w:pPr>
        <w:pStyle w:val="19"/>
        <w:spacing w:before="0" w:beforeAutospacing="0" w:after="0" w:afterAutospacing="0"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（三）对同一故障乙方维修二次后，本合同项内标的物再出现类似问题，乙方除须再次进行维修外，乙方每次每项还需向甲方支付工作成本及违约金人民币</w:t>
      </w:r>
      <w:r>
        <w:rPr>
          <w:rFonts w:hint="eastAsia" w:ascii="方正仿宋_GBK" w:hAnsi="方正仿宋_GBK" w:eastAsia="方正仿宋_GBK" w:cs="方正仿宋_GBK"/>
          <w:sz w:val="28"/>
          <w:szCs w:val="28"/>
          <w:u w:val="single"/>
        </w:rPr>
        <w:t>2000</w:t>
      </w:r>
      <w:r>
        <w:rPr>
          <w:rFonts w:hint="eastAsia" w:ascii="方正仿宋_GBK" w:hAnsi="方正仿宋_GBK" w:eastAsia="方正仿宋_GBK" w:cs="方正仿宋_GBK"/>
          <w:sz w:val="28"/>
          <w:szCs w:val="28"/>
        </w:rPr>
        <w:t>元。如经历三次以上(含三次)维修，仍然不能解决问题，甲方有权另行聘请第三方进行维修，由此引起的相关费用和责任由乙方承担（设备被盗、遗失或非乙方人为原因造成的除外）。</w:t>
      </w:r>
    </w:p>
    <w:p w14:paraId="474DDC82">
      <w:pPr>
        <w:pStyle w:val="19"/>
        <w:spacing w:before="0" w:beforeAutospacing="0" w:after="0" w:afterAutospacing="0"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现场维保工作完成后，乙方负责将施工现场清理干净，否则甲方有权自行或委托第三方清理打扫,所产生的费用(包括但不限于卫生清理运输费等)由乙方承担。维修过程中给甲方、第三方造成损失的，由乙方赔偿。</w:t>
      </w:r>
    </w:p>
    <w:p w14:paraId="0F607ED6">
      <w:pPr>
        <w:pStyle w:val="19"/>
        <w:spacing w:before="0" w:beforeAutospacing="0" w:after="0" w:afterAutospacing="0"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（五）未经甲方同意，乙方不得将合同项内工作进行转包、分包，否则甲方有权立即解除合同并要求乙方承担</w:t>
      </w:r>
      <w:r>
        <w:rPr>
          <w:rFonts w:hint="eastAsia" w:ascii="方正仿宋_GBK" w:hAnsi="方正仿宋_GBK" w:eastAsia="方正仿宋_GBK" w:cs="方正仿宋_GBK"/>
          <w:sz w:val="28"/>
          <w:szCs w:val="28"/>
          <w:lang w:val="en-US" w:eastAsia="zh-CN"/>
        </w:rPr>
        <w:t>本</w:t>
      </w:r>
      <w:r>
        <w:rPr>
          <w:rFonts w:hint="eastAsia" w:ascii="方正仿宋_GBK" w:hAnsi="方正仿宋_GBK" w:eastAsia="方正仿宋_GBK" w:cs="方正仿宋_GBK"/>
          <w:sz w:val="28"/>
          <w:szCs w:val="28"/>
        </w:rPr>
        <w:t>合同总金额20%的违约金。</w:t>
      </w:r>
    </w:p>
    <w:p w14:paraId="49097A81">
      <w:pPr>
        <w:pStyle w:val="19"/>
        <w:spacing w:before="0" w:beforeAutospacing="0" w:after="0" w:afterAutospacing="0"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（六）合同期内项目负责人更换次数不超过一次，维保人员更换不超过拟派驻人员的50%，每次更换前必须提供书面申请且需取得甲方同意后方可更换，否则视为违约，乙方应按1000元/人为标准向甲方支付违约金。</w:t>
      </w:r>
    </w:p>
    <w:p w14:paraId="0DF36A37">
      <w:pPr>
        <w:pStyle w:val="19"/>
        <w:spacing w:before="0" w:beforeAutospacing="0" w:after="0" w:afterAutospacing="0"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（七）乙方未按本合同约定的各项标准、要求提供服务的，甲方可每次计收</w:t>
      </w:r>
      <w:r>
        <w:rPr>
          <w:rFonts w:hint="eastAsia" w:ascii="方正仿宋_GBK" w:hAnsi="方正仿宋_GBK" w:eastAsia="方正仿宋_GBK" w:cs="方正仿宋_GBK"/>
          <w:sz w:val="28"/>
          <w:szCs w:val="28"/>
          <w:lang w:val="en-US" w:eastAsia="zh-CN"/>
        </w:rPr>
        <w:t>该项目</w:t>
      </w:r>
      <w:r>
        <w:rPr>
          <w:rFonts w:hint="eastAsia" w:ascii="方正仿宋_GBK" w:hAnsi="方正仿宋_GBK" w:eastAsia="方正仿宋_GBK" w:cs="方正仿宋_GBK"/>
          <w:sz w:val="28"/>
          <w:szCs w:val="28"/>
        </w:rPr>
        <w:t>季度维保总服务费5%的违约金。</w:t>
      </w:r>
    </w:p>
    <w:p w14:paraId="57BB0852">
      <w:pPr>
        <w:pStyle w:val="19"/>
        <w:spacing w:before="0" w:beforeAutospacing="0" w:after="0" w:afterAutospacing="0"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（八）乙方提供服务过程中引发的一切事故</w:t>
      </w:r>
      <w:r>
        <w:rPr>
          <w:rFonts w:hint="eastAsia" w:ascii="方正仿宋_GBK" w:hAnsi="方正仿宋_GBK" w:eastAsia="方正仿宋_GBK" w:cs="方正仿宋_GBK"/>
          <w:sz w:val="28"/>
          <w:szCs w:val="28"/>
          <w:lang w:val="en-US" w:eastAsia="zh-CN"/>
        </w:rPr>
        <w:t>或因乙方原因导致人身伤亡或设备损坏、丢失的</w:t>
      </w:r>
      <w:r>
        <w:rPr>
          <w:rFonts w:hint="eastAsia" w:ascii="方正仿宋_GBK" w:hAnsi="方正仿宋_GBK" w:eastAsia="方正仿宋_GBK" w:cs="方正仿宋_GBK"/>
          <w:sz w:val="28"/>
          <w:szCs w:val="28"/>
        </w:rPr>
        <w:t>，由乙方负责并承担全部赔偿责任，给甲方造成损失的，乙方应承担赔偿责任。</w:t>
      </w:r>
    </w:p>
    <w:p w14:paraId="106AD052">
      <w:pPr>
        <w:pStyle w:val="19"/>
        <w:spacing w:before="0" w:beforeAutospacing="0" w:after="0" w:afterAutospacing="0"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九）因乙方违约导致甲方解除本合同的，乙方应向甲方支付合同总价20%的违约金，还应承担甲方由此遭受的全部经济损失（包括但不限于诉讼费、律师费、公告费、公证费、执行费、鉴定费、保全费、保全保险费、差旅费、罚款、赔偿费用等）。</w:t>
      </w:r>
    </w:p>
    <w:p w14:paraId="3F9C2581">
      <w:pPr>
        <w:pStyle w:val="19"/>
        <w:spacing w:before="0" w:beforeAutospacing="0" w:after="0" w:afterAutospacing="0" w:line="600" w:lineRule="exact"/>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十）若乙方出现下列情形之一，甲方有权单方面解除本合同，乙方应当向甲方支付相当于3个月维保服务费作违约金，并赔偿甲方由此遭受的经济损失。</w:t>
      </w:r>
    </w:p>
    <w:p w14:paraId="6170A5E9">
      <w:pPr>
        <w:pStyle w:val="19"/>
        <w:spacing w:before="0" w:beforeAutospacing="0" w:after="0" w:afterAutospacing="0" w:line="600" w:lineRule="exact"/>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1、因乙方维护保养不当原因导致电梯定期检验不合格的，乙方应当承担电梯复验费用及由此给甲方造成的经济损失。合同履行期内连续两次（含两次）因乙方维护保养不当原因导致电梯定期检验不合格的。</w:t>
      </w:r>
    </w:p>
    <w:p w14:paraId="0C779545">
      <w:pPr>
        <w:pStyle w:val="19"/>
        <w:spacing w:before="0" w:beforeAutospacing="0" w:after="0" w:afterAutospacing="0" w:line="600" w:lineRule="exact"/>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2、因乙方原因导致电梯停运超过24小时的，并在合同履行期内连续发生两次上述情形（含两次）的。</w:t>
      </w:r>
    </w:p>
    <w:p w14:paraId="0AD23011">
      <w:pPr>
        <w:pStyle w:val="19"/>
        <w:spacing w:before="0" w:beforeAutospacing="0" w:after="0" w:afterAutospacing="0" w:line="600" w:lineRule="exact"/>
        <w:ind w:firstLine="560" w:firstLineChars="20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3、乙方未经甲方书面同意，擅自将本合同项下的部分或全部内容分包、转包给第三方的。</w:t>
      </w:r>
    </w:p>
    <w:p w14:paraId="73804467">
      <w:pPr>
        <w:pStyle w:val="19"/>
        <w:spacing w:before="0" w:beforeAutospacing="0" w:after="0" w:afterAutospacing="0" w:line="600" w:lineRule="exact"/>
        <w:ind w:firstLine="560" w:firstLineChars="20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（十</w:t>
      </w: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rPr>
        <w:t>）甲方未按合同约定向乙方支付合同价款的，每逾期一日应按应付未付价款的0.5‰向乙方支付违约金，甲方逾期付款的违约金上限不</w:t>
      </w:r>
      <w:r>
        <w:rPr>
          <w:rFonts w:hint="eastAsia" w:ascii="方正仿宋_GBK" w:hAnsi="方正仿宋_GBK" w:eastAsia="方正仿宋_GBK" w:cs="方正仿宋_GBK"/>
          <w:sz w:val="28"/>
          <w:szCs w:val="28"/>
          <w:lang w:val="en-US" w:eastAsia="zh-CN"/>
        </w:rPr>
        <w:t>超过</w:t>
      </w:r>
      <w:r>
        <w:rPr>
          <w:rFonts w:hint="eastAsia" w:ascii="方正仿宋_GBK" w:hAnsi="方正仿宋_GBK" w:eastAsia="方正仿宋_GBK" w:cs="方正仿宋_GBK"/>
          <w:sz w:val="28"/>
          <w:szCs w:val="28"/>
        </w:rPr>
        <w:t>应付未付价款的1%。</w:t>
      </w:r>
    </w:p>
    <w:p w14:paraId="4C3CDA63">
      <w:pPr>
        <w:pStyle w:val="19"/>
        <w:spacing w:before="0" w:beforeAutospacing="0" w:after="0" w:afterAutospacing="0"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十二</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甲乙双方任何一方不得</w:t>
      </w:r>
      <w:r>
        <w:rPr>
          <w:rFonts w:hint="eastAsia" w:ascii="方正仿宋_GBK" w:hAnsi="方正仿宋_GBK" w:eastAsia="方正仿宋_GBK" w:cs="方正仿宋_GBK"/>
          <w:sz w:val="28"/>
          <w:szCs w:val="28"/>
        </w:rPr>
        <w:t>提前终止本</w:t>
      </w:r>
      <w:r>
        <w:rPr>
          <w:rFonts w:hint="eastAsia" w:ascii="方正仿宋_GBK" w:hAnsi="方正仿宋_GBK" w:eastAsia="方正仿宋_GBK" w:cs="方正仿宋_GBK"/>
          <w:sz w:val="28"/>
          <w:szCs w:val="28"/>
          <w:lang w:val="en-US" w:eastAsia="zh-CN"/>
        </w:rPr>
        <w:t>合同</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如提前终止本合同，违约方</w:t>
      </w:r>
      <w:r>
        <w:rPr>
          <w:rFonts w:hint="eastAsia" w:ascii="方正仿宋_GBK" w:hAnsi="方正仿宋_GBK" w:eastAsia="方正仿宋_GBK" w:cs="方正仿宋_GBK"/>
          <w:sz w:val="28"/>
          <w:szCs w:val="28"/>
        </w:rPr>
        <w:t>应按照本</w:t>
      </w:r>
      <w:r>
        <w:rPr>
          <w:rFonts w:hint="eastAsia" w:ascii="方正仿宋_GBK" w:hAnsi="方正仿宋_GBK" w:eastAsia="方正仿宋_GBK" w:cs="方正仿宋_GBK"/>
          <w:sz w:val="28"/>
          <w:szCs w:val="28"/>
          <w:lang w:val="en-US" w:eastAsia="zh-CN"/>
        </w:rPr>
        <w:t>合同</w:t>
      </w:r>
      <w:r>
        <w:rPr>
          <w:rFonts w:hint="eastAsia" w:ascii="方正仿宋_GBK" w:hAnsi="方正仿宋_GBK" w:eastAsia="方正仿宋_GBK" w:cs="方正仿宋_GBK"/>
          <w:sz w:val="28"/>
          <w:szCs w:val="28"/>
        </w:rPr>
        <w:t>总金额的</w:t>
      </w:r>
      <w:r>
        <w:rPr>
          <w:rFonts w:hint="eastAsia" w:ascii="方正仿宋_GBK" w:hAnsi="方正仿宋_GBK" w:eastAsia="方正仿宋_GBK" w:cs="方正仿宋_GBK"/>
          <w:sz w:val="28"/>
          <w:szCs w:val="28"/>
          <w:u w:val="single"/>
        </w:rPr>
        <w:t>20%</w:t>
      </w:r>
      <w:r>
        <w:rPr>
          <w:rFonts w:hint="eastAsia" w:ascii="方正仿宋_GBK" w:hAnsi="方正仿宋_GBK" w:eastAsia="方正仿宋_GBK" w:cs="方正仿宋_GBK"/>
          <w:sz w:val="28"/>
          <w:szCs w:val="28"/>
        </w:rPr>
        <w:t>向</w:t>
      </w:r>
      <w:r>
        <w:rPr>
          <w:rFonts w:hint="eastAsia" w:ascii="方正仿宋_GBK" w:hAnsi="方正仿宋_GBK" w:eastAsia="方正仿宋_GBK" w:cs="方正仿宋_GBK"/>
          <w:sz w:val="28"/>
          <w:szCs w:val="28"/>
          <w:lang w:val="en-US" w:eastAsia="zh-CN"/>
        </w:rPr>
        <w:t>守约方</w:t>
      </w:r>
      <w:r>
        <w:rPr>
          <w:rFonts w:hint="eastAsia" w:ascii="方正仿宋_GBK" w:hAnsi="方正仿宋_GBK" w:eastAsia="方正仿宋_GBK" w:cs="方正仿宋_GBK"/>
          <w:sz w:val="28"/>
          <w:szCs w:val="28"/>
        </w:rPr>
        <w:t>支付违约金。</w:t>
      </w:r>
    </w:p>
    <w:p w14:paraId="28193ED9">
      <w:pPr>
        <w:adjustRightInd w:val="0"/>
        <w:spacing w:line="600" w:lineRule="exact"/>
        <w:jc w:val="center"/>
        <w:rPr>
          <w:rFonts w:hint="eastAsia"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第七条  安全工作和考核扣分、处罚标准</w:t>
      </w:r>
    </w:p>
    <w:p w14:paraId="4EC96A65">
      <w:pPr>
        <w:spacing w:line="600" w:lineRule="exact"/>
        <w:ind w:firstLine="560" w:firstLineChars="2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（一）乙方应按安全工作有关规定，采取严格、科学的安全防护措施，由于乙方原因（包含乙方工作人员操作失误）造成的事故，所产生的相关责任（包括但不限于人身伤亡、财产损失等责任）由乙方自行承担。</w:t>
      </w:r>
    </w:p>
    <w:p w14:paraId="2DCA5D52">
      <w:pPr>
        <w:pStyle w:val="19"/>
        <w:spacing w:before="0" w:beforeAutospacing="0" w:after="0" w:afterAutospacing="0"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（二）乙方现场人员若发生重大伤亡事故，乙方应按有关规定立即报告政府相关部门并通知甲方。甲方为抢救提供必要条件，发生的相关费用由乙方承担。</w:t>
      </w:r>
    </w:p>
    <w:p w14:paraId="61E3F0EF">
      <w:pPr>
        <w:pStyle w:val="19"/>
        <w:spacing w:before="0" w:beforeAutospacing="0" w:after="0" w:afterAutospacing="0"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乙方在动力设备、易燃易爆和高空作业、有限空间进行维护保养时，应拟定书面安全保护措施，经有资格的相关部门审核后方可施工。施工期间，应乙方要求，甲方可指派人员进行跟进和协调。乙方应当为其提供安全保护措施和对因乙方操作不当引起的安全事故负责。</w:t>
      </w:r>
    </w:p>
    <w:p w14:paraId="469AEC04">
      <w:pPr>
        <w:pStyle w:val="19"/>
        <w:spacing w:before="0" w:beforeAutospacing="0" w:after="0" w:afterAutospacing="0"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（四）在有毒有害环境中施工，乙方必须按有关规定提供相应的防护措施，并承担相关的费用支出。</w:t>
      </w:r>
    </w:p>
    <w:p w14:paraId="32FE8C31">
      <w:pPr>
        <w:pStyle w:val="19"/>
        <w:spacing w:before="0" w:beforeAutospacing="0" w:after="0" w:afterAutospacing="0"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合同履行的考核方法和考核扣分标准按本合同附件一《电梯维保工作评分表》执行，每月考核得分不得低于90分，得分低于90分，扣除当月服务费5％；得分低于85分，扣除当月服务费10％；得分低于80分，扣除当月服务费20％；连续2次出现或合同期内累积出现3次月考核分低于80分的，甲方有权单方解除合同，履约保证金不予退还且不被视为违约</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并要求乙方支付</w:t>
      </w:r>
      <w:r>
        <w:rPr>
          <w:rFonts w:hint="eastAsia" w:ascii="方正仿宋_GBK" w:hAnsi="方正仿宋_GBK" w:eastAsia="方正仿宋_GBK" w:cs="方正仿宋_GBK"/>
          <w:sz w:val="28"/>
          <w:szCs w:val="28"/>
          <w:lang w:val="en-US" w:eastAsia="zh-CN"/>
        </w:rPr>
        <w:t>本</w:t>
      </w:r>
      <w:r>
        <w:rPr>
          <w:rFonts w:hint="eastAsia" w:ascii="方正仿宋_GBK" w:hAnsi="方正仿宋_GBK" w:eastAsia="方正仿宋_GBK" w:cs="方正仿宋_GBK"/>
          <w:sz w:val="28"/>
          <w:szCs w:val="28"/>
        </w:rPr>
        <w:t>合同总金额20%的违约金。</w:t>
      </w:r>
    </w:p>
    <w:p w14:paraId="427EC282">
      <w:pPr>
        <w:autoSpaceDE w:val="0"/>
        <w:autoSpaceDN w:val="0"/>
        <w:adjustRightInd w:val="0"/>
        <w:spacing w:line="600" w:lineRule="exact"/>
        <w:ind w:firstLine="42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六）合同履行的服务质量标准按本合同附件二《电梯维保工作考核表》执行，乙方应保证其管理的维保人员、服务工作的规范性，当乙方发生以下情况时，甲方将根据检查结果，按以下考核标准对乙方进行考核，考核金额直接在应付乙方的服务费用中扣除。</w:t>
      </w:r>
    </w:p>
    <w:p w14:paraId="20915DFC">
      <w:pPr>
        <w:adjustRightInd w:val="0"/>
        <w:spacing w:line="600" w:lineRule="exact"/>
        <w:jc w:val="center"/>
        <w:rPr>
          <w:rFonts w:hint="eastAsia"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第八条  反商业贿赂</w:t>
      </w:r>
    </w:p>
    <w:p w14:paraId="5F7AA54C">
      <w:pPr>
        <w:spacing w:line="600" w:lineRule="exact"/>
        <w:ind w:firstLine="560" w:firstLineChars="200"/>
        <w:jc w:val="left"/>
        <w:rPr>
          <w:rFonts w:hint="default" w:ascii="方正仿宋_GBK" w:hAnsi="方正仿宋_GBK" w:eastAsia="方正仿宋_GBK" w:cs="方正仿宋_GBK"/>
          <w:kern w:val="0"/>
          <w:sz w:val="28"/>
          <w:szCs w:val="28"/>
        </w:rPr>
      </w:pPr>
      <w:r>
        <w:rPr>
          <w:rFonts w:hint="default" w:ascii="方正仿宋_GBK" w:hAnsi="方正仿宋_GBK" w:eastAsia="方正仿宋_GBK" w:cs="方正仿宋_GBK"/>
          <w:kern w:val="0"/>
          <w:sz w:val="28"/>
          <w:szCs w:val="28"/>
        </w:rPr>
        <w:t>（一）基本定义</w:t>
      </w:r>
    </w:p>
    <w:p w14:paraId="695617A1">
      <w:pPr>
        <w:spacing w:line="600" w:lineRule="exact"/>
        <w:ind w:firstLine="560" w:firstLineChars="200"/>
        <w:jc w:val="left"/>
        <w:rPr>
          <w:rFonts w:hint="default" w:ascii="方正仿宋_GBK" w:hAnsi="方正仿宋_GBK" w:eastAsia="方正仿宋_GBK" w:cs="方正仿宋_GBK"/>
          <w:kern w:val="0"/>
          <w:sz w:val="28"/>
          <w:szCs w:val="28"/>
        </w:rPr>
      </w:pPr>
      <w:r>
        <w:rPr>
          <w:rFonts w:hint="default" w:ascii="方正仿宋_GBK" w:hAnsi="方正仿宋_GBK" w:eastAsia="方正仿宋_GBK" w:cs="方正仿宋_GBK"/>
          <w:kern w:val="0"/>
          <w:sz w:val="28"/>
          <w:szCs w:val="28"/>
        </w:rPr>
        <w:t>1.本条（协议）所指的商业贿赂是指：乙方为获取与甲方（含甲方关联公司及机构，下文中“甲方”均指此范围）的合作及合作的利益，乙方或乙方工作人员给予甲方工作人员或其指定关系人的相关直接或间接的不正当利益。</w:t>
      </w:r>
    </w:p>
    <w:p w14:paraId="30DBF97F">
      <w:pPr>
        <w:spacing w:line="600" w:lineRule="exact"/>
        <w:ind w:firstLine="560" w:firstLineChars="200"/>
        <w:jc w:val="left"/>
        <w:rPr>
          <w:rFonts w:hint="default" w:ascii="方正仿宋_GBK" w:hAnsi="方正仿宋_GBK" w:eastAsia="方正仿宋_GBK" w:cs="方正仿宋_GBK"/>
          <w:kern w:val="0"/>
          <w:sz w:val="28"/>
          <w:szCs w:val="28"/>
        </w:rPr>
      </w:pPr>
      <w:r>
        <w:rPr>
          <w:rFonts w:hint="default" w:ascii="方正仿宋_GBK" w:hAnsi="方正仿宋_GBK" w:eastAsia="方正仿宋_GBK" w:cs="方正仿宋_GBK"/>
          <w:kern w:val="0"/>
          <w:sz w:val="28"/>
          <w:szCs w:val="28"/>
        </w:rPr>
        <w:t>2.其中不正当利益是指：乙方或乙方工作人员以乙方或个人名义向甲方工作人员或其指定关系人直接或间接赠送礼金、物品、有价证券或采取其他变相手段提供不正当利益，包括但不限于：1）</w:t>
      </w:r>
      <w:r>
        <w:rPr>
          <w:rFonts w:hint="default" w:ascii="方正仿宋_GBK" w:hAnsi="方正仿宋_GBK" w:eastAsia="方正仿宋_GBK" w:cs="方正仿宋_GBK"/>
          <w:kern w:val="0"/>
          <w:sz w:val="28"/>
          <w:szCs w:val="28"/>
          <w:lang w:eastAsia="zh-CN"/>
        </w:rPr>
        <w:t>促消费</w:t>
      </w:r>
      <w:r>
        <w:rPr>
          <w:rFonts w:hint="default" w:ascii="方正仿宋_GBK" w:hAnsi="方正仿宋_GBK" w:eastAsia="方正仿宋_GBK" w:cs="方正仿宋_GBK"/>
          <w:kern w:val="0"/>
          <w:sz w:val="28"/>
          <w:szCs w:val="28"/>
        </w:rPr>
        <w:t>、宣传费、赞助费、科研费、劳务费、咨询费、佣金或报销各种费用、含有金额的会员卡、代币卡（</w:t>
      </w:r>
      <w:r>
        <w:rPr>
          <w:rFonts w:hint="default" w:ascii="方正仿宋_GBK" w:hAnsi="方正仿宋_GBK" w:eastAsia="方正仿宋_GBK" w:cs="方正仿宋_GBK"/>
          <w:kern w:val="0"/>
          <w:sz w:val="28"/>
          <w:szCs w:val="28"/>
          <w:lang w:eastAsia="zh-CN"/>
        </w:rPr>
        <w:t>券</w:t>
      </w:r>
      <w:r>
        <w:rPr>
          <w:rFonts w:hint="default" w:ascii="方正仿宋_GBK" w:hAnsi="方正仿宋_GBK" w:eastAsia="方正仿宋_GBK" w:cs="方正仿宋_GBK"/>
          <w:kern w:val="0"/>
          <w:sz w:val="28"/>
          <w:szCs w:val="28"/>
        </w:rPr>
        <w:t>）、旅游、考察、房屋装修等；2</w:t>
      </w:r>
      <w:r>
        <w:rPr>
          <w:rFonts w:hint="default" w:ascii="方正仿宋_GBK" w:hAnsi="方正仿宋_GBK" w:eastAsia="方正仿宋_GBK" w:cs="方正仿宋_GBK"/>
          <w:kern w:val="0"/>
          <w:sz w:val="28"/>
          <w:szCs w:val="28"/>
          <w:lang w:eastAsia="zh-CN"/>
        </w:rPr>
        <w:t>）</w:t>
      </w:r>
      <w:r>
        <w:rPr>
          <w:rFonts w:hint="default" w:ascii="方正仿宋_GBK" w:hAnsi="方正仿宋_GBK" w:eastAsia="方正仿宋_GBK" w:cs="方正仿宋_GBK"/>
          <w:kern w:val="0"/>
          <w:sz w:val="28"/>
          <w:szCs w:val="28"/>
        </w:rPr>
        <w:t>借款、融资担保、商品赊销、回扣、购物折扣、置业、礼品（如纪念品、节日礼品等）、馈赠、娱乐、招待等；3）提供或介绍就业、就学、参股或参与经营机会等；4）通过分包、转包等形式对甲方工作人员或其指定关系人进行利益输送。</w:t>
      </w:r>
    </w:p>
    <w:p w14:paraId="401831BB">
      <w:pPr>
        <w:spacing w:line="600" w:lineRule="exact"/>
        <w:ind w:firstLine="560" w:firstLineChars="200"/>
        <w:jc w:val="left"/>
        <w:rPr>
          <w:rFonts w:hint="default" w:ascii="方正仿宋_GBK" w:hAnsi="方正仿宋_GBK" w:eastAsia="方正仿宋_GBK" w:cs="方正仿宋_GBK"/>
          <w:kern w:val="0"/>
          <w:sz w:val="28"/>
          <w:szCs w:val="28"/>
        </w:rPr>
      </w:pPr>
      <w:r>
        <w:rPr>
          <w:rFonts w:hint="default" w:ascii="方正仿宋_GBK" w:hAnsi="方正仿宋_GBK" w:eastAsia="方正仿宋_GBK" w:cs="方正仿宋_GBK"/>
          <w:kern w:val="0"/>
          <w:sz w:val="28"/>
          <w:szCs w:val="28"/>
        </w:rPr>
        <w:t>（二）协助义务与违约责任</w:t>
      </w:r>
    </w:p>
    <w:p w14:paraId="7401E911">
      <w:pPr>
        <w:spacing w:line="600" w:lineRule="exact"/>
        <w:ind w:firstLine="560" w:firstLineChars="200"/>
        <w:jc w:val="left"/>
        <w:rPr>
          <w:rFonts w:hint="default" w:ascii="方正仿宋_GBK" w:hAnsi="方正仿宋_GBK" w:eastAsia="方正仿宋_GBK" w:cs="方正仿宋_GBK"/>
          <w:kern w:val="0"/>
          <w:sz w:val="28"/>
          <w:szCs w:val="28"/>
        </w:rPr>
      </w:pPr>
      <w:r>
        <w:rPr>
          <w:rFonts w:hint="default" w:ascii="方正仿宋_GBK" w:hAnsi="方正仿宋_GBK" w:eastAsia="方正仿宋_GBK" w:cs="方正仿宋_GBK"/>
          <w:kern w:val="0"/>
          <w:sz w:val="28"/>
          <w:szCs w:val="28"/>
        </w:rPr>
        <w:t>1.乙方理解并同意，甲方任何工作人员、部门不得以任何名义向乙方或乙方工作人员索取或收受商业贿赂；乙方或乙方工作人员不得以任何名义向甲方工作人员或其指定关系人进行商业贿赂。</w:t>
      </w:r>
    </w:p>
    <w:p w14:paraId="0B58B59D">
      <w:pPr>
        <w:spacing w:line="600" w:lineRule="exact"/>
        <w:ind w:firstLine="560" w:firstLineChars="200"/>
        <w:jc w:val="left"/>
        <w:rPr>
          <w:rFonts w:hint="default" w:ascii="方正仿宋_GBK" w:hAnsi="方正仿宋_GBK" w:eastAsia="方正仿宋_GBK" w:cs="方正仿宋_GBK"/>
          <w:kern w:val="0"/>
          <w:sz w:val="28"/>
          <w:szCs w:val="28"/>
        </w:rPr>
      </w:pPr>
      <w:r>
        <w:rPr>
          <w:rFonts w:hint="default" w:ascii="方正仿宋_GBK" w:hAnsi="方正仿宋_GBK" w:eastAsia="方正仿宋_GBK" w:cs="方正仿宋_GBK"/>
          <w:kern w:val="0"/>
          <w:sz w:val="28"/>
          <w:szCs w:val="28"/>
        </w:rPr>
        <w:t>2.乙方理解并同意，如违反约定向甲方工作人员或其指定关系人提供商业贿赂的，将构成乙方根本违约，无论是否造成损害结果，甲方有权采取下列一项或多项措施：1）立即解除双方签订的合作协议，终止合作；2）冻结应付款项等直至甲方相关案件调查结束，且无需承担任何违约责任；3）要求乙方向甲方支付5万元违约金或者支付所涉合同金额的20%作为违约金，以两者中较高者为准。同时，乙方应于甲方发现违约行为之日起5个工作日内支付违约金，如未及时支付，甲方有权从合同款项中直接扣除。</w:t>
      </w:r>
    </w:p>
    <w:p w14:paraId="10797C81">
      <w:pPr>
        <w:spacing w:line="600" w:lineRule="exact"/>
        <w:ind w:firstLine="560" w:firstLineChars="200"/>
        <w:jc w:val="left"/>
        <w:rPr>
          <w:rFonts w:hint="eastAsia" w:ascii="方正仿宋_GBK" w:hAnsi="方正仿宋_GBK" w:eastAsia="方正仿宋_GBK" w:cs="方正仿宋_GBK"/>
          <w:kern w:val="0"/>
          <w:sz w:val="28"/>
          <w:szCs w:val="28"/>
        </w:rPr>
      </w:pPr>
      <w:r>
        <w:rPr>
          <w:rFonts w:hint="default" w:ascii="方正仿宋_GBK" w:hAnsi="方正仿宋_GBK" w:eastAsia="方正仿宋_GBK" w:cs="方正仿宋_GBK"/>
          <w:kern w:val="0"/>
          <w:sz w:val="28"/>
          <w:szCs w:val="28"/>
        </w:rPr>
        <w:t>3.对于乙方，无论是主动还是被动向甲方工作人员或其指定关系人提供商业贿赂的，如果主动向甲方进行投诉举报、提供有效证据或信息、协助甲方追究相关人员责任并挽回经济损失的，甲方将根据实际情形进行考量给予乙方继续合作的机会和/或减免上述违约责任，对于上述情形的处理甲方有完全的判断权和自主权。</w:t>
      </w:r>
    </w:p>
    <w:p w14:paraId="524C061E">
      <w:pPr>
        <w:adjustRightInd w:val="0"/>
        <w:spacing w:line="600" w:lineRule="exact"/>
        <w:jc w:val="center"/>
        <w:rPr>
          <w:rFonts w:hint="eastAsia"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第九条  合同的生效、解除与终止</w:t>
      </w:r>
    </w:p>
    <w:p w14:paraId="7E8435E3">
      <w:pPr>
        <w:spacing w:line="600" w:lineRule="exact"/>
        <w:ind w:firstLine="560" w:firstLineChars="2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（一）合同甲、乙双方法定代表人或其授权委托人签字并加盖单位公章后合同生效，合同期满后，合同自动失效。</w:t>
      </w:r>
    </w:p>
    <w:p w14:paraId="742C5EF3">
      <w:pPr>
        <w:spacing w:line="600" w:lineRule="exact"/>
        <w:ind w:firstLine="560" w:firstLineChars="2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（二）本合同有效期到期前三十天，甲、乙双方可以商定合同的延续或终止事宜。</w:t>
      </w:r>
    </w:p>
    <w:p w14:paraId="151813D8">
      <w:pPr>
        <w:spacing w:line="600" w:lineRule="exact"/>
        <w:ind w:firstLine="560" w:firstLineChars="2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（三）合同期内甲方对乙方的电梯维保工作每月进行一次全面评估，若评估的结果为乙方</w:t>
      </w:r>
      <w:r>
        <w:rPr>
          <w:rFonts w:hint="eastAsia" w:ascii="方正仿宋_GBK" w:hAnsi="方正仿宋_GBK" w:eastAsia="方正仿宋_GBK" w:cs="方正仿宋_GBK"/>
          <w:sz w:val="28"/>
          <w:szCs w:val="28"/>
        </w:rPr>
        <w:t>连续2次出现或合同期内累积出现3次月考核分</w:t>
      </w:r>
      <w:r>
        <w:rPr>
          <w:rFonts w:hint="eastAsia" w:ascii="方正仿宋_GBK" w:hAnsi="方正仿宋_GBK" w:eastAsia="方正仿宋_GBK" w:cs="方正仿宋_GBK"/>
          <w:kern w:val="0"/>
          <w:sz w:val="28"/>
          <w:szCs w:val="28"/>
        </w:rPr>
        <w:t>低于80分，甲方有权解除本合同</w:t>
      </w:r>
      <w:r>
        <w:rPr>
          <w:rFonts w:hint="eastAsia" w:ascii="方正仿宋_GBK" w:hAnsi="方正仿宋_GBK" w:eastAsia="方正仿宋_GBK" w:cs="方正仿宋_GBK"/>
          <w:kern w:val="0"/>
          <w:sz w:val="28"/>
          <w:szCs w:val="28"/>
          <w:lang w:eastAsia="zh-TW"/>
        </w:rPr>
        <w:t>而不必作任何</w:t>
      </w:r>
      <w:r>
        <w:rPr>
          <w:rFonts w:hint="eastAsia" w:ascii="方正仿宋_GBK" w:hAnsi="方正仿宋_GBK" w:eastAsia="方正仿宋_GBK" w:cs="方正仿宋_GBK"/>
          <w:kern w:val="0"/>
          <w:sz w:val="28"/>
          <w:szCs w:val="28"/>
        </w:rPr>
        <w:t>赔偿。</w:t>
      </w:r>
    </w:p>
    <w:p w14:paraId="5EEE943C">
      <w:pPr>
        <w:spacing w:line="600" w:lineRule="exact"/>
        <w:ind w:firstLine="560" w:firstLineChars="2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（四）合同期满后，甲、乙双方协商移交事项，确认所有电梯设备正常运行后，甲方书面确认合同履行完毕并于1个月内结清所有余款。</w:t>
      </w:r>
    </w:p>
    <w:p w14:paraId="6A0BA51E">
      <w:pPr>
        <w:spacing w:line="600" w:lineRule="exact"/>
        <w:ind w:firstLine="560" w:firstLineChars="2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（五）本合同未尽事宜，按《中华人民共和国民法典》有关规定办理。</w:t>
      </w:r>
    </w:p>
    <w:p w14:paraId="23743C85">
      <w:pPr>
        <w:adjustRightInd w:val="0"/>
        <w:spacing w:line="600" w:lineRule="exact"/>
        <w:jc w:val="center"/>
        <w:rPr>
          <w:rFonts w:hint="eastAsia"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第十条  不可抗力</w:t>
      </w:r>
    </w:p>
    <w:p w14:paraId="29D9755E">
      <w:pPr>
        <w:spacing w:line="600" w:lineRule="exact"/>
        <w:ind w:firstLine="560" w:firstLineChars="2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（一）不可抗力条件</w:t>
      </w:r>
    </w:p>
    <w:p w14:paraId="36A2E07B">
      <w:pPr>
        <w:spacing w:line="600" w:lineRule="exact"/>
        <w:ind w:firstLine="560" w:firstLineChars="2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是指签约双方中的一方由于战争及严重的火灾、水灾、台风、地震等不可抗力事件影响合同的执行。</w:t>
      </w:r>
    </w:p>
    <w:p w14:paraId="3CA5627D">
      <w:pPr>
        <w:spacing w:line="600" w:lineRule="exact"/>
        <w:ind w:firstLine="560" w:firstLineChars="2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（二）不可抗力的处理办法</w:t>
      </w:r>
    </w:p>
    <w:p w14:paraId="329FB226">
      <w:pPr>
        <w:spacing w:line="600" w:lineRule="exact"/>
        <w:ind w:firstLine="560" w:firstLineChars="200"/>
        <w:jc w:val="left"/>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rPr>
        <w:t>1.受事件影响的一方应尽快将所发生的不可抗力事件的情况以电传或传真通知另一方，并在14日内以特快专递将有关当局出具的证明文件提交给另一方审阅确认</w:t>
      </w:r>
      <w:r>
        <w:rPr>
          <w:rFonts w:hint="eastAsia" w:ascii="方正仿宋_GBK" w:hAnsi="方正仿宋_GBK" w:eastAsia="方正仿宋_GBK" w:cs="方正仿宋_GBK"/>
          <w:kern w:val="0"/>
          <w:sz w:val="28"/>
          <w:szCs w:val="28"/>
          <w:lang w:eastAsia="zh-CN"/>
        </w:rPr>
        <w:t>。</w:t>
      </w:r>
    </w:p>
    <w:p w14:paraId="2BE9EF21">
      <w:pPr>
        <w:spacing w:line="600" w:lineRule="exact"/>
        <w:ind w:firstLine="560" w:firstLineChars="200"/>
        <w:jc w:val="left"/>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rPr>
        <w:t>2.如不可抗力事件延续到20日以上时，双方应通过友好协商解决合同继续履行的问题</w:t>
      </w:r>
      <w:r>
        <w:rPr>
          <w:rFonts w:hint="eastAsia" w:ascii="方正仿宋_GBK" w:hAnsi="方正仿宋_GBK" w:eastAsia="方正仿宋_GBK" w:cs="方正仿宋_GBK"/>
          <w:kern w:val="0"/>
          <w:sz w:val="28"/>
          <w:szCs w:val="28"/>
          <w:lang w:eastAsia="zh-CN"/>
        </w:rPr>
        <w:t>。</w:t>
      </w:r>
    </w:p>
    <w:p w14:paraId="269F3C24">
      <w:pPr>
        <w:spacing w:line="600" w:lineRule="exact"/>
        <w:ind w:firstLine="560" w:firstLineChars="200"/>
        <w:jc w:val="left"/>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rPr>
        <w:t>3.发生事件的一方应始终采取相关合理的措施以减少由于不可抗力所导致的拖期</w:t>
      </w:r>
      <w:r>
        <w:rPr>
          <w:rFonts w:hint="eastAsia" w:ascii="方正仿宋_GBK" w:hAnsi="方正仿宋_GBK" w:eastAsia="方正仿宋_GBK" w:cs="方正仿宋_GBK"/>
          <w:kern w:val="0"/>
          <w:sz w:val="28"/>
          <w:szCs w:val="28"/>
          <w:lang w:eastAsia="zh-CN"/>
        </w:rPr>
        <w:t>。</w:t>
      </w:r>
    </w:p>
    <w:p w14:paraId="193D4FAB">
      <w:pPr>
        <w:spacing w:line="600" w:lineRule="exact"/>
        <w:ind w:firstLine="560" w:firstLineChars="200"/>
        <w:jc w:val="left"/>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rPr>
        <w:t>4.当不可抗力事件消除后，受事件影响的一方应尽快以电传或传真通知另一方，并以特快专递证实</w:t>
      </w:r>
      <w:r>
        <w:rPr>
          <w:rFonts w:hint="eastAsia" w:ascii="方正仿宋_GBK" w:hAnsi="方正仿宋_GBK" w:eastAsia="方正仿宋_GBK" w:cs="方正仿宋_GBK"/>
          <w:kern w:val="0"/>
          <w:sz w:val="28"/>
          <w:szCs w:val="28"/>
          <w:lang w:eastAsia="zh-CN"/>
        </w:rPr>
        <w:t>。</w:t>
      </w:r>
    </w:p>
    <w:p w14:paraId="2D4AEB51">
      <w:pPr>
        <w:spacing w:line="600" w:lineRule="exact"/>
        <w:ind w:firstLine="560" w:firstLineChars="2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5.当事人迟延履行后再次发生不可抗力的，不能免除责任。</w:t>
      </w:r>
    </w:p>
    <w:p w14:paraId="64F38885">
      <w:pPr>
        <w:adjustRightInd w:val="0"/>
        <w:spacing w:line="600" w:lineRule="exact"/>
        <w:jc w:val="center"/>
        <w:rPr>
          <w:rFonts w:hint="eastAsia"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 xml:space="preserve">第十一条  </w:t>
      </w:r>
      <w:r>
        <w:rPr>
          <w:rFonts w:hint="default" w:ascii="Times New Roman" w:hAnsi="Times New Roman" w:eastAsia="方正仿宋_GBK" w:cs="Times New Roman"/>
          <w:b/>
          <w:bCs/>
          <w:color w:val="auto"/>
          <w:sz w:val="28"/>
          <w:szCs w:val="28"/>
          <w:highlight w:val="none"/>
        </w:rPr>
        <w:t>账户信息</w:t>
      </w:r>
    </w:p>
    <w:p w14:paraId="36911F7B">
      <w:pPr>
        <w:spacing w:line="600" w:lineRule="exact"/>
        <w:ind w:firstLine="560" w:firstLineChars="200"/>
        <w:jc w:val="left"/>
        <w:rPr>
          <w:rFonts w:hint="default" w:ascii="方正仿宋_GBK" w:hAnsi="方正仿宋_GBK" w:eastAsia="方正仿宋_GBK" w:cs="方正仿宋_GBK"/>
          <w:kern w:val="0"/>
          <w:sz w:val="28"/>
          <w:szCs w:val="28"/>
        </w:rPr>
      </w:pPr>
      <w:r>
        <w:rPr>
          <w:rFonts w:hint="eastAsia" w:ascii="Times New Roman" w:hAnsi="Times New Roman" w:eastAsia="方正仿宋_GBK" w:cs="Times New Roman"/>
          <w:color w:val="auto"/>
          <w:sz w:val="28"/>
          <w:szCs w:val="28"/>
          <w:highlight w:val="none"/>
          <w:lang w:val="en-US" w:eastAsia="zh-CN"/>
        </w:rPr>
        <w:t>（一）</w:t>
      </w:r>
      <w:r>
        <w:rPr>
          <w:rFonts w:hint="default" w:ascii="方正仿宋_GBK" w:hAnsi="方正仿宋_GBK" w:eastAsia="方正仿宋_GBK" w:cs="方正仿宋_GBK"/>
          <w:kern w:val="0"/>
          <w:sz w:val="28"/>
          <w:szCs w:val="28"/>
        </w:rPr>
        <w:t>甲方开票信息及账户：</w:t>
      </w:r>
    </w:p>
    <w:p w14:paraId="53C2146B">
      <w:pPr>
        <w:spacing w:line="600" w:lineRule="exact"/>
        <w:ind w:firstLine="560" w:firstLineChars="200"/>
        <w:jc w:val="left"/>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公司名称：重庆通邑卫士智慧生活服务有限公司</w:t>
      </w:r>
    </w:p>
    <w:p w14:paraId="0C4D9D12">
      <w:pPr>
        <w:spacing w:line="600" w:lineRule="exact"/>
        <w:ind w:firstLine="560" w:firstLineChars="200"/>
        <w:jc w:val="left"/>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社会信用代码：</w:t>
      </w:r>
      <w:r>
        <w:rPr>
          <w:rFonts w:hint="default" w:ascii="方正仿宋_GBK" w:hAnsi="方正仿宋_GBK" w:eastAsia="方正仿宋_GBK" w:cs="方正仿宋_GBK"/>
          <w:kern w:val="0"/>
          <w:sz w:val="28"/>
          <w:szCs w:val="28"/>
          <w:lang w:val="en-US" w:eastAsia="zh-CN"/>
        </w:rPr>
        <w:t>91500108MAABR5292U</w:t>
      </w:r>
    </w:p>
    <w:p w14:paraId="424CE197">
      <w:pPr>
        <w:spacing w:line="600" w:lineRule="exact"/>
        <w:ind w:firstLine="560" w:firstLineChars="200"/>
        <w:jc w:val="left"/>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银行账号：</w:t>
      </w:r>
      <w:r>
        <w:rPr>
          <w:rFonts w:hint="default" w:ascii="方正仿宋_GBK" w:hAnsi="方正仿宋_GBK" w:eastAsia="方正仿宋_GBK" w:cs="方正仿宋_GBK"/>
          <w:kern w:val="0"/>
          <w:sz w:val="28"/>
          <w:szCs w:val="28"/>
          <w:lang w:val="en-US" w:eastAsia="zh-CN"/>
        </w:rPr>
        <w:t>648680030</w:t>
      </w:r>
    </w:p>
    <w:p w14:paraId="4037A9F3">
      <w:pPr>
        <w:spacing w:line="600" w:lineRule="exact"/>
        <w:ind w:firstLine="560" w:firstLineChars="200"/>
        <w:jc w:val="left"/>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开户银行：民生银行南坪支行</w:t>
      </w:r>
    </w:p>
    <w:p w14:paraId="0E51FE44">
      <w:pPr>
        <w:spacing w:line="600" w:lineRule="exact"/>
        <w:ind w:firstLine="560" w:firstLineChars="200"/>
        <w:jc w:val="left"/>
        <w:rPr>
          <w:rFonts w:hint="default"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公司地址及电话：重庆市南岸区腾龙大道</w:t>
      </w:r>
      <w:r>
        <w:rPr>
          <w:rFonts w:hint="default" w:ascii="方正仿宋_GBK" w:hAnsi="方正仿宋_GBK" w:eastAsia="方正仿宋_GBK" w:cs="方正仿宋_GBK"/>
          <w:kern w:val="0"/>
          <w:sz w:val="28"/>
          <w:szCs w:val="28"/>
          <w:lang w:val="en-US" w:eastAsia="zh-CN"/>
        </w:rPr>
        <w:t>58号，023-61751773</w:t>
      </w:r>
    </w:p>
    <w:p w14:paraId="5632C2E4">
      <w:pPr>
        <w:spacing w:line="600" w:lineRule="exact"/>
        <w:ind w:firstLine="560" w:firstLineChars="200"/>
        <w:jc w:val="left"/>
        <w:rPr>
          <w:rFonts w:hint="default"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（二）</w:t>
      </w:r>
      <w:r>
        <w:rPr>
          <w:rFonts w:hint="default" w:ascii="方正仿宋_GBK" w:hAnsi="方正仿宋_GBK" w:eastAsia="方正仿宋_GBK" w:cs="方正仿宋_GBK"/>
          <w:kern w:val="0"/>
          <w:sz w:val="28"/>
          <w:szCs w:val="28"/>
        </w:rPr>
        <w:t>甲方可将本合同项下款项支付至乙方以下银行账户，乙方应对该收款账户的真实性、准确性及合法性负责：</w:t>
      </w:r>
    </w:p>
    <w:p w14:paraId="7F507F5E">
      <w:pPr>
        <w:spacing w:line="600" w:lineRule="exact"/>
        <w:ind w:firstLine="560" w:firstLineChars="200"/>
        <w:jc w:val="left"/>
        <w:rPr>
          <w:rFonts w:hint="eastAsia" w:ascii="方正仿宋_GBK" w:hAnsi="方正仿宋_GBK" w:eastAsia="方正仿宋_GBK" w:cs="方正仿宋_GBK"/>
          <w:kern w:val="0"/>
          <w:sz w:val="28"/>
          <w:szCs w:val="28"/>
          <w:highlight w:val="yellow"/>
          <w:lang w:eastAsia="zh-CN"/>
        </w:rPr>
      </w:pPr>
      <w:r>
        <w:rPr>
          <w:rFonts w:hint="default" w:ascii="方正仿宋_GBK" w:hAnsi="方正仿宋_GBK" w:eastAsia="方正仿宋_GBK" w:cs="方正仿宋_GBK"/>
          <w:kern w:val="0"/>
          <w:sz w:val="28"/>
          <w:szCs w:val="28"/>
          <w:highlight w:val="yellow"/>
        </w:rPr>
        <w:t>公司名称：</w:t>
      </w:r>
      <w:r>
        <w:rPr>
          <w:rFonts w:hint="eastAsia" w:ascii="方正仿宋_GBK" w:hAnsi="方正仿宋_GBK" w:eastAsia="方正仿宋_GBK" w:cs="方正仿宋_GBK"/>
          <w:kern w:val="0"/>
          <w:sz w:val="28"/>
          <w:szCs w:val="28"/>
          <w:highlight w:val="yellow"/>
          <w:lang w:val="en-US" w:eastAsia="zh-CN"/>
        </w:rPr>
        <w:t xml:space="preserve"> </w:t>
      </w:r>
    </w:p>
    <w:p w14:paraId="57D9D207">
      <w:pPr>
        <w:spacing w:line="600" w:lineRule="exact"/>
        <w:ind w:firstLine="560" w:firstLineChars="200"/>
        <w:jc w:val="left"/>
        <w:rPr>
          <w:rFonts w:hint="eastAsia" w:ascii="方正仿宋_GBK" w:hAnsi="方正仿宋_GBK" w:eastAsia="方正仿宋_GBK" w:cs="方正仿宋_GBK"/>
          <w:kern w:val="0"/>
          <w:sz w:val="28"/>
          <w:szCs w:val="28"/>
          <w:highlight w:val="yellow"/>
          <w:lang w:val="en-US" w:eastAsia="zh-CN"/>
        </w:rPr>
      </w:pPr>
      <w:r>
        <w:rPr>
          <w:rFonts w:hint="default" w:ascii="方正仿宋_GBK" w:hAnsi="方正仿宋_GBK" w:eastAsia="方正仿宋_GBK" w:cs="方正仿宋_GBK"/>
          <w:kern w:val="0"/>
          <w:sz w:val="28"/>
          <w:szCs w:val="28"/>
          <w:highlight w:val="yellow"/>
        </w:rPr>
        <w:t>社会信用代码：</w:t>
      </w:r>
      <w:r>
        <w:rPr>
          <w:rFonts w:hint="eastAsia" w:ascii="方正仿宋_GBK" w:hAnsi="方正仿宋_GBK" w:eastAsia="方正仿宋_GBK" w:cs="方正仿宋_GBK"/>
          <w:kern w:val="0"/>
          <w:sz w:val="28"/>
          <w:szCs w:val="28"/>
          <w:highlight w:val="yellow"/>
          <w:lang w:val="en-US" w:eastAsia="zh-CN"/>
        </w:rPr>
        <w:t xml:space="preserve"> </w:t>
      </w:r>
    </w:p>
    <w:p w14:paraId="0D69AC94">
      <w:pPr>
        <w:spacing w:line="600" w:lineRule="exact"/>
        <w:ind w:firstLine="560" w:firstLineChars="200"/>
        <w:jc w:val="left"/>
        <w:rPr>
          <w:rFonts w:hint="eastAsia" w:ascii="方正仿宋_GBK" w:hAnsi="方正仿宋_GBK" w:eastAsia="方正仿宋_GBK" w:cs="方正仿宋_GBK"/>
          <w:kern w:val="0"/>
          <w:sz w:val="28"/>
          <w:szCs w:val="28"/>
          <w:highlight w:val="yellow"/>
          <w:lang w:val="en-US" w:eastAsia="zh-CN"/>
        </w:rPr>
      </w:pPr>
      <w:r>
        <w:rPr>
          <w:rFonts w:hint="default" w:ascii="方正仿宋_GBK" w:hAnsi="方正仿宋_GBK" w:eastAsia="方正仿宋_GBK" w:cs="方正仿宋_GBK"/>
          <w:kern w:val="0"/>
          <w:sz w:val="28"/>
          <w:szCs w:val="28"/>
          <w:highlight w:val="yellow"/>
        </w:rPr>
        <w:t>银行账号：</w:t>
      </w:r>
      <w:r>
        <w:rPr>
          <w:rFonts w:hint="eastAsia" w:ascii="方正仿宋_GBK" w:hAnsi="方正仿宋_GBK" w:eastAsia="方正仿宋_GBK" w:cs="方正仿宋_GBK"/>
          <w:kern w:val="0"/>
          <w:sz w:val="28"/>
          <w:szCs w:val="28"/>
          <w:highlight w:val="yellow"/>
          <w:lang w:val="en-US" w:eastAsia="zh-CN"/>
        </w:rPr>
        <w:t xml:space="preserve"> </w:t>
      </w:r>
    </w:p>
    <w:p w14:paraId="27DDC04F">
      <w:pPr>
        <w:spacing w:line="600" w:lineRule="exact"/>
        <w:ind w:firstLine="560" w:firstLineChars="200"/>
        <w:jc w:val="left"/>
        <w:rPr>
          <w:rFonts w:hint="eastAsia" w:ascii="方正仿宋_GBK" w:hAnsi="方正仿宋_GBK" w:eastAsia="方正仿宋_GBK" w:cs="方正仿宋_GBK"/>
          <w:kern w:val="0"/>
          <w:sz w:val="28"/>
          <w:szCs w:val="28"/>
          <w:highlight w:val="yellow"/>
          <w:lang w:eastAsia="zh-CN"/>
        </w:rPr>
      </w:pPr>
      <w:r>
        <w:rPr>
          <w:rFonts w:hint="default" w:ascii="方正仿宋_GBK" w:hAnsi="方正仿宋_GBK" w:eastAsia="方正仿宋_GBK" w:cs="方正仿宋_GBK"/>
          <w:kern w:val="0"/>
          <w:sz w:val="28"/>
          <w:szCs w:val="28"/>
          <w:highlight w:val="yellow"/>
        </w:rPr>
        <w:t>开户银行：</w:t>
      </w:r>
      <w:r>
        <w:rPr>
          <w:rFonts w:hint="eastAsia" w:ascii="方正仿宋_GBK" w:hAnsi="方正仿宋_GBK" w:eastAsia="方正仿宋_GBK" w:cs="方正仿宋_GBK"/>
          <w:kern w:val="0"/>
          <w:sz w:val="28"/>
          <w:szCs w:val="28"/>
          <w:highlight w:val="yellow"/>
          <w:lang w:val="en-US" w:eastAsia="zh-CN"/>
        </w:rPr>
        <w:t xml:space="preserve"> </w:t>
      </w:r>
    </w:p>
    <w:p w14:paraId="35672A81">
      <w:pPr>
        <w:spacing w:line="600" w:lineRule="exact"/>
        <w:ind w:firstLine="560" w:firstLineChars="200"/>
        <w:jc w:val="left"/>
        <w:rPr>
          <w:rFonts w:hint="eastAsia" w:ascii="方正仿宋_GBK" w:hAnsi="方正仿宋_GBK" w:eastAsia="方正仿宋_GBK" w:cs="方正仿宋_GBK"/>
          <w:kern w:val="0"/>
          <w:sz w:val="28"/>
          <w:szCs w:val="28"/>
          <w:highlight w:val="yellow"/>
          <w:lang w:val="en-US" w:eastAsia="zh-CN"/>
        </w:rPr>
      </w:pPr>
      <w:r>
        <w:rPr>
          <w:rFonts w:hint="default" w:ascii="方正仿宋_GBK" w:hAnsi="方正仿宋_GBK" w:eastAsia="方正仿宋_GBK" w:cs="方正仿宋_GBK"/>
          <w:kern w:val="0"/>
          <w:sz w:val="28"/>
          <w:szCs w:val="28"/>
          <w:highlight w:val="yellow"/>
        </w:rPr>
        <w:t>公司地址及电话：</w:t>
      </w:r>
      <w:r>
        <w:rPr>
          <w:rFonts w:hint="eastAsia" w:ascii="方正仿宋_GBK" w:hAnsi="方正仿宋_GBK" w:eastAsia="方正仿宋_GBK" w:cs="方正仿宋_GBK"/>
          <w:kern w:val="0"/>
          <w:sz w:val="28"/>
          <w:szCs w:val="28"/>
          <w:highlight w:val="yellow"/>
          <w:lang w:val="en-US" w:eastAsia="zh-CN"/>
        </w:rPr>
        <w:t xml:space="preserve"> </w:t>
      </w:r>
    </w:p>
    <w:p w14:paraId="376F9E24">
      <w:pPr>
        <w:spacing w:line="600" w:lineRule="exact"/>
        <w:ind w:firstLine="560" w:firstLineChars="200"/>
        <w:jc w:val="left"/>
        <w:rPr>
          <w:rFonts w:hint="eastAsia" w:ascii="方正仿宋_GBK" w:hAnsi="方正仿宋_GBK" w:eastAsia="方正仿宋_GBK" w:cs="方正仿宋_GBK"/>
          <w:kern w:val="0"/>
          <w:sz w:val="28"/>
          <w:szCs w:val="28"/>
        </w:rPr>
      </w:pPr>
      <w:r>
        <w:rPr>
          <w:rFonts w:hint="default" w:ascii="方正仿宋_GBK" w:hAnsi="方正仿宋_GBK" w:eastAsia="方正仿宋_GBK" w:cs="方正仿宋_GBK"/>
          <w:kern w:val="0"/>
          <w:sz w:val="28"/>
          <w:szCs w:val="28"/>
        </w:rPr>
        <w:t>乙方如需变更该收款账户的，必须提前七个工作日书面通知甲方，否则产生的一切责任由乙方自行承担</w:t>
      </w:r>
      <w:r>
        <w:rPr>
          <w:rFonts w:hint="eastAsia" w:ascii="方正仿宋_GBK" w:hAnsi="方正仿宋_GBK" w:eastAsia="方正仿宋_GBK" w:cs="方正仿宋_GBK"/>
          <w:kern w:val="0"/>
          <w:sz w:val="28"/>
          <w:szCs w:val="28"/>
        </w:rPr>
        <w:t>。</w:t>
      </w:r>
    </w:p>
    <w:p w14:paraId="06E7348F">
      <w:pPr>
        <w:pStyle w:val="2"/>
        <w:jc w:val="center"/>
        <w:rPr>
          <w:rFonts w:hint="eastAsia"/>
        </w:rPr>
      </w:pPr>
      <w:r>
        <w:rPr>
          <w:rFonts w:hint="eastAsia" w:ascii="方正仿宋_GBK" w:hAnsi="方正仿宋_GBK" w:eastAsia="方正仿宋_GBK" w:cs="方正仿宋_GBK"/>
          <w:b/>
          <w:kern w:val="0"/>
          <w:sz w:val="28"/>
          <w:szCs w:val="28"/>
        </w:rPr>
        <w:t xml:space="preserve">第十二条  </w:t>
      </w:r>
      <w:r>
        <w:rPr>
          <w:rFonts w:hint="default" w:ascii="Times New Roman" w:hAnsi="Times New Roman" w:eastAsia="方正仿宋_GBK" w:cs="Times New Roman"/>
          <w:b/>
          <w:bCs/>
          <w:color w:val="auto"/>
          <w:sz w:val="28"/>
          <w:szCs w:val="28"/>
          <w:highlight w:val="none"/>
        </w:rPr>
        <w:t>履约担保</w:t>
      </w:r>
    </w:p>
    <w:p w14:paraId="3D343711">
      <w:pPr>
        <w:keepNext w:val="0"/>
        <w:keepLines w:val="0"/>
        <w:pageBreakBefore w:val="0"/>
        <w:widowControl w:val="0"/>
        <w:tabs>
          <w:tab w:val="left" w:pos="851"/>
        </w:tabs>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Cs/>
          <w:color w:val="000000"/>
          <w:sz w:val="28"/>
          <w:szCs w:val="28"/>
        </w:rPr>
      </w:pPr>
      <w:r>
        <w:rPr>
          <w:rFonts w:hint="eastAsia" w:ascii="Times New Roman" w:hAnsi="Times New Roman" w:eastAsia="方正仿宋_GBK" w:cs="Times New Roman"/>
          <w:b w:val="0"/>
          <w:bCs w:val="0"/>
          <w:color w:val="auto"/>
          <w:kern w:val="2"/>
          <w:sz w:val="28"/>
          <w:szCs w:val="28"/>
          <w:highlight w:val="none"/>
          <w:lang w:val="en-US" w:eastAsia="zh-CN" w:bidi="ar-SA"/>
        </w:rPr>
        <w:t>（一）</w:t>
      </w:r>
      <w:r>
        <w:rPr>
          <w:rFonts w:hint="default" w:ascii="Times New Roman" w:hAnsi="Times New Roman" w:eastAsia="方正仿宋_GBK" w:cs="Times New Roman"/>
          <w:color w:val="000000"/>
          <w:sz w:val="28"/>
          <w:szCs w:val="28"/>
        </w:rPr>
        <w:t>履约保证金</w:t>
      </w:r>
      <w:r>
        <w:rPr>
          <w:rFonts w:hint="default" w:ascii="Times New Roman" w:hAnsi="Times New Roman" w:eastAsia="方正仿宋_GBK" w:cs="Times New Roman"/>
          <w:b w:val="0"/>
          <w:bCs w:val="0"/>
          <w:color w:val="auto"/>
          <w:kern w:val="2"/>
          <w:sz w:val="28"/>
          <w:szCs w:val="28"/>
          <w:highlight w:val="yellow"/>
          <w:u w:val="single"/>
          <w:lang w:val="en-US" w:eastAsia="zh-CN" w:bidi="ar-SA"/>
        </w:rPr>
        <w:t>￥5000</w:t>
      </w:r>
      <w:r>
        <w:rPr>
          <w:rFonts w:hint="eastAsia" w:ascii="Times New Roman" w:hAnsi="Times New Roman" w:eastAsia="方正仿宋_GBK" w:cs="Times New Roman"/>
          <w:b w:val="0"/>
          <w:bCs w:val="0"/>
          <w:color w:val="auto"/>
          <w:kern w:val="2"/>
          <w:sz w:val="28"/>
          <w:szCs w:val="28"/>
          <w:highlight w:val="yellow"/>
          <w:u w:val="single"/>
          <w:lang w:val="en-US" w:eastAsia="zh-CN" w:bidi="ar-SA"/>
        </w:rPr>
        <w:t>.00</w:t>
      </w:r>
      <w:r>
        <w:rPr>
          <w:rFonts w:hint="default" w:ascii="Times New Roman" w:hAnsi="Times New Roman" w:eastAsia="方正仿宋_GBK" w:cs="Times New Roman"/>
          <w:b w:val="0"/>
          <w:bCs w:val="0"/>
          <w:color w:val="auto"/>
          <w:kern w:val="2"/>
          <w:sz w:val="28"/>
          <w:szCs w:val="28"/>
          <w:highlight w:val="none"/>
          <w:lang w:val="en-US" w:eastAsia="zh-CN" w:bidi="ar-SA"/>
        </w:rPr>
        <w:t>元（大写：人民币伍</w:t>
      </w:r>
      <w:r>
        <w:rPr>
          <w:rFonts w:hint="eastAsia" w:ascii="Times New Roman" w:hAnsi="Times New Roman" w:eastAsia="方正仿宋_GBK" w:cs="Times New Roman"/>
          <w:b w:val="0"/>
          <w:bCs w:val="0"/>
          <w:color w:val="auto"/>
          <w:kern w:val="2"/>
          <w:sz w:val="28"/>
          <w:szCs w:val="28"/>
          <w:highlight w:val="none"/>
          <w:lang w:val="en-US" w:eastAsia="zh-CN" w:bidi="ar-SA"/>
        </w:rPr>
        <w:t>仟</w:t>
      </w:r>
      <w:r>
        <w:rPr>
          <w:rFonts w:hint="default" w:ascii="Times New Roman" w:hAnsi="Times New Roman" w:eastAsia="方正仿宋_GBK" w:cs="Times New Roman"/>
          <w:b w:val="0"/>
          <w:bCs w:val="0"/>
          <w:color w:val="auto"/>
          <w:kern w:val="2"/>
          <w:sz w:val="28"/>
          <w:szCs w:val="28"/>
          <w:highlight w:val="none"/>
          <w:lang w:val="en-US" w:eastAsia="zh-CN" w:bidi="ar-SA"/>
        </w:rPr>
        <w:t>元整）</w:t>
      </w:r>
      <w:r>
        <w:rPr>
          <w:rFonts w:hint="eastAsia" w:ascii="Times New Roman" w:hAnsi="Times New Roman" w:eastAsia="方正仿宋_GBK" w:cs="Times New Roman"/>
          <w:b w:val="0"/>
          <w:bCs w:val="0"/>
          <w:color w:val="auto"/>
          <w:kern w:val="2"/>
          <w:sz w:val="28"/>
          <w:szCs w:val="28"/>
          <w:highlight w:val="none"/>
          <w:lang w:val="en-US" w:eastAsia="zh-CN" w:bidi="ar-SA"/>
        </w:rPr>
        <w:t>，</w:t>
      </w:r>
      <w:r>
        <w:rPr>
          <w:rFonts w:hint="default" w:ascii="Times New Roman" w:hAnsi="Times New Roman" w:eastAsia="方正仿宋_GBK" w:cs="Times New Roman"/>
          <w:color w:val="000000"/>
          <w:sz w:val="28"/>
          <w:szCs w:val="28"/>
        </w:rPr>
        <w:t>乙方在中选候选人公示结束5日内支付完成。甲方收到款项后开具等额的收款收据给乙方，该履约保证金由甲方无息保管。</w:t>
      </w:r>
      <w:r>
        <w:rPr>
          <w:rFonts w:hint="default" w:ascii="Times New Roman" w:hAnsi="Times New Roman" w:eastAsia="方正仿宋_GBK" w:cs="Times New Roman"/>
          <w:bCs/>
          <w:color w:val="000000"/>
          <w:sz w:val="28"/>
          <w:szCs w:val="28"/>
        </w:rPr>
        <w:t>乙方逾期未支付的，视为乙方已以实际行为表明不再向甲方提供本合同项下的全部服务，甲方有权解除合同并将本合同项下全部服务发包给任何第三方，并且乙方应赔偿因此而给甲方造成的一切损失。</w:t>
      </w:r>
    </w:p>
    <w:p w14:paraId="24FA71F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bCs/>
          <w:color w:val="000000"/>
          <w:sz w:val="28"/>
          <w:szCs w:val="28"/>
          <w:lang w:eastAsia="zh-CN"/>
        </w:rPr>
      </w:pPr>
      <w:r>
        <w:rPr>
          <w:rFonts w:hint="eastAsia" w:ascii="Times New Roman" w:hAnsi="Times New Roman" w:eastAsia="方正仿宋_GBK" w:cs="Times New Roman"/>
          <w:bCs/>
          <w:color w:val="000000"/>
          <w:sz w:val="28"/>
          <w:szCs w:val="28"/>
          <w:lang w:eastAsia="zh-CN"/>
        </w:rPr>
        <w:t>（二）</w:t>
      </w:r>
      <w:r>
        <w:rPr>
          <w:rFonts w:hint="default" w:ascii="Times New Roman" w:hAnsi="Times New Roman" w:eastAsia="方正仿宋_GBK" w:cs="Times New Roman"/>
          <w:color w:val="000000"/>
          <w:sz w:val="28"/>
          <w:szCs w:val="28"/>
        </w:rPr>
        <w:t>乙方在服务过程中因违约产生违约金或给甲方造成损失的，甲方有权从履约保证金中扣除违约金及损失赔偿金，履约保证金不足以扣除的，</w:t>
      </w:r>
      <w:r>
        <w:rPr>
          <w:rFonts w:hint="default" w:ascii="Times New Roman" w:hAnsi="Times New Roman" w:eastAsia="方正仿宋_GBK" w:cs="Times New Roman"/>
          <w:bCs/>
          <w:color w:val="000000"/>
          <w:sz w:val="28"/>
          <w:szCs w:val="28"/>
        </w:rPr>
        <w:t>乙方应按照甲方书面通知规定的时间及金额即时给付甲方。同时，乙方须于甲方发出通知之日起7天内一次性补足履约保证金，乙方逾期补足的，每逾期一日，乙</w:t>
      </w:r>
      <w:r>
        <w:rPr>
          <w:rFonts w:hint="default" w:ascii="Times New Roman" w:hAnsi="Times New Roman" w:eastAsia="方正仿宋_GBK" w:cs="Times New Roman"/>
          <w:bCs/>
          <w:color w:val="000000"/>
          <w:sz w:val="28"/>
          <w:szCs w:val="28"/>
          <w:lang w:eastAsia="zh-CN"/>
        </w:rPr>
        <w:t>方以逾期未补足金额0.5‰的标准向甲方支付滞纳金。</w:t>
      </w:r>
    </w:p>
    <w:p w14:paraId="1065BAB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rPr>
      </w:pPr>
      <w:r>
        <w:rPr>
          <w:rFonts w:hint="eastAsia" w:ascii="Times New Roman" w:hAnsi="Times New Roman" w:eastAsia="方正仿宋_GBK" w:cs="Times New Roman"/>
          <w:bCs/>
          <w:color w:val="000000"/>
          <w:sz w:val="28"/>
          <w:szCs w:val="28"/>
          <w:lang w:eastAsia="zh-CN"/>
        </w:rPr>
        <w:t>（三）</w:t>
      </w:r>
      <w:r>
        <w:rPr>
          <w:rFonts w:hint="default" w:ascii="Times New Roman" w:hAnsi="Times New Roman" w:eastAsia="方正仿宋_GBK" w:cs="Times New Roman"/>
          <w:bCs/>
          <w:color w:val="000000"/>
          <w:sz w:val="28"/>
          <w:szCs w:val="28"/>
          <w:lang w:eastAsia="zh-CN"/>
        </w:rPr>
        <w:t>履约保证金在合同期满，且经甲方确认乙方无违约欠款或其他应付未付款项，</w:t>
      </w:r>
      <w:r>
        <w:rPr>
          <w:rFonts w:hint="default" w:ascii="Times New Roman" w:hAnsi="Times New Roman" w:eastAsia="方正仿宋_GBK" w:cs="Times New Roman"/>
          <w:bCs/>
          <w:color w:val="000000"/>
          <w:sz w:val="28"/>
          <w:szCs w:val="28"/>
        </w:rPr>
        <w:t>甲方收到乙方的履约保证金缴纳收据原件后15个工作日内无息退还。</w:t>
      </w:r>
    </w:p>
    <w:p w14:paraId="53B5772E">
      <w:pPr>
        <w:adjustRightInd w:val="0"/>
        <w:spacing w:line="600" w:lineRule="exact"/>
        <w:jc w:val="center"/>
        <w:rPr>
          <w:rFonts w:hint="eastAsia"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第十</w:t>
      </w:r>
      <w:r>
        <w:rPr>
          <w:rFonts w:hint="eastAsia" w:ascii="方正仿宋_GBK" w:hAnsi="方正仿宋_GBK" w:eastAsia="方正仿宋_GBK" w:cs="方正仿宋_GBK"/>
          <w:b/>
          <w:kern w:val="0"/>
          <w:sz w:val="28"/>
          <w:szCs w:val="28"/>
          <w:lang w:eastAsia="zh-CN"/>
        </w:rPr>
        <w:t>三</w:t>
      </w:r>
      <w:r>
        <w:rPr>
          <w:rFonts w:hint="eastAsia" w:ascii="方正仿宋_GBK" w:hAnsi="方正仿宋_GBK" w:eastAsia="方正仿宋_GBK" w:cs="方正仿宋_GBK"/>
          <w:b/>
          <w:kern w:val="0"/>
          <w:sz w:val="28"/>
          <w:szCs w:val="28"/>
        </w:rPr>
        <w:t xml:space="preserve">条  </w:t>
      </w:r>
      <w:r>
        <w:rPr>
          <w:rFonts w:hint="eastAsia" w:ascii="方正仿宋_GBK" w:hAnsi="方正仿宋_GBK" w:eastAsia="方正仿宋_GBK" w:cs="方正仿宋_GBK"/>
          <w:b/>
          <w:kern w:val="0"/>
          <w:sz w:val="28"/>
          <w:szCs w:val="28"/>
          <w:lang w:eastAsia="zh-CN"/>
        </w:rPr>
        <w:t>其他事项</w:t>
      </w:r>
      <w:r>
        <w:rPr>
          <w:rFonts w:hint="eastAsia" w:ascii="方正仿宋_GBK" w:hAnsi="方正仿宋_GBK" w:eastAsia="方正仿宋_GBK" w:cs="方正仿宋_GBK"/>
          <w:b/>
          <w:kern w:val="0"/>
          <w:sz w:val="28"/>
          <w:szCs w:val="28"/>
        </w:rPr>
        <w:t xml:space="preserve"> </w:t>
      </w:r>
    </w:p>
    <w:p w14:paraId="2FF7B238">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（一）甲乙双方可对本合同的条款进行补充，以书面形式签订补充协议。补充协议与本合同具有同等法律效力。</w:t>
      </w:r>
    </w:p>
    <w:p w14:paraId="6D1A7488">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（二）本合同之附件均为合同有效组成部分，具有同等效力。</w:t>
      </w:r>
    </w:p>
    <w:p w14:paraId="36BEB52C">
      <w:pPr>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sz w:val="28"/>
          <w:szCs w:val="28"/>
          <w:highlight w:val="none"/>
        </w:rPr>
        <w:t>（三）甲乙</w:t>
      </w:r>
      <w:r>
        <w:rPr>
          <w:rFonts w:hint="default" w:ascii="Times New Roman" w:hAnsi="Times New Roman" w:eastAsia="方正仿宋_GBK" w:cs="Times New Roman"/>
          <w:color w:val="auto"/>
          <w:kern w:val="0"/>
          <w:sz w:val="28"/>
          <w:szCs w:val="28"/>
          <w:highlight w:val="none"/>
        </w:rPr>
        <w:t>双方在履行合同中产生争议，应协商解决，协</w:t>
      </w:r>
      <w:r>
        <w:rPr>
          <w:rFonts w:hint="default" w:ascii="Times New Roman" w:hAnsi="Times New Roman" w:eastAsia="方正仿宋_GBK" w:cs="Times New Roman"/>
          <w:color w:val="auto"/>
          <w:kern w:val="0"/>
          <w:sz w:val="28"/>
          <w:szCs w:val="28"/>
          <w:highlight w:val="none"/>
        </w:rPr>
        <w:drawing>
          <wp:anchor distT="0" distB="0" distL="114300" distR="114300" simplePos="0" relativeHeight="251668480" behindDoc="0" locked="0" layoutInCell="1" allowOverlap="0">
            <wp:simplePos x="0" y="0"/>
            <wp:positionH relativeFrom="page">
              <wp:posOffset>347345</wp:posOffset>
            </wp:positionH>
            <wp:positionV relativeFrom="page">
              <wp:posOffset>3279140</wp:posOffset>
            </wp:positionV>
            <wp:extent cx="8890" cy="4445"/>
            <wp:effectExtent l="0" t="0" r="0" b="0"/>
            <wp:wrapSquare wrapText="bothSides"/>
            <wp:docPr id="3" name="Picture 15577"/>
            <wp:cNvGraphicFramePr/>
            <a:graphic xmlns:a="http://schemas.openxmlformats.org/drawingml/2006/main">
              <a:graphicData uri="http://schemas.openxmlformats.org/drawingml/2006/picture">
                <pic:pic xmlns:pic="http://schemas.openxmlformats.org/drawingml/2006/picture">
                  <pic:nvPicPr>
                    <pic:cNvPr id="3" name="Picture 15577"/>
                    <pic:cNvPicPr/>
                  </pic:nvPicPr>
                  <pic:blipFill>
                    <a:blip r:embed="rId17"/>
                    <a:stretch>
                      <a:fillRect/>
                    </a:stretch>
                  </pic:blipFill>
                  <pic:spPr>
                    <a:xfrm>
                      <a:off x="0" y="0"/>
                      <a:ext cx="8890" cy="4445"/>
                    </a:xfrm>
                    <a:prstGeom prst="rect">
                      <a:avLst/>
                    </a:prstGeom>
                    <a:noFill/>
                    <a:ln>
                      <a:noFill/>
                    </a:ln>
                  </pic:spPr>
                </pic:pic>
              </a:graphicData>
            </a:graphic>
          </wp:anchor>
        </w:drawing>
      </w:r>
      <w:r>
        <w:rPr>
          <w:rFonts w:hint="default" w:ascii="Times New Roman" w:hAnsi="Times New Roman" w:eastAsia="方正仿宋_GBK" w:cs="Times New Roman"/>
          <w:color w:val="auto"/>
          <w:kern w:val="0"/>
          <w:sz w:val="28"/>
          <w:szCs w:val="28"/>
          <w:highlight w:val="none"/>
        </w:rPr>
        <w:t>商不能达成一致时，应向甲方所在地</w:t>
      </w:r>
      <w:r>
        <w:rPr>
          <w:rFonts w:hint="eastAsia" w:eastAsia="方正仿宋_GBK" w:cs="Times New Roman"/>
          <w:color w:val="auto"/>
          <w:kern w:val="0"/>
          <w:sz w:val="28"/>
          <w:szCs w:val="28"/>
          <w:highlight w:val="none"/>
          <w:lang w:val="en-US" w:eastAsia="zh-CN"/>
        </w:rPr>
        <w:t>有管辖权的</w:t>
      </w:r>
      <w:r>
        <w:rPr>
          <w:rFonts w:hint="default" w:ascii="Times New Roman" w:hAnsi="Times New Roman" w:eastAsia="方正仿宋_GBK" w:cs="Times New Roman"/>
          <w:color w:val="auto"/>
          <w:kern w:val="0"/>
          <w:sz w:val="28"/>
          <w:szCs w:val="28"/>
          <w:highlight w:val="none"/>
        </w:rPr>
        <w:t>人民法院提起诉讼。因维权产生的律师费、调查费、公告催告费、诉讼费、保全费、执行费、差旅费、保全担保费等维权费用均由违约方承担。甲乙双方确认双方的工作联系往来文件、发生争议时人民法院送达法律文书除直接送达外，均可按照如下地址及方式送</w:t>
      </w:r>
      <w:r>
        <w:rPr>
          <w:rFonts w:hint="default" w:ascii="Times New Roman" w:hAnsi="Times New Roman" w:eastAsia="方正仿宋_GBK" w:cs="Times New Roman"/>
          <w:color w:val="auto"/>
          <w:kern w:val="0"/>
          <w:sz w:val="28"/>
          <w:szCs w:val="28"/>
          <w:highlight w:val="none"/>
          <w:lang w:eastAsia="zh-CN"/>
        </w:rPr>
        <w:t>达</w:t>
      </w:r>
      <w:r>
        <w:rPr>
          <w:rFonts w:hint="default" w:ascii="Times New Roman" w:hAnsi="Times New Roman" w:eastAsia="方正仿宋_GBK" w:cs="Times New Roman"/>
          <w:color w:val="auto"/>
          <w:kern w:val="0"/>
          <w:sz w:val="28"/>
          <w:szCs w:val="28"/>
          <w:highlight w:val="none"/>
        </w:rPr>
        <w:t>：</w:t>
      </w:r>
    </w:p>
    <w:p w14:paraId="2C3F635F">
      <w:pPr>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default" w:ascii="Times New Roman" w:hAnsi="Times New Roman" w:eastAsia="方正仿宋_GBK" w:cs="Times New Roman"/>
          <w:b/>
          <w:bCs/>
          <w:color w:val="auto"/>
          <w:kern w:val="0"/>
          <w:sz w:val="28"/>
          <w:szCs w:val="28"/>
          <w:highlight w:val="none"/>
        </w:rPr>
      </w:pPr>
      <w:r>
        <w:rPr>
          <w:rFonts w:hint="default" w:ascii="Times New Roman" w:hAnsi="Times New Roman" w:eastAsia="方正仿宋_GBK" w:cs="Times New Roman"/>
          <w:b/>
          <w:bCs/>
          <w:color w:val="auto"/>
          <w:kern w:val="0"/>
          <w:sz w:val="28"/>
          <w:szCs w:val="28"/>
          <w:highlight w:val="none"/>
        </w:rPr>
        <w:t>甲方</w:t>
      </w:r>
    </w:p>
    <w:p w14:paraId="58E0CBD0">
      <w:pPr>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color w:val="auto"/>
          <w:kern w:val="0"/>
          <w:sz w:val="28"/>
          <w:szCs w:val="28"/>
          <w:highlight w:val="none"/>
          <w:lang w:val="en-US"/>
        </w:rPr>
      </w:pPr>
      <w:r>
        <w:rPr>
          <w:rFonts w:hint="default" w:ascii="Times New Roman" w:hAnsi="Times New Roman" w:eastAsia="方正仿宋_GBK" w:cs="Times New Roman"/>
          <w:color w:val="auto"/>
          <w:kern w:val="0"/>
          <w:sz w:val="28"/>
          <w:szCs w:val="28"/>
          <w:highlight w:val="none"/>
        </w:rPr>
        <w:t>联系人</w:t>
      </w:r>
      <w:r>
        <w:rPr>
          <w:rFonts w:hint="default" w:ascii="Times New Roman" w:hAnsi="Times New Roman" w:eastAsia="方正仿宋_GBK" w:cs="Times New Roman"/>
          <w:color w:val="auto"/>
          <w:kern w:val="0"/>
          <w:sz w:val="28"/>
          <w:szCs w:val="28"/>
          <w:highlight w:val="none"/>
          <w:lang w:eastAsia="zh-CN"/>
        </w:rPr>
        <w:t>：</w:t>
      </w:r>
      <w:r>
        <w:rPr>
          <w:rFonts w:hint="eastAsia" w:ascii="Times New Roman" w:hAnsi="Times New Roman" w:eastAsia="方正仿宋_GBK" w:cs="Times New Roman"/>
          <w:color w:val="auto"/>
          <w:kern w:val="0"/>
          <w:sz w:val="28"/>
          <w:szCs w:val="28"/>
          <w:highlight w:val="none"/>
          <w:lang w:val="en-US" w:eastAsia="zh-CN"/>
        </w:rPr>
        <w:t xml:space="preserve"> </w:t>
      </w:r>
    </w:p>
    <w:p w14:paraId="3AFEC08A">
      <w:pPr>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color w:val="auto"/>
          <w:kern w:val="0"/>
          <w:sz w:val="28"/>
          <w:szCs w:val="28"/>
          <w:highlight w:val="none"/>
        </w:rPr>
        <w:t>联系电话：</w:t>
      </w:r>
      <w:r>
        <w:rPr>
          <w:rFonts w:hint="eastAsia" w:ascii="Times New Roman" w:hAnsi="Times New Roman" w:eastAsia="方正仿宋_GBK" w:cs="Times New Roman"/>
          <w:color w:val="auto"/>
          <w:kern w:val="0"/>
          <w:sz w:val="28"/>
          <w:szCs w:val="28"/>
          <w:highlight w:val="none"/>
          <w:lang w:val="en-US" w:eastAsia="zh-CN"/>
        </w:rPr>
        <w:t>023-61751776</w:t>
      </w:r>
    </w:p>
    <w:p w14:paraId="56E5BD71">
      <w:pPr>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color w:val="auto"/>
          <w:kern w:val="0"/>
          <w:sz w:val="28"/>
          <w:szCs w:val="28"/>
          <w:highlight w:val="none"/>
        </w:rPr>
        <w:t>联系地址：</w:t>
      </w:r>
      <w:r>
        <w:rPr>
          <w:rFonts w:hint="eastAsia" w:ascii="Times New Roman" w:hAnsi="Times New Roman" w:eastAsia="方正仿宋_GBK" w:cs="Times New Roman"/>
          <w:color w:val="auto"/>
          <w:kern w:val="0"/>
          <w:sz w:val="28"/>
          <w:szCs w:val="28"/>
          <w:highlight w:val="none"/>
          <w:lang w:val="en-US" w:eastAsia="zh-CN"/>
        </w:rPr>
        <w:t>重庆市南岸区腾龙大道58号</w:t>
      </w:r>
    </w:p>
    <w:p w14:paraId="1704E17E">
      <w:pPr>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default" w:ascii="Times New Roman" w:hAnsi="Times New Roman" w:eastAsia="方正仿宋_GBK" w:cs="Times New Roman"/>
          <w:b/>
          <w:bCs/>
          <w:color w:val="auto"/>
          <w:kern w:val="0"/>
          <w:sz w:val="28"/>
          <w:szCs w:val="28"/>
          <w:highlight w:val="none"/>
        </w:rPr>
      </w:pPr>
      <w:r>
        <w:rPr>
          <w:rFonts w:hint="default" w:ascii="Times New Roman" w:hAnsi="Times New Roman" w:eastAsia="方正仿宋_GBK" w:cs="Times New Roman"/>
          <w:b/>
          <w:bCs/>
          <w:color w:val="auto"/>
          <w:kern w:val="0"/>
          <w:sz w:val="28"/>
          <w:szCs w:val="28"/>
          <w:highlight w:val="none"/>
        </w:rPr>
        <w:t>乙方</w:t>
      </w:r>
    </w:p>
    <w:p w14:paraId="74BC03D5">
      <w:pPr>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color w:val="auto"/>
          <w:kern w:val="0"/>
          <w:sz w:val="28"/>
          <w:szCs w:val="28"/>
          <w:highlight w:val="none"/>
        </w:rPr>
        <w:t>联系人：</w:t>
      </w:r>
      <w:r>
        <w:rPr>
          <w:rFonts w:hint="eastAsia" w:ascii="Times New Roman" w:hAnsi="Times New Roman" w:eastAsia="方正仿宋_GBK" w:cs="Times New Roman"/>
          <w:color w:val="auto"/>
          <w:kern w:val="0"/>
          <w:sz w:val="28"/>
          <w:szCs w:val="28"/>
          <w:highlight w:val="none"/>
          <w:lang w:val="en-US" w:eastAsia="zh-CN"/>
        </w:rPr>
        <w:t xml:space="preserve"> </w:t>
      </w:r>
    </w:p>
    <w:p w14:paraId="30853338">
      <w:pPr>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color w:val="auto"/>
          <w:kern w:val="0"/>
          <w:sz w:val="28"/>
          <w:szCs w:val="28"/>
          <w:highlight w:val="none"/>
        </w:rPr>
        <w:t>联系电话：</w:t>
      </w:r>
      <w:r>
        <w:rPr>
          <w:rFonts w:hint="eastAsia" w:ascii="Times New Roman" w:hAnsi="Times New Roman" w:eastAsia="方正仿宋_GBK" w:cs="Times New Roman"/>
          <w:color w:val="auto"/>
          <w:kern w:val="0"/>
          <w:sz w:val="28"/>
          <w:szCs w:val="28"/>
          <w:highlight w:val="none"/>
          <w:lang w:val="en-US" w:eastAsia="zh-CN"/>
        </w:rPr>
        <w:t xml:space="preserve"> </w:t>
      </w:r>
    </w:p>
    <w:p w14:paraId="054B7714">
      <w:pPr>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kern w:val="0"/>
          <w:sz w:val="28"/>
          <w:szCs w:val="28"/>
          <w:highlight w:val="none"/>
        </w:rPr>
        <w:t>联系地址：</w:t>
      </w:r>
      <w:r>
        <w:rPr>
          <w:rFonts w:hint="eastAsia" w:ascii="Times New Roman" w:hAnsi="Times New Roman" w:eastAsia="方正仿宋_GBK" w:cs="Times New Roman"/>
          <w:color w:val="auto"/>
          <w:sz w:val="28"/>
          <w:szCs w:val="28"/>
          <w:highlight w:val="none"/>
          <w:lang w:val="en-US" w:eastAsia="zh-CN"/>
        </w:rPr>
        <w:t xml:space="preserve">  </w:t>
      </w:r>
    </w:p>
    <w:p w14:paraId="171B47AB">
      <w:pPr>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kern w:val="0"/>
          <w:sz w:val="28"/>
          <w:szCs w:val="28"/>
          <w:highlight w:val="none"/>
        </w:rPr>
        <w:t>按照该地址送达的，视为当事人签收；受送达人拒收的，不影响送达效力。一方变更地址的应当提前三日书面通知对方，否则按照前述地址送达的视为有效送达。</w:t>
      </w:r>
    </w:p>
    <w:p w14:paraId="0970DA99">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（四）本合同</w:t>
      </w:r>
      <w:r>
        <w:rPr>
          <w:rFonts w:hint="default" w:ascii="Times New Roman" w:hAnsi="Times New Roman" w:eastAsia="方正仿宋_GBK" w:cs="Times New Roman"/>
          <w:color w:val="auto"/>
          <w:kern w:val="0"/>
          <w:sz w:val="28"/>
          <w:szCs w:val="28"/>
          <w:highlight w:val="none"/>
        </w:rPr>
        <w:t>一式</w:t>
      </w:r>
      <w:r>
        <w:rPr>
          <w:rFonts w:hint="default" w:ascii="Times New Roman" w:hAnsi="Times New Roman" w:eastAsia="方正仿宋_GBK" w:cs="Times New Roman"/>
          <w:color w:val="auto"/>
          <w:sz w:val="28"/>
          <w:szCs w:val="28"/>
          <w:highlight w:val="none"/>
          <w:u w:val="single"/>
        </w:rPr>
        <w:t>陆</w:t>
      </w:r>
      <w:r>
        <w:rPr>
          <w:rFonts w:hint="default" w:ascii="Times New Roman" w:hAnsi="Times New Roman" w:eastAsia="方正仿宋_GBK" w:cs="Times New Roman"/>
          <w:color w:val="auto"/>
          <w:sz w:val="28"/>
          <w:szCs w:val="28"/>
          <w:highlight w:val="none"/>
        </w:rPr>
        <w:t>份，甲方执</w:t>
      </w:r>
      <w:r>
        <w:rPr>
          <w:rFonts w:hint="default" w:ascii="Times New Roman" w:hAnsi="Times New Roman" w:eastAsia="方正仿宋_GBK" w:cs="Times New Roman"/>
          <w:color w:val="auto"/>
          <w:sz w:val="28"/>
          <w:szCs w:val="28"/>
          <w:highlight w:val="none"/>
          <w:u w:val="single"/>
        </w:rPr>
        <w:t>伍</w:t>
      </w:r>
      <w:r>
        <w:rPr>
          <w:rFonts w:hint="default" w:ascii="Times New Roman" w:hAnsi="Times New Roman" w:eastAsia="方正仿宋_GBK" w:cs="Times New Roman"/>
          <w:color w:val="auto"/>
          <w:sz w:val="28"/>
          <w:szCs w:val="28"/>
          <w:highlight w:val="none"/>
        </w:rPr>
        <w:t>份，乙方执</w:t>
      </w:r>
      <w:r>
        <w:rPr>
          <w:rFonts w:hint="default" w:ascii="Times New Roman" w:hAnsi="Times New Roman" w:eastAsia="方正仿宋_GBK" w:cs="Times New Roman"/>
          <w:color w:val="auto"/>
          <w:sz w:val="28"/>
          <w:szCs w:val="28"/>
          <w:highlight w:val="none"/>
          <w:u w:val="single"/>
        </w:rPr>
        <w:t>壹</w:t>
      </w:r>
      <w:r>
        <w:rPr>
          <w:rFonts w:hint="default" w:ascii="Times New Roman" w:hAnsi="Times New Roman" w:eastAsia="方正仿宋_GBK" w:cs="Times New Roman"/>
          <w:color w:val="auto"/>
          <w:sz w:val="28"/>
          <w:szCs w:val="28"/>
          <w:highlight w:val="none"/>
        </w:rPr>
        <w:t>份，均具同等法律效力。</w:t>
      </w:r>
    </w:p>
    <w:p w14:paraId="52046C71">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（五）本合同经甲乙双方签字并加盖合同专用章生效。</w:t>
      </w:r>
    </w:p>
    <w:p w14:paraId="1CBD2D8A">
      <w:pPr>
        <w:pStyle w:val="19"/>
        <w:pageBreakBefore w:val="0"/>
        <w:widowControl w:val="0"/>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default" w:ascii="Times New Roman" w:hAnsi="Times New Roman" w:eastAsia="方正仿宋_GBK" w:cs="Times New Roman"/>
          <w:color w:val="auto"/>
          <w:kern w:val="2"/>
          <w:sz w:val="28"/>
          <w:szCs w:val="28"/>
          <w:highlight w:val="none"/>
        </w:rPr>
      </w:pPr>
      <w:r>
        <w:rPr>
          <w:rFonts w:hint="default" w:ascii="Times New Roman" w:hAnsi="Times New Roman" w:eastAsia="方正仿宋_GBK" w:cs="Times New Roman"/>
          <w:color w:val="auto"/>
          <w:sz w:val="28"/>
          <w:szCs w:val="28"/>
          <w:highlight w:val="none"/>
        </w:rPr>
        <w:t>（六）</w:t>
      </w:r>
      <w:r>
        <w:rPr>
          <w:rFonts w:hint="default" w:ascii="Times New Roman" w:hAnsi="Times New Roman" w:eastAsia="方正仿宋_GBK" w:cs="Times New Roman"/>
          <w:color w:val="auto"/>
          <w:kern w:val="2"/>
          <w:sz w:val="28"/>
          <w:szCs w:val="28"/>
          <w:highlight w:val="none"/>
        </w:rPr>
        <w:t>附件</w:t>
      </w:r>
    </w:p>
    <w:p w14:paraId="76D06CEB">
      <w:pPr>
        <w:spacing w:line="600" w:lineRule="exact"/>
        <w:ind w:firstLine="560" w:firstLineChars="2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附件一: 《电梯维保工作评分表》</w:t>
      </w:r>
    </w:p>
    <w:p w14:paraId="1419FC72">
      <w:pPr>
        <w:spacing w:line="600" w:lineRule="exact"/>
        <w:ind w:firstLine="560" w:firstLineChars="2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附件二: 《电梯维保工作考核表》</w:t>
      </w:r>
    </w:p>
    <w:p w14:paraId="205820DF">
      <w:pPr>
        <w:spacing w:line="600" w:lineRule="exact"/>
        <w:ind w:firstLine="560" w:firstLineChars="2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附件三：</w:t>
      </w:r>
      <w:r>
        <w:rPr>
          <w:rFonts w:hint="eastAsia" w:ascii="方正仿宋_GBK" w:hAnsi="方正仿宋_GBK" w:eastAsia="方正仿宋_GBK" w:cs="方正仿宋_GBK"/>
          <w:sz w:val="28"/>
          <w:szCs w:val="28"/>
        </w:rPr>
        <w:t>《免费维修、更换材料清单》</w:t>
      </w:r>
    </w:p>
    <w:p w14:paraId="6C9F090C">
      <w:pPr>
        <w:spacing w:line="600" w:lineRule="exact"/>
        <w:ind w:firstLine="560" w:firstLineChars="2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附件四：《外委单位安全管理协议》</w:t>
      </w:r>
    </w:p>
    <w:p w14:paraId="6A5B1DE2">
      <w:pPr>
        <w:pStyle w:val="2"/>
        <w:rPr>
          <w:rFonts w:hint="eastAsia"/>
          <w:lang w:val="en-US" w:eastAsia="zh-CN"/>
        </w:rPr>
      </w:pPr>
      <w:r>
        <w:rPr>
          <w:rFonts w:hint="eastAsia"/>
          <w:lang w:val="en-US" w:eastAsia="zh-CN"/>
        </w:rPr>
        <w:t xml:space="preserve"> 附件五：乙方营业执照及资质证明</w:t>
      </w:r>
    </w:p>
    <w:p w14:paraId="16D5A038">
      <w:pPr>
        <w:pStyle w:val="2"/>
        <w:rPr>
          <w:rFonts w:hint="default"/>
          <w:lang w:val="en-US" w:eastAsia="zh-CN"/>
        </w:rPr>
      </w:pPr>
      <w:r>
        <w:rPr>
          <w:rFonts w:hint="eastAsia"/>
          <w:lang w:val="en-US" w:eastAsia="zh-CN"/>
        </w:rPr>
        <w:t xml:space="preserve"> 附件六：拟指派工作人员信息及资质证明</w:t>
      </w:r>
    </w:p>
    <w:p w14:paraId="4447CF26">
      <w:pPr>
        <w:rPr>
          <w:rFonts w:hint="default" w:ascii="Times New Roman" w:hAnsi="Times New Roman" w:eastAsia="方正仿宋_GBK" w:cs="Times New Roman"/>
          <w:bCs/>
          <w:color w:val="auto"/>
          <w:sz w:val="28"/>
          <w:szCs w:val="28"/>
          <w:highlight w:val="none"/>
        </w:rPr>
      </w:pPr>
    </w:p>
    <w:p w14:paraId="242C34BA">
      <w:pPr>
        <w:pStyle w:val="7"/>
        <w:keepNext/>
        <w:keepLines/>
        <w:pageBreakBefore w:val="0"/>
        <w:widowControl w:val="0"/>
        <w:kinsoku/>
        <w:wordWrap/>
        <w:overflowPunct/>
        <w:topLinePunct w:val="0"/>
        <w:autoSpaceDE/>
        <w:autoSpaceDN/>
        <w:bidi w:val="0"/>
        <w:adjustRightInd/>
        <w:snapToGrid/>
        <w:spacing w:before="0" w:after="0" w:line="416" w:lineRule="auto"/>
        <w:textAlignment w:val="auto"/>
        <w:rPr>
          <w:rFonts w:hint="default" w:ascii="Times New Roman" w:hAnsi="Times New Roman" w:eastAsia="方正仿宋_GBK" w:cs="Times New Roman"/>
          <w:b w:val="0"/>
          <w:color w:val="auto"/>
          <w:sz w:val="28"/>
          <w:szCs w:val="28"/>
          <w:highlight w:val="none"/>
        </w:rPr>
      </w:pPr>
    </w:p>
    <w:p w14:paraId="3FA4C85E">
      <w:pPr>
        <w:pStyle w:val="7"/>
        <w:keepNext/>
        <w:keepLines/>
        <w:pageBreakBefore w:val="0"/>
        <w:widowControl w:val="0"/>
        <w:kinsoku/>
        <w:wordWrap/>
        <w:overflowPunct/>
        <w:topLinePunct w:val="0"/>
        <w:autoSpaceDE/>
        <w:autoSpaceDN/>
        <w:bidi w:val="0"/>
        <w:adjustRightInd/>
        <w:snapToGrid/>
        <w:spacing w:before="0" w:after="0" w:line="416" w:lineRule="auto"/>
        <w:textAlignment w:val="auto"/>
        <w:rPr>
          <w:rFonts w:hint="default" w:ascii="Times New Roman" w:hAnsi="Times New Roman" w:eastAsia="方正仿宋_GBK" w:cs="Times New Roman"/>
          <w:b w:val="0"/>
          <w:sz w:val="28"/>
          <w:szCs w:val="28"/>
          <w:highlight w:val="none"/>
        </w:rPr>
      </w:pPr>
      <w:r>
        <w:rPr>
          <w:rFonts w:hint="default" w:ascii="Times New Roman" w:hAnsi="Times New Roman" w:eastAsia="方正仿宋_GBK" w:cs="Times New Roman"/>
          <w:b w:val="0"/>
          <w:sz w:val="28"/>
          <w:szCs w:val="28"/>
          <w:highlight w:val="none"/>
        </w:rPr>
        <w:t>（</w:t>
      </w:r>
      <w:r>
        <w:rPr>
          <w:rFonts w:hint="eastAsia" w:ascii="Times New Roman" w:hAnsi="Times New Roman" w:eastAsia="方正仿宋_GBK" w:cs="Times New Roman"/>
          <w:b w:val="0"/>
          <w:sz w:val="28"/>
          <w:szCs w:val="28"/>
          <w:highlight w:val="none"/>
          <w:lang w:val="en-US" w:eastAsia="zh-CN"/>
        </w:rPr>
        <w:t>以下无正文，为合同签署页</w:t>
      </w:r>
      <w:r>
        <w:rPr>
          <w:rFonts w:hint="default" w:ascii="Times New Roman" w:hAnsi="Times New Roman" w:eastAsia="方正仿宋_GBK" w:cs="Times New Roman"/>
          <w:b w:val="0"/>
          <w:sz w:val="28"/>
          <w:szCs w:val="28"/>
          <w:highlight w:val="none"/>
        </w:rPr>
        <w:t>）</w:t>
      </w:r>
    </w:p>
    <w:p w14:paraId="71F472B6">
      <w:pPr>
        <w:spacing w:line="360" w:lineRule="auto"/>
        <w:rPr>
          <w:rFonts w:hint="default" w:ascii="Times New Roman" w:hAnsi="Times New Roman" w:eastAsia="方正仿宋_GBK" w:cs="Times New Roman"/>
          <w:bCs/>
          <w:color w:val="auto"/>
          <w:sz w:val="28"/>
          <w:szCs w:val="28"/>
          <w:highlight w:val="none"/>
        </w:rPr>
      </w:pPr>
    </w:p>
    <w:p w14:paraId="544F389D">
      <w:pPr>
        <w:pStyle w:val="7"/>
        <w:keepNext/>
        <w:keepLines/>
        <w:pageBreakBefore w:val="0"/>
        <w:widowControl w:val="0"/>
        <w:kinsoku/>
        <w:wordWrap/>
        <w:overflowPunct/>
        <w:topLinePunct w:val="0"/>
        <w:autoSpaceDE/>
        <w:autoSpaceDN/>
        <w:bidi w:val="0"/>
        <w:adjustRightInd/>
        <w:snapToGrid/>
        <w:spacing w:before="0" w:after="0" w:line="416" w:lineRule="auto"/>
        <w:textAlignment w:val="auto"/>
        <w:rPr>
          <w:rFonts w:hint="default" w:ascii="Times New Roman" w:hAnsi="Times New Roman" w:eastAsia="方正仿宋_GBK" w:cs="Times New Roman"/>
          <w:b w:val="0"/>
          <w:sz w:val="28"/>
          <w:szCs w:val="28"/>
          <w:highlight w:val="none"/>
        </w:rPr>
      </w:pPr>
    </w:p>
    <w:p w14:paraId="08A0087E">
      <w:pPr>
        <w:rPr>
          <w:rFonts w:hint="default" w:ascii="Times New Roman" w:hAnsi="Times New Roman" w:eastAsia="方正仿宋_GBK" w:cs="Times New Roman"/>
          <w:b w:val="0"/>
          <w:sz w:val="28"/>
          <w:szCs w:val="28"/>
          <w:highlight w:val="none"/>
        </w:rPr>
      </w:pPr>
    </w:p>
    <w:p w14:paraId="79EA40A1">
      <w:pPr>
        <w:pStyle w:val="7"/>
        <w:rPr>
          <w:rFonts w:hint="default" w:ascii="Times New Roman" w:hAnsi="Times New Roman" w:eastAsia="方正仿宋_GBK" w:cs="Times New Roman"/>
          <w:b w:val="0"/>
          <w:sz w:val="28"/>
          <w:szCs w:val="28"/>
          <w:highlight w:val="none"/>
        </w:rPr>
      </w:pPr>
    </w:p>
    <w:p w14:paraId="5FA56105">
      <w:pPr>
        <w:rPr>
          <w:rFonts w:hint="default" w:ascii="Times New Roman" w:hAnsi="Times New Roman" w:eastAsia="方正仿宋_GBK" w:cs="Times New Roman"/>
          <w:b w:val="0"/>
          <w:sz w:val="28"/>
          <w:szCs w:val="28"/>
          <w:highlight w:val="none"/>
        </w:rPr>
      </w:pPr>
    </w:p>
    <w:p w14:paraId="2FAF5840">
      <w:pPr>
        <w:pStyle w:val="7"/>
        <w:rPr>
          <w:rFonts w:hint="default" w:ascii="Times New Roman" w:hAnsi="Times New Roman" w:eastAsia="方正仿宋_GBK" w:cs="Times New Roman"/>
          <w:b w:val="0"/>
          <w:sz w:val="28"/>
          <w:szCs w:val="28"/>
          <w:highlight w:val="none"/>
        </w:rPr>
      </w:pPr>
    </w:p>
    <w:p w14:paraId="21052B5F">
      <w:pPr>
        <w:rPr>
          <w:rFonts w:hint="default" w:ascii="Times New Roman" w:hAnsi="Times New Roman" w:eastAsia="方正仿宋_GBK" w:cs="Times New Roman"/>
          <w:b w:val="0"/>
          <w:sz w:val="28"/>
          <w:szCs w:val="28"/>
          <w:highlight w:val="none"/>
        </w:rPr>
      </w:pPr>
    </w:p>
    <w:p w14:paraId="68D32795">
      <w:pPr>
        <w:pStyle w:val="7"/>
        <w:rPr>
          <w:rFonts w:hint="default" w:ascii="Times New Roman" w:hAnsi="Times New Roman" w:eastAsia="方正仿宋_GBK" w:cs="Times New Roman"/>
          <w:b w:val="0"/>
          <w:sz w:val="28"/>
          <w:szCs w:val="28"/>
          <w:highlight w:val="none"/>
        </w:rPr>
      </w:pPr>
    </w:p>
    <w:p w14:paraId="277F7762">
      <w:pPr>
        <w:rPr>
          <w:rFonts w:hint="default" w:ascii="Times New Roman" w:hAnsi="Times New Roman" w:eastAsia="方正仿宋_GBK" w:cs="Times New Roman"/>
          <w:b w:val="0"/>
          <w:sz w:val="28"/>
          <w:szCs w:val="28"/>
          <w:highlight w:val="none"/>
        </w:rPr>
      </w:pPr>
    </w:p>
    <w:p w14:paraId="3AD27DF2">
      <w:pPr>
        <w:pStyle w:val="7"/>
        <w:rPr>
          <w:rFonts w:hint="default" w:ascii="Times New Roman" w:hAnsi="Times New Roman" w:eastAsia="方正仿宋_GBK" w:cs="Times New Roman"/>
          <w:b w:val="0"/>
          <w:sz w:val="28"/>
          <w:szCs w:val="28"/>
          <w:highlight w:val="none"/>
        </w:rPr>
      </w:pPr>
    </w:p>
    <w:p w14:paraId="7B9A6FF5">
      <w:pPr>
        <w:rPr>
          <w:rFonts w:hint="default" w:ascii="Times New Roman" w:hAnsi="Times New Roman" w:eastAsia="方正仿宋_GBK" w:cs="Times New Roman"/>
          <w:b w:val="0"/>
          <w:sz w:val="28"/>
          <w:szCs w:val="28"/>
          <w:highlight w:val="none"/>
        </w:rPr>
      </w:pPr>
    </w:p>
    <w:p w14:paraId="0A45689C">
      <w:pPr>
        <w:pStyle w:val="7"/>
        <w:keepNext/>
        <w:keepLines/>
        <w:pageBreakBefore w:val="0"/>
        <w:widowControl w:val="0"/>
        <w:kinsoku/>
        <w:wordWrap/>
        <w:overflowPunct/>
        <w:topLinePunct w:val="0"/>
        <w:autoSpaceDE/>
        <w:autoSpaceDN/>
        <w:bidi w:val="0"/>
        <w:adjustRightInd/>
        <w:snapToGrid/>
        <w:spacing w:before="0" w:after="0" w:line="416" w:lineRule="auto"/>
        <w:textAlignment w:val="auto"/>
        <w:rPr>
          <w:rFonts w:hint="default" w:ascii="Times New Roman" w:hAnsi="Times New Roman" w:eastAsia="方正仿宋_GBK" w:cs="Times New Roman"/>
          <w:b w:val="0"/>
          <w:sz w:val="28"/>
          <w:szCs w:val="28"/>
          <w:highlight w:val="none"/>
        </w:rPr>
      </w:pPr>
    </w:p>
    <w:p w14:paraId="1B262512">
      <w:pPr>
        <w:pStyle w:val="7"/>
        <w:keepNext/>
        <w:keepLines/>
        <w:pageBreakBefore w:val="0"/>
        <w:widowControl w:val="0"/>
        <w:kinsoku/>
        <w:wordWrap/>
        <w:overflowPunct/>
        <w:topLinePunct w:val="0"/>
        <w:autoSpaceDE/>
        <w:autoSpaceDN/>
        <w:bidi w:val="0"/>
        <w:adjustRightInd/>
        <w:snapToGrid/>
        <w:spacing w:before="0" w:after="0" w:line="416" w:lineRule="auto"/>
        <w:textAlignment w:val="auto"/>
        <w:rPr>
          <w:rFonts w:hint="default" w:ascii="Times New Roman" w:hAnsi="Times New Roman" w:eastAsia="方正仿宋_GBK" w:cs="Times New Roman"/>
          <w:b w:val="0"/>
          <w:sz w:val="28"/>
          <w:szCs w:val="28"/>
          <w:highlight w:val="none"/>
        </w:rPr>
      </w:pPr>
      <w:r>
        <w:rPr>
          <w:rFonts w:hint="default" w:ascii="Times New Roman" w:hAnsi="Times New Roman" w:eastAsia="方正仿宋_GBK" w:cs="Times New Roman"/>
          <w:b w:val="0"/>
          <w:sz w:val="28"/>
          <w:szCs w:val="28"/>
          <w:highlight w:val="none"/>
        </w:rPr>
        <w:t>（</w:t>
      </w:r>
      <w:r>
        <w:rPr>
          <w:rFonts w:hint="eastAsia" w:ascii="Times New Roman" w:hAnsi="Times New Roman" w:eastAsia="方正仿宋_GBK" w:cs="Times New Roman"/>
          <w:b w:val="0"/>
          <w:sz w:val="28"/>
          <w:szCs w:val="28"/>
          <w:highlight w:val="none"/>
          <w:lang w:val="en-US" w:eastAsia="zh-CN"/>
        </w:rPr>
        <w:t>本页无正文，为合同签署页</w:t>
      </w:r>
      <w:r>
        <w:rPr>
          <w:rFonts w:hint="default" w:ascii="Times New Roman" w:hAnsi="Times New Roman" w:eastAsia="方正仿宋_GBK" w:cs="Times New Roman"/>
          <w:b w:val="0"/>
          <w:sz w:val="28"/>
          <w:szCs w:val="28"/>
          <w:highlight w:val="none"/>
        </w:rPr>
        <w:t>）</w:t>
      </w:r>
    </w:p>
    <w:p w14:paraId="4E853C74">
      <w:pPr>
        <w:spacing w:line="360" w:lineRule="auto"/>
        <w:rPr>
          <w:rFonts w:hint="default" w:ascii="Times New Roman" w:hAnsi="Times New Roman" w:eastAsia="方正仿宋_GBK" w:cs="Times New Roman"/>
          <w:bCs/>
          <w:color w:val="auto"/>
          <w:sz w:val="28"/>
          <w:szCs w:val="28"/>
          <w:highlight w:val="none"/>
        </w:rPr>
      </w:pPr>
    </w:p>
    <w:p w14:paraId="15B7D703">
      <w:pPr>
        <w:spacing w:line="360" w:lineRule="auto"/>
        <w:rPr>
          <w:rFonts w:hint="default" w:ascii="Times New Roman" w:hAnsi="Times New Roman" w:eastAsia="方正仿宋_GBK" w:cs="Times New Roman"/>
          <w:bCs/>
          <w:color w:val="auto"/>
          <w:sz w:val="28"/>
          <w:szCs w:val="28"/>
          <w:highlight w:val="none"/>
        </w:rPr>
      </w:pPr>
    </w:p>
    <w:p w14:paraId="0665AA83">
      <w:pPr>
        <w:pStyle w:val="2"/>
        <w:rPr>
          <w:rFonts w:hint="default"/>
        </w:rPr>
      </w:pPr>
    </w:p>
    <w:p w14:paraId="7D75E4F2">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bCs/>
          <w:color w:val="000000"/>
          <w:sz w:val="28"/>
          <w:szCs w:val="28"/>
        </w:rPr>
      </w:pPr>
      <w:r>
        <w:rPr>
          <w:rFonts w:hint="default" w:ascii="Times New Roman" w:hAnsi="Times New Roman" w:eastAsia="方正仿宋_GBK" w:cs="Times New Roman"/>
          <w:color w:val="000000"/>
          <w:sz w:val="28"/>
          <w:szCs w:val="28"/>
        </w:rPr>
        <w:t xml:space="preserve">甲 方（盖章）：                   </w:t>
      </w:r>
    </w:p>
    <w:p w14:paraId="24272A8A">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bCs/>
          <w:color w:val="000000"/>
          <w:sz w:val="28"/>
          <w:szCs w:val="28"/>
          <w:lang w:val="en-US" w:eastAsia="zh-CN"/>
        </w:rPr>
      </w:pPr>
      <w:r>
        <w:rPr>
          <w:rFonts w:hint="eastAsia" w:eastAsia="方正仿宋_GBK" w:cs="Times New Roman"/>
          <w:bCs/>
          <w:color w:val="000000"/>
          <w:sz w:val="28"/>
          <w:szCs w:val="28"/>
          <w:lang w:val="en-US" w:eastAsia="zh-CN"/>
        </w:rPr>
        <w:t>统一社会信用代码：</w:t>
      </w:r>
    </w:p>
    <w:p w14:paraId="5D1A9345">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bCs/>
          <w:color w:val="000000"/>
          <w:sz w:val="28"/>
          <w:szCs w:val="28"/>
        </w:rPr>
      </w:pPr>
      <w:r>
        <w:rPr>
          <w:rFonts w:hint="default" w:ascii="Times New Roman" w:hAnsi="Times New Roman" w:eastAsia="方正仿宋_GBK" w:cs="Times New Roman"/>
          <w:bCs/>
          <w:color w:val="000000"/>
          <w:sz w:val="28"/>
          <w:szCs w:val="28"/>
        </w:rPr>
        <w:t>法定代表人或代理人：</w:t>
      </w:r>
    </w:p>
    <w:p w14:paraId="2C1982EB">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 xml:space="preserve">经办人：                         </w:t>
      </w:r>
    </w:p>
    <w:p w14:paraId="1DAC3B56">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 xml:space="preserve">联系电话：                       </w:t>
      </w:r>
    </w:p>
    <w:p w14:paraId="7B8D2659">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 xml:space="preserve">签署时间：     年    月    日           </w:t>
      </w:r>
    </w:p>
    <w:p w14:paraId="6956B577">
      <w:pPr>
        <w:pStyle w:val="13"/>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cs="Times New Roman"/>
          <w:color w:val="000000"/>
        </w:rPr>
      </w:pPr>
    </w:p>
    <w:p w14:paraId="7F57B77E">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color w:val="000000"/>
          <w:sz w:val="28"/>
          <w:szCs w:val="28"/>
        </w:rPr>
      </w:pPr>
    </w:p>
    <w:p w14:paraId="4A75ED1F">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color w:val="000000"/>
          <w:sz w:val="28"/>
          <w:szCs w:val="28"/>
        </w:rPr>
      </w:pPr>
    </w:p>
    <w:p w14:paraId="20519E08">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乙 方（盖章）：</w:t>
      </w:r>
    </w:p>
    <w:p w14:paraId="12998709">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bCs/>
          <w:color w:val="000000"/>
          <w:sz w:val="28"/>
          <w:szCs w:val="28"/>
          <w:lang w:val="en-US" w:eastAsia="zh-CN"/>
        </w:rPr>
      </w:pPr>
      <w:r>
        <w:rPr>
          <w:rFonts w:hint="eastAsia" w:eastAsia="方正仿宋_GBK" w:cs="Times New Roman"/>
          <w:bCs/>
          <w:color w:val="000000"/>
          <w:sz w:val="28"/>
          <w:szCs w:val="28"/>
          <w:lang w:val="en-US" w:eastAsia="zh-CN"/>
        </w:rPr>
        <w:t>统一社会信用代码：</w:t>
      </w:r>
    </w:p>
    <w:p w14:paraId="4089B4A4">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bCs/>
          <w:color w:val="000000"/>
          <w:sz w:val="28"/>
          <w:szCs w:val="28"/>
        </w:rPr>
      </w:pPr>
      <w:r>
        <w:rPr>
          <w:rFonts w:hint="default" w:ascii="Times New Roman" w:hAnsi="Times New Roman" w:eastAsia="方正仿宋_GBK" w:cs="Times New Roman"/>
          <w:bCs/>
          <w:color w:val="000000"/>
          <w:sz w:val="28"/>
          <w:szCs w:val="28"/>
        </w:rPr>
        <w:t>法定代表人或代理人：</w:t>
      </w:r>
    </w:p>
    <w:p w14:paraId="6CE26B84">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经办人：</w:t>
      </w:r>
    </w:p>
    <w:p w14:paraId="337ACC67">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联系电话：</w:t>
      </w:r>
    </w:p>
    <w:p w14:paraId="7D72EB42">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签署时间：    年    月    日</w:t>
      </w:r>
    </w:p>
    <w:p w14:paraId="0508EA9A">
      <w:pPr>
        <w:rPr>
          <w:rFonts w:hint="default" w:ascii="Times New Roman" w:hAnsi="Times New Roman" w:eastAsia="方正仿宋_GBK" w:cs="Times New Roman"/>
          <w:color w:val="auto"/>
          <w:sz w:val="28"/>
          <w:szCs w:val="28"/>
          <w:highlight w:val="none"/>
        </w:rPr>
        <w:sectPr>
          <w:pgSz w:w="11900" w:h="16840"/>
          <w:pgMar w:top="1440" w:right="1134" w:bottom="1440" w:left="1134" w:header="920" w:footer="992" w:gutter="0"/>
          <w:pgNumType w:fmt="decimal"/>
          <w:cols w:space="720" w:num="1"/>
          <w:docGrid w:type="lines" w:linePitch="1" w:charSpace="0"/>
        </w:sectPr>
      </w:pPr>
    </w:p>
    <w:p w14:paraId="348AE70E">
      <w:pPr>
        <w:snapToGrid w:val="0"/>
        <w:spacing w:line="560" w:lineRule="exact"/>
        <w:ind w:firstLine="211" w:firstLineChars="75"/>
        <w:jc w:val="both"/>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color w:val="auto"/>
          <w:kern w:val="2"/>
          <w:sz w:val="28"/>
          <w:szCs w:val="28"/>
          <w:highlight w:val="none"/>
          <w:lang w:val="en-US" w:eastAsia="zh-CN" w:bidi="ar-SA"/>
        </w:rPr>
        <w:t>附件</w:t>
      </w:r>
      <w:r>
        <w:rPr>
          <w:rFonts w:hint="eastAsia" w:ascii="Times New Roman" w:hAnsi="Times New Roman" w:eastAsia="方正仿宋_GBK" w:cs="Times New Roman"/>
          <w:b/>
          <w:bCs/>
          <w:color w:val="auto"/>
          <w:kern w:val="2"/>
          <w:sz w:val="28"/>
          <w:szCs w:val="28"/>
          <w:highlight w:val="none"/>
          <w:lang w:val="en-US" w:eastAsia="zh-CN" w:bidi="ar-SA"/>
        </w:rPr>
        <w:t>一</w:t>
      </w:r>
      <w:r>
        <w:rPr>
          <w:rFonts w:hint="default" w:ascii="Times New Roman" w:hAnsi="Times New Roman" w:eastAsia="方正仿宋_GBK" w:cs="Times New Roman"/>
          <w:b/>
          <w:bCs/>
          <w:color w:val="auto"/>
          <w:sz w:val="32"/>
          <w:szCs w:val="32"/>
          <w:highlight w:val="none"/>
        </w:rPr>
        <w:t>：</w:t>
      </w:r>
      <w:r>
        <w:rPr>
          <w:rFonts w:hint="eastAsia" w:ascii="方正仿宋_GBK" w:hAnsi="方正仿宋_GBK" w:eastAsia="方正仿宋_GBK" w:cs="方正仿宋_GBK"/>
          <w:b/>
          <w:bCs/>
          <w:snapToGrid w:val="0"/>
          <w:sz w:val="28"/>
        </w:rPr>
        <w:t>电梯维保工作评分表</w:t>
      </w:r>
    </w:p>
    <w:tbl>
      <w:tblPr>
        <w:tblStyle w:val="23"/>
        <w:tblW w:w="10325" w:type="dxa"/>
        <w:tblInd w:w="-7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9"/>
        <w:gridCol w:w="6200"/>
        <w:gridCol w:w="1265"/>
        <w:gridCol w:w="791"/>
      </w:tblGrid>
      <w:tr w14:paraId="32CCE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2069" w:type="dxa"/>
            <w:tcBorders>
              <w:top w:val="single" w:color="auto" w:sz="4" w:space="0"/>
              <w:left w:val="single" w:color="auto" w:sz="4" w:space="0"/>
              <w:bottom w:val="single" w:color="auto" w:sz="4" w:space="0"/>
              <w:right w:val="single" w:color="auto" w:sz="4" w:space="0"/>
            </w:tcBorders>
            <w:noWrap w:val="0"/>
            <w:vAlign w:val="center"/>
          </w:tcPr>
          <w:p w14:paraId="161702EC">
            <w:pPr>
              <w:adjustRightInd w:val="0"/>
              <w:spacing w:line="300" w:lineRule="exact"/>
              <w:jc w:val="left"/>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项目</w:t>
            </w:r>
          </w:p>
          <w:p w14:paraId="3116342A">
            <w:pPr>
              <w:adjustRightInd w:val="0"/>
              <w:spacing w:line="300" w:lineRule="exact"/>
              <w:jc w:val="left"/>
              <w:rPr>
                <w:rFonts w:hint="eastAsia" w:ascii="方正仿宋_GBK" w:hAnsi="方正仿宋_GBK" w:eastAsia="方正仿宋_GBK" w:cs="方正仿宋_GBK"/>
                <w:kern w:val="0"/>
                <w:szCs w:val="21"/>
              </w:rPr>
            </w:pPr>
          </w:p>
        </w:tc>
        <w:tc>
          <w:tcPr>
            <w:tcW w:w="6200" w:type="dxa"/>
            <w:tcBorders>
              <w:top w:val="single" w:color="auto" w:sz="4" w:space="0"/>
              <w:left w:val="single" w:color="auto" w:sz="4" w:space="0"/>
              <w:bottom w:val="single" w:color="auto" w:sz="4" w:space="0"/>
              <w:right w:val="single" w:color="auto" w:sz="4" w:space="0"/>
            </w:tcBorders>
            <w:noWrap w:val="0"/>
            <w:vAlign w:val="center"/>
          </w:tcPr>
          <w:p w14:paraId="1B984FD3">
            <w:pPr>
              <w:adjustRightInd w:val="0"/>
              <w:spacing w:line="300" w:lineRule="exact"/>
              <w:jc w:val="left"/>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包括内容</w:t>
            </w:r>
          </w:p>
        </w:tc>
        <w:tc>
          <w:tcPr>
            <w:tcW w:w="1265" w:type="dxa"/>
            <w:tcBorders>
              <w:top w:val="single" w:color="auto" w:sz="4" w:space="0"/>
              <w:left w:val="single" w:color="auto" w:sz="4" w:space="0"/>
              <w:bottom w:val="single" w:color="auto" w:sz="4" w:space="0"/>
              <w:right w:val="single" w:color="auto" w:sz="4" w:space="0"/>
            </w:tcBorders>
            <w:noWrap w:val="0"/>
            <w:vAlign w:val="center"/>
          </w:tcPr>
          <w:p w14:paraId="2C66F48D">
            <w:pPr>
              <w:adjustRightInd w:val="0"/>
              <w:spacing w:line="300" w:lineRule="exact"/>
              <w:jc w:val="left"/>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扣分值</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2BB12D1A">
            <w:pPr>
              <w:adjustRightInd w:val="0"/>
              <w:spacing w:line="300" w:lineRule="exact"/>
              <w:jc w:val="left"/>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扣分</w:t>
            </w:r>
          </w:p>
        </w:tc>
      </w:tr>
      <w:tr w14:paraId="46EDA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trPr>
        <w:tc>
          <w:tcPr>
            <w:tcW w:w="2069" w:type="dxa"/>
            <w:tcBorders>
              <w:top w:val="single" w:color="auto" w:sz="4" w:space="0"/>
              <w:left w:val="single" w:color="auto" w:sz="4" w:space="0"/>
              <w:bottom w:val="single" w:color="auto" w:sz="4" w:space="0"/>
              <w:right w:val="single" w:color="auto" w:sz="4" w:space="0"/>
            </w:tcBorders>
            <w:noWrap w:val="0"/>
            <w:vAlign w:val="center"/>
          </w:tcPr>
          <w:p w14:paraId="51D3AECE">
            <w:pPr>
              <w:adjustRightInd w:val="0"/>
              <w:spacing w:line="300" w:lineRule="exact"/>
              <w:jc w:val="left"/>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员工仪容仪表</w:t>
            </w:r>
          </w:p>
        </w:tc>
        <w:tc>
          <w:tcPr>
            <w:tcW w:w="6200" w:type="dxa"/>
            <w:tcBorders>
              <w:top w:val="single" w:color="auto" w:sz="4" w:space="0"/>
              <w:left w:val="single" w:color="auto" w:sz="4" w:space="0"/>
              <w:bottom w:val="single" w:color="auto" w:sz="4" w:space="0"/>
              <w:right w:val="single" w:color="auto" w:sz="4" w:space="0"/>
            </w:tcBorders>
            <w:noWrap w:val="0"/>
            <w:vAlign w:val="center"/>
          </w:tcPr>
          <w:p w14:paraId="37419B02">
            <w:pPr>
              <w:adjustRightInd w:val="0"/>
              <w:spacing w:line="300" w:lineRule="exact"/>
              <w:jc w:val="left"/>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1、乙方人员统一着装及佩戴工作证；</w:t>
            </w:r>
          </w:p>
        </w:tc>
        <w:tc>
          <w:tcPr>
            <w:tcW w:w="1265" w:type="dxa"/>
            <w:tcBorders>
              <w:top w:val="single" w:color="auto" w:sz="4" w:space="0"/>
              <w:left w:val="single" w:color="auto" w:sz="4" w:space="0"/>
              <w:bottom w:val="single" w:color="auto" w:sz="4" w:space="0"/>
              <w:right w:val="single" w:color="auto" w:sz="4" w:space="0"/>
            </w:tcBorders>
            <w:noWrap w:val="0"/>
            <w:vAlign w:val="center"/>
          </w:tcPr>
          <w:p w14:paraId="3298B39C">
            <w:pPr>
              <w:adjustRightInd w:val="0"/>
              <w:spacing w:line="300" w:lineRule="exact"/>
              <w:jc w:val="left"/>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1分/次</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0D8B882D">
            <w:pPr>
              <w:adjustRightInd w:val="0"/>
              <w:spacing w:line="300" w:lineRule="exact"/>
              <w:jc w:val="left"/>
              <w:rPr>
                <w:rFonts w:hint="eastAsia" w:ascii="方正仿宋_GBK" w:hAnsi="方正仿宋_GBK" w:eastAsia="方正仿宋_GBK" w:cs="方正仿宋_GBK"/>
                <w:kern w:val="0"/>
                <w:szCs w:val="21"/>
              </w:rPr>
            </w:pPr>
          </w:p>
        </w:tc>
      </w:tr>
      <w:tr w14:paraId="57CDD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69" w:type="dxa"/>
            <w:tcBorders>
              <w:top w:val="single" w:color="auto" w:sz="4" w:space="0"/>
              <w:left w:val="single" w:color="auto" w:sz="4" w:space="0"/>
              <w:bottom w:val="single" w:color="auto" w:sz="4" w:space="0"/>
              <w:right w:val="single" w:color="auto" w:sz="4" w:space="0"/>
            </w:tcBorders>
            <w:noWrap w:val="0"/>
            <w:vAlign w:val="center"/>
          </w:tcPr>
          <w:p w14:paraId="61BB5C79">
            <w:pPr>
              <w:adjustRightInd w:val="0"/>
              <w:spacing w:line="300" w:lineRule="exact"/>
              <w:jc w:val="left"/>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员工工作纪律与态度</w:t>
            </w:r>
          </w:p>
        </w:tc>
        <w:tc>
          <w:tcPr>
            <w:tcW w:w="6200" w:type="dxa"/>
            <w:tcBorders>
              <w:top w:val="single" w:color="auto" w:sz="4" w:space="0"/>
              <w:left w:val="single" w:color="auto" w:sz="4" w:space="0"/>
              <w:bottom w:val="single" w:color="auto" w:sz="4" w:space="0"/>
              <w:right w:val="single" w:color="auto" w:sz="4" w:space="0"/>
            </w:tcBorders>
            <w:noWrap w:val="0"/>
            <w:vAlign w:val="center"/>
          </w:tcPr>
          <w:p w14:paraId="15D96256">
            <w:pPr>
              <w:adjustRightInd w:val="0"/>
              <w:spacing w:line="300" w:lineRule="exact"/>
              <w:jc w:val="left"/>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2、工作中未能遵守甲方管理要求及各项规章制度；</w:t>
            </w:r>
          </w:p>
        </w:tc>
        <w:tc>
          <w:tcPr>
            <w:tcW w:w="1265" w:type="dxa"/>
            <w:tcBorders>
              <w:top w:val="single" w:color="auto" w:sz="4" w:space="0"/>
              <w:left w:val="single" w:color="auto" w:sz="4" w:space="0"/>
              <w:bottom w:val="single" w:color="auto" w:sz="4" w:space="0"/>
              <w:right w:val="single" w:color="auto" w:sz="4" w:space="0"/>
            </w:tcBorders>
            <w:noWrap w:val="0"/>
            <w:vAlign w:val="center"/>
          </w:tcPr>
          <w:p w14:paraId="2192889C">
            <w:pPr>
              <w:adjustRightInd w:val="0"/>
              <w:spacing w:line="300" w:lineRule="exact"/>
              <w:jc w:val="left"/>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1分/次</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13DCBDAA">
            <w:pPr>
              <w:adjustRightInd w:val="0"/>
              <w:spacing w:line="300" w:lineRule="exact"/>
              <w:jc w:val="left"/>
              <w:rPr>
                <w:rFonts w:hint="eastAsia" w:ascii="方正仿宋_GBK" w:hAnsi="方正仿宋_GBK" w:eastAsia="方正仿宋_GBK" w:cs="方正仿宋_GBK"/>
                <w:kern w:val="0"/>
                <w:szCs w:val="21"/>
              </w:rPr>
            </w:pPr>
          </w:p>
        </w:tc>
      </w:tr>
      <w:tr w14:paraId="20797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exact"/>
        </w:trPr>
        <w:tc>
          <w:tcPr>
            <w:tcW w:w="2069" w:type="dxa"/>
            <w:vMerge w:val="restart"/>
            <w:tcBorders>
              <w:top w:val="single" w:color="auto" w:sz="4" w:space="0"/>
              <w:left w:val="single" w:color="auto" w:sz="4" w:space="0"/>
              <w:bottom w:val="single" w:color="auto" w:sz="4" w:space="0"/>
              <w:right w:val="single" w:color="auto" w:sz="4" w:space="0"/>
            </w:tcBorders>
            <w:noWrap w:val="0"/>
            <w:vAlign w:val="center"/>
          </w:tcPr>
          <w:p w14:paraId="2841E842">
            <w:pPr>
              <w:adjustRightInd w:val="0"/>
              <w:spacing w:line="300" w:lineRule="exact"/>
              <w:jc w:val="left"/>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项目现场管理</w:t>
            </w:r>
          </w:p>
        </w:tc>
        <w:tc>
          <w:tcPr>
            <w:tcW w:w="6200" w:type="dxa"/>
            <w:tcBorders>
              <w:top w:val="single" w:color="auto" w:sz="4" w:space="0"/>
              <w:left w:val="single" w:color="auto" w:sz="4" w:space="0"/>
              <w:bottom w:val="single" w:color="auto" w:sz="4" w:space="0"/>
              <w:right w:val="single" w:color="auto" w:sz="4" w:space="0"/>
            </w:tcBorders>
            <w:noWrap w:val="0"/>
            <w:vAlign w:val="center"/>
          </w:tcPr>
          <w:p w14:paraId="40BF0199">
            <w:pPr>
              <w:adjustRightInd w:val="0"/>
              <w:spacing w:line="300" w:lineRule="exact"/>
              <w:jc w:val="left"/>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1、常用配件材料库存不足，影响工作进度；</w:t>
            </w:r>
          </w:p>
        </w:tc>
        <w:tc>
          <w:tcPr>
            <w:tcW w:w="1265" w:type="dxa"/>
            <w:tcBorders>
              <w:top w:val="single" w:color="auto" w:sz="4" w:space="0"/>
              <w:left w:val="single" w:color="auto" w:sz="4" w:space="0"/>
              <w:bottom w:val="single" w:color="auto" w:sz="4" w:space="0"/>
              <w:right w:val="single" w:color="auto" w:sz="4" w:space="0"/>
            </w:tcBorders>
            <w:noWrap w:val="0"/>
            <w:vAlign w:val="center"/>
          </w:tcPr>
          <w:p w14:paraId="330CA2CC">
            <w:pPr>
              <w:adjustRightInd w:val="0"/>
              <w:spacing w:line="300" w:lineRule="exact"/>
              <w:jc w:val="left"/>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2分/次</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4A09C2A1">
            <w:pPr>
              <w:adjustRightInd w:val="0"/>
              <w:spacing w:line="300" w:lineRule="exact"/>
              <w:jc w:val="left"/>
              <w:rPr>
                <w:rFonts w:hint="eastAsia" w:ascii="方正仿宋_GBK" w:hAnsi="方正仿宋_GBK" w:eastAsia="方正仿宋_GBK" w:cs="方正仿宋_GBK"/>
                <w:kern w:val="0"/>
                <w:szCs w:val="21"/>
              </w:rPr>
            </w:pPr>
          </w:p>
        </w:tc>
      </w:tr>
      <w:tr w14:paraId="3182A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exact"/>
        </w:trPr>
        <w:tc>
          <w:tcPr>
            <w:tcW w:w="2069" w:type="dxa"/>
            <w:vMerge w:val="continue"/>
            <w:tcBorders>
              <w:top w:val="single" w:color="auto" w:sz="4" w:space="0"/>
              <w:left w:val="single" w:color="auto" w:sz="4" w:space="0"/>
              <w:bottom w:val="single" w:color="auto" w:sz="4" w:space="0"/>
              <w:right w:val="single" w:color="auto" w:sz="4" w:space="0"/>
            </w:tcBorders>
            <w:noWrap w:val="0"/>
            <w:vAlign w:val="center"/>
          </w:tcPr>
          <w:p w14:paraId="17B7C265">
            <w:pPr>
              <w:adjustRightInd w:val="0"/>
              <w:spacing w:line="300" w:lineRule="exact"/>
              <w:jc w:val="left"/>
              <w:rPr>
                <w:rFonts w:hint="eastAsia" w:ascii="方正仿宋_GBK" w:hAnsi="方正仿宋_GBK" w:eastAsia="方正仿宋_GBK" w:cs="方正仿宋_GBK"/>
                <w:kern w:val="0"/>
                <w:szCs w:val="21"/>
              </w:rPr>
            </w:pPr>
          </w:p>
        </w:tc>
        <w:tc>
          <w:tcPr>
            <w:tcW w:w="6200" w:type="dxa"/>
            <w:tcBorders>
              <w:top w:val="single" w:color="auto" w:sz="4" w:space="0"/>
              <w:left w:val="single" w:color="auto" w:sz="4" w:space="0"/>
              <w:bottom w:val="single" w:color="auto" w:sz="4" w:space="0"/>
              <w:right w:val="single" w:color="auto" w:sz="4" w:space="0"/>
            </w:tcBorders>
            <w:noWrap w:val="0"/>
            <w:vAlign w:val="center"/>
          </w:tcPr>
          <w:p w14:paraId="15E8B7D7">
            <w:pPr>
              <w:adjustRightInd w:val="0"/>
              <w:spacing w:line="300" w:lineRule="exact"/>
              <w:jc w:val="left"/>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2、对客服务质量不到位，服务态度不佳，以致客户书面投诉；</w:t>
            </w:r>
          </w:p>
        </w:tc>
        <w:tc>
          <w:tcPr>
            <w:tcW w:w="1265" w:type="dxa"/>
            <w:tcBorders>
              <w:top w:val="single" w:color="auto" w:sz="4" w:space="0"/>
              <w:left w:val="single" w:color="auto" w:sz="4" w:space="0"/>
              <w:bottom w:val="single" w:color="auto" w:sz="4" w:space="0"/>
              <w:right w:val="single" w:color="auto" w:sz="4" w:space="0"/>
            </w:tcBorders>
            <w:noWrap w:val="0"/>
            <w:vAlign w:val="center"/>
          </w:tcPr>
          <w:p w14:paraId="2F15455A">
            <w:pPr>
              <w:adjustRightInd w:val="0"/>
              <w:spacing w:line="300" w:lineRule="exact"/>
              <w:jc w:val="left"/>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10分/次</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0CEED97E">
            <w:pPr>
              <w:adjustRightInd w:val="0"/>
              <w:spacing w:line="300" w:lineRule="exact"/>
              <w:jc w:val="left"/>
              <w:rPr>
                <w:rFonts w:hint="eastAsia" w:ascii="方正仿宋_GBK" w:hAnsi="方正仿宋_GBK" w:eastAsia="方正仿宋_GBK" w:cs="方正仿宋_GBK"/>
                <w:kern w:val="0"/>
                <w:szCs w:val="21"/>
              </w:rPr>
            </w:pPr>
          </w:p>
        </w:tc>
      </w:tr>
      <w:tr w14:paraId="5C1D0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exact"/>
        </w:trPr>
        <w:tc>
          <w:tcPr>
            <w:tcW w:w="2069" w:type="dxa"/>
            <w:vMerge w:val="restart"/>
            <w:tcBorders>
              <w:top w:val="single" w:color="auto" w:sz="4" w:space="0"/>
              <w:left w:val="single" w:color="auto" w:sz="4" w:space="0"/>
              <w:bottom w:val="single" w:color="auto" w:sz="4" w:space="0"/>
              <w:right w:val="single" w:color="auto" w:sz="4" w:space="0"/>
            </w:tcBorders>
            <w:noWrap w:val="0"/>
            <w:vAlign w:val="center"/>
          </w:tcPr>
          <w:p w14:paraId="513F7347">
            <w:pPr>
              <w:adjustRightInd w:val="0"/>
              <w:spacing w:line="300" w:lineRule="exact"/>
              <w:jc w:val="left"/>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日常工作质量</w:t>
            </w:r>
          </w:p>
        </w:tc>
        <w:tc>
          <w:tcPr>
            <w:tcW w:w="6200" w:type="dxa"/>
            <w:tcBorders>
              <w:top w:val="single" w:color="auto" w:sz="4" w:space="0"/>
              <w:left w:val="single" w:color="auto" w:sz="4" w:space="0"/>
              <w:bottom w:val="single" w:color="auto" w:sz="4" w:space="0"/>
              <w:right w:val="single" w:color="auto" w:sz="4" w:space="0"/>
            </w:tcBorders>
            <w:noWrap w:val="0"/>
            <w:vAlign w:val="center"/>
          </w:tcPr>
          <w:p w14:paraId="409D43AD">
            <w:pPr>
              <w:adjustRightInd w:val="0"/>
              <w:spacing w:line="300" w:lineRule="exact"/>
              <w:jc w:val="left"/>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1、日常维保工作未能完成，当日须向所在项目工程负责人回复完成情况，以工作单所填时间为准，否则视为未完成；</w:t>
            </w:r>
          </w:p>
        </w:tc>
        <w:tc>
          <w:tcPr>
            <w:tcW w:w="1265" w:type="dxa"/>
            <w:tcBorders>
              <w:top w:val="single" w:color="auto" w:sz="4" w:space="0"/>
              <w:left w:val="single" w:color="auto" w:sz="4" w:space="0"/>
              <w:bottom w:val="single" w:color="auto" w:sz="4" w:space="0"/>
              <w:right w:val="single" w:color="auto" w:sz="4" w:space="0"/>
            </w:tcBorders>
            <w:noWrap w:val="0"/>
            <w:vAlign w:val="center"/>
          </w:tcPr>
          <w:p w14:paraId="7E611880">
            <w:pPr>
              <w:adjustRightInd w:val="0"/>
              <w:spacing w:line="300" w:lineRule="exact"/>
              <w:jc w:val="left"/>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1分/次</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0BBAB8ED">
            <w:pPr>
              <w:adjustRightInd w:val="0"/>
              <w:spacing w:line="300" w:lineRule="exact"/>
              <w:jc w:val="left"/>
              <w:rPr>
                <w:rFonts w:hint="eastAsia" w:ascii="方正仿宋_GBK" w:hAnsi="方正仿宋_GBK" w:eastAsia="方正仿宋_GBK" w:cs="方正仿宋_GBK"/>
                <w:kern w:val="0"/>
                <w:szCs w:val="21"/>
              </w:rPr>
            </w:pPr>
          </w:p>
        </w:tc>
      </w:tr>
      <w:tr w14:paraId="0971B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exact"/>
        </w:trPr>
        <w:tc>
          <w:tcPr>
            <w:tcW w:w="2069" w:type="dxa"/>
            <w:vMerge w:val="continue"/>
            <w:tcBorders>
              <w:top w:val="single" w:color="auto" w:sz="4" w:space="0"/>
              <w:left w:val="single" w:color="auto" w:sz="4" w:space="0"/>
              <w:bottom w:val="single" w:color="auto" w:sz="4" w:space="0"/>
              <w:right w:val="single" w:color="auto" w:sz="4" w:space="0"/>
            </w:tcBorders>
            <w:noWrap w:val="0"/>
            <w:vAlign w:val="center"/>
          </w:tcPr>
          <w:p w14:paraId="31717480">
            <w:pPr>
              <w:adjustRightInd w:val="0"/>
              <w:spacing w:line="300" w:lineRule="exact"/>
              <w:jc w:val="left"/>
              <w:rPr>
                <w:rFonts w:hint="eastAsia" w:ascii="方正仿宋_GBK" w:hAnsi="方正仿宋_GBK" w:eastAsia="方正仿宋_GBK" w:cs="方正仿宋_GBK"/>
                <w:kern w:val="0"/>
                <w:szCs w:val="21"/>
              </w:rPr>
            </w:pPr>
          </w:p>
        </w:tc>
        <w:tc>
          <w:tcPr>
            <w:tcW w:w="6200" w:type="dxa"/>
            <w:tcBorders>
              <w:top w:val="single" w:color="auto" w:sz="4" w:space="0"/>
              <w:left w:val="single" w:color="auto" w:sz="4" w:space="0"/>
              <w:bottom w:val="single" w:color="auto" w:sz="4" w:space="0"/>
              <w:right w:val="single" w:color="auto" w:sz="4" w:space="0"/>
            </w:tcBorders>
            <w:noWrap w:val="0"/>
            <w:vAlign w:val="center"/>
          </w:tcPr>
          <w:p w14:paraId="0E8492C3">
            <w:pPr>
              <w:adjustRightInd w:val="0"/>
              <w:spacing w:line="300" w:lineRule="exact"/>
              <w:jc w:val="left"/>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2、月度保养工作未按计划完成，抽检不合格也视为未完成，如有特殊情况未能完成计划，需事先做好协商；</w:t>
            </w:r>
          </w:p>
        </w:tc>
        <w:tc>
          <w:tcPr>
            <w:tcW w:w="1265" w:type="dxa"/>
            <w:tcBorders>
              <w:top w:val="single" w:color="auto" w:sz="4" w:space="0"/>
              <w:left w:val="single" w:color="auto" w:sz="4" w:space="0"/>
              <w:bottom w:val="single" w:color="auto" w:sz="4" w:space="0"/>
              <w:right w:val="single" w:color="auto" w:sz="4" w:space="0"/>
            </w:tcBorders>
            <w:noWrap w:val="0"/>
            <w:vAlign w:val="center"/>
          </w:tcPr>
          <w:p w14:paraId="1B4C0FB8">
            <w:pPr>
              <w:adjustRightInd w:val="0"/>
              <w:spacing w:line="300" w:lineRule="exact"/>
              <w:jc w:val="left"/>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1分/项</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34756E7C">
            <w:pPr>
              <w:adjustRightInd w:val="0"/>
              <w:spacing w:line="300" w:lineRule="exact"/>
              <w:jc w:val="left"/>
              <w:rPr>
                <w:rFonts w:hint="eastAsia" w:ascii="方正仿宋_GBK" w:hAnsi="方正仿宋_GBK" w:eastAsia="方正仿宋_GBK" w:cs="方正仿宋_GBK"/>
                <w:kern w:val="0"/>
                <w:szCs w:val="21"/>
              </w:rPr>
            </w:pPr>
          </w:p>
        </w:tc>
      </w:tr>
      <w:tr w14:paraId="7ABE3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exact"/>
        </w:trPr>
        <w:tc>
          <w:tcPr>
            <w:tcW w:w="2069" w:type="dxa"/>
            <w:vMerge w:val="continue"/>
            <w:tcBorders>
              <w:top w:val="single" w:color="auto" w:sz="4" w:space="0"/>
              <w:left w:val="single" w:color="auto" w:sz="4" w:space="0"/>
              <w:bottom w:val="single" w:color="auto" w:sz="4" w:space="0"/>
              <w:right w:val="single" w:color="auto" w:sz="4" w:space="0"/>
            </w:tcBorders>
            <w:noWrap w:val="0"/>
            <w:vAlign w:val="center"/>
          </w:tcPr>
          <w:p w14:paraId="7431D830">
            <w:pPr>
              <w:adjustRightInd w:val="0"/>
              <w:spacing w:line="360" w:lineRule="auto"/>
              <w:jc w:val="left"/>
              <w:rPr>
                <w:rFonts w:ascii="方正仿宋_GBK" w:hAnsi="方正仿宋_GBK" w:eastAsia="方正仿宋_GBK" w:cs="方正仿宋_GBK"/>
                <w:kern w:val="0"/>
                <w:szCs w:val="21"/>
              </w:rPr>
            </w:pPr>
          </w:p>
        </w:tc>
        <w:tc>
          <w:tcPr>
            <w:tcW w:w="6200" w:type="dxa"/>
            <w:tcBorders>
              <w:top w:val="single" w:color="auto" w:sz="4" w:space="0"/>
              <w:left w:val="single" w:color="auto" w:sz="4" w:space="0"/>
              <w:bottom w:val="single" w:color="auto" w:sz="4" w:space="0"/>
              <w:right w:val="single" w:color="auto" w:sz="4" w:space="0"/>
            </w:tcBorders>
            <w:noWrap w:val="0"/>
            <w:vAlign w:val="center"/>
          </w:tcPr>
          <w:p w14:paraId="2A36F1D4">
            <w:pPr>
              <w:adjustRightInd w:val="0"/>
              <w:spacing w:line="300" w:lineRule="exact"/>
              <w:jc w:val="left"/>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3、未按时提交工作报告，当月维保月度报告须在次月的5日前提交，次月工作计划须于上月25日前送达各站场；</w:t>
            </w:r>
          </w:p>
        </w:tc>
        <w:tc>
          <w:tcPr>
            <w:tcW w:w="1265" w:type="dxa"/>
            <w:tcBorders>
              <w:top w:val="single" w:color="auto" w:sz="4" w:space="0"/>
              <w:left w:val="single" w:color="auto" w:sz="4" w:space="0"/>
              <w:bottom w:val="single" w:color="auto" w:sz="4" w:space="0"/>
              <w:right w:val="single" w:color="auto" w:sz="4" w:space="0"/>
            </w:tcBorders>
            <w:noWrap w:val="0"/>
            <w:vAlign w:val="center"/>
          </w:tcPr>
          <w:p w14:paraId="61938ADA">
            <w:pPr>
              <w:adjustRightInd w:val="0"/>
              <w:spacing w:line="300" w:lineRule="exact"/>
              <w:jc w:val="left"/>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2分/次</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291FD217">
            <w:pPr>
              <w:adjustRightInd w:val="0"/>
              <w:spacing w:line="300" w:lineRule="exact"/>
              <w:jc w:val="left"/>
              <w:rPr>
                <w:rFonts w:hint="eastAsia" w:ascii="方正仿宋_GBK" w:hAnsi="方正仿宋_GBK" w:eastAsia="方正仿宋_GBK" w:cs="方正仿宋_GBK"/>
                <w:kern w:val="0"/>
                <w:szCs w:val="21"/>
              </w:rPr>
            </w:pPr>
          </w:p>
        </w:tc>
      </w:tr>
      <w:tr w14:paraId="3644F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exact"/>
        </w:trPr>
        <w:tc>
          <w:tcPr>
            <w:tcW w:w="2069" w:type="dxa"/>
            <w:vMerge w:val="continue"/>
            <w:tcBorders>
              <w:top w:val="single" w:color="auto" w:sz="4" w:space="0"/>
              <w:left w:val="single" w:color="auto" w:sz="4" w:space="0"/>
              <w:bottom w:val="single" w:color="auto" w:sz="4" w:space="0"/>
              <w:right w:val="single" w:color="auto" w:sz="4" w:space="0"/>
            </w:tcBorders>
            <w:noWrap w:val="0"/>
            <w:vAlign w:val="center"/>
          </w:tcPr>
          <w:p w14:paraId="6C0C68DE">
            <w:pPr>
              <w:adjustRightInd w:val="0"/>
              <w:spacing w:line="360" w:lineRule="auto"/>
              <w:jc w:val="left"/>
              <w:rPr>
                <w:rFonts w:ascii="方正仿宋_GBK" w:hAnsi="方正仿宋_GBK" w:eastAsia="方正仿宋_GBK" w:cs="方正仿宋_GBK"/>
                <w:kern w:val="0"/>
                <w:szCs w:val="21"/>
              </w:rPr>
            </w:pPr>
          </w:p>
        </w:tc>
        <w:tc>
          <w:tcPr>
            <w:tcW w:w="6200" w:type="dxa"/>
            <w:tcBorders>
              <w:top w:val="single" w:color="auto" w:sz="4" w:space="0"/>
              <w:left w:val="single" w:color="auto" w:sz="4" w:space="0"/>
              <w:bottom w:val="single" w:color="auto" w:sz="4" w:space="0"/>
              <w:right w:val="single" w:color="auto" w:sz="4" w:space="0"/>
            </w:tcBorders>
            <w:noWrap w:val="0"/>
            <w:vAlign w:val="center"/>
          </w:tcPr>
          <w:p w14:paraId="7666F83A">
            <w:pPr>
              <w:adjustRightInd w:val="0"/>
              <w:spacing w:line="300" w:lineRule="exact"/>
              <w:jc w:val="left"/>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4、维修不及时，故障处理超过约定时限未完成；</w:t>
            </w:r>
          </w:p>
        </w:tc>
        <w:tc>
          <w:tcPr>
            <w:tcW w:w="1265" w:type="dxa"/>
            <w:tcBorders>
              <w:top w:val="single" w:color="auto" w:sz="4" w:space="0"/>
              <w:left w:val="single" w:color="auto" w:sz="4" w:space="0"/>
              <w:bottom w:val="single" w:color="auto" w:sz="4" w:space="0"/>
              <w:right w:val="single" w:color="auto" w:sz="4" w:space="0"/>
            </w:tcBorders>
            <w:noWrap w:val="0"/>
            <w:vAlign w:val="center"/>
          </w:tcPr>
          <w:p w14:paraId="400C0184">
            <w:pPr>
              <w:adjustRightInd w:val="0"/>
              <w:spacing w:line="300" w:lineRule="exact"/>
              <w:jc w:val="left"/>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3分/次</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3BCA55AE">
            <w:pPr>
              <w:adjustRightInd w:val="0"/>
              <w:spacing w:line="300" w:lineRule="exact"/>
              <w:jc w:val="left"/>
              <w:rPr>
                <w:rFonts w:hint="eastAsia" w:ascii="方正仿宋_GBK" w:hAnsi="方正仿宋_GBK" w:eastAsia="方正仿宋_GBK" w:cs="方正仿宋_GBK"/>
                <w:kern w:val="0"/>
                <w:szCs w:val="21"/>
              </w:rPr>
            </w:pPr>
          </w:p>
        </w:tc>
      </w:tr>
      <w:tr w14:paraId="5CA2D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exact"/>
        </w:trPr>
        <w:tc>
          <w:tcPr>
            <w:tcW w:w="2069" w:type="dxa"/>
            <w:vMerge w:val="continue"/>
            <w:tcBorders>
              <w:top w:val="single" w:color="auto" w:sz="4" w:space="0"/>
              <w:left w:val="single" w:color="auto" w:sz="4" w:space="0"/>
              <w:bottom w:val="single" w:color="auto" w:sz="4" w:space="0"/>
              <w:right w:val="single" w:color="auto" w:sz="4" w:space="0"/>
            </w:tcBorders>
            <w:noWrap w:val="0"/>
            <w:vAlign w:val="center"/>
          </w:tcPr>
          <w:p w14:paraId="3AA332DC">
            <w:pPr>
              <w:adjustRightInd w:val="0"/>
              <w:spacing w:line="360" w:lineRule="auto"/>
              <w:jc w:val="left"/>
              <w:rPr>
                <w:rFonts w:ascii="方正仿宋_GBK" w:hAnsi="方正仿宋_GBK" w:eastAsia="方正仿宋_GBK" w:cs="方正仿宋_GBK"/>
                <w:kern w:val="0"/>
                <w:szCs w:val="21"/>
              </w:rPr>
            </w:pPr>
          </w:p>
        </w:tc>
        <w:tc>
          <w:tcPr>
            <w:tcW w:w="6200" w:type="dxa"/>
            <w:tcBorders>
              <w:top w:val="single" w:color="auto" w:sz="4" w:space="0"/>
              <w:left w:val="single" w:color="auto" w:sz="4" w:space="0"/>
              <w:bottom w:val="single" w:color="auto" w:sz="4" w:space="0"/>
              <w:right w:val="single" w:color="auto" w:sz="4" w:space="0"/>
            </w:tcBorders>
            <w:noWrap w:val="0"/>
            <w:vAlign w:val="center"/>
          </w:tcPr>
          <w:p w14:paraId="38762E00">
            <w:pPr>
              <w:adjustRightInd w:val="0"/>
              <w:spacing w:line="300" w:lineRule="exact"/>
              <w:jc w:val="left"/>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5、遗留工作未按约定计划完成；</w:t>
            </w:r>
          </w:p>
        </w:tc>
        <w:tc>
          <w:tcPr>
            <w:tcW w:w="1265" w:type="dxa"/>
            <w:tcBorders>
              <w:top w:val="single" w:color="auto" w:sz="4" w:space="0"/>
              <w:left w:val="single" w:color="auto" w:sz="4" w:space="0"/>
              <w:bottom w:val="single" w:color="auto" w:sz="4" w:space="0"/>
              <w:right w:val="single" w:color="auto" w:sz="4" w:space="0"/>
            </w:tcBorders>
            <w:noWrap w:val="0"/>
            <w:vAlign w:val="center"/>
          </w:tcPr>
          <w:p w14:paraId="61F96147">
            <w:pPr>
              <w:adjustRightInd w:val="0"/>
              <w:spacing w:line="300" w:lineRule="exact"/>
              <w:jc w:val="left"/>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5分/次</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036F2098">
            <w:pPr>
              <w:adjustRightInd w:val="0"/>
              <w:spacing w:line="300" w:lineRule="exact"/>
              <w:jc w:val="left"/>
              <w:rPr>
                <w:rFonts w:hint="eastAsia" w:ascii="方正仿宋_GBK" w:hAnsi="方正仿宋_GBK" w:eastAsia="方正仿宋_GBK" w:cs="方正仿宋_GBK"/>
                <w:kern w:val="0"/>
                <w:szCs w:val="21"/>
              </w:rPr>
            </w:pPr>
          </w:p>
        </w:tc>
      </w:tr>
      <w:tr w14:paraId="38167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trPr>
        <w:tc>
          <w:tcPr>
            <w:tcW w:w="2069" w:type="dxa"/>
            <w:vMerge w:val="restart"/>
            <w:tcBorders>
              <w:top w:val="single" w:color="auto" w:sz="4" w:space="0"/>
              <w:left w:val="single" w:color="auto" w:sz="4" w:space="0"/>
              <w:right w:val="single" w:color="auto" w:sz="4" w:space="0"/>
            </w:tcBorders>
            <w:noWrap w:val="0"/>
            <w:vAlign w:val="center"/>
          </w:tcPr>
          <w:p w14:paraId="4EA6B48D">
            <w:pPr>
              <w:adjustRightInd w:val="0"/>
              <w:spacing w:line="360" w:lineRule="auto"/>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突发事件处理</w:t>
            </w:r>
          </w:p>
        </w:tc>
        <w:tc>
          <w:tcPr>
            <w:tcW w:w="6200" w:type="dxa"/>
            <w:tcBorders>
              <w:top w:val="single" w:color="auto" w:sz="4" w:space="0"/>
              <w:left w:val="single" w:color="auto" w:sz="4" w:space="0"/>
              <w:bottom w:val="single" w:color="auto" w:sz="4" w:space="0"/>
              <w:right w:val="single" w:color="auto" w:sz="4" w:space="0"/>
            </w:tcBorders>
            <w:noWrap w:val="0"/>
            <w:vAlign w:val="center"/>
          </w:tcPr>
          <w:p w14:paraId="1DDE3BA5">
            <w:pPr>
              <w:adjustRightInd w:val="0"/>
              <w:spacing w:line="300" w:lineRule="exact"/>
              <w:jc w:val="left"/>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1、发生电梯故障未能在30分钟内到达现场理；</w:t>
            </w:r>
          </w:p>
        </w:tc>
        <w:tc>
          <w:tcPr>
            <w:tcW w:w="1265" w:type="dxa"/>
            <w:tcBorders>
              <w:top w:val="single" w:color="auto" w:sz="4" w:space="0"/>
              <w:left w:val="single" w:color="auto" w:sz="4" w:space="0"/>
              <w:bottom w:val="single" w:color="auto" w:sz="4" w:space="0"/>
              <w:right w:val="single" w:color="auto" w:sz="4" w:space="0"/>
            </w:tcBorders>
            <w:noWrap w:val="0"/>
            <w:vAlign w:val="center"/>
          </w:tcPr>
          <w:p w14:paraId="28C6F615">
            <w:pPr>
              <w:adjustRightInd w:val="0"/>
              <w:spacing w:line="300" w:lineRule="exact"/>
              <w:jc w:val="left"/>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5分/次</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050D7C8E">
            <w:pPr>
              <w:adjustRightInd w:val="0"/>
              <w:spacing w:line="300" w:lineRule="exact"/>
              <w:jc w:val="left"/>
              <w:rPr>
                <w:rFonts w:hint="eastAsia" w:ascii="方正仿宋_GBK" w:hAnsi="方正仿宋_GBK" w:eastAsia="方正仿宋_GBK" w:cs="方正仿宋_GBK"/>
                <w:kern w:val="0"/>
                <w:szCs w:val="21"/>
              </w:rPr>
            </w:pPr>
          </w:p>
        </w:tc>
      </w:tr>
      <w:tr w14:paraId="041D8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2069" w:type="dxa"/>
            <w:vMerge w:val="continue"/>
            <w:tcBorders>
              <w:left w:val="single" w:color="auto" w:sz="4" w:space="0"/>
              <w:bottom w:val="single" w:color="auto" w:sz="4" w:space="0"/>
              <w:right w:val="single" w:color="auto" w:sz="4" w:space="0"/>
            </w:tcBorders>
            <w:noWrap w:val="0"/>
            <w:vAlign w:val="center"/>
          </w:tcPr>
          <w:p w14:paraId="34A3C153">
            <w:pPr>
              <w:adjustRightInd w:val="0"/>
              <w:spacing w:line="360" w:lineRule="auto"/>
              <w:jc w:val="left"/>
              <w:rPr>
                <w:rFonts w:ascii="方正仿宋_GBK" w:hAnsi="方正仿宋_GBK" w:eastAsia="方正仿宋_GBK" w:cs="方正仿宋_GBK"/>
                <w:kern w:val="0"/>
                <w:szCs w:val="21"/>
              </w:rPr>
            </w:pPr>
          </w:p>
        </w:tc>
        <w:tc>
          <w:tcPr>
            <w:tcW w:w="6200" w:type="dxa"/>
            <w:tcBorders>
              <w:top w:val="single" w:color="auto" w:sz="4" w:space="0"/>
              <w:left w:val="single" w:color="auto" w:sz="4" w:space="0"/>
              <w:bottom w:val="single" w:color="auto" w:sz="4" w:space="0"/>
              <w:right w:val="single" w:color="auto" w:sz="4" w:space="0"/>
            </w:tcBorders>
            <w:noWrap w:val="0"/>
            <w:vAlign w:val="center"/>
          </w:tcPr>
          <w:p w14:paraId="38BE5D50">
            <w:pPr>
              <w:adjustRightInd w:val="0"/>
              <w:spacing w:line="300" w:lineRule="exact"/>
              <w:jc w:val="left"/>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2、电梯困人时，须在30分钟内（不可抗力因素除外）到达现场；</w:t>
            </w:r>
          </w:p>
        </w:tc>
        <w:tc>
          <w:tcPr>
            <w:tcW w:w="1265" w:type="dxa"/>
            <w:tcBorders>
              <w:top w:val="single" w:color="auto" w:sz="4" w:space="0"/>
              <w:left w:val="single" w:color="auto" w:sz="4" w:space="0"/>
              <w:bottom w:val="single" w:color="auto" w:sz="4" w:space="0"/>
              <w:right w:val="single" w:color="auto" w:sz="4" w:space="0"/>
            </w:tcBorders>
            <w:noWrap w:val="0"/>
            <w:vAlign w:val="center"/>
          </w:tcPr>
          <w:p w14:paraId="6088889B">
            <w:pPr>
              <w:adjustRightInd w:val="0"/>
              <w:spacing w:line="300" w:lineRule="exact"/>
              <w:jc w:val="left"/>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10分/次</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3B855138">
            <w:pPr>
              <w:adjustRightInd w:val="0"/>
              <w:spacing w:line="300" w:lineRule="exact"/>
              <w:jc w:val="left"/>
              <w:rPr>
                <w:rFonts w:hint="eastAsia" w:ascii="方正仿宋_GBK" w:hAnsi="方正仿宋_GBK" w:eastAsia="方正仿宋_GBK" w:cs="方正仿宋_GBK"/>
                <w:kern w:val="0"/>
                <w:szCs w:val="21"/>
              </w:rPr>
            </w:pPr>
          </w:p>
        </w:tc>
      </w:tr>
      <w:tr w14:paraId="57017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exact"/>
        </w:trPr>
        <w:tc>
          <w:tcPr>
            <w:tcW w:w="2069" w:type="dxa"/>
            <w:vMerge w:val="restart"/>
            <w:tcBorders>
              <w:top w:val="single" w:color="auto" w:sz="4" w:space="0"/>
              <w:left w:val="single" w:color="auto" w:sz="4" w:space="0"/>
              <w:bottom w:val="single" w:color="auto" w:sz="4" w:space="0"/>
              <w:right w:val="single" w:color="auto" w:sz="4" w:space="0"/>
            </w:tcBorders>
            <w:noWrap w:val="0"/>
            <w:vAlign w:val="center"/>
          </w:tcPr>
          <w:p w14:paraId="436C3ACB">
            <w:pPr>
              <w:adjustRightInd w:val="0"/>
              <w:spacing w:line="360" w:lineRule="auto"/>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重大违约事件</w:t>
            </w:r>
          </w:p>
        </w:tc>
        <w:tc>
          <w:tcPr>
            <w:tcW w:w="6200" w:type="dxa"/>
            <w:tcBorders>
              <w:top w:val="single" w:color="auto" w:sz="4" w:space="0"/>
              <w:left w:val="single" w:color="auto" w:sz="4" w:space="0"/>
              <w:bottom w:val="single" w:color="auto" w:sz="4" w:space="0"/>
              <w:right w:val="single" w:color="auto" w:sz="4" w:space="0"/>
            </w:tcBorders>
            <w:noWrap w:val="0"/>
            <w:vAlign w:val="center"/>
          </w:tcPr>
          <w:p w14:paraId="75BF27E4">
            <w:pPr>
              <w:adjustRightInd w:val="0"/>
              <w:spacing w:line="300" w:lineRule="exact"/>
              <w:jc w:val="left"/>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1、未经甲方书面批准擅自拆除设备及配件（紧急情况除外，但应征得甲方同意）；</w:t>
            </w:r>
          </w:p>
        </w:tc>
        <w:tc>
          <w:tcPr>
            <w:tcW w:w="1265" w:type="dxa"/>
            <w:tcBorders>
              <w:top w:val="single" w:color="auto" w:sz="4" w:space="0"/>
              <w:left w:val="single" w:color="auto" w:sz="4" w:space="0"/>
              <w:bottom w:val="single" w:color="auto" w:sz="4" w:space="0"/>
              <w:right w:val="single" w:color="auto" w:sz="4" w:space="0"/>
            </w:tcBorders>
            <w:noWrap w:val="0"/>
            <w:vAlign w:val="center"/>
          </w:tcPr>
          <w:p w14:paraId="58A22EC6">
            <w:pPr>
              <w:adjustRightInd w:val="0"/>
              <w:spacing w:line="300" w:lineRule="exact"/>
              <w:jc w:val="left"/>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10分/次</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2E405A50">
            <w:pPr>
              <w:adjustRightInd w:val="0"/>
              <w:spacing w:line="300" w:lineRule="exact"/>
              <w:jc w:val="left"/>
              <w:rPr>
                <w:rFonts w:hint="eastAsia" w:ascii="方正仿宋_GBK" w:hAnsi="方正仿宋_GBK" w:eastAsia="方正仿宋_GBK" w:cs="方正仿宋_GBK"/>
                <w:kern w:val="0"/>
                <w:szCs w:val="21"/>
              </w:rPr>
            </w:pPr>
          </w:p>
        </w:tc>
      </w:tr>
      <w:tr w14:paraId="4962B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exact"/>
        </w:trPr>
        <w:tc>
          <w:tcPr>
            <w:tcW w:w="2069" w:type="dxa"/>
            <w:vMerge w:val="continue"/>
            <w:tcBorders>
              <w:top w:val="single" w:color="auto" w:sz="4" w:space="0"/>
              <w:left w:val="single" w:color="auto" w:sz="4" w:space="0"/>
              <w:bottom w:val="single" w:color="auto" w:sz="4" w:space="0"/>
              <w:right w:val="single" w:color="auto" w:sz="4" w:space="0"/>
            </w:tcBorders>
            <w:noWrap w:val="0"/>
            <w:vAlign w:val="center"/>
          </w:tcPr>
          <w:p w14:paraId="43E3B43E">
            <w:pPr>
              <w:adjustRightInd w:val="0"/>
              <w:spacing w:line="360" w:lineRule="auto"/>
              <w:jc w:val="left"/>
              <w:rPr>
                <w:rFonts w:ascii="方正仿宋_GBK" w:hAnsi="方正仿宋_GBK" w:eastAsia="方正仿宋_GBK" w:cs="方正仿宋_GBK"/>
                <w:kern w:val="0"/>
                <w:szCs w:val="21"/>
              </w:rPr>
            </w:pPr>
          </w:p>
        </w:tc>
        <w:tc>
          <w:tcPr>
            <w:tcW w:w="6200" w:type="dxa"/>
            <w:tcBorders>
              <w:top w:val="single" w:color="auto" w:sz="4" w:space="0"/>
              <w:left w:val="single" w:color="auto" w:sz="4" w:space="0"/>
              <w:bottom w:val="single" w:color="auto" w:sz="4" w:space="0"/>
              <w:right w:val="single" w:color="auto" w:sz="4" w:space="0"/>
            </w:tcBorders>
            <w:noWrap w:val="0"/>
            <w:vAlign w:val="center"/>
          </w:tcPr>
          <w:p w14:paraId="5F0E15FE">
            <w:pPr>
              <w:adjustRightInd w:val="0"/>
              <w:spacing w:line="300" w:lineRule="exact"/>
              <w:jc w:val="left"/>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2、重大电梯设备故障处理不及时；</w:t>
            </w:r>
          </w:p>
        </w:tc>
        <w:tc>
          <w:tcPr>
            <w:tcW w:w="1265" w:type="dxa"/>
            <w:tcBorders>
              <w:top w:val="single" w:color="auto" w:sz="4" w:space="0"/>
              <w:left w:val="single" w:color="auto" w:sz="4" w:space="0"/>
              <w:bottom w:val="single" w:color="auto" w:sz="4" w:space="0"/>
              <w:right w:val="single" w:color="auto" w:sz="4" w:space="0"/>
            </w:tcBorders>
            <w:noWrap w:val="0"/>
            <w:vAlign w:val="center"/>
          </w:tcPr>
          <w:p w14:paraId="39F01FE7">
            <w:pPr>
              <w:adjustRightInd w:val="0"/>
              <w:spacing w:line="300" w:lineRule="exact"/>
              <w:jc w:val="left"/>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10分/次</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5B6CAB46">
            <w:pPr>
              <w:adjustRightInd w:val="0"/>
              <w:spacing w:line="300" w:lineRule="exact"/>
              <w:jc w:val="left"/>
              <w:rPr>
                <w:rFonts w:hint="eastAsia" w:ascii="方正仿宋_GBK" w:hAnsi="方正仿宋_GBK" w:eastAsia="方正仿宋_GBK" w:cs="方正仿宋_GBK"/>
                <w:kern w:val="0"/>
                <w:szCs w:val="21"/>
              </w:rPr>
            </w:pPr>
          </w:p>
        </w:tc>
      </w:tr>
      <w:tr w14:paraId="6BF1D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9" w:hRule="exact"/>
        </w:trPr>
        <w:tc>
          <w:tcPr>
            <w:tcW w:w="2069" w:type="dxa"/>
            <w:vMerge w:val="continue"/>
            <w:tcBorders>
              <w:top w:val="single" w:color="auto" w:sz="4" w:space="0"/>
              <w:left w:val="single" w:color="auto" w:sz="4" w:space="0"/>
              <w:bottom w:val="single" w:color="auto" w:sz="4" w:space="0"/>
              <w:right w:val="single" w:color="auto" w:sz="4" w:space="0"/>
            </w:tcBorders>
            <w:noWrap w:val="0"/>
            <w:vAlign w:val="center"/>
          </w:tcPr>
          <w:p w14:paraId="2643B8AD">
            <w:pPr>
              <w:adjustRightInd w:val="0"/>
              <w:spacing w:line="360" w:lineRule="auto"/>
              <w:jc w:val="left"/>
              <w:rPr>
                <w:rFonts w:ascii="方正仿宋_GBK" w:hAnsi="方正仿宋_GBK" w:eastAsia="方正仿宋_GBK" w:cs="方正仿宋_GBK"/>
                <w:kern w:val="0"/>
                <w:szCs w:val="21"/>
              </w:rPr>
            </w:pPr>
          </w:p>
        </w:tc>
        <w:tc>
          <w:tcPr>
            <w:tcW w:w="6200" w:type="dxa"/>
            <w:tcBorders>
              <w:top w:val="single" w:color="auto" w:sz="4" w:space="0"/>
              <w:left w:val="single" w:color="auto" w:sz="4" w:space="0"/>
              <w:bottom w:val="single" w:color="auto" w:sz="4" w:space="0"/>
              <w:right w:val="single" w:color="auto" w:sz="4" w:space="0"/>
            </w:tcBorders>
            <w:noWrap w:val="0"/>
            <w:vAlign w:val="center"/>
          </w:tcPr>
          <w:p w14:paraId="28721171">
            <w:pPr>
              <w:adjustRightInd w:val="0"/>
              <w:spacing w:line="300" w:lineRule="exact"/>
              <w:jc w:val="left"/>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3、人为因素造成小修时间超过2天；人为因素造成中修时间超过5天；人为因素造成大修时间超过30天；</w:t>
            </w:r>
          </w:p>
        </w:tc>
        <w:tc>
          <w:tcPr>
            <w:tcW w:w="1265" w:type="dxa"/>
            <w:tcBorders>
              <w:top w:val="single" w:color="auto" w:sz="4" w:space="0"/>
              <w:left w:val="single" w:color="auto" w:sz="4" w:space="0"/>
              <w:bottom w:val="single" w:color="auto" w:sz="4" w:space="0"/>
              <w:right w:val="single" w:color="auto" w:sz="4" w:space="0"/>
            </w:tcBorders>
            <w:noWrap w:val="0"/>
            <w:vAlign w:val="center"/>
          </w:tcPr>
          <w:p w14:paraId="3F8C8E7A">
            <w:pPr>
              <w:adjustRightInd w:val="0"/>
              <w:spacing w:line="300" w:lineRule="exact"/>
              <w:jc w:val="left"/>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10分/次</w:t>
            </w:r>
          </w:p>
        </w:tc>
        <w:tc>
          <w:tcPr>
            <w:tcW w:w="791" w:type="dxa"/>
            <w:tcBorders>
              <w:top w:val="single" w:color="auto" w:sz="4" w:space="0"/>
              <w:left w:val="single" w:color="auto" w:sz="4" w:space="0"/>
              <w:bottom w:val="single" w:color="auto" w:sz="4" w:space="0"/>
              <w:right w:val="single" w:color="auto" w:sz="4" w:space="0"/>
            </w:tcBorders>
            <w:noWrap w:val="0"/>
            <w:vAlign w:val="center"/>
          </w:tcPr>
          <w:p w14:paraId="1D77125C">
            <w:pPr>
              <w:adjustRightInd w:val="0"/>
              <w:spacing w:line="300" w:lineRule="exact"/>
              <w:jc w:val="left"/>
              <w:rPr>
                <w:rFonts w:hint="eastAsia" w:ascii="方正仿宋_GBK" w:hAnsi="方正仿宋_GBK" w:eastAsia="方正仿宋_GBK" w:cs="方正仿宋_GBK"/>
                <w:kern w:val="0"/>
                <w:szCs w:val="21"/>
              </w:rPr>
            </w:pPr>
          </w:p>
        </w:tc>
      </w:tr>
      <w:tr w14:paraId="7AF15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3" w:hRule="exact"/>
        </w:trPr>
        <w:tc>
          <w:tcPr>
            <w:tcW w:w="10325" w:type="dxa"/>
            <w:gridSpan w:val="4"/>
            <w:tcBorders>
              <w:top w:val="single" w:color="auto" w:sz="4" w:space="0"/>
              <w:left w:val="single" w:color="auto" w:sz="4" w:space="0"/>
              <w:bottom w:val="single" w:color="auto" w:sz="4" w:space="0"/>
              <w:right w:val="single" w:color="auto" w:sz="4" w:space="0"/>
            </w:tcBorders>
            <w:noWrap w:val="0"/>
            <w:vAlign w:val="center"/>
          </w:tcPr>
          <w:p w14:paraId="06F20038">
            <w:pPr>
              <w:adjustRightInd w:val="0"/>
              <w:spacing w:line="300" w:lineRule="exact"/>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说明：</w:t>
            </w:r>
          </w:p>
          <w:p w14:paraId="7619846A">
            <w:pPr>
              <w:adjustRightInd w:val="0"/>
              <w:spacing w:line="300" w:lineRule="exact"/>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总分为100分，每月考核得分不得低于90分，得分低于90分，扣除当月服务费5％；得分低于85分，扣除当月服务费10％；得分低于80分，扣除当月服务费20％；连续2次出现或合同期内累积出现3次月考核分低于80分的，甲方有权单方解除合同。</w:t>
            </w:r>
          </w:p>
        </w:tc>
      </w:tr>
      <w:tr w14:paraId="62B3D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exact"/>
        </w:trPr>
        <w:tc>
          <w:tcPr>
            <w:tcW w:w="10325" w:type="dxa"/>
            <w:gridSpan w:val="4"/>
            <w:tcBorders>
              <w:top w:val="single" w:color="auto" w:sz="4" w:space="0"/>
              <w:left w:val="single" w:color="auto" w:sz="4" w:space="0"/>
              <w:bottom w:val="single" w:color="auto" w:sz="4" w:space="0"/>
              <w:right w:val="single" w:color="auto" w:sz="4" w:space="0"/>
            </w:tcBorders>
            <w:noWrap w:val="0"/>
            <w:vAlign w:val="center"/>
          </w:tcPr>
          <w:p w14:paraId="025A8DB0">
            <w:pPr>
              <w:adjustRightInd w:val="0"/>
              <w:spacing w:line="300" w:lineRule="exact"/>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甲方签字：                                                 乙方签字：</w:t>
            </w:r>
          </w:p>
          <w:p w14:paraId="5DFC1C94">
            <w:pPr>
              <w:adjustRightInd w:val="0"/>
              <w:spacing w:line="300" w:lineRule="exact"/>
              <w:ind w:firstLine="200" w:firstLineChars="100"/>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日  期：                                                   日  期：</w:t>
            </w:r>
          </w:p>
        </w:tc>
      </w:tr>
    </w:tbl>
    <w:p w14:paraId="1DD5EFC7">
      <w:pPr>
        <w:pStyle w:val="2"/>
        <w:rPr>
          <w:rFonts w:hint="default"/>
        </w:rPr>
        <w:sectPr>
          <w:headerReference r:id="rId5" w:type="default"/>
          <w:footerReference r:id="rId6" w:type="default"/>
          <w:pgSz w:w="11906" w:h="16838"/>
          <w:pgMar w:top="1440" w:right="1800" w:bottom="1440" w:left="1800" w:header="851" w:footer="992" w:gutter="0"/>
          <w:pgNumType w:fmt="decimal"/>
          <w:cols w:space="720" w:num="1"/>
          <w:docGrid w:type="lines" w:linePitch="312" w:charSpace="0"/>
        </w:sectPr>
      </w:pPr>
    </w:p>
    <w:p w14:paraId="637D2358">
      <w:pPr>
        <w:pStyle w:val="2"/>
        <w:rPr>
          <w:rFonts w:hint="eastAsia" w:ascii="方正仿宋_GBK" w:hAnsi="方正仿宋_GBK" w:eastAsia="方正仿宋_GBK" w:cs="方正仿宋_GBK"/>
          <w:bCs/>
          <w:snapToGrid w:val="0"/>
          <w:sz w:val="28"/>
        </w:rPr>
      </w:pPr>
      <w:r>
        <w:rPr>
          <w:rFonts w:hint="eastAsia"/>
          <w:lang w:eastAsia="zh-CN"/>
        </w:rPr>
        <w:t>附件二：</w:t>
      </w:r>
      <w:r>
        <w:rPr>
          <w:rFonts w:hint="eastAsia" w:ascii="方正仿宋_GBK" w:hAnsi="方正仿宋_GBK" w:eastAsia="方正仿宋_GBK" w:cs="方正仿宋_GBK"/>
          <w:bCs/>
          <w:snapToGrid w:val="0"/>
          <w:sz w:val="28"/>
        </w:rPr>
        <w:t>电梯维保工作考核表</w:t>
      </w:r>
    </w:p>
    <w:tbl>
      <w:tblPr>
        <w:tblStyle w:val="23"/>
        <w:tblW w:w="9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4531"/>
        <w:gridCol w:w="3000"/>
        <w:gridCol w:w="975"/>
      </w:tblGrid>
      <w:tr w14:paraId="7EB67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9557" w:type="dxa"/>
            <w:gridSpan w:val="4"/>
            <w:tcBorders>
              <w:top w:val="single" w:color="auto" w:sz="4" w:space="0"/>
              <w:left w:val="single" w:color="auto" w:sz="4" w:space="0"/>
              <w:bottom w:val="single" w:color="auto" w:sz="4" w:space="0"/>
              <w:right w:val="single" w:color="auto" w:sz="4" w:space="0"/>
            </w:tcBorders>
            <w:noWrap w:val="0"/>
            <w:vAlign w:val="top"/>
          </w:tcPr>
          <w:p w14:paraId="2F378FC3">
            <w:pPr>
              <w:jc w:val="center"/>
              <w:rPr>
                <w:rFonts w:hint="eastAsia" w:ascii="方正仿宋_GBK" w:hAnsi="方正仿宋_GBK" w:eastAsia="方正仿宋_GBK" w:cs="方正仿宋_GBK"/>
                <w:b/>
                <w:bCs/>
                <w:szCs w:val="21"/>
              </w:rPr>
            </w:pPr>
            <w:r>
              <w:rPr>
                <w:rFonts w:hint="eastAsia" w:ascii="方正仿宋_GBK" w:hAnsi="方正仿宋_GBK" w:eastAsia="方正仿宋_GBK" w:cs="方正仿宋_GBK"/>
                <w:b/>
                <w:snapToGrid w:val="0"/>
                <w:sz w:val="28"/>
              </w:rPr>
              <w:t>电梯维保工作考核表</w:t>
            </w:r>
          </w:p>
        </w:tc>
      </w:tr>
      <w:tr w14:paraId="6DDF4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051" w:type="dxa"/>
            <w:tcBorders>
              <w:top w:val="single" w:color="auto" w:sz="4" w:space="0"/>
              <w:left w:val="single" w:color="auto" w:sz="4" w:space="0"/>
              <w:bottom w:val="single" w:color="auto" w:sz="4" w:space="0"/>
              <w:right w:val="single" w:color="auto" w:sz="4" w:space="0"/>
            </w:tcBorders>
            <w:noWrap w:val="0"/>
            <w:vAlign w:val="top"/>
          </w:tcPr>
          <w:p w14:paraId="53F35064">
            <w:pPr>
              <w:jc w:val="center"/>
              <w:rPr>
                <w:rFonts w:ascii="方正仿宋_GBK" w:hAnsi="方正仿宋_GBK" w:eastAsia="方正仿宋_GBK" w:cs="方正仿宋_GBK"/>
                <w:b/>
                <w:bCs/>
                <w:szCs w:val="21"/>
              </w:rPr>
            </w:pPr>
            <w:r>
              <w:rPr>
                <w:rFonts w:hint="eastAsia" w:ascii="方正仿宋_GBK" w:hAnsi="方正仿宋_GBK" w:eastAsia="方正仿宋_GBK" w:cs="方正仿宋_GBK"/>
                <w:b/>
                <w:bCs/>
                <w:szCs w:val="21"/>
              </w:rPr>
              <w:t>检查项目</w:t>
            </w:r>
          </w:p>
        </w:tc>
        <w:tc>
          <w:tcPr>
            <w:tcW w:w="4531" w:type="dxa"/>
            <w:tcBorders>
              <w:top w:val="single" w:color="auto" w:sz="4" w:space="0"/>
              <w:left w:val="single" w:color="auto" w:sz="4" w:space="0"/>
              <w:bottom w:val="single" w:color="auto" w:sz="4" w:space="0"/>
              <w:right w:val="single" w:color="auto" w:sz="4" w:space="0"/>
            </w:tcBorders>
            <w:noWrap w:val="0"/>
            <w:vAlign w:val="top"/>
          </w:tcPr>
          <w:p w14:paraId="16178365">
            <w:pPr>
              <w:jc w:val="center"/>
              <w:rPr>
                <w:rFonts w:ascii="方正仿宋_GBK" w:hAnsi="方正仿宋_GBK" w:eastAsia="方正仿宋_GBK" w:cs="方正仿宋_GBK"/>
                <w:b/>
                <w:bCs/>
                <w:szCs w:val="21"/>
              </w:rPr>
            </w:pPr>
            <w:r>
              <w:rPr>
                <w:rFonts w:hint="eastAsia" w:ascii="方正仿宋_GBK" w:hAnsi="方正仿宋_GBK" w:eastAsia="方正仿宋_GBK" w:cs="方正仿宋_GBK"/>
                <w:b/>
                <w:bCs/>
                <w:szCs w:val="21"/>
              </w:rPr>
              <w:t>标准内容</w:t>
            </w:r>
          </w:p>
        </w:tc>
        <w:tc>
          <w:tcPr>
            <w:tcW w:w="3000" w:type="dxa"/>
            <w:tcBorders>
              <w:top w:val="single" w:color="auto" w:sz="4" w:space="0"/>
              <w:left w:val="single" w:color="auto" w:sz="4" w:space="0"/>
              <w:bottom w:val="single" w:color="auto" w:sz="4" w:space="0"/>
              <w:right w:val="single" w:color="auto" w:sz="4" w:space="0"/>
            </w:tcBorders>
            <w:noWrap w:val="0"/>
            <w:vAlign w:val="top"/>
          </w:tcPr>
          <w:p w14:paraId="7927D361">
            <w:pPr>
              <w:jc w:val="center"/>
              <w:rPr>
                <w:rFonts w:ascii="方正仿宋_GBK" w:hAnsi="方正仿宋_GBK" w:eastAsia="方正仿宋_GBK" w:cs="方正仿宋_GBK"/>
                <w:b/>
                <w:bCs/>
                <w:szCs w:val="21"/>
              </w:rPr>
            </w:pPr>
            <w:r>
              <w:rPr>
                <w:rFonts w:hint="eastAsia" w:ascii="方正仿宋_GBK" w:hAnsi="方正仿宋_GBK" w:eastAsia="方正仿宋_GBK" w:cs="方正仿宋_GBK"/>
                <w:b/>
                <w:bCs/>
                <w:szCs w:val="21"/>
              </w:rPr>
              <w:t>考核金额</w:t>
            </w:r>
          </w:p>
        </w:tc>
        <w:tc>
          <w:tcPr>
            <w:tcW w:w="975" w:type="dxa"/>
            <w:tcBorders>
              <w:top w:val="single" w:color="auto" w:sz="4" w:space="0"/>
              <w:left w:val="single" w:color="auto" w:sz="4" w:space="0"/>
              <w:bottom w:val="single" w:color="auto" w:sz="4" w:space="0"/>
              <w:right w:val="single" w:color="auto" w:sz="4" w:space="0"/>
            </w:tcBorders>
            <w:noWrap w:val="0"/>
            <w:vAlign w:val="top"/>
          </w:tcPr>
          <w:p w14:paraId="385CAAB8">
            <w:pPr>
              <w:jc w:val="center"/>
              <w:rPr>
                <w:rFonts w:ascii="方正仿宋_GBK" w:hAnsi="方正仿宋_GBK" w:eastAsia="方正仿宋_GBK" w:cs="方正仿宋_GBK"/>
                <w:b/>
                <w:bCs/>
                <w:szCs w:val="21"/>
              </w:rPr>
            </w:pPr>
            <w:r>
              <w:rPr>
                <w:rFonts w:hint="eastAsia" w:ascii="方正仿宋_GBK" w:hAnsi="方正仿宋_GBK" w:eastAsia="方正仿宋_GBK" w:cs="方正仿宋_GBK"/>
                <w:b/>
                <w:bCs/>
                <w:szCs w:val="21"/>
              </w:rPr>
              <w:t>备注</w:t>
            </w:r>
          </w:p>
        </w:tc>
      </w:tr>
      <w:tr w14:paraId="4ABB8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051" w:type="dxa"/>
            <w:vMerge w:val="restart"/>
            <w:tcBorders>
              <w:top w:val="single" w:color="auto" w:sz="4" w:space="0"/>
              <w:left w:val="single" w:color="auto" w:sz="4" w:space="0"/>
              <w:bottom w:val="single" w:color="auto" w:sz="4" w:space="0"/>
              <w:right w:val="single" w:color="auto" w:sz="4" w:space="0"/>
            </w:tcBorders>
            <w:noWrap w:val="0"/>
            <w:vAlign w:val="top"/>
          </w:tcPr>
          <w:p w14:paraId="266A7016">
            <w:pPr>
              <w:spacing w:line="340" w:lineRule="exact"/>
              <w:rPr>
                <w:rFonts w:ascii="方正仿宋_GBK" w:hAnsi="方正仿宋_GBK" w:eastAsia="方正仿宋_GBK" w:cs="方正仿宋_GBK"/>
                <w:szCs w:val="21"/>
              </w:rPr>
            </w:pPr>
          </w:p>
          <w:p w14:paraId="655DF0CA">
            <w:pPr>
              <w:spacing w:line="340" w:lineRule="exact"/>
              <w:jc w:val="center"/>
              <w:rPr>
                <w:rFonts w:ascii="方正仿宋_GBK" w:hAnsi="方正仿宋_GBK" w:eastAsia="方正仿宋_GBK" w:cs="方正仿宋_GBK"/>
                <w:szCs w:val="21"/>
              </w:rPr>
            </w:pPr>
          </w:p>
          <w:p w14:paraId="4D7D78F9">
            <w:pPr>
              <w:spacing w:line="340" w:lineRule="exact"/>
              <w:jc w:val="center"/>
              <w:rPr>
                <w:rFonts w:ascii="方正仿宋_GBK" w:hAnsi="方正仿宋_GBK" w:eastAsia="方正仿宋_GBK" w:cs="方正仿宋_GBK"/>
                <w:szCs w:val="21"/>
              </w:rPr>
            </w:pPr>
          </w:p>
          <w:p w14:paraId="271BE960">
            <w:pPr>
              <w:spacing w:line="340" w:lineRule="exact"/>
              <w:jc w:val="center"/>
              <w:rPr>
                <w:rFonts w:ascii="方正仿宋_GBK" w:hAnsi="方正仿宋_GBK" w:eastAsia="方正仿宋_GBK" w:cs="方正仿宋_GBK"/>
                <w:szCs w:val="21"/>
              </w:rPr>
            </w:pPr>
          </w:p>
          <w:p w14:paraId="137D052D">
            <w:pPr>
              <w:spacing w:line="34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机</w:t>
            </w:r>
          </w:p>
          <w:p w14:paraId="727C8ECA">
            <w:pPr>
              <w:spacing w:line="340" w:lineRule="exact"/>
              <w:jc w:val="center"/>
              <w:rPr>
                <w:rFonts w:ascii="方正仿宋_GBK" w:hAnsi="方正仿宋_GBK" w:eastAsia="方正仿宋_GBK" w:cs="方正仿宋_GBK"/>
                <w:szCs w:val="21"/>
              </w:rPr>
            </w:pPr>
          </w:p>
          <w:p w14:paraId="6F408977">
            <w:pPr>
              <w:spacing w:line="34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房</w:t>
            </w:r>
          </w:p>
          <w:p w14:paraId="2DE2FA8F">
            <w:pPr>
              <w:spacing w:line="340" w:lineRule="exact"/>
              <w:jc w:val="center"/>
              <w:rPr>
                <w:rFonts w:ascii="方正仿宋_GBK" w:hAnsi="方正仿宋_GBK" w:eastAsia="方正仿宋_GBK" w:cs="方正仿宋_GBK"/>
                <w:szCs w:val="21"/>
              </w:rPr>
            </w:pPr>
          </w:p>
          <w:p w14:paraId="5A49DBE8">
            <w:pPr>
              <w:spacing w:line="340" w:lineRule="exact"/>
              <w:jc w:val="center"/>
              <w:rPr>
                <w:rFonts w:ascii="方正仿宋_GBK" w:hAnsi="方正仿宋_GBK" w:eastAsia="方正仿宋_GBK" w:cs="方正仿宋_GBK"/>
                <w:szCs w:val="21"/>
              </w:rPr>
            </w:pPr>
          </w:p>
        </w:tc>
        <w:tc>
          <w:tcPr>
            <w:tcW w:w="4531" w:type="dxa"/>
            <w:tcBorders>
              <w:top w:val="single" w:color="auto" w:sz="4" w:space="0"/>
              <w:left w:val="single" w:color="auto" w:sz="4" w:space="0"/>
              <w:bottom w:val="single" w:color="auto" w:sz="4" w:space="0"/>
              <w:right w:val="single" w:color="auto" w:sz="4" w:space="0"/>
            </w:tcBorders>
            <w:noWrap w:val="0"/>
            <w:vAlign w:val="center"/>
          </w:tcPr>
          <w:p w14:paraId="30D4210D">
            <w:pPr>
              <w:spacing w:line="34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1、机房环境卫生： 机房内应保持清洁，无杂物。</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7ED87C76">
            <w:pPr>
              <w:spacing w:line="34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1处不合格罚款50元</w:t>
            </w:r>
          </w:p>
        </w:tc>
        <w:tc>
          <w:tcPr>
            <w:tcW w:w="975" w:type="dxa"/>
            <w:tcBorders>
              <w:top w:val="single" w:color="auto" w:sz="4" w:space="0"/>
              <w:left w:val="single" w:color="auto" w:sz="4" w:space="0"/>
              <w:bottom w:val="single" w:color="auto" w:sz="4" w:space="0"/>
              <w:right w:val="single" w:color="auto" w:sz="4" w:space="0"/>
            </w:tcBorders>
            <w:noWrap w:val="0"/>
            <w:vAlign w:val="top"/>
          </w:tcPr>
          <w:p w14:paraId="01DEC89A">
            <w:pPr>
              <w:spacing w:line="340" w:lineRule="exact"/>
              <w:rPr>
                <w:rFonts w:ascii="方正仿宋_GBK" w:hAnsi="方正仿宋_GBK" w:eastAsia="方正仿宋_GBK" w:cs="方正仿宋_GBK"/>
                <w:szCs w:val="21"/>
              </w:rPr>
            </w:pPr>
          </w:p>
        </w:tc>
      </w:tr>
      <w:tr w14:paraId="636E8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vMerge w:val="continue"/>
            <w:tcBorders>
              <w:top w:val="single" w:color="auto" w:sz="4" w:space="0"/>
              <w:left w:val="single" w:color="auto" w:sz="4" w:space="0"/>
              <w:bottom w:val="single" w:color="auto" w:sz="4" w:space="0"/>
              <w:right w:val="single" w:color="auto" w:sz="4" w:space="0"/>
            </w:tcBorders>
            <w:noWrap w:val="0"/>
            <w:vAlign w:val="center"/>
          </w:tcPr>
          <w:p w14:paraId="1F315495">
            <w:pPr>
              <w:widowControl/>
              <w:spacing w:line="340" w:lineRule="exact"/>
              <w:jc w:val="left"/>
              <w:rPr>
                <w:rFonts w:ascii="方正仿宋_GBK" w:hAnsi="方正仿宋_GBK" w:eastAsia="方正仿宋_GBK" w:cs="方正仿宋_GBK"/>
                <w:szCs w:val="21"/>
              </w:rPr>
            </w:pPr>
          </w:p>
        </w:tc>
        <w:tc>
          <w:tcPr>
            <w:tcW w:w="4531" w:type="dxa"/>
            <w:tcBorders>
              <w:top w:val="single" w:color="auto" w:sz="4" w:space="0"/>
              <w:left w:val="single" w:color="auto" w:sz="4" w:space="0"/>
              <w:bottom w:val="single" w:color="auto" w:sz="4" w:space="0"/>
              <w:right w:val="single" w:color="auto" w:sz="4" w:space="0"/>
            </w:tcBorders>
            <w:noWrap w:val="0"/>
            <w:vAlign w:val="center"/>
          </w:tcPr>
          <w:p w14:paraId="4D0BDA01">
            <w:pPr>
              <w:spacing w:line="34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2、控制屏： 控制柜内各电子元件及微机设备内无灰尘，无异味等异常情况，各种标识应清晰有效。  </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47DBEB5C">
            <w:pPr>
              <w:spacing w:line="34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1处不合格罚款100元—500元</w:t>
            </w:r>
          </w:p>
        </w:tc>
        <w:tc>
          <w:tcPr>
            <w:tcW w:w="975" w:type="dxa"/>
            <w:tcBorders>
              <w:top w:val="single" w:color="auto" w:sz="4" w:space="0"/>
              <w:left w:val="single" w:color="auto" w:sz="4" w:space="0"/>
              <w:bottom w:val="single" w:color="auto" w:sz="4" w:space="0"/>
              <w:right w:val="single" w:color="auto" w:sz="4" w:space="0"/>
            </w:tcBorders>
            <w:noWrap w:val="0"/>
            <w:vAlign w:val="top"/>
          </w:tcPr>
          <w:p w14:paraId="67D9BDBD">
            <w:pPr>
              <w:spacing w:line="340" w:lineRule="exact"/>
              <w:rPr>
                <w:rFonts w:ascii="方正仿宋_GBK" w:hAnsi="方正仿宋_GBK" w:eastAsia="方正仿宋_GBK" w:cs="方正仿宋_GBK"/>
                <w:szCs w:val="21"/>
              </w:rPr>
            </w:pPr>
          </w:p>
        </w:tc>
      </w:tr>
      <w:tr w14:paraId="14935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vMerge w:val="continue"/>
            <w:tcBorders>
              <w:top w:val="single" w:color="auto" w:sz="4" w:space="0"/>
              <w:left w:val="single" w:color="auto" w:sz="4" w:space="0"/>
              <w:bottom w:val="single" w:color="auto" w:sz="4" w:space="0"/>
              <w:right w:val="single" w:color="auto" w:sz="4" w:space="0"/>
            </w:tcBorders>
            <w:noWrap w:val="0"/>
            <w:vAlign w:val="center"/>
          </w:tcPr>
          <w:p w14:paraId="088654E5">
            <w:pPr>
              <w:widowControl/>
              <w:spacing w:line="340" w:lineRule="exact"/>
              <w:jc w:val="left"/>
              <w:rPr>
                <w:rFonts w:ascii="方正仿宋_GBK" w:hAnsi="方正仿宋_GBK" w:eastAsia="方正仿宋_GBK" w:cs="方正仿宋_GBK"/>
                <w:szCs w:val="21"/>
              </w:rPr>
            </w:pPr>
          </w:p>
        </w:tc>
        <w:tc>
          <w:tcPr>
            <w:tcW w:w="4531" w:type="dxa"/>
            <w:tcBorders>
              <w:top w:val="single" w:color="auto" w:sz="4" w:space="0"/>
              <w:left w:val="single" w:color="auto" w:sz="4" w:space="0"/>
              <w:bottom w:val="single" w:color="auto" w:sz="4" w:space="0"/>
              <w:right w:val="single" w:color="auto" w:sz="4" w:space="0"/>
            </w:tcBorders>
            <w:noWrap w:val="0"/>
            <w:vAlign w:val="center"/>
          </w:tcPr>
          <w:p w14:paraId="3E6D1C55">
            <w:pPr>
              <w:spacing w:line="34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3、主机： 运行时应无异常噪音、无异常气味、无漏油现象。  </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6AB168A6">
            <w:pPr>
              <w:spacing w:line="34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1处不合格罚款100元—500元</w:t>
            </w:r>
          </w:p>
        </w:tc>
        <w:tc>
          <w:tcPr>
            <w:tcW w:w="975" w:type="dxa"/>
            <w:tcBorders>
              <w:top w:val="single" w:color="auto" w:sz="4" w:space="0"/>
              <w:left w:val="single" w:color="auto" w:sz="4" w:space="0"/>
              <w:bottom w:val="single" w:color="auto" w:sz="4" w:space="0"/>
              <w:right w:val="single" w:color="auto" w:sz="4" w:space="0"/>
            </w:tcBorders>
            <w:noWrap w:val="0"/>
            <w:vAlign w:val="top"/>
          </w:tcPr>
          <w:p w14:paraId="3449A725">
            <w:pPr>
              <w:spacing w:line="340" w:lineRule="exact"/>
              <w:rPr>
                <w:rFonts w:ascii="方正仿宋_GBK" w:hAnsi="方正仿宋_GBK" w:eastAsia="方正仿宋_GBK" w:cs="方正仿宋_GBK"/>
                <w:szCs w:val="21"/>
              </w:rPr>
            </w:pPr>
          </w:p>
        </w:tc>
      </w:tr>
      <w:tr w14:paraId="31750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vMerge w:val="continue"/>
            <w:tcBorders>
              <w:top w:val="single" w:color="auto" w:sz="4" w:space="0"/>
              <w:left w:val="single" w:color="auto" w:sz="4" w:space="0"/>
              <w:bottom w:val="single" w:color="auto" w:sz="4" w:space="0"/>
              <w:right w:val="single" w:color="auto" w:sz="4" w:space="0"/>
            </w:tcBorders>
            <w:noWrap w:val="0"/>
            <w:vAlign w:val="center"/>
          </w:tcPr>
          <w:p w14:paraId="776073FD">
            <w:pPr>
              <w:widowControl/>
              <w:spacing w:line="340" w:lineRule="exact"/>
              <w:jc w:val="left"/>
              <w:rPr>
                <w:rFonts w:ascii="方正仿宋_GBK" w:hAnsi="方正仿宋_GBK" w:eastAsia="方正仿宋_GBK" w:cs="方正仿宋_GBK"/>
                <w:szCs w:val="21"/>
              </w:rPr>
            </w:pPr>
          </w:p>
        </w:tc>
        <w:tc>
          <w:tcPr>
            <w:tcW w:w="4531" w:type="dxa"/>
            <w:tcBorders>
              <w:top w:val="single" w:color="auto" w:sz="4" w:space="0"/>
              <w:left w:val="single" w:color="auto" w:sz="4" w:space="0"/>
              <w:bottom w:val="single" w:color="auto" w:sz="4" w:space="0"/>
              <w:right w:val="single" w:color="auto" w:sz="4" w:space="0"/>
            </w:tcBorders>
            <w:noWrap w:val="0"/>
            <w:vAlign w:val="center"/>
          </w:tcPr>
          <w:p w14:paraId="76A65291">
            <w:pPr>
              <w:spacing w:line="34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4、机房内各个转动部位应有明显的标记。    </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4F7BE86F">
            <w:pPr>
              <w:spacing w:line="34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1处不合格罚款50元</w:t>
            </w:r>
          </w:p>
        </w:tc>
        <w:tc>
          <w:tcPr>
            <w:tcW w:w="975" w:type="dxa"/>
            <w:tcBorders>
              <w:top w:val="single" w:color="auto" w:sz="4" w:space="0"/>
              <w:left w:val="single" w:color="auto" w:sz="4" w:space="0"/>
              <w:bottom w:val="single" w:color="auto" w:sz="4" w:space="0"/>
              <w:right w:val="single" w:color="auto" w:sz="4" w:space="0"/>
            </w:tcBorders>
            <w:noWrap w:val="0"/>
            <w:vAlign w:val="top"/>
          </w:tcPr>
          <w:p w14:paraId="2112C753">
            <w:pPr>
              <w:spacing w:line="340" w:lineRule="exact"/>
              <w:rPr>
                <w:rFonts w:ascii="方正仿宋_GBK" w:hAnsi="方正仿宋_GBK" w:eastAsia="方正仿宋_GBK" w:cs="方正仿宋_GBK"/>
                <w:szCs w:val="21"/>
              </w:rPr>
            </w:pPr>
          </w:p>
        </w:tc>
      </w:tr>
      <w:tr w14:paraId="230EB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vMerge w:val="continue"/>
            <w:tcBorders>
              <w:top w:val="single" w:color="auto" w:sz="4" w:space="0"/>
              <w:left w:val="single" w:color="auto" w:sz="4" w:space="0"/>
              <w:bottom w:val="single" w:color="auto" w:sz="4" w:space="0"/>
              <w:right w:val="single" w:color="auto" w:sz="4" w:space="0"/>
            </w:tcBorders>
            <w:noWrap w:val="0"/>
            <w:vAlign w:val="center"/>
          </w:tcPr>
          <w:p w14:paraId="5CA1EE2D">
            <w:pPr>
              <w:widowControl/>
              <w:spacing w:line="340" w:lineRule="exact"/>
              <w:jc w:val="left"/>
              <w:rPr>
                <w:rFonts w:ascii="方正仿宋_GBK" w:hAnsi="方正仿宋_GBK" w:eastAsia="方正仿宋_GBK" w:cs="方正仿宋_GBK"/>
                <w:szCs w:val="21"/>
              </w:rPr>
            </w:pPr>
          </w:p>
        </w:tc>
        <w:tc>
          <w:tcPr>
            <w:tcW w:w="4531" w:type="dxa"/>
            <w:tcBorders>
              <w:top w:val="single" w:color="auto" w:sz="4" w:space="0"/>
              <w:left w:val="single" w:color="auto" w:sz="4" w:space="0"/>
              <w:bottom w:val="single" w:color="auto" w:sz="4" w:space="0"/>
              <w:right w:val="single" w:color="auto" w:sz="4" w:space="0"/>
            </w:tcBorders>
            <w:noWrap w:val="0"/>
            <w:vAlign w:val="center"/>
          </w:tcPr>
          <w:p w14:paraId="4ACCAF52">
            <w:pPr>
              <w:spacing w:line="34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5、限速器：夹绳口的污垢应及时清除，使夹绳动作可靠。    </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03AB77C8">
            <w:pPr>
              <w:spacing w:line="34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1处不合格罚款100元—500元</w:t>
            </w:r>
          </w:p>
        </w:tc>
        <w:tc>
          <w:tcPr>
            <w:tcW w:w="975" w:type="dxa"/>
            <w:tcBorders>
              <w:top w:val="single" w:color="auto" w:sz="4" w:space="0"/>
              <w:left w:val="single" w:color="auto" w:sz="4" w:space="0"/>
              <w:bottom w:val="single" w:color="auto" w:sz="4" w:space="0"/>
              <w:right w:val="single" w:color="auto" w:sz="4" w:space="0"/>
            </w:tcBorders>
            <w:noWrap w:val="0"/>
            <w:vAlign w:val="top"/>
          </w:tcPr>
          <w:p w14:paraId="68B41EB5">
            <w:pPr>
              <w:spacing w:line="340" w:lineRule="exact"/>
              <w:rPr>
                <w:rFonts w:ascii="方正仿宋_GBK" w:hAnsi="方正仿宋_GBK" w:eastAsia="方正仿宋_GBK" w:cs="方正仿宋_GBK"/>
                <w:szCs w:val="21"/>
              </w:rPr>
            </w:pPr>
          </w:p>
        </w:tc>
      </w:tr>
      <w:tr w14:paraId="7B22F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vMerge w:val="continue"/>
            <w:tcBorders>
              <w:top w:val="single" w:color="auto" w:sz="4" w:space="0"/>
              <w:left w:val="single" w:color="auto" w:sz="4" w:space="0"/>
              <w:bottom w:val="single" w:color="auto" w:sz="4" w:space="0"/>
              <w:right w:val="single" w:color="auto" w:sz="4" w:space="0"/>
            </w:tcBorders>
            <w:noWrap w:val="0"/>
            <w:vAlign w:val="center"/>
          </w:tcPr>
          <w:p w14:paraId="46B3E74B">
            <w:pPr>
              <w:widowControl/>
              <w:spacing w:line="340" w:lineRule="exact"/>
              <w:jc w:val="left"/>
              <w:rPr>
                <w:rFonts w:ascii="方正仿宋_GBK" w:hAnsi="方正仿宋_GBK" w:eastAsia="方正仿宋_GBK" w:cs="方正仿宋_GBK"/>
                <w:szCs w:val="21"/>
              </w:rPr>
            </w:pPr>
          </w:p>
        </w:tc>
        <w:tc>
          <w:tcPr>
            <w:tcW w:w="4531" w:type="dxa"/>
            <w:tcBorders>
              <w:top w:val="single" w:color="auto" w:sz="4" w:space="0"/>
              <w:left w:val="single" w:color="auto" w:sz="4" w:space="0"/>
              <w:bottom w:val="single" w:color="auto" w:sz="4" w:space="0"/>
              <w:right w:val="single" w:color="auto" w:sz="4" w:space="0"/>
            </w:tcBorders>
            <w:noWrap w:val="0"/>
            <w:vAlign w:val="center"/>
          </w:tcPr>
          <w:p w14:paraId="511B57D0">
            <w:pPr>
              <w:spacing w:line="34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6、机房内应有救援说明、救援工具应齐全。    </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6A635C7F">
            <w:pPr>
              <w:spacing w:line="34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1处不合格罚款100元—500元</w:t>
            </w:r>
          </w:p>
        </w:tc>
        <w:tc>
          <w:tcPr>
            <w:tcW w:w="975" w:type="dxa"/>
            <w:tcBorders>
              <w:top w:val="single" w:color="auto" w:sz="4" w:space="0"/>
              <w:left w:val="single" w:color="auto" w:sz="4" w:space="0"/>
              <w:bottom w:val="single" w:color="auto" w:sz="4" w:space="0"/>
              <w:right w:val="single" w:color="auto" w:sz="4" w:space="0"/>
            </w:tcBorders>
            <w:noWrap w:val="0"/>
            <w:vAlign w:val="top"/>
          </w:tcPr>
          <w:p w14:paraId="77C644EF">
            <w:pPr>
              <w:spacing w:line="340" w:lineRule="exact"/>
              <w:rPr>
                <w:rFonts w:ascii="方正仿宋_GBK" w:hAnsi="方正仿宋_GBK" w:eastAsia="方正仿宋_GBK" w:cs="方正仿宋_GBK"/>
                <w:szCs w:val="21"/>
              </w:rPr>
            </w:pPr>
          </w:p>
        </w:tc>
      </w:tr>
      <w:tr w14:paraId="49272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vMerge w:val="restart"/>
            <w:tcBorders>
              <w:top w:val="single" w:color="auto" w:sz="4" w:space="0"/>
              <w:left w:val="single" w:color="auto" w:sz="4" w:space="0"/>
              <w:bottom w:val="single" w:color="auto" w:sz="4" w:space="0"/>
              <w:right w:val="single" w:color="auto" w:sz="4" w:space="0"/>
            </w:tcBorders>
            <w:noWrap w:val="0"/>
            <w:vAlign w:val="top"/>
          </w:tcPr>
          <w:p w14:paraId="3259372F">
            <w:pPr>
              <w:spacing w:line="340" w:lineRule="exact"/>
              <w:jc w:val="center"/>
              <w:rPr>
                <w:rFonts w:ascii="方正仿宋_GBK" w:hAnsi="方正仿宋_GBK" w:eastAsia="方正仿宋_GBK" w:cs="方正仿宋_GBK"/>
                <w:szCs w:val="21"/>
              </w:rPr>
            </w:pPr>
          </w:p>
          <w:p w14:paraId="30F7E1C1">
            <w:pPr>
              <w:spacing w:line="340" w:lineRule="exact"/>
              <w:jc w:val="center"/>
              <w:rPr>
                <w:rFonts w:ascii="方正仿宋_GBK" w:hAnsi="方正仿宋_GBK" w:eastAsia="方正仿宋_GBK" w:cs="方正仿宋_GBK"/>
                <w:szCs w:val="21"/>
              </w:rPr>
            </w:pPr>
          </w:p>
          <w:p w14:paraId="3600CEF2">
            <w:pPr>
              <w:spacing w:line="340" w:lineRule="exact"/>
              <w:jc w:val="center"/>
              <w:rPr>
                <w:rFonts w:ascii="方正仿宋_GBK" w:hAnsi="方正仿宋_GBK" w:eastAsia="方正仿宋_GBK" w:cs="方正仿宋_GBK"/>
                <w:szCs w:val="21"/>
              </w:rPr>
            </w:pPr>
          </w:p>
          <w:p w14:paraId="5D7D29D3">
            <w:pPr>
              <w:spacing w:line="340" w:lineRule="exact"/>
              <w:jc w:val="center"/>
              <w:rPr>
                <w:rFonts w:ascii="方正仿宋_GBK" w:hAnsi="方正仿宋_GBK" w:eastAsia="方正仿宋_GBK" w:cs="方正仿宋_GBK"/>
                <w:szCs w:val="21"/>
              </w:rPr>
            </w:pPr>
          </w:p>
          <w:p w14:paraId="5C29E3B1">
            <w:pPr>
              <w:spacing w:line="34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井</w:t>
            </w:r>
          </w:p>
          <w:p w14:paraId="5AD40EC3">
            <w:pPr>
              <w:spacing w:line="340" w:lineRule="exact"/>
              <w:jc w:val="center"/>
              <w:rPr>
                <w:rFonts w:ascii="方正仿宋_GBK" w:hAnsi="方正仿宋_GBK" w:eastAsia="方正仿宋_GBK" w:cs="方正仿宋_GBK"/>
                <w:szCs w:val="21"/>
              </w:rPr>
            </w:pPr>
          </w:p>
          <w:p w14:paraId="67D07D33">
            <w:pPr>
              <w:spacing w:line="34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道</w:t>
            </w:r>
          </w:p>
          <w:p w14:paraId="2896FA2B">
            <w:pPr>
              <w:spacing w:line="340" w:lineRule="exact"/>
              <w:jc w:val="center"/>
              <w:rPr>
                <w:rFonts w:ascii="方正仿宋_GBK" w:hAnsi="方正仿宋_GBK" w:eastAsia="方正仿宋_GBK" w:cs="方正仿宋_GBK"/>
                <w:szCs w:val="21"/>
              </w:rPr>
            </w:pPr>
          </w:p>
          <w:p w14:paraId="26707863">
            <w:pPr>
              <w:spacing w:line="340" w:lineRule="exact"/>
              <w:jc w:val="center"/>
              <w:rPr>
                <w:rFonts w:ascii="方正仿宋_GBK" w:hAnsi="方正仿宋_GBK" w:eastAsia="方正仿宋_GBK" w:cs="方正仿宋_GBK"/>
                <w:szCs w:val="21"/>
              </w:rPr>
            </w:pPr>
          </w:p>
        </w:tc>
        <w:tc>
          <w:tcPr>
            <w:tcW w:w="4531" w:type="dxa"/>
            <w:tcBorders>
              <w:top w:val="single" w:color="auto" w:sz="4" w:space="0"/>
              <w:left w:val="single" w:color="auto" w:sz="4" w:space="0"/>
              <w:bottom w:val="single" w:color="auto" w:sz="4" w:space="0"/>
              <w:right w:val="single" w:color="auto" w:sz="4" w:space="0"/>
            </w:tcBorders>
            <w:noWrap w:val="0"/>
            <w:vAlign w:val="center"/>
          </w:tcPr>
          <w:p w14:paraId="4B4560DC">
            <w:pPr>
              <w:spacing w:line="34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1、各层厅门电气开关、门锁应动作灵活可靠，井道照明完好。</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52128A35">
            <w:pPr>
              <w:spacing w:line="34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1处不合格罚款100元</w:t>
            </w:r>
          </w:p>
        </w:tc>
        <w:tc>
          <w:tcPr>
            <w:tcW w:w="975" w:type="dxa"/>
            <w:tcBorders>
              <w:top w:val="single" w:color="auto" w:sz="4" w:space="0"/>
              <w:left w:val="single" w:color="auto" w:sz="4" w:space="0"/>
              <w:bottom w:val="single" w:color="auto" w:sz="4" w:space="0"/>
              <w:right w:val="single" w:color="auto" w:sz="4" w:space="0"/>
            </w:tcBorders>
            <w:noWrap w:val="0"/>
            <w:vAlign w:val="top"/>
          </w:tcPr>
          <w:p w14:paraId="0308CB27">
            <w:pPr>
              <w:spacing w:line="340" w:lineRule="exact"/>
              <w:rPr>
                <w:rFonts w:ascii="方正仿宋_GBK" w:hAnsi="方正仿宋_GBK" w:eastAsia="方正仿宋_GBK" w:cs="方正仿宋_GBK"/>
                <w:szCs w:val="21"/>
              </w:rPr>
            </w:pPr>
          </w:p>
        </w:tc>
      </w:tr>
      <w:tr w14:paraId="0C8A6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vMerge w:val="continue"/>
            <w:tcBorders>
              <w:top w:val="single" w:color="auto" w:sz="4" w:space="0"/>
              <w:left w:val="single" w:color="auto" w:sz="4" w:space="0"/>
              <w:bottom w:val="single" w:color="auto" w:sz="4" w:space="0"/>
              <w:right w:val="single" w:color="auto" w:sz="4" w:space="0"/>
            </w:tcBorders>
            <w:noWrap w:val="0"/>
            <w:vAlign w:val="center"/>
          </w:tcPr>
          <w:p w14:paraId="0AA178C1">
            <w:pPr>
              <w:widowControl/>
              <w:spacing w:line="340" w:lineRule="exact"/>
              <w:jc w:val="left"/>
              <w:rPr>
                <w:rFonts w:ascii="方正仿宋_GBK" w:hAnsi="方正仿宋_GBK" w:eastAsia="方正仿宋_GBK" w:cs="方正仿宋_GBK"/>
                <w:szCs w:val="21"/>
              </w:rPr>
            </w:pPr>
          </w:p>
        </w:tc>
        <w:tc>
          <w:tcPr>
            <w:tcW w:w="4531" w:type="dxa"/>
            <w:tcBorders>
              <w:top w:val="single" w:color="auto" w:sz="4" w:space="0"/>
              <w:left w:val="single" w:color="auto" w:sz="4" w:space="0"/>
              <w:bottom w:val="single" w:color="auto" w:sz="4" w:space="0"/>
              <w:right w:val="single" w:color="auto" w:sz="4" w:space="0"/>
            </w:tcBorders>
            <w:noWrap w:val="0"/>
            <w:vAlign w:val="center"/>
          </w:tcPr>
          <w:p w14:paraId="15B6ED0D">
            <w:pPr>
              <w:spacing w:line="34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2、各层厅门门头、门扇、地坎、门槽应无垃圾、砂石、油污等。 </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3A4DD2BD">
            <w:pPr>
              <w:spacing w:line="34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1处不合格罚款50元</w:t>
            </w:r>
          </w:p>
        </w:tc>
        <w:tc>
          <w:tcPr>
            <w:tcW w:w="975" w:type="dxa"/>
            <w:tcBorders>
              <w:top w:val="single" w:color="auto" w:sz="4" w:space="0"/>
              <w:left w:val="single" w:color="auto" w:sz="4" w:space="0"/>
              <w:bottom w:val="single" w:color="auto" w:sz="4" w:space="0"/>
              <w:right w:val="single" w:color="auto" w:sz="4" w:space="0"/>
            </w:tcBorders>
            <w:noWrap w:val="0"/>
            <w:vAlign w:val="top"/>
          </w:tcPr>
          <w:p w14:paraId="63B4057D">
            <w:pPr>
              <w:spacing w:line="340" w:lineRule="exact"/>
              <w:rPr>
                <w:rFonts w:ascii="方正仿宋_GBK" w:hAnsi="方正仿宋_GBK" w:eastAsia="方正仿宋_GBK" w:cs="方正仿宋_GBK"/>
                <w:szCs w:val="21"/>
              </w:rPr>
            </w:pPr>
          </w:p>
        </w:tc>
      </w:tr>
      <w:tr w14:paraId="0F081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vMerge w:val="continue"/>
            <w:tcBorders>
              <w:top w:val="single" w:color="auto" w:sz="4" w:space="0"/>
              <w:left w:val="single" w:color="auto" w:sz="4" w:space="0"/>
              <w:bottom w:val="single" w:color="auto" w:sz="4" w:space="0"/>
              <w:right w:val="single" w:color="auto" w:sz="4" w:space="0"/>
            </w:tcBorders>
            <w:noWrap w:val="0"/>
            <w:vAlign w:val="center"/>
          </w:tcPr>
          <w:p w14:paraId="34F7B6E6">
            <w:pPr>
              <w:widowControl/>
              <w:spacing w:line="340" w:lineRule="exact"/>
              <w:jc w:val="left"/>
              <w:rPr>
                <w:rFonts w:ascii="方正仿宋_GBK" w:hAnsi="方正仿宋_GBK" w:eastAsia="方正仿宋_GBK" w:cs="方正仿宋_GBK"/>
                <w:szCs w:val="21"/>
              </w:rPr>
            </w:pPr>
          </w:p>
        </w:tc>
        <w:tc>
          <w:tcPr>
            <w:tcW w:w="4531" w:type="dxa"/>
            <w:tcBorders>
              <w:top w:val="single" w:color="auto" w:sz="4" w:space="0"/>
              <w:left w:val="single" w:color="auto" w:sz="4" w:space="0"/>
              <w:bottom w:val="single" w:color="auto" w:sz="4" w:space="0"/>
              <w:right w:val="single" w:color="auto" w:sz="4" w:space="0"/>
            </w:tcBorders>
            <w:noWrap w:val="0"/>
            <w:vAlign w:val="center"/>
          </w:tcPr>
          <w:p w14:paraId="6381AFED">
            <w:pPr>
              <w:spacing w:line="34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3、钢丝绳有无断股断丝现象，并检查钢丝绳的涨紧受力均匀情况。  </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118C31C3">
            <w:pPr>
              <w:spacing w:line="34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1处不合格罚款200元</w:t>
            </w:r>
          </w:p>
        </w:tc>
        <w:tc>
          <w:tcPr>
            <w:tcW w:w="975" w:type="dxa"/>
            <w:tcBorders>
              <w:top w:val="single" w:color="auto" w:sz="4" w:space="0"/>
              <w:left w:val="single" w:color="auto" w:sz="4" w:space="0"/>
              <w:bottom w:val="single" w:color="auto" w:sz="4" w:space="0"/>
              <w:right w:val="single" w:color="auto" w:sz="4" w:space="0"/>
            </w:tcBorders>
            <w:noWrap w:val="0"/>
            <w:vAlign w:val="top"/>
          </w:tcPr>
          <w:p w14:paraId="1A9AFF56">
            <w:pPr>
              <w:spacing w:line="340" w:lineRule="exact"/>
              <w:rPr>
                <w:rFonts w:ascii="方正仿宋_GBK" w:hAnsi="方正仿宋_GBK" w:eastAsia="方正仿宋_GBK" w:cs="方正仿宋_GBK"/>
                <w:szCs w:val="21"/>
              </w:rPr>
            </w:pPr>
          </w:p>
        </w:tc>
      </w:tr>
      <w:tr w14:paraId="38000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vMerge w:val="continue"/>
            <w:tcBorders>
              <w:top w:val="single" w:color="auto" w:sz="4" w:space="0"/>
              <w:left w:val="single" w:color="auto" w:sz="4" w:space="0"/>
              <w:bottom w:val="single" w:color="auto" w:sz="4" w:space="0"/>
              <w:right w:val="single" w:color="auto" w:sz="4" w:space="0"/>
            </w:tcBorders>
            <w:noWrap w:val="0"/>
            <w:vAlign w:val="center"/>
          </w:tcPr>
          <w:p w14:paraId="0CCBFCD3">
            <w:pPr>
              <w:widowControl/>
              <w:spacing w:line="340" w:lineRule="exact"/>
              <w:jc w:val="left"/>
              <w:rPr>
                <w:rFonts w:ascii="方正仿宋_GBK" w:hAnsi="方正仿宋_GBK" w:eastAsia="方正仿宋_GBK" w:cs="方正仿宋_GBK"/>
                <w:szCs w:val="21"/>
              </w:rPr>
            </w:pPr>
          </w:p>
        </w:tc>
        <w:tc>
          <w:tcPr>
            <w:tcW w:w="4531" w:type="dxa"/>
            <w:tcBorders>
              <w:top w:val="single" w:color="auto" w:sz="4" w:space="0"/>
              <w:left w:val="single" w:color="auto" w:sz="4" w:space="0"/>
              <w:bottom w:val="single" w:color="auto" w:sz="4" w:space="0"/>
              <w:right w:val="single" w:color="auto" w:sz="4" w:space="0"/>
            </w:tcBorders>
            <w:noWrap w:val="0"/>
            <w:vAlign w:val="center"/>
          </w:tcPr>
          <w:p w14:paraId="22092AF5">
            <w:pPr>
              <w:spacing w:line="34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4、检查各层厅门的门导轨、门触点是否符合标准。  </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5C0A40D9">
            <w:pPr>
              <w:spacing w:line="34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1处不合格罚款200元</w:t>
            </w:r>
          </w:p>
        </w:tc>
        <w:tc>
          <w:tcPr>
            <w:tcW w:w="975" w:type="dxa"/>
            <w:tcBorders>
              <w:top w:val="single" w:color="auto" w:sz="4" w:space="0"/>
              <w:left w:val="single" w:color="auto" w:sz="4" w:space="0"/>
              <w:bottom w:val="single" w:color="auto" w:sz="4" w:space="0"/>
              <w:right w:val="single" w:color="auto" w:sz="4" w:space="0"/>
            </w:tcBorders>
            <w:noWrap w:val="0"/>
            <w:vAlign w:val="top"/>
          </w:tcPr>
          <w:p w14:paraId="683C248F">
            <w:pPr>
              <w:spacing w:line="340" w:lineRule="exact"/>
              <w:rPr>
                <w:rFonts w:ascii="方正仿宋_GBK" w:hAnsi="方正仿宋_GBK" w:eastAsia="方正仿宋_GBK" w:cs="方正仿宋_GBK"/>
                <w:szCs w:val="21"/>
              </w:rPr>
            </w:pPr>
          </w:p>
        </w:tc>
      </w:tr>
      <w:tr w14:paraId="29A84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vMerge w:val="continue"/>
            <w:tcBorders>
              <w:top w:val="single" w:color="auto" w:sz="4" w:space="0"/>
              <w:left w:val="single" w:color="auto" w:sz="4" w:space="0"/>
              <w:bottom w:val="single" w:color="auto" w:sz="4" w:space="0"/>
              <w:right w:val="single" w:color="auto" w:sz="4" w:space="0"/>
            </w:tcBorders>
            <w:noWrap w:val="0"/>
            <w:vAlign w:val="center"/>
          </w:tcPr>
          <w:p w14:paraId="38347765">
            <w:pPr>
              <w:widowControl/>
              <w:spacing w:line="340" w:lineRule="exact"/>
              <w:jc w:val="left"/>
              <w:rPr>
                <w:rFonts w:ascii="方正仿宋_GBK" w:hAnsi="方正仿宋_GBK" w:eastAsia="方正仿宋_GBK" w:cs="方正仿宋_GBK"/>
                <w:szCs w:val="21"/>
              </w:rPr>
            </w:pPr>
          </w:p>
        </w:tc>
        <w:tc>
          <w:tcPr>
            <w:tcW w:w="4531" w:type="dxa"/>
            <w:tcBorders>
              <w:top w:val="single" w:color="auto" w:sz="4" w:space="0"/>
              <w:left w:val="single" w:color="auto" w:sz="4" w:space="0"/>
              <w:bottom w:val="single" w:color="auto" w:sz="4" w:space="0"/>
              <w:right w:val="single" w:color="auto" w:sz="4" w:space="0"/>
            </w:tcBorders>
            <w:noWrap w:val="0"/>
            <w:vAlign w:val="center"/>
          </w:tcPr>
          <w:p w14:paraId="3DADFCBA">
            <w:pPr>
              <w:spacing w:line="34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5、强迫换速开关、限位开关、极限开关应动作灵活可靠。  </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331FD870">
            <w:pPr>
              <w:spacing w:line="34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1处不合格罚款200元</w:t>
            </w:r>
          </w:p>
        </w:tc>
        <w:tc>
          <w:tcPr>
            <w:tcW w:w="975" w:type="dxa"/>
            <w:tcBorders>
              <w:top w:val="single" w:color="auto" w:sz="4" w:space="0"/>
              <w:left w:val="single" w:color="auto" w:sz="4" w:space="0"/>
              <w:bottom w:val="single" w:color="auto" w:sz="4" w:space="0"/>
              <w:right w:val="single" w:color="auto" w:sz="4" w:space="0"/>
            </w:tcBorders>
            <w:noWrap w:val="0"/>
            <w:vAlign w:val="top"/>
          </w:tcPr>
          <w:p w14:paraId="1049A8B4">
            <w:pPr>
              <w:spacing w:line="340" w:lineRule="exact"/>
              <w:rPr>
                <w:rFonts w:ascii="方正仿宋_GBK" w:hAnsi="方正仿宋_GBK" w:eastAsia="方正仿宋_GBK" w:cs="方正仿宋_GBK"/>
                <w:szCs w:val="21"/>
              </w:rPr>
            </w:pPr>
          </w:p>
        </w:tc>
      </w:tr>
      <w:tr w14:paraId="3CB76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vMerge w:val="restart"/>
            <w:tcBorders>
              <w:top w:val="single" w:color="auto" w:sz="4" w:space="0"/>
              <w:left w:val="single" w:color="auto" w:sz="4" w:space="0"/>
              <w:bottom w:val="single" w:color="auto" w:sz="4" w:space="0"/>
              <w:right w:val="single" w:color="auto" w:sz="4" w:space="0"/>
            </w:tcBorders>
            <w:noWrap w:val="0"/>
            <w:vAlign w:val="top"/>
          </w:tcPr>
          <w:p w14:paraId="1C12C65D">
            <w:pPr>
              <w:spacing w:line="340" w:lineRule="exact"/>
              <w:rPr>
                <w:rFonts w:ascii="方正仿宋_GBK" w:hAnsi="方正仿宋_GBK" w:eastAsia="方正仿宋_GBK" w:cs="方正仿宋_GBK"/>
                <w:szCs w:val="21"/>
              </w:rPr>
            </w:pPr>
          </w:p>
          <w:p w14:paraId="7DC5F487">
            <w:pPr>
              <w:spacing w:line="34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轿 </w:t>
            </w:r>
          </w:p>
          <w:p w14:paraId="47978860">
            <w:pPr>
              <w:spacing w:line="34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    </w:t>
            </w:r>
          </w:p>
          <w:p w14:paraId="5B98B034">
            <w:pPr>
              <w:spacing w:line="34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顶</w:t>
            </w:r>
          </w:p>
          <w:p w14:paraId="265F647B">
            <w:pPr>
              <w:spacing w:line="340" w:lineRule="exact"/>
              <w:jc w:val="center"/>
              <w:rPr>
                <w:rFonts w:ascii="方正仿宋_GBK" w:hAnsi="方正仿宋_GBK" w:eastAsia="方正仿宋_GBK" w:cs="方正仿宋_GBK"/>
                <w:szCs w:val="21"/>
              </w:rPr>
            </w:pPr>
          </w:p>
        </w:tc>
        <w:tc>
          <w:tcPr>
            <w:tcW w:w="4531" w:type="dxa"/>
            <w:tcBorders>
              <w:top w:val="single" w:color="auto" w:sz="4" w:space="0"/>
              <w:left w:val="single" w:color="auto" w:sz="4" w:space="0"/>
              <w:bottom w:val="single" w:color="auto" w:sz="4" w:space="0"/>
              <w:right w:val="single" w:color="auto" w:sz="4" w:space="0"/>
            </w:tcBorders>
            <w:noWrap w:val="0"/>
            <w:vAlign w:val="center"/>
          </w:tcPr>
          <w:p w14:paraId="7A91A317">
            <w:pPr>
              <w:spacing w:line="34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1、安全窗、安全钳、钢带等电气开关应动作可靠有效。   </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641305BF">
            <w:pPr>
              <w:spacing w:line="34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1处不合格罚款200元</w:t>
            </w:r>
          </w:p>
        </w:tc>
        <w:tc>
          <w:tcPr>
            <w:tcW w:w="975" w:type="dxa"/>
            <w:tcBorders>
              <w:top w:val="single" w:color="auto" w:sz="4" w:space="0"/>
              <w:left w:val="single" w:color="auto" w:sz="4" w:space="0"/>
              <w:bottom w:val="single" w:color="auto" w:sz="4" w:space="0"/>
              <w:right w:val="single" w:color="auto" w:sz="4" w:space="0"/>
            </w:tcBorders>
            <w:noWrap w:val="0"/>
            <w:vAlign w:val="top"/>
          </w:tcPr>
          <w:p w14:paraId="7477D10A">
            <w:pPr>
              <w:spacing w:line="340" w:lineRule="exact"/>
              <w:rPr>
                <w:rFonts w:ascii="方正仿宋_GBK" w:hAnsi="方正仿宋_GBK" w:eastAsia="方正仿宋_GBK" w:cs="方正仿宋_GBK"/>
                <w:szCs w:val="21"/>
              </w:rPr>
            </w:pPr>
          </w:p>
        </w:tc>
      </w:tr>
      <w:tr w14:paraId="10672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vMerge w:val="continue"/>
            <w:tcBorders>
              <w:top w:val="single" w:color="auto" w:sz="4" w:space="0"/>
              <w:left w:val="single" w:color="auto" w:sz="4" w:space="0"/>
              <w:bottom w:val="single" w:color="auto" w:sz="4" w:space="0"/>
              <w:right w:val="single" w:color="auto" w:sz="4" w:space="0"/>
            </w:tcBorders>
            <w:noWrap w:val="0"/>
            <w:vAlign w:val="center"/>
          </w:tcPr>
          <w:p w14:paraId="6F4AD9C4">
            <w:pPr>
              <w:widowControl/>
              <w:spacing w:line="340" w:lineRule="exact"/>
              <w:jc w:val="left"/>
              <w:rPr>
                <w:rFonts w:ascii="方正仿宋_GBK" w:hAnsi="方正仿宋_GBK" w:eastAsia="方正仿宋_GBK" w:cs="方正仿宋_GBK"/>
                <w:szCs w:val="21"/>
              </w:rPr>
            </w:pPr>
          </w:p>
        </w:tc>
        <w:tc>
          <w:tcPr>
            <w:tcW w:w="4531" w:type="dxa"/>
            <w:tcBorders>
              <w:top w:val="single" w:color="auto" w:sz="4" w:space="0"/>
              <w:left w:val="single" w:color="auto" w:sz="4" w:space="0"/>
              <w:bottom w:val="single" w:color="auto" w:sz="4" w:space="0"/>
              <w:right w:val="single" w:color="auto" w:sz="4" w:space="0"/>
            </w:tcBorders>
            <w:noWrap w:val="0"/>
            <w:vAlign w:val="center"/>
          </w:tcPr>
          <w:p w14:paraId="407F50F5">
            <w:pPr>
              <w:spacing w:line="34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2、导轨润滑要良好，油杯油量应适当，不宜过多，也不宜过少。</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59008173">
            <w:pPr>
              <w:spacing w:line="34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1处不合格罚款200元</w:t>
            </w:r>
          </w:p>
        </w:tc>
        <w:tc>
          <w:tcPr>
            <w:tcW w:w="975" w:type="dxa"/>
            <w:tcBorders>
              <w:top w:val="single" w:color="auto" w:sz="4" w:space="0"/>
              <w:left w:val="single" w:color="auto" w:sz="4" w:space="0"/>
              <w:bottom w:val="single" w:color="auto" w:sz="4" w:space="0"/>
              <w:right w:val="single" w:color="auto" w:sz="4" w:space="0"/>
            </w:tcBorders>
            <w:noWrap w:val="0"/>
            <w:vAlign w:val="top"/>
          </w:tcPr>
          <w:p w14:paraId="2930A555">
            <w:pPr>
              <w:spacing w:line="340" w:lineRule="exact"/>
              <w:rPr>
                <w:rFonts w:ascii="方正仿宋_GBK" w:hAnsi="方正仿宋_GBK" w:eastAsia="方正仿宋_GBK" w:cs="方正仿宋_GBK"/>
                <w:szCs w:val="21"/>
              </w:rPr>
            </w:pPr>
          </w:p>
        </w:tc>
      </w:tr>
      <w:tr w14:paraId="48C76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vMerge w:val="continue"/>
            <w:tcBorders>
              <w:top w:val="single" w:color="auto" w:sz="4" w:space="0"/>
              <w:left w:val="single" w:color="auto" w:sz="4" w:space="0"/>
              <w:bottom w:val="single" w:color="auto" w:sz="4" w:space="0"/>
              <w:right w:val="single" w:color="auto" w:sz="4" w:space="0"/>
            </w:tcBorders>
            <w:noWrap w:val="0"/>
            <w:vAlign w:val="center"/>
          </w:tcPr>
          <w:p w14:paraId="17C91E5C">
            <w:pPr>
              <w:widowControl/>
              <w:spacing w:line="340" w:lineRule="exact"/>
              <w:jc w:val="left"/>
              <w:rPr>
                <w:rFonts w:ascii="方正仿宋_GBK" w:hAnsi="方正仿宋_GBK" w:eastAsia="方正仿宋_GBK" w:cs="方正仿宋_GBK"/>
                <w:szCs w:val="21"/>
              </w:rPr>
            </w:pPr>
          </w:p>
        </w:tc>
        <w:tc>
          <w:tcPr>
            <w:tcW w:w="4531" w:type="dxa"/>
            <w:tcBorders>
              <w:top w:val="single" w:color="auto" w:sz="4" w:space="0"/>
              <w:left w:val="single" w:color="auto" w:sz="4" w:space="0"/>
              <w:bottom w:val="single" w:color="auto" w:sz="4" w:space="0"/>
              <w:right w:val="single" w:color="auto" w:sz="4" w:space="0"/>
            </w:tcBorders>
            <w:noWrap w:val="0"/>
            <w:vAlign w:val="center"/>
          </w:tcPr>
          <w:p w14:paraId="035C8BF4">
            <w:pPr>
              <w:spacing w:line="34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3、轿顶应保持清洁，没有油污和杂物。  </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70BAB95B">
            <w:pPr>
              <w:spacing w:line="34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1处不合格罚款200元</w:t>
            </w:r>
          </w:p>
          <w:p w14:paraId="6D606E1C">
            <w:pPr>
              <w:spacing w:line="340" w:lineRule="exact"/>
              <w:jc w:val="center"/>
              <w:rPr>
                <w:rFonts w:ascii="方正仿宋_GBK" w:hAnsi="方正仿宋_GBK" w:eastAsia="方正仿宋_GBK" w:cs="方正仿宋_GBK"/>
                <w:szCs w:val="21"/>
              </w:rPr>
            </w:pPr>
          </w:p>
        </w:tc>
        <w:tc>
          <w:tcPr>
            <w:tcW w:w="975" w:type="dxa"/>
            <w:tcBorders>
              <w:top w:val="single" w:color="auto" w:sz="4" w:space="0"/>
              <w:left w:val="single" w:color="auto" w:sz="4" w:space="0"/>
              <w:bottom w:val="single" w:color="auto" w:sz="4" w:space="0"/>
              <w:right w:val="single" w:color="auto" w:sz="4" w:space="0"/>
            </w:tcBorders>
            <w:noWrap w:val="0"/>
            <w:vAlign w:val="top"/>
          </w:tcPr>
          <w:p w14:paraId="0EE1F6BC">
            <w:pPr>
              <w:spacing w:line="340" w:lineRule="exact"/>
              <w:rPr>
                <w:rFonts w:ascii="方正仿宋_GBK" w:hAnsi="方正仿宋_GBK" w:eastAsia="方正仿宋_GBK" w:cs="方正仿宋_GBK"/>
                <w:szCs w:val="21"/>
              </w:rPr>
            </w:pPr>
          </w:p>
        </w:tc>
      </w:tr>
      <w:tr w14:paraId="3F93F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vMerge w:val="restart"/>
            <w:tcBorders>
              <w:top w:val="single" w:color="auto" w:sz="4" w:space="0"/>
              <w:left w:val="single" w:color="auto" w:sz="4" w:space="0"/>
              <w:bottom w:val="single" w:color="auto" w:sz="4" w:space="0"/>
              <w:right w:val="single" w:color="auto" w:sz="4" w:space="0"/>
            </w:tcBorders>
            <w:noWrap w:val="0"/>
            <w:vAlign w:val="top"/>
          </w:tcPr>
          <w:p w14:paraId="53FD9A88">
            <w:pPr>
              <w:spacing w:line="340" w:lineRule="exact"/>
              <w:jc w:val="center"/>
              <w:rPr>
                <w:rFonts w:ascii="方正仿宋_GBK" w:hAnsi="方正仿宋_GBK" w:eastAsia="方正仿宋_GBK" w:cs="方正仿宋_GBK"/>
                <w:szCs w:val="21"/>
              </w:rPr>
            </w:pPr>
          </w:p>
          <w:p w14:paraId="17A14DB7">
            <w:pPr>
              <w:spacing w:line="340" w:lineRule="exact"/>
              <w:jc w:val="center"/>
              <w:rPr>
                <w:rFonts w:ascii="方正仿宋_GBK" w:hAnsi="方正仿宋_GBK" w:eastAsia="方正仿宋_GBK" w:cs="方正仿宋_GBK"/>
                <w:szCs w:val="21"/>
              </w:rPr>
            </w:pPr>
          </w:p>
          <w:p w14:paraId="2DAC50B4">
            <w:pPr>
              <w:spacing w:line="34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轿</w:t>
            </w:r>
          </w:p>
          <w:p w14:paraId="7635936F">
            <w:pPr>
              <w:spacing w:line="34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箱</w:t>
            </w:r>
          </w:p>
          <w:p w14:paraId="4B438533">
            <w:pPr>
              <w:spacing w:line="34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内</w:t>
            </w:r>
          </w:p>
          <w:p w14:paraId="56A46A4A">
            <w:pPr>
              <w:spacing w:line="340" w:lineRule="exact"/>
              <w:jc w:val="center"/>
              <w:rPr>
                <w:rFonts w:ascii="方正仿宋_GBK" w:hAnsi="方正仿宋_GBK" w:eastAsia="方正仿宋_GBK" w:cs="方正仿宋_GBK"/>
                <w:szCs w:val="21"/>
              </w:rPr>
            </w:pPr>
          </w:p>
        </w:tc>
        <w:tc>
          <w:tcPr>
            <w:tcW w:w="4531" w:type="dxa"/>
            <w:tcBorders>
              <w:top w:val="single" w:color="auto" w:sz="4" w:space="0"/>
              <w:left w:val="single" w:color="auto" w:sz="4" w:space="0"/>
              <w:bottom w:val="single" w:color="auto" w:sz="4" w:space="0"/>
              <w:right w:val="single" w:color="auto" w:sz="4" w:space="0"/>
            </w:tcBorders>
            <w:noWrap w:val="0"/>
            <w:vAlign w:val="center"/>
          </w:tcPr>
          <w:p w14:paraId="0F7B5954">
            <w:pPr>
              <w:spacing w:line="34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1、操纵箱内各个开关按钮应动作灵活，有效。  </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2D2997E1">
            <w:pPr>
              <w:spacing w:line="34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1处不合格罚款200元</w:t>
            </w:r>
          </w:p>
        </w:tc>
        <w:tc>
          <w:tcPr>
            <w:tcW w:w="975" w:type="dxa"/>
            <w:tcBorders>
              <w:top w:val="single" w:color="auto" w:sz="4" w:space="0"/>
              <w:left w:val="single" w:color="auto" w:sz="4" w:space="0"/>
              <w:bottom w:val="single" w:color="auto" w:sz="4" w:space="0"/>
              <w:right w:val="single" w:color="auto" w:sz="4" w:space="0"/>
            </w:tcBorders>
            <w:noWrap w:val="0"/>
            <w:vAlign w:val="top"/>
          </w:tcPr>
          <w:p w14:paraId="3C047A3B">
            <w:pPr>
              <w:spacing w:line="340" w:lineRule="exact"/>
              <w:rPr>
                <w:rFonts w:ascii="方正仿宋_GBK" w:hAnsi="方正仿宋_GBK" w:eastAsia="方正仿宋_GBK" w:cs="方正仿宋_GBK"/>
                <w:szCs w:val="21"/>
              </w:rPr>
            </w:pPr>
          </w:p>
        </w:tc>
      </w:tr>
      <w:tr w14:paraId="34AF3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vMerge w:val="continue"/>
            <w:tcBorders>
              <w:top w:val="single" w:color="auto" w:sz="4" w:space="0"/>
              <w:left w:val="single" w:color="auto" w:sz="4" w:space="0"/>
              <w:bottom w:val="single" w:color="auto" w:sz="4" w:space="0"/>
              <w:right w:val="single" w:color="auto" w:sz="4" w:space="0"/>
            </w:tcBorders>
            <w:noWrap w:val="0"/>
            <w:vAlign w:val="center"/>
          </w:tcPr>
          <w:p w14:paraId="17B2C0CD">
            <w:pPr>
              <w:widowControl/>
              <w:spacing w:line="340" w:lineRule="exact"/>
              <w:jc w:val="left"/>
              <w:rPr>
                <w:rFonts w:ascii="方正仿宋_GBK" w:hAnsi="方正仿宋_GBK" w:eastAsia="方正仿宋_GBK" w:cs="方正仿宋_GBK"/>
                <w:szCs w:val="21"/>
              </w:rPr>
            </w:pPr>
          </w:p>
        </w:tc>
        <w:tc>
          <w:tcPr>
            <w:tcW w:w="4531" w:type="dxa"/>
            <w:tcBorders>
              <w:top w:val="single" w:color="auto" w:sz="4" w:space="0"/>
              <w:left w:val="single" w:color="auto" w:sz="4" w:space="0"/>
              <w:bottom w:val="single" w:color="auto" w:sz="4" w:space="0"/>
              <w:right w:val="single" w:color="auto" w:sz="4" w:space="0"/>
            </w:tcBorders>
            <w:noWrap w:val="0"/>
            <w:vAlign w:val="center"/>
          </w:tcPr>
          <w:p w14:paraId="5DDCF4F4">
            <w:pPr>
              <w:spacing w:line="34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2、轿内照明、风扇通风应良好。  </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621ABA42">
            <w:pPr>
              <w:spacing w:line="34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1处不合格罚款100元</w:t>
            </w:r>
          </w:p>
        </w:tc>
        <w:tc>
          <w:tcPr>
            <w:tcW w:w="975" w:type="dxa"/>
            <w:tcBorders>
              <w:top w:val="single" w:color="auto" w:sz="4" w:space="0"/>
              <w:left w:val="single" w:color="auto" w:sz="4" w:space="0"/>
              <w:bottom w:val="single" w:color="auto" w:sz="4" w:space="0"/>
              <w:right w:val="single" w:color="auto" w:sz="4" w:space="0"/>
            </w:tcBorders>
            <w:noWrap w:val="0"/>
            <w:vAlign w:val="top"/>
          </w:tcPr>
          <w:p w14:paraId="339D8811">
            <w:pPr>
              <w:spacing w:line="340" w:lineRule="exact"/>
              <w:rPr>
                <w:rFonts w:ascii="方正仿宋_GBK" w:hAnsi="方正仿宋_GBK" w:eastAsia="方正仿宋_GBK" w:cs="方正仿宋_GBK"/>
                <w:szCs w:val="21"/>
              </w:rPr>
            </w:pPr>
          </w:p>
        </w:tc>
      </w:tr>
      <w:tr w14:paraId="67A19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vMerge w:val="continue"/>
            <w:tcBorders>
              <w:top w:val="single" w:color="auto" w:sz="4" w:space="0"/>
              <w:left w:val="single" w:color="auto" w:sz="4" w:space="0"/>
              <w:bottom w:val="single" w:color="auto" w:sz="4" w:space="0"/>
              <w:right w:val="single" w:color="auto" w:sz="4" w:space="0"/>
            </w:tcBorders>
            <w:noWrap w:val="0"/>
            <w:vAlign w:val="center"/>
          </w:tcPr>
          <w:p w14:paraId="0DBC0E75">
            <w:pPr>
              <w:widowControl/>
              <w:spacing w:line="340" w:lineRule="exact"/>
              <w:jc w:val="left"/>
              <w:rPr>
                <w:rFonts w:ascii="方正仿宋_GBK" w:hAnsi="方正仿宋_GBK" w:eastAsia="方正仿宋_GBK" w:cs="方正仿宋_GBK"/>
                <w:szCs w:val="21"/>
              </w:rPr>
            </w:pPr>
          </w:p>
        </w:tc>
        <w:tc>
          <w:tcPr>
            <w:tcW w:w="4531" w:type="dxa"/>
            <w:tcBorders>
              <w:top w:val="single" w:color="auto" w:sz="4" w:space="0"/>
              <w:left w:val="single" w:color="auto" w:sz="4" w:space="0"/>
              <w:bottom w:val="single" w:color="auto" w:sz="4" w:space="0"/>
              <w:right w:val="single" w:color="auto" w:sz="4" w:space="0"/>
            </w:tcBorders>
            <w:noWrap w:val="0"/>
            <w:vAlign w:val="center"/>
          </w:tcPr>
          <w:p w14:paraId="5124D961">
            <w:pPr>
              <w:spacing w:line="34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3、安全触板、光幕板动作应有效，轿厢超限装置应有效，电梯紧急报警装置应有效。</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4E4AD823">
            <w:pPr>
              <w:spacing w:line="34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1处不合格罚款500元</w:t>
            </w:r>
          </w:p>
        </w:tc>
        <w:tc>
          <w:tcPr>
            <w:tcW w:w="975" w:type="dxa"/>
            <w:tcBorders>
              <w:top w:val="single" w:color="auto" w:sz="4" w:space="0"/>
              <w:left w:val="single" w:color="auto" w:sz="4" w:space="0"/>
              <w:bottom w:val="single" w:color="auto" w:sz="4" w:space="0"/>
              <w:right w:val="single" w:color="auto" w:sz="4" w:space="0"/>
            </w:tcBorders>
            <w:noWrap w:val="0"/>
            <w:vAlign w:val="top"/>
          </w:tcPr>
          <w:p w14:paraId="1D98FB65">
            <w:pPr>
              <w:spacing w:line="340" w:lineRule="exact"/>
              <w:rPr>
                <w:rFonts w:ascii="方正仿宋_GBK" w:hAnsi="方正仿宋_GBK" w:eastAsia="方正仿宋_GBK" w:cs="方正仿宋_GBK"/>
                <w:szCs w:val="21"/>
              </w:rPr>
            </w:pPr>
          </w:p>
        </w:tc>
      </w:tr>
      <w:tr w14:paraId="43FF2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vMerge w:val="restart"/>
            <w:tcBorders>
              <w:top w:val="single" w:color="auto" w:sz="4" w:space="0"/>
              <w:left w:val="single" w:color="auto" w:sz="4" w:space="0"/>
              <w:bottom w:val="single" w:color="auto" w:sz="4" w:space="0"/>
              <w:right w:val="single" w:color="auto" w:sz="4" w:space="0"/>
            </w:tcBorders>
            <w:noWrap w:val="0"/>
            <w:vAlign w:val="top"/>
          </w:tcPr>
          <w:p w14:paraId="7FF04F20">
            <w:pPr>
              <w:spacing w:line="340" w:lineRule="exact"/>
              <w:rPr>
                <w:rFonts w:ascii="方正仿宋_GBK" w:hAnsi="方正仿宋_GBK" w:eastAsia="方正仿宋_GBK" w:cs="方正仿宋_GBK"/>
                <w:szCs w:val="21"/>
              </w:rPr>
            </w:pPr>
          </w:p>
          <w:p w14:paraId="5E61EDE2">
            <w:pPr>
              <w:spacing w:line="340" w:lineRule="exact"/>
              <w:jc w:val="center"/>
              <w:rPr>
                <w:rFonts w:ascii="方正仿宋_GBK" w:hAnsi="方正仿宋_GBK" w:eastAsia="方正仿宋_GBK" w:cs="方正仿宋_GBK"/>
                <w:szCs w:val="21"/>
              </w:rPr>
            </w:pPr>
          </w:p>
          <w:p w14:paraId="13DF0E38">
            <w:pPr>
              <w:spacing w:line="340" w:lineRule="exact"/>
              <w:jc w:val="center"/>
              <w:rPr>
                <w:rFonts w:ascii="方正仿宋_GBK" w:hAnsi="方正仿宋_GBK" w:eastAsia="方正仿宋_GBK" w:cs="方正仿宋_GBK"/>
                <w:szCs w:val="21"/>
              </w:rPr>
            </w:pPr>
          </w:p>
          <w:p w14:paraId="5B53E5A4">
            <w:pPr>
              <w:spacing w:line="340" w:lineRule="exact"/>
              <w:jc w:val="center"/>
              <w:rPr>
                <w:szCs w:val="21"/>
              </w:rPr>
            </w:pPr>
            <w:r>
              <w:rPr>
                <w:rFonts w:hint="eastAsia" w:ascii="方正仿宋_GBK" w:hAnsi="方正仿宋_GBK" w:eastAsia="方正仿宋_GBK" w:cs="方正仿宋_GBK"/>
                <w:szCs w:val="21"/>
              </w:rPr>
              <w:t>底</w:t>
            </w:r>
          </w:p>
          <w:p w14:paraId="55171BF1">
            <w:pPr>
              <w:spacing w:line="34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坑</w:t>
            </w:r>
          </w:p>
          <w:p w14:paraId="5FEBE625">
            <w:pPr>
              <w:spacing w:line="340" w:lineRule="exact"/>
              <w:jc w:val="center"/>
              <w:rPr>
                <w:rFonts w:ascii="方正仿宋_GBK" w:hAnsi="方正仿宋_GBK" w:eastAsia="方正仿宋_GBK" w:cs="方正仿宋_GBK"/>
                <w:szCs w:val="21"/>
              </w:rPr>
            </w:pPr>
          </w:p>
        </w:tc>
        <w:tc>
          <w:tcPr>
            <w:tcW w:w="4531" w:type="dxa"/>
            <w:tcBorders>
              <w:top w:val="single" w:color="auto" w:sz="4" w:space="0"/>
              <w:left w:val="single" w:color="auto" w:sz="4" w:space="0"/>
              <w:bottom w:val="single" w:color="auto" w:sz="4" w:space="0"/>
              <w:right w:val="single" w:color="auto" w:sz="4" w:space="0"/>
            </w:tcBorders>
            <w:noWrap w:val="0"/>
            <w:vAlign w:val="center"/>
          </w:tcPr>
          <w:p w14:paraId="48137C3A">
            <w:pPr>
              <w:spacing w:line="34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1、底坑环境卫生：定期清理底坑垃圾，底坑无垃圾。   </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30EFE438">
            <w:pPr>
              <w:spacing w:line="34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1处不合格罚款100元</w:t>
            </w:r>
          </w:p>
        </w:tc>
        <w:tc>
          <w:tcPr>
            <w:tcW w:w="975" w:type="dxa"/>
            <w:tcBorders>
              <w:top w:val="single" w:color="auto" w:sz="4" w:space="0"/>
              <w:left w:val="single" w:color="auto" w:sz="4" w:space="0"/>
              <w:bottom w:val="single" w:color="auto" w:sz="4" w:space="0"/>
              <w:right w:val="single" w:color="auto" w:sz="4" w:space="0"/>
            </w:tcBorders>
            <w:noWrap w:val="0"/>
            <w:vAlign w:val="top"/>
          </w:tcPr>
          <w:p w14:paraId="129B1BD5">
            <w:pPr>
              <w:spacing w:line="340" w:lineRule="exact"/>
              <w:rPr>
                <w:rFonts w:ascii="方正仿宋_GBK" w:hAnsi="方正仿宋_GBK" w:eastAsia="方正仿宋_GBK" w:cs="方正仿宋_GBK"/>
                <w:szCs w:val="21"/>
              </w:rPr>
            </w:pPr>
          </w:p>
        </w:tc>
      </w:tr>
      <w:tr w14:paraId="505CA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vMerge w:val="continue"/>
            <w:tcBorders>
              <w:top w:val="single" w:color="auto" w:sz="4" w:space="0"/>
              <w:left w:val="single" w:color="auto" w:sz="4" w:space="0"/>
              <w:bottom w:val="single" w:color="auto" w:sz="4" w:space="0"/>
              <w:right w:val="single" w:color="auto" w:sz="4" w:space="0"/>
            </w:tcBorders>
            <w:noWrap w:val="0"/>
            <w:vAlign w:val="center"/>
          </w:tcPr>
          <w:p w14:paraId="07811693">
            <w:pPr>
              <w:widowControl/>
              <w:spacing w:line="340" w:lineRule="exact"/>
              <w:jc w:val="left"/>
              <w:rPr>
                <w:rFonts w:ascii="方正仿宋_GBK" w:hAnsi="方正仿宋_GBK" w:eastAsia="方正仿宋_GBK" w:cs="方正仿宋_GBK"/>
                <w:szCs w:val="21"/>
              </w:rPr>
            </w:pPr>
          </w:p>
        </w:tc>
        <w:tc>
          <w:tcPr>
            <w:tcW w:w="4531" w:type="dxa"/>
            <w:tcBorders>
              <w:top w:val="single" w:color="auto" w:sz="4" w:space="0"/>
              <w:left w:val="single" w:color="auto" w:sz="4" w:space="0"/>
              <w:bottom w:val="single" w:color="auto" w:sz="4" w:space="0"/>
              <w:right w:val="single" w:color="auto" w:sz="4" w:space="0"/>
            </w:tcBorders>
            <w:noWrap w:val="0"/>
            <w:vAlign w:val="center"/>
          </w:tcPr>
          <w:p w14:paraId="49A86B4B">
            <w:pPr>
              <w:spacing w:line="34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2、张紧装置的开关位置应符合标准，涨紧轮锈蚀磨损是否严重，电梯底坑低压接线盒应符合标准。</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499623F4">
            <w:pPr>
              <w:spacing w:line="34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1处不合格罚款100元</w:t>
            </w:r>
          </w:p>
        </w:tc>
        <w:tc>
          <w:tcPr>
            <w:tcW w:w="975" w:type="dxa"/>
            <w:tcBorders>
              <w:top w:val="single" w:color="auto" w:sz="4" w:space="0"/>
              <w:left w:val="single" w:color="auto" w:sz="4" w:space="0"/>
              <w:bottom w:val="single" w:color="auto" w:sz="4" w:space="0"/>
              <w:right w:val="single" w:color="auto" w:sz="4" w:space="0"/>
            </w:tcBorders>
            <w:noWrap w:val="0"/>
            <w:vAlign w:val="top"/>
          </w:tcPr>
          <w:p w14:paraId="24AFB847">
            <w:pPr>
              <w:spacing w:line="340" w:lineRule="exact"/>
              <w:rPr>
                <w:rFonts w:ascii="方正仿宋_GBK" w:hAnsi="方正仿宋_GBK" w:eastAsia="方正仿宋_GBK" w:cs="方正仿宋_GBK"/>
                <w:szCs w:val="21"/>
              </w:rPr>
            </w:pPr>
          </w:p>
        </w:tc>
      </w:tr>
      <w:tr w14:paraId="374F4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vMerge w:val="continue"/>
            <w:tcBorders>
              <w:top w:val="single" w:color="auto" w:sz="4" w:space="0"/>
              <w:left w:val="single" w:color="auto" w:sz="4" w:space="0"/>
              <w:bottom w:val="single" w:color="auto" w:sz="4" w:space="0"/>
              <w:right w:val="single" w:color="auto" w:sz="4" w:space="0"/>
            </w:tcBorders>
            <w:noWrap w:val="0"/>
            <w:vAlign w:val="center"/>
          </w:tcPr>
          <w:p w14:paraId="23833A20">
            <w:pPr>
              <w:widowControl/>
              <w:spacing w:line="340" w:lineRule="exact"/>
              <w:jc w:val="left"/>
              <w:rPr>
                <w:rFonts w:ascii="方正仿宋_GBK" w:hAnsi="方正仿宋_GBK" w:eastAsia="方正仿宋_GBK" w:cs="方正仿宋_GBK"/>
                <w:szCs w:val="21"/>
              </w:rPr>
            </w:pPr>
          </w:p>
        </w:tc>
        <w:tc>
          <w:tcPr>
            <w:tcW w:w="4531" w:type="dxa"/>
            <w:tcBorders>
              <w:top w:val="single" w:color="auto" w:sz="4" w:space="0"/>
              <w:left w:val="single" w:color="auto" w:sz="4" w:space="0"/>
              <w:bottom w:val="single" w:color="auto" w:sz="4" w:space="0"/>
              <w:right w:val="single" w:color="auto" w:sz="4" w:space="0"/>
            </w:tcBorders>
            <w:noWrap w:val="0"/>
            <w:vAlign w:val="center"/>
          </w:tcPr>
          <w:p w14:paraId="002158D0">
            <w:pPr>
              <w:spacing w:line="34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3、缓冲器开关应动作灵活。   </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1725020F">
            <w:pPr>
              <w:spacing w:line="34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1处不合格罚款100元</w:t>
            </w:r>
          </w:p>
        </w:tc>
        <w:tc>
          <w:tcPr>
            <w:tcW w:w="975" w:type="dxa"/>
            <w:tcBorders>
              <w:top w:val="single" w:color="auto" w:sz="4" w:space="0"/>
              <w:left w:val="single" w:color="auto" w:sz="4" w:space="0"/>
              <w:bottom w:val="single" w:color="auto" w:sz="4" w:space="0"/>
              <w:right w:val="single" w:color="auto" w:sz="4" w:space="0"/>
            </w:tcBorders>
            <w:noWrap w:val="0"/>
            <w:vAlign w:val="top"/>
          </w:tcPr>
          <w:p w14:paraId="30EB0ED2">
            <w:pPr>
              <w:spacing w:line="340" w:lineRule="exact"/>
              <w:rPr>
                <w:rFonts w:ascii="方正仿宋_GBK" w:hAnsi="方正仿宋_GBK" w:eastAsia="方正仿宋_GBK" w:cs="方正仿宋_GBK"/>
                <w:szCs w:val="21"/>
              </w:rPr>
            </w:pPr>
          </w:p>
        </w:tc>
      </w:tr>
      <w:tr w14:paraId="4395F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051" w:type="dxa"/>
            <w:vMerge w:val="restart"/>
            <w:tcBorders>
              <w:top w:val="single" w:color="auto" w:sz="4" w:space="0"/>
              <w:left w:val="single" w:color="auto" w:sz="4" w:space="0"/>
              <w:right w:val="single" w:color="auto" w:sz="4" w:space="0"/>
            </w:tcBorders>
            <w:noWrap w:val="0"/>
            <w:vAlign w:val="center"/>
          </w:tcPr>
          <w:p w14:paraId="247EFBFD">
            <w:pPr>
              <w:widowControl/>
              <w:spacing w:line="34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扶</w:t>
            </w:r>
          </w:p>
          <w:p w14:paraId="00F7648F">
            <w:pPr>
              <w:widowControl/>
              <w:spacing w:line="34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梯</w:t>
            </w:r>
          </w:p>
        </w:tc>
        <w:tc>
          <w:tcPr>
            <w:tcW w:w="4531" w:type="dxa"/>
            <w:tcBorders>
              <w:top w:val="single" w:color="auto" w:sz="4" w:space="0"/>
              <w:left w:val="single" w:color="auto" w:sz="4" w:space="0"/>
              <w:bottom w:val="single" w:color="auto" w:sz="4" w:space="0"/>
              <w:right w:val="single" w:color="auto" w:sz="4" w:space="0"/>
            </w:tcBorders>
            <w:noWrap w:val="0"/>
            <w:vAlign w:val="center"/>
          </w:tcPr>
          <w:p w14:paraId="138E3B73">
            <w:pPr>
              <w:spacing w:line="34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运行正常，无异响和抖动</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4E46C32E">
            <w:pPr>
              <w:spacing w:line="34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1处不合格罚款100元</w:t>
            </w:r>
          </w:p>
        </w:tc>
        <w:tc>
          <w:tcPr>
            <w:tcW w:w="975" w:type="dxa"/>
            <w:tcBorders>
              <w:top w:val="single" w:color="auto" w:sz="4" w:space="0"/>
              <w:left w:val="single" w:color="auto" w:sz="4" w:space="0"/>
              <w:bottom w:val="single" w:color="auto" w:sz="4" w:space="0"/>
              <w:right w:val="single" w:color="auto" w:sz="4" w:space="0"/>
            </w:tcBorders>
            <w:noWrap w:val="0"/>
            <w:vAlign w:val="top"/>
          </w:tcPr>
          <w:p w14:paraId="4D919B47">
            <w:pPr>
              <w:spacing w:line="340" w:lineRule="exact"/>
              <w:rPr>
                <w:rFonts w:ascii="方正仿宋_GBK" w:hAnsi="方正仿宋_GBK" w:eastAsia="方正仿宋_GBK" w:cs="方正仿宋_GBK"/>
                <w:szCs w:val="21"/>
              </w:rPr>
            </w:pPr>
          </w:p>
        </w:tc>
      </w:tr>
      <w:tr w14:paraId="28AF6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vMerge w:val="continue"/>
            <w:tcBorders>
              <w:left w:val="single" w:color="auto" w:sz="4" w:space="0"/>
              <w:right w:val="single" w:color="auto" w:sz="4" w:space="0"/>
            </w:tcBorders>
            <w:noWrap w:val="0"/>
            <w:vAlign w:val="center"/>
          </w:tcPr>
          <w:p w14:paraId="33BA57C2">
            <w:pPr>
              <w:widowControl/>
              <w:spacing w:line="340" w:lineRule="exact"/>
              <w:jc w:val="left"/>
              <w:rPr>
                <w:rFonts w:ascii="方正仿宋_GBK" w:hAnsi="方正仿宋_GBK" w:eastAsia="方正仿宋_GBK" w:cs="方正仿宋_GBK"/>
                <w:szCs w:val="21"/>
              </w:rPr>
            </w:pPr>
          </w:p>
        </w:tc>
        <w:tc>
          <w:tcPr>
            <w:tcW w:w="4531" w:type="dxa"/>
            <w:tcBorders>
              <w:top w:val="single" w:color="auto" w:sz="4" w:space="0"/>
              <w:left w:val="single" w:color="auto" w:sz="4" w:space="0"/>
              <w:bottom w:val="single" w:color="auto" w:sz="4" w:space="0"/>
              <w:right w:val="single" w:color="auto" w:sz="4" w:space="0"/>
            </w:tcBorders>
            <w:noWrap w:val="0"/>
            <w:vAlign w:val="center"/>
          </w:tcPr>
          <w:p w14:paraId="46F97042">
            <w:pPr>
              <w:spacing w:line="34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梳齿板完好，梳齿与踏板面齿槽、导向胶带啮合正常</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3D1507D1">
            <w:pPr>
              <w:spacing w:line="34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1处不合格罚款100元</w:t>
            </w:r>
          </w:p>
        </w:tc>
        <w:tc>
          <w:tcPr>
            <w:tcW w:w="975" w:type="dxa"/>
            <w:tcBorders>
              <w:top w:val="single" w:color="auto" w:sz="4" w:space="0"/>
              <w:left w:val="single" w:color="auto" w:sz="4" w:space="0"/>
              <w:bottom w:val="single" w:color="auto" w:sz="4" w:space="0"/>
              <w:right w:val="single" w:color="auto" w:sz="4" w:space="0"/>
            </w:tcBorders>
            <w:noWrap w:val="0"/>
            <w:vAlign w:val="top"/>
          </w:tcPr>
          <w:p w14:paraId="7D541929">
            <w:pPr>
              <w:spacing w:line="340" w:lineRule="exact"/>
              <w:rPr>
                <w:rFonts w:ascii="方正仿宋_GBK" w:hAnsi="方正仿宋_GBK" w:eastAsia="方正仿宋_GBK" w:cs="方正仿宋_GBK"/>
                <w:szCs w:val="21"/>
              </w:rPr>
            </w:pPr>
          </w:p>
        </w:tc>
      </w:tr>
      <w:tr w14:paraId="355A4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vMerge w:val="continue"/>
            <w:tcBorders>
              <w:left w:val="single" w:color="auto" w:sz="4" w:space="0"/>
              <w:right w:val="single" w:color="auto" w:sz="4" w:space="0"/>
            </w:tcBorders>
            <w:noWrap w:val="0"/>
            <w:vAlign w:val="center"/>
          </w:tcPr>
          <w:p w14:paraId="5312D471">
            <w:pPr>
              <w:widowControl/>
              <w:spacing w:line="340" w:lineRule="exact"/>
              <w:jc w:val="left"/>
              <w:rPr>
                <w:rFonts w:ascii="方正仿宋_GBK" w:hAnsi="方正仿宋_GBK" w:eastAsia="方正仿宋_GBK" w:cs="方正仿宋_GBK"/>
                <w:szCs w:val="21"/>
              </w:rPr>
            </w:pPr>
          </w:p>
        </w:tc>
        <w:tc>
          <w:tcPr>
            <w:tcW w:w="4531" w:type="dxa"/>
            <w:tcBorders>
              <w:top w:val="single" w:color="auto" w:sz="4" w:space="0"/>
              <w:left w:val="single" w:color="auto" w:sz="4" w:space="0"/>
              <w:bottom w:val="single" w:color="auto" w:sz="4" w:space="0"/>
              <w:right w:val="single" w:color="auto" w:sz="4" w:space="0"/>
            </w:tcBorders>
            <w:noWrap w:val="0"/>
            <w:vAlign w:val="center"/>
          </w:tcPr>
          <w:p w14:paraId="6DBC4330">
            <w:pPr>
              <w:spacing w:line="34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梯级、踏板与围裙板任一侧间隙符合标准</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5C9C630E">
            <w:pPr>
              <w:spacing w:line="34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1处不合格罚款100元</w:t>
            </w:r>
          </w:p>
        </w:tc>
        <w:tc>
          <w:tcPr>
            <w:tcW w:w="975" w:type="dxa"/>
            <w:tcBorders>
              <w:top w:val="single" w:color="auto" w:sz="4" w:space="0"/>
              <w:left w:val="single" w:color="auto" w:sz="4" w:space="0"/>
              <w:bottom w:val="single" w:color="auto" w:sz="4" w:space="0"/>
              <w:right w:val="single" w:color="auto" w:sz="4" w:space="0"/>
            </w:tcBorders>
            <w:noWrap w:val="0"/>
            <w:vAlign w:val="top"/>
          </w:tcPr>
          <w:p w14:paraId="157DC40C">
            <w:pPr>
              <w:spacing w:line="340" w:lineRule="exact"/>
              <w:rPr>
                <w:rFonts w:ascii="方正仿宋_GBK" w:hAnsi="方正仿宋_GBK" w:eastAsia="方正仿宋_GBK" w:cs="方正仿宋_GBK"/>
                <w:szCs w:val="21"/>
              </w:rPr>
            </w:pPr>
          </w:p>
        </w:tc>
      </w:tr>
      <w:tr w14:paraId="4FD5F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vMerge w:val="continue"/>
            <w:tcBorders>
              <w:left w:val="single" w:color="auto" w:sz="4" w:space="0"/>
              <w:right w:val="single" w:color="auto" w:sz="4" w:space="0"/>
            </w:tcBorders>
            <w:noWrap w:val="0"/>
            <w:vAlign w:val="center"/>
          </w:tcPr>
          <w:p w14:paraId="12A2EE7D">
            <w:pPr>
              <w:widowControl/>
              <w:spacing w:line="340" w:lineRule="exact"/>
              <w:jc w:val="left"/>
              <w:rPr>
                <w:rFonts w:ascii="方正仿宋_GBK" w:hAnsi="方正仿宋_GBK" w:eastAsia="方正仿宋_GBK" w:cs="方正仿宋_GBK"/>
                <w:szCs w:val="21"/>
              </w:rPr>
            </w:pPr>
          </w:p>
        </w:tc>
        <w:tc>
          <w:tcPr>
            <w:tcW w:w="4531" w:type="dxa"/>
            <w:tcBorders>
              <w:top w:val="single" w:color="auto" w:sz="4" w:space="0"/>
              <w:left w:val="single" w:color="auto" w:sz="4" w:space="0"/>
              <w:bottom w:val="single" w:color="auto" w:sz="4" w:space="0"/>
              <w:right w:val="single" w:color="auto" w:sz="4" w:space="0"/>
            </w:tcBorders>
            <w:noWrap w:val="0"/>
            <w:vAlign w:val="center"/>
          </w:tcPr>
          <w:p w14:paraId="3F217F8C">
            <w:pPr>
              <w:spacing w:line="34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内外盖板连接紧密牢固，无明显的凸台，表面清洁</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00A9661D">
            <w:pPr>
              <w:spacing w:line="34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1处不合格罚款200元</w:t>
            </w:r>
          </w:p>
        </w:tc>
        <w:tc>
          <w:tcPr>
            <w:tcW w:w="975" w:type="dxa"/>
            <w:tcBorders>
              <w:top w:val="single" w:color="auto" w:sz="4" w:space="0"/>
              <w:left w:val="single" w:color="auto" w:sz="4" w:space="0"/>
              <w:bottom w:val="single" w:color="auto" w:sz="4" w:space="0"/>
              <w:right w:val="single" w:color="auto" w:sz="4" w:space="0"/>
            </w:tcBorders>
            <w:noWrap w:val="0"/>
            <w:vAlign w:val="top"/>
          </w:tcPr>
          <w:p w14:paraId="2D3F577C">
            <w:pPr>
              <w:spacing w:line="340" w:lineRule="exact"/>
              <w:rPr>
                <w:rFonts w:ascii="方正仿宋_GBK" w:hAnsi="方正仿宋_GBK" w:eastAsia="方正仿宋_GBK" w:cs="方正仿宋_GBK"/>
                <w:szCs w:val="21"/>
              </w:rPr>
            </w:pPr>
          </w:p>
        </w:tc>
      </w:tr>
      <w:tr w14:paraId="3E52E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vMerge w:val="continue"/>
            <w:tcBorders>
              <w:left w:val="single" w:color="auto" w:sz="4" w:space="0"/>
              <w:bottom w:val="single" w:color="auto" w:sz="4" w:space="0"/>
              <w:right w:val="single" w:color="auto" w:sz="4" w:space="0"/>
            </w:tcBorders>
            <w:noWrap w:val="0"/>
            <w:vAlign w:val="center"/>
          </w:tcPr>
          <w:p w14:paraId="39A061D5">
            <w:pPr>
              <w:widowControl/>
              <w:spacing w:line="340" w:lineRule="exact"/>
              <w:jc w:val="left"/>
              <w:rPr>
                <w:rFonts w:ascii="方正仿宋_GBK" w:hAnsi="方正仿宋_GBK" w:eastAsia="方正仿宋_GBK" w:cs="方正仿宋_GBK"/>
                <w:szCs w:val="21"/>
              </w:rPr>
            </w:pPr>
          </w:p>
        </w:tc>
        <w:tc>
          <w:tcPr>
            <w:tcW w:w="4531" w:type="dxa"/>
            <w:tcBorders>
              <w:top w:val="single" w:color="auto" w:sz="4" w:space="0"/>
              <w:left w:val="single" w:color="auto" w:sz="4" w:space="0"/>
              <w:bottom w:val="single" w:color="auto" w:sz="4" w:space="0"/>
              <w:right w:val="single" w:color="auto" w:sz="4" w:space="0"/>
            </w:tcBorders>
            <w:noWrap w:val="0"/>
            <w:vAlign w:val="center"/>
          </w:tcPr>
          <w:p w14:paraId="60481AD7">
            <w:pPr>
              <w:spacing w:line="34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头部和中间紧急停车按钮功能可靠</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2D76117D">
            <w:pPr>
              <w:spacing w:line="34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1处不合格罚款200元—500元</w:t>
            </w:r>
          </w:p>
        </w:tc>
        <w:tc>
          <w:tcPr>
            <w:tcW w:w="975" w:type="dxa"/>
            <w:tcBorders>
              <w:top w:val="single" w:color="auto" w:sz="4" w:space="0"/>
              <w:left w:val="single" w:color="auto" w:sz="4" w:space="0"/>
              <w:bottom w:val="single" w:color="auto" w:sz="4" w:space="0"/>
              <w:right w:val="single" w:color="auto" w:sz="4" w:space="0"/>
            </w:tcBorders>
            <w:noWrap w:val="0"/>
            <w:vAlign w:val="top"/>
          </w:tcPr>
          <w:p w14:paraId="4CE9B121">
            <w:pPr>
              <w:spacing w:line="340" w:lineRule="exact"/>
              <w:rPr>
                <w:rFonts w:ascii="方正仿宋_GBK" w:hAnsi="方正仿宋_GBK" w:eastAsia="方正仿宋_GBK" w:cs="方正仿宋_GBK"/>
                <w:szCs w:val="21"/>
              </w:rPr>
            </w:pPr>
          </w:p>
        </w:tc>
      </w:tr>
      <w:tr w14:paraId="11174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vMerge w:val="restart"/>
            <w:tcBorders>
              <w:top w:val="single" w:color="auto" w:sz="4" w:space="0"/>
              <w:left w:val="single" w:color="auto" w:sz="4" w:space="0"/>
              <w:bottom w:val="single" w:color="auto" w:sz="4" w:space="0"/>
              <w:right w:val="single" w:color="auto" w:sz="4" w:space="0"/>
            </w:tcBorders>
            <w:noWrap w:val="0"/>
            <w:vAlign w:val="top"/>
          </w:tcPr>
          <w:p w14:paraId="42CC6047">
            <w:pPr>
              <w:spacing w:line="340" w:lineRule="exact"/>
              <w:rPr>
                <w:rFonts w:ascii="方正仿宋_GBK" w:hAnsi="方正仿宋_GBK" w:eastAsia="方正仿宋_GBK" w:cs="方正仿宋_GBK"/>
                <w:szCs w:val="21"/>
              </w:rPr>
            </w:pPr>
          </w:p>
          <w:p w14:paraId="71A0344A">
            <w:pPr>
              <w:spacing w:line="340" w:lineRule="exact"/>
              <w:jc w:val="center"/>
              <w:rPr>
                <w:rFonts w:ascii="方正仿宋_GBK" w:hAnsi="方正仿宋_GBK" w:eastAsia="方正仿宋_GBK" w:cs="方正仿宋_GBK"/>
                <w:szCs w:val="21"/>
              </w:rPr>
            </w:pPr>
          </w:p>
          <w:p w14:paraId="70C548F7">
            <w:pPr>
              <w:spacing w:line="340" w:lineRule="exact"/>
              <w:jc w:val="center"/>
              <w:rPr>
                <w:rFonts w:ascii="方正仿宋_GBK" w:hAnsi="方正仿宋_GBK" w:eastAsia="方正仿宋_GBK" w:cs="方正仿宋_GBK"/>
                <w:szCs w:val="21"/>
              </w:rPr>
            </w:pPr>
          </w:p>
          <w:p w14:paraId="6DAB3382">
            <w:pPr>
              <w:spacing w:line="340" w:lineRule="exact"/>
              <w:jc w:val="center"/>
              <w:rPr>
                <w:rFonts w:ascii="方正仿宋_GBK" w:hAnsi="方正仿宋_GBK" w:eastAsia="方正仿宋_GBK" w:cs="方正仿宋_GBK"/>
                <w:szCs w:val="21"/>
              </w:rPr>
            </w:pPr>
          </w:p>
          <w:p w14:paraId="02BBF8BC">
            <w:pPr>
              <w:spacing w:line="340" w:lineRule="exact"/>
              <w:jc w:val="center"/>
              <w:rPr>
                <w:rFonts w:ascii="方正仿宋_GBK" w:hAnsi="方正仿宋_GBK" w:eastAsia="方正仿宋_GBK" w:cs="方正仿宋_GBK"/>
                <w:szCs w:val="21"/>
              </w:rPr>
            </w:pPr>
          </w:p>
          <w:p w14:paraId="02BCD39E">
            <w:pPr>
              <w:spacing w:line="340" w:lineRule="exact"/>
              <w:jc w:val="center"/>
              <w:rPr>
                <w:rFonts w:ascii="方正仿宋_GBK" w:hAnsi="方正仿宋_GBK" w:eastAsia="方正仿宋_GBK" w:cs="方正仿宋_GBK"/>
                <w:szCs w:val="21"/>
              </w:rPr>
            </w:pPr>
          </w:p>
          <w:p w14:paraId="7DDAAD4B">
            <w:pPr>
              <w:spacing w:line="340" w:lineRule="exact"/>
              <w:jc w:val="center"/>
              <w:rPr>
                <w:rFonts w:ascii="方正仿宋_GBK" w:hAnsi="方正仿宋_GBK" w:eastAsia="方正仿宋_GBK" w:cs="方正仿宋_GBK"/>
                <w:szCs w:val="21"/>
              </w:rPr>
            </w:pPr>
          </w:p>
          <w:p w14:paraId="3C37E472">
            <w:pPr>
              <w:spacing w:line="340" w:lineRule="exact"/>
              <w:jc w:val="center"/>
              <w:rPr>
                <w:rFonts w:ascii="方正仿宋_GBK" w:hAnsi="方正仿宋_GBK" w:eastAsia="方正仿宋_GBK" w:cs="方正仿宋_GBK"/>
                <w:szCs w:val="21"/>
              </w:rPr>
            </w:pPr>
          </w:p>
          <w:p w14:paraId="4AE0EBEA">
            <w:pPr>
              <w:spacing w:line="34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基</w:t>
            </w:r>
          </w:p>
          <w:p w14:paraId="267D224B">
            <w:pPr>
              <w:spacing w:line="34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础</w:t>
            </w:r>
          </w:p>
          <w:p w14:paraId="487EA17C">
            <w:pPr>
              <w:spacing w:line="34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部</w:t>
            </w:r>
          </w:p>
          <w:p w14:paraId="0B3257C8">
            <w:pPr>
              <w:spacing w:line="34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分</w:t>
            </w:r>
          </w:p>
          <w:p w14:paraId="7B79D50C">
            <w:pPr>
              <w:spacing w:line="340" w:lineRule="exact"/>
              <w:jc w:val="center"/>
              <w:rPr>
                <w:rFonts w:ascii="方正仿宋_GBK" w:hAnsi="方正仿宋_GBK" w:eastAsia="方正仿宋_GBK" w:cs="方正仿宋_GBK"/>
                <w:szCs w:val="21"/>
              </w:rPr>
            </w:pPr>
          </w:p>
        </w:tc>
        <w:tc>
          <w:tcPr>
            <w:tcW w:w="4531" w:type="dxa"/>
            <w:tcBorders>
              <w:top w:val="single" w:color="auto" w:sz="4" w:space="0"/>
              <w:left w:val="single" w:color="auto" w:sz="4" w:space="0"/>
              <w:bottom w:val="single" w:color="auto" w:sz="4" w:space="0"/>
              <w:right w:val="single" w:color="auto" w:sz="4" w:space="0"/>
            </w:tcBorders>
            <w:noWrap w:val="0"/>
            <w:vAlign w:val="center"/>
          </w:tcPr>
          <w:p w14:paraId="249A9AC6">
            <w:pPr>
              <w:spacing w:line="34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1、维修人员仪容仪表：统一着装佩戴工作证、严禁穿拖鞋和赤脚作业、维修人员精神饱满、不得在工作区域内吸烟。 </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55D7EBB2">
            <w:pPr>
              <w:spacing w:line="34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1处不合格罚款50元</w:t>
            </w:r>
          </w:p>
        </w:tc>
        <w:tc>
          <w:tcPr>
            <w:tcW w:w="975" w:type="dxa"/>
            <w:tcBorders>
              <w:top w:val="single" w:color="auto" w:sz="4" w:space="0"/>
              <w:left w:val="single" w:color="auto" w:sz="4" w:space="0"/>
              <w:bottom w:val="single" w:color="auto" w:sz="4" w:space="0"/>
              <w:right w:val="single" w:color="auto" w:sz="4" w:space="0"/>
            </w:tcBorders>
            <w:noWrap w:val="0"/>
            <w:vAlign w:val="top"/>
          </w:tcPr>
          <w:p w14:paraId="7699E137">
            <w:pPr>
              <w:spacing w:line="340" w:lineRule="exact"/>
              <w:rPr>
                <w:rFonts w:ascii="方正仿宋_GBK" w:hAnsi="方正仿宋_GBK" w:eastAsia="方正仿宋_GBK" w:cs="方正仿宋_GBK"/>
                <w:szCs w:val="21"/>
              </w:rPr>
            </w:pPr>
          </w:p>
        </w:tc>
      </w:tr>
      <w:tr w14:paraId="1670F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vMerge w:val="continue"/>
            <w:tcBorders>
              <w:top w:val="single" w:color="auto" w:sz="4" w:space="0"/>
              <w:left w:val="single" w:color="auto" w:sz="4" w:space="0"/>
              <w:bottom w:val="single" w:color="auto" w:sz="4" w:space="0"/>
              <w:right w:val="single" w:color="auto" w:sz="4" w:space="0"/>
            </w:tcBorders>
            <w:noWrap w:val="0"/>
            <w:vAlign w:val="center"/>
          </w:tcPr>
          <w:p w14:paraId="3A5543CF">
            <w:pPr>
              <w:widowControl/>
              <w:spacing w:line="340" w:lineRule="exact"/>
              <w:jc w:val="left"/>
              <w:rPr>
                <w:rFonts w:ascii="方正仿宋_GBK" w:hAnsi="方正仿宋_GBK" w:eastAsia="方正仿宋_GBK" w:cs="方正仿宋_GBK"/>
                <w:szCs w:val="21"/>
              </w:rPr>
            </w:pPr>
          </w:p>
        </w:tc>
        <w:tc>
          <w:tcPr>
            <w:tcW w:w="4531" w:type="dxa"/>
            <w:tcBorders>
              <w:top w:val="single" w:color="auto" w:sz="4" w:space="0"/>
              <w:left w:val="single" w:color="auto" w:sz="4" w:space="0"/>
              <w:bottom w:val="single" w:color="auto" w:sz="4" w:space="0"/>
              <w:right w:val="single" w:color="auto" w:sz="4" w:space="0"/>
            </w:tcBorders>
            <w:noWrap w:val="0"/>
            <w:vAlign w:val="center"/>
          </w:tcPr>
          <w:p w14:paraId="124D3387">
            <w:pPr>
              <w:spacing w:line="34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2、故障处理：（1） 故障处理及时，从电梯维保单位接到报修后不超过30分钟到达现场；（2）维保人员到达现场后应告知项目管理处开始检修，工作结束后告知项目管理处检修结果；（3）一般故障修复不超过1小时,如需购买更换零件的故障，维保单位应及时告知区域服务中心经理和工程负责人备案，并张贴停梯通知和检修恢复时间。</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1208CD6C">
            <w:pPr>
              <w:spacing w:line="340" w:lineRule="exac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1处不合格罚款200元—500元</w:t>
            </w:r>
          </w:p>
        </w:tc>
        <w:tc>
          <w:tcPr>
            <w:tcW w:w="975" w:type="dxa"/>
            <w:tcBorders>
              <w:top w:val="single" w:color="auto" w:sz="4" w:space="0"/>
              <w:left w:val="single" w:color="auto" w:sz="4" w:space="0"/>
              <w:bottom w:val="single" w:color="auto" w:sz="4" w:space="0"/>
              <w:right w:val="single" w:color="auto" w:sz="4" w:space="0"/>
            </w:tcBorders>
            <w:noWrap w:val="0"/>
            <w:vAlign w:val="top"/>
          </w:tcPr>
          <w:p w14:paraId="5E2A833D">
            <w:pPr>
              <w:spacing w:line="340" w:lineRule="exact"/>
              <w:rPr>
                <w:rFonts w:ascii="方正仿宋_GBK" w:hAnsi="方正仿宋_GBK" w:eastAsia="方正仿宋_GBK" w:cs="方正仿宋_GBK"/>
                <w:szCs w:val="21"/>
              </w:rPr>
            </w:pPr>
          </w:p>
        </w:tc>
      </w:tr>
      <w:tr w14:paraId="0389B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vMerge w:val="continue"/>
            <w:tcBorders>
              <w:top w:val="single" w:color="auto" w:sz="4" w:space="0"/>
              <w:left w:val="single" w:color="auto" w:sz="4" w:space="0"/>
              <w:bottom w:val="single" w:color="auto" w:sz="4" w:space="0"/>
              <w:right w:val="single" w:color="auto" w:sz="4" w:space="0"/>
            </w:tcBorders>
            <w:noWrap w:val="0"/>
            <w:vAlign w:val="center"/>
          </w:tcPr>
          <w:p w14:paraId="56248236">
            <w:pPr>
              <w:widowControl/>
              <w:spacing w:line="340" w:lineRule="exact"/>
              <w:jc w:val="left"/>
              <w:rPr>
                <w:rFonts w:ascii="方正仿宋_GBK" w:hAnsi="方正仿宋_GBK" w:eastAsia="方正仿宋_GBK" w:cs="方正仿宋_GBK"/>
                <w:szCs w:val="21"/>
              </w:rPr>
            </w:pPr>
          </w:p>
        </w:tc>
        <w:tc>
          <w:tcPr>
            <w:tcW w:w="4531" w:type="dxa"/>
            <w:tcBorders>
              <w:top w:val="single" w:color="auto" w:sz="4" w:space="0"/>
              <w:left w:val="single" w:color="auto" w:sz="4" w:space="0"/>
              <w:bottom w:val="single" w:color="auto" w:sz="4" w:space="0"/>
              <w:right w:val="single" w:color="auto" w:sz="4" w:space="0"/>
            </w:tcBorders>
            <w:noWrap w:val="0"/>
            <w:vAlign w:val="center"/>
          </w:tcPr>
          <w:p w14:paraId="4D00D9DD">
            <w:pPr>
              <w:numPr>
                <w:ilvl w:val="0"/>
                <w:numId w:val="2"/>
              </w:numPr>
              <w:spacing w:line="34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工作记录：（1） 电梯维保时应按照《电梯维保检查记录表》的要求详细记录；（2）电梯维修记录清晰（电梯故障及处理结果）；（3）电梯配件更换记录清晰（电梯配件质保）</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121FD929">
            <w:pPr>
              <w:spacing w:line="34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1处不合格罚款100元</w:t>
            </w:r>
          </w:p>
        </w:tc>
        <w:tc>
          <w:tcPr>
            <w:tcW w:w="975" w:type="dxa"/>
            <w:tcBorders>
              <w:top w:val="single" w:color="auto" w:sz="4" w:space="0"/>
              <w:left w:val="single" w:color="auto" w:sz="4" w:space="0"/>
              <w:bottom w:val="single" w:color="auto" w:sz="4" w:space="0"/>
              <w:right w:val="single" w:color="auto" w:sz="4" w:space="0"/>
            </w:tcBorders>
            <w:noWrap w:val="0"/>
            <w:vAlign w:val="top"/>
          </w:tcPr>
          <w:p w14:paraId="27C281B7">
            <w:pPr>
              <w:spacing w:line="340" w:lineRule="exact"/>
              <w:rPr>
                <w:rFonts w:ascii="方正仿宋_GBK" w:hAnsi="方正仿宋_GBK" w:eastAsia="方正仿宋_GBK" w:cs="方正仿宋_GBK"/>
                <w:szCs w:val="21"/>
              </w:rPr>
            </w:pPr>
          </w:p>
        </w:tc>
      </w:tr>
      <w:tr w14:paraId="352C2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1" w:type="dxa"/>
            <w:vMerge w:val="continue"/>
            <w:tcBorders>
              <w:top w:val="single" w:color="auto" w:sz="4" w:space="0"/>
              <w:left w:val="single" w:color="auto" w:sz="4" w:space="0"/>
              <w:bottom w:val="single" w:color="auto" w:sz="4" w:space="0"/>
              <w:right w:val="single" w:color="auto" w:sz="4" w:space="0"/>
            </w:tcBorders>
            <w:noWrap w:val="0"/>
            <w:vAlign w:val="center"/>
          </w:tcPr>
          <w:p w14:paraId="788BBA1B">
            <w:pPr>
              <w:widowControl/>
              <w:spacing w:line="340" w:lineRule="exact"/>
              <w:jc w:val="left"/>
              <w:rPr>
                <w:rFonts w:ascii="方正仿宋_GBK" w:hAnsi="方正仿宋_GBK" w:eastAsia="方正仿宋_GBK" w:cs="方正仿宋_GBK"/>
                <w:szCs w:val="21"/>
              </w:rPr>
            </w:pPr>
          </w:p>
        </w:tc>
        <w:tc>
          <w:tcPr>
            <w:tcW w:w="4531" w:type="dxa"/>
            <w:tcBorders>
              <w:top w:val="single" w:color="auto" w:sz="4" w:space="0"/>
              <w:left w:val="single" w:color="auto" w:sz="4" w:space="0"/>
              <w:bottom w:val="single" w:color="auto" w:sz="4" w:space="0"/>
              <w:right w:val="single" w:color="auto" w:sz="4" w:space="0"/>
            </w:tcBorders>
            <w:noWrap w:val="0"/>
            <w:vAlign w:val="center"/>
          </w:tcPr>
          <w:p w14:paraId="6A57F147">
            <w:pPr>
              <w:numPr>
                <w:ilvl w:val="0"/>
                <w:numId w:val="3"/>
              </w:numPr>
              <w:spacing w:line="34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安全情况：（1）维护、检修故障作业时维保人员应告知项目管理处，并铺设安全围栏及警示标语；（2）维保单位作业时严格按照《电梯维护、维修安全作业规范》操作。        </w:t>
            </w:r>
          </w:p>
        </w:tc>
        <w:tc>
          <w:tcPr>
            <w:tcW w:w="3000" w:type="dxa"/>
            <w:tcBorders>
              <w:top w:val="single" w:color="auto" w:sz="4" w:space="0"/>
              <w:left w:val="single" w:color="auto" w:sz="4" w:space="0"/>
              <w:bottom w:val="single" w:color="auto" w:sz="4" w:space="0"/>
              <w:right w:val="single" w:color="auto" w:sz="4" w:space="0"/>
            </w:tcBorders>
            <w:noWrap w:val="0"/>
            <w:vAlign w:val="center"/>
          </w:tcPr>
          <w:p w14:paraId="195DFC7C">
            <w:pPr>
              <w:spacing w:line="34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1处不合格罚款100元</w:t>
            </w:r>
          </w:p>
        </w:tc>
        <w:tc>
          <w:tcPr>
            <w:tcW w:w="975" w:type="dxa"/>
            <w:tcBorders>
              <w:top w:val="single" w:color="auto" w:sz="4" w:space="0"/>
              <w:left w:val="single" w:color="auto" w:sz="4" w:space="0"/>
              <w:bottom w:val="single" w:color="auto" w:sz="4" w:space="0"/>
              <w:right w:val="single" w:color="auto" w:sz="4" w:space="0"/>
            </w:tcBorders>
            <w:noWrap w:val="0"/>
            <w:vAlign w:val="top"/>
          </w:tcPr>
          <w:p w14:paraId="6E43BFFA">
            <w:pPr>
              <w:spacing w:line="340" w:lineRule="exact"/>
              <w:rPr>
                <w:rFonts w:ascii="方正仿宋_GBK" w:hAnsi="方正仿宋_GBK" w:eastAsia="方正仿宋_GBK" w:cs="方正仿宋_GBK"/>
                <w:szCs w:val="21"/>
              </w:rPr>
            </w:pPr>
          </w:p>
        </w:tc>
      </w:tr>
      <w:tr w14:paraId="32ECC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557" w:type="dxa"/>
            <w:gridSpan w:val="4"/>
            <w:tcBorders>
              <w:top w:val="single" w:color="auto" w:sz="4" w:space="0"/>
              <w:left w:val="single" w:color="auto" w:sz="4" w:space="0"/>
              <w:bottom w:val="single" w:color="auto" w:sz="4" w:space="0"/>
              <w:right w:val="single" w:color="auto" w:sz="4" w:space="0"/>
            </w:tcBorders>
            <w:noWrap w:val="0"/>
            <w:vAlign w:val="center"/>
          </w:tcPr>
          <w:p w14:paraId="630A0469">
            <w:pPr>
              <w:spacing w:line="320" w:lineRule="exact"/>
              <w:rPr>
                <w:rFonts w:ascii="方正仿宋_GBK" w:hAnsi="方正仿宋_GBK" w:eastAsia="方正仿宋_GBK" w:cs="方正仿宋_GBK"/>
                <w:sz w:val="18"/>
                <w:szCs w:val="18"/>
              </w:rPr>
            </w:pPr>
            <w:r>
              <w:rPr>
                <w:rFonts w:hint="eastAsia" w:ascii="方正仿宋_GBK" w:hAnsi="方正仿宋_GBK" w:eastAsia="方正仿宋_GBK" w:cs="方正仿宋_GBK"/>
                <w:szCs w:val="21"/>
              </w:rPr>
              <w:t>说明：1.以上规定由通邑公司负责解释，并在有需要时进行修改及补充，如经修改及补充，以最新规定为准。</w:t>
            </w:r>
          </w:p>
        </w:tc>
      </w:tr>
    </w:tbl>
    <w:p w14:paraId="68578162">
      <w:pPr>
        <w:pStyle w:val="2"/>
        <w:rPr>
          <w:rFonts w:hint="eastAsia" w:ascii="方正仿宋_GBK" w:hAnsi="方正仿宋_GBK" w:eastAsia="方正仿宋_GBK" w:cs="方正仿宋_GBK"/>
          <w:bCs/>
          <w:snapToGrid w:val="0"/>
          <w:sz w:val="28"/>
        </w:rPr>
        <w:sectPr>
          <w:pgSz w:w="11906" w:h="16838"/>
          <w:pgMar w:top="1440" w:right="1800" w:bottom="1440" w:left="1800" w:header="851" w:footer="992" w:gutter="0"/>
          <w:pgNumType w:fmt="decimal"/>
          <w:cols w:space="720" w:num="1"/>
          <w:docGrid w:type="lines" w:linePitch="312" w:charSpace="0"/>
        </w:sectPr>
      </w:pPr>
      <w:r>
        <w:rPr>
          <w:rFonts w:hint="eastAsia" w:ascii="方正仿宋_GBK" w:hAnsi="方正仿宋_GBK" w:eastAsia="方正仿宋_GBK" w:cs="方正仿宋_GBK"/>
          <w:b/>
          <w:bCs/>
          <w:sz w:val="22"/>
          <w:szCs w:val="22"/>
        </w:rPr>
        <w:t xml:space="preserve">维保单位：    </w:t>
      </w:r>
      <w:r>
        <w:rPr>
          <w:rFonts w:hint="eastAsia" w:ascii="方正仿宋_GBK" w:hAnsi="方正仿宋_GBK" w:eastAsia="方正仿宋_GBK" w:cs="方正仿宋_GBK"/>
          <w:b/>
          <w:bCs/>
          <w:sz w:val="22"/>
          <w:szCs w:val="22"/>
          <w:lang w:val="en-US" w:eastAsia="zh-CN"/>
        </w:rPr>
        <w:t xml:space="preserve">   </w:t>
      </w:r>
      <w:r>
        <w:rPr>
          <w:rFonts w:hint="eastAsia" w:ascii="方正仿宋_GBK" w:hAnsi="方正仿宋_GBK" w:eastAsia="方正仿宋_GBK" w:cs="方正仿宋_GBK"/>
          <w:b/>
          <w:bCs/>
          <w:sz w:val="22"/>
          <w:szCs w:val="22"/>
        </w:rPr>
        <w:t xml:space="preserve">     区域服务中心/项目部：                        日期： </w:t>
      </w:r>
    </w:p>
    <w:p w14:paraId="120B8E67">
      <w:pPr>
        <w:jc w:val="left"/>
        <w:rPr>
          <w:b/>
          <w:bCs/>
          <w:sz w:val="28"/>
          <w:szCs w:val="36"/>
        </w:rPr>
      </w:pPr>
      <w:r>
        <w:rPr>
          <w:rFonts w:hint="eastAsia" w:ascii="方正仿宋_GBK" w:hAnsi="方正仿宋_GBK" w:eastAsia="方正仿宋_GBK" w:cs="方正仿宋_GBK"/>
          <w:b/>
          <w:bCs/>
          <w:snapToGrid w:val="0"/>
          <w:kern w:val="0"/>
          <w:sz w:val="28"/>
          <w:szCs w:val="28"/>
        </w:rPr>
        <w:t>附件三：免费维修、更换材料清单</w:t>
      </w:r>
    </w:p>
    <w:tbl>
      <w:tblPr>
        <w:tblStyle w:val="2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41"/>
        <w:gridCol w:w="3498"/>
        <w:gridCol w:w="1286"/>
        <w:gridCol w:w="3353"/>
      </w:tblGrid>
      <w:tr w14:paraId="06B05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1141" w:type="dxa"/>
            <w:noWrap w:val="0"/>
            <w:vAlign w:val="center"/>
          </w:tcPr>
          <w:p w14:paraId="1F6F5D94">
            <w:pPr>
              <w:pStyle w:val="19"/>
              <w:snapToGrid w:val="0"/>
              <w:spacing w:before="0" w:beforeAutospacing="0" w:after="0" w:afterAutospacing="0" w:line="340" w:lineRule="exact"/>
              <w:jc w:val="center"/>
              <w:rPr>
                <w:rFonts w:hint="eastAsia" w:ascii="方正仿宋_GBK" w:eastAsia="方正仿宋_GBK"/>
                <w:b/>
                <w:bCs/>
              </w:rPr>
            </w:pPr>
            <w:r>
              <w:rPr>
                <w:rFonts w:hint="eastAsia" w:ascii="方正仿宋_GBK" w:eastAsia="方正仿宋_GBK"/>
                <w:b/>
                <w:bCs/>
              </w:rPr>
              <w:t>序号</w:t>
            </w:r>
          </w:p>
        </w:tc>
        <w:tc>
          <w:tcPr>
            <w:tcW w:w="3498" w:type="dxa"/>
            <w:noWrap w:val="0"/>
            <w:vAlign w:val="center"/>
          </w:tcPr>
          <w:p w14:paraId="510E9AF2">
            <w:pPr>
              <w:pStyle w:val="19"/>
              <w:snapToGrid w:val="0"/>
              <w:spacing w:before="0" w:beforeAutospacing="0" w:after="0" w:afterAutospacing="0" w:line="340" w:lineRule="exact"/>
              <w:jc w:val="center"/>
              <w:rPr>
                <w:rFonts w:hint="eastAsia" w:ascii="方正仿宋_GBK" w:eastAsia="方正仿宋_GBK"/>
                <w:b/>
                <w:bCs/>
              </w:rPr>
            </w:pPr>
            <w:r>
              <w:rPr>
                <w:rFonts w:hint="eastAsia" w:ascii="方正仿宋_GBK" w:eastAsia="方正仿宋_GBK"/>
                <w:b/>
                <w:bCs/>
              </w:rPr>
              <w:t>零配件名称</w:t>
            </w:r>
          </w:p>
        </w:tc>
        <w:tc>
          <w:tcPr>
            <w:tcW w:w="1286" w:type="dxa"/>
            <w:noWrap w:val="0"/>
            <w:vAlign w:val="center"/>
          </w:tcPr>
          <w:p w14:paraId="69F10312">
            <w:pPr>
              <w:pStyle w:val="19"/>
              <w:snapToGrid w:val="0"/>
              <w:spacing w:before="0" w:beforeAutospacing="0" w:after="0" w:afterAutospacing="0" w:line="340" w:lineRule="exact"/>
              <w:jc w:val="center"/>
              <w:rPr>
                <w:rFonts w:hint="eastAsia" w:ascii="方正仿宋_GBK" w:eastAsia="方正仿宋_GBK"/>
                <w:b/>
                <w:bCs/>
              </w:rPr>
            </w:pPr>
            <w:r>
              <w:rPr>
                <w:rFonts w:hint="eastAsia" w:ascii="方正仿宋_GBK" w:eastAsia="方正仿宋_GBK"/>
                <w:b/>
                <w:bCs/>
              </w:rPr>
              <w:t>序号</w:t>
            </w:r>
          </w:p>
        </w:tc>
        <w:tc>
          <w:tcPr>
            <w:tcW w:w="3353" w:type="dxa"/>
            <w:noWrap w:val="0"/>
            <w:vAlign w:val="center"/>
          </w:tcPr>
          <w:p w14:paraId="404E5CFE">
            <w:pPr>
              <w:pStyle w:val="19"/>
              <w:snapToGrid w:val="0"/>
              <w:spacing w:before="0" w:beforeAutospacing="0" w:after="0" w:afterAutospacing="0" w:line="340" w:lineRule="exact"/>
              <w:jc w:val="center"/>
              <w:rPr>
                <w:rFonts w:hint="eastAsia" w:ascii="方正仿宋_GBK" w:eastAsia="方正仿宋_GBK"/>
                <w:b/>
                <w:bCs/>
              </w:rPr>
            </w:pPr>
            <w:r>
              <w:rPr>
                <w:rFonts w:hint="eastAsia" w:ascii="方正仿宋_GBK" w:eastAsia="方正仿宋_GBK"/>
                <w:b/>
                <w:bCs/>
              </w:rPr>
              <w:t>零配件名称</w:t>
            </w:r>
          </w:p>
        </w:tc>
      </w:tr>
      <w:tr w14:paraId="4F61D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1141" w:type="dxa"/>
            <w:noWrap w:val="0"/>
            <w:vAlign w:val="top"/>
          </w:tcPr>
          <w:p w14:paraId="532F9871">
            <w:pPr>
              <w:spacing w:line="340" w:lineRule="exact"/>
              <w:jc w:val="center"/>
              <w:rPr>
                <w:rFonts w:hint="eastAsia" w:ascii="方正仿宋_GBK" w:eastAsia="方正仿宋_GBK"/>
              </w:rPr>
            </w:pPr>
            <w:r>
              <w:rPr>
                <w:rFonts w:hint="eastAsia" w:ascii="方正仿宋_GBK" w:eastAsia="方正仿宋_GBK"/>
              </w:rPr>
              <w:t>1</w:t>
            </w:r>
          </w:p>
        </w:tc>
        <w:tc>
          <w:tcPr>
            <w:tcW w:w="3498" w:type="dxa"/>
            <w:noWrap w:val="0"/>
            <w:vAlign w:val="top"/>
          </w:tcPr>
          <w:p w14:paraId="3387DA1F">
            <w:pPr>
              <w:spacing w:line="340" w:lineRule="exact"/>
              <w:rPr>
                <w:rFonts w:hint="eastAsia" w:ascii="方正仿宋_GBK" w:eastAsia="方正仿宋_GBK"/>
              </w:rPr>
            </w:pPr>
            <w:r>
              <w:rPr>
                <w:rFonts w:hint="eastAsia" w:ascii="方正仿宋_GBK" w:eastAsia="方正仿宋_GBK"/>
              </w:rPr>
              <w:t>轿厢靴衬</w:t>
            </w:r>
          </w:p>
        </w:tc>
        <w:tc>
          <w:tcPr>
            <w:tcW w:w="1286" w:type="dxa"/>
            <w:noWrap w:val="0"/>
            <w:vAlign w:val="top"/>
          </w:tcPr>
          <w:p w14:paraId="3FE6AD2F">
            <w:pPr>
              <w:spacing w:line="340" w:lineRule="exact"/>
              <w:rPr>
                <w:rFonts w:hint="eastAsia" w:ascii="方正仿宋_GBK" w:eastAsia="方正仿宋_GBK"/>
              </w:rPr>
            </w:pPr>
            <w:r>
              <w:rPr>
                <w:rFonts w:hint="eastAsia" w:ascii="方正仿宋_GBK" w:eastAsia="方正仿宋_GBK"/>
              </w:rPr>
              <w:t>23</w:t>
            </w:r>
          </w:p>
        </w:tc>
        <w:tc>
          <w:tcPr>
            <w:tcW w:w="3353" w:type="dxa"/>
            <w:noWrap w:val="0"/>
            <w:vAlign w:val="top"/>
          </w:tcPr>
          <w:p w14:paraId="0B27B20D">
            <w:pPr>
              <w:spacing w:line="340" w:lineRule="exact"/>
              <w:rPr>
                <w:rFonts w:hint="eastAsia" w:ascii="方正仿宋_GBK" w:eastAsia="方正仿宋_GBK"/>
              </w:rPr>
            </w:pPr>
            <w:r>
              <w:rPr>
                <w:rFonts w:hint="eastAsia" w:ascii="方正仿宋_GBK" w:eastAsia="方正仿宋_GBK"/>
              </w:rPr>
              <w:t>检修灯</w:t>
            </w:r>
          </w:p>
        </w:tc>
      </w:tr>
      <w:tr w14:paraId="659171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1141" w:type="dxa"/>
            <w:noWrap w:val="0"/>
            <w:vAlign w:val="top"/>
          </w:tcPr>
          <w:p w14:paraId="1888DB21">
            <w:pPr>
              <w:spacing w:line="340" w:lineRule="exact"/>
              <w:jc w:val="center"/>
              <w:rPr>
                <w:rFonts w:hint="eastAsia" w:ascii="方正仿宋_GBK" w:eastAsia="方正仿宋_GBK"/>
              </w:rPr>
            </w:pPr>
            <w:r>
              <w:rPr>
                <w:rFonts w:hint="eastAsia" w:ascii="方正仿宋_GBK" w:eastAsia="方正仿宋_GBK"/>
              </w:rPr>
              <w:t>2</w:t>
            </w:r>
          </w:p>
        </w:tc>
        <w:tc>
          <w:tcPr>
            <w:tcW w:w="3498" w:type="dxa"/>
            <w:noWrap w:val="0"/>
            <w:vAlign w:val="top"/>
          </w:tcPr>
          <w:p w14:paraId="55AE18BC">
            <w:pPr>
              <w:spacing w:line="340" w:lineRule="exact"/>
              <w:rPr>
                <w:rFonts w:hint="eastAsia" w:ascii="方正仿宋_GBK" w:eastAsia="方正仿宋_GBK"/>
              </w:rPr>
            </w:pPr>
            <w:r>
              <w:rPr>
                <w:rFonts w:hint="eastAsia" w:ascii="方正仿宋_GBK" w:eastAsia="方正仿宋_GBK"/>
              </w:rPr>
              <w:t>对重靴衬</w:t>
            </w:r>
          </w:p>
        </w:tc>
        <w:tc>
          <w:tcPr>
            <w:tcW w:w="1286" w:type="dxa"/>
            <w:noWrap w:val="0"/>
            <w:vAlign w:val="top"/>
          </w:tcPr>
          <w:p w14:paraId="1F6C287C">
            <w:pPr>
              <w:spacing w:line="340" w:lineRule="exact"/>
              <w:rPr>
                <w:rFonts w:hint="eastAsia" w:ascii="方正仿宋_GBK" w:eastAsia="方正仿宋_GBK"/>
              </w:rPr>
            </w:pPr>
            <w:r>
              <w:rPr>
                <w:rFonts w:hint="eastAsia" w:ascii="方正仿宋_GBK" w:eastAsia="方正仿宋_GBK"/>
              </w:rPr>
              <w:t>24</w:t>
            </w:r>
          </w:p>
        </w:tc>
        <w:tc>
          <w:tcPr>
            <w:tcW w:w="3353" w:type="dxa"/>
            <w:noWrap w:val="0"/>
            <w:vAlign w:val="top"/>
          </w:tcPr>
          <w:p w14:paraId="73CBF791">
            <w:pPr>
              <w:spacing w:line="340" w:lineRule="exact"/>
              <w:rPr>
                <w:rFonts w:hint="eastAsia" w:ascii="方正仿宋_GBK" w:eastAsia="方正仿宋_GBK"/>
              </w:rPr>
            </w:pPr>
            <w:r>
              <w:rPr>
                <w:rFonts w:hint="eastAsia" w:ascii="方正仿宋_GBK" w:eastAsia="方正仿宋_GBK"/>
              </w:rPr>
              <w:t>保险丝</w:t>
            </w:r>
          </w:p>
        </w:tc>
      </w:tr>
      <w:tr w14:paraId="023CE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1141" w:type="dxa"/>
            <w:noWrap w:val="0"/>
            <w:vAlign w:val="top"/>
          </w:tcPr>
          <w:p w14:paraId="659A2361">
            <w:pPr>
              <w:spacing w:line="340" w:lineRule="exact"/>
              <w:jc w:val="center"/>
              <w:rPr>
                <w:rFonts w:hint="eastAsia" w:ascii="方正仿宋_GBK" w:eastAsia="方正仿宋_GBK"/>
              </w:rPr>
            </w:pPr>
            <w:r>
              <w:rPr>
                <w:rFonts w:hint="eastAsia" w:ascii="方正仿宋_GBK" w:eastAsia="方正仿宋_GBK"/>
              </w:rPr>
              <w:t>3</w:t>
            </w:r>
          </w:p>
        </w:tc>
        <w:tc>
          <w:tcPr>
            <w:tcW w:w="3498" w:type="dxa"/>
            <w:noWrap w:val="0"/>
            <w:vAlign w:val="top"/>
          </w:tcPr>
          <w:p w14:paraId="5D8BF336">
            <w:pPr>
              <w:spacing w:line="340" w:lineRule="exact"/>
              <w:rPr>
                <w:rFonts w:hint="eastAsia" w:ascii="方正仿宋_GBK" w:eastAsia="方正仿宋_GBK"/>
              </w:rPr>
            </w:pPr>
            <w:r>
              <w:rPr>
                <w:rFonts w:hint="eastAsia" w:ascii="方正仿宋_GBK" w:eastAsia="方正仿宋_GBK"/>
              </w:rPr>
              <w:t>门滑块、门挂轮</w:t>
            </w:r>
          </w:p>
        </w:tc>
        <w:tc>
          <w:tcPr>
            <w:tcW w:w="1286" w:type="dxa"/>
            <w:noWrap w:val="0"/>
            <w:vAlign w:val="top"/>
          </w:tcPr>
          <w:p w14:paraId="40CD8DE8">
            <w:pPr>
              <w:spacing w:line="340" w:lineRule="exact"/>
              <w:rPr>
                <w:rFonts w:hint="eastAsia" w:ascii="方正仿宋_GBK" w:eastAsia="方正仿宋_GBK"/>
              </w:rPr>
            </w:pPr>
            <w:r>
              <w:rPr>
                <w:rFonts w:hint="eastAsia" w:ascii="方正仿宋_GBK" w:eastAsia="方正仿宋_GBK"/>
              </w:rPr>
              <w:t>25</w:t>
            </w:r>
          </w:p>
        </w:tc>
        <w:tc>
          <w:tcPr>
            <w:tcW w:w="3353" w:type="dxa"/>
            <w:noWrap w:val="0"/>
            <w:vAlign w:val="top"/>
          </w:tcPr>
          <w:p w14:paraId="3147B545">
            <w:pPr>
              <w:spacing w:line="340" w:lineRule="exact"/>
              <w:rPr>
                <w:rFonts w:hint="eastAsia" w:ascii="方正仿宋_GBK" w:eastAsia="方正仿宋_GBK"/>
              </w:rPr>
            </w:pPr>
            <w:r>
              <w:rPr>
                <w:rFonts w:hint="eastAsia" w:ascii="方正仿宋_GBK" w:eastAsia="方正仿宋_GBK"/>
              </w:rPr>
              <w:t>24V继电器</w:t>
            </w:r>
          </w:p>
        </w:tc>
      </w:tr>
      <w:tr w14:paraId="18AD2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1141" w:type="dxa"/>
            <w:noWrap w:val="0"/>
            <w:vAlign w:val="top"/>
          </w:tcPr>
          <w:p w14:paraId="652877EF">
            <w:pPr>
              <w:spacing w:line="340" w:lineRule="exact"/>
              <w:jc w:val="center"/>
              <w:rPr>
                <w:rFonts w:hint="eastAsia" w:ascii="方正仿宋_GBK" w:eastAsia="方正仿宋_GBK"/>
              </w:rPr>
            </w:pPr>
            <w:r>
              <w:rPr>
                <w:rFonts w:hint="eastAsia" w:ascii="方正仿宋_GBK" w:eastAsia="方正仿宋_GBK"/>
              </w:rPr>
              <w:t>4</w:t>
            </w:r>
          </w:p>
        </w:tc>
        <w:tc>
          <w:tcPr>
            <w:tcW w:w="3498" w:type="dxa"/>
            <w:noWrap w:val="0"/>
            <w:vAlign w:val="top"/>
          </w:tcPr>
          <w:p w14:paraId="76358D07">
            <w:pPr>
              <w:spacing w:line="340" w:lineRule="exact"/>
              <w:rPr>
                <w:rFonts w:hint="eastAsia" w:ascii="方正仿宋_GBK" w:eastAsia="方正仿宋_GBK"/>
              </w:rPr>
            </w:pPr>
            <w:r>
              <w:rPr>
                <w:rFonts w:hint="eastAsia" w:ascii="方正仿宋_GBK" w:eastAsia="方正仿宋_GBK"/>
              </w:rPr>
              <w:t>轿门门锁触点</w:t>
            </w:r>
          </w:p>
        </w:tc>
        <w:tc>
          <w:tcPr>
            <w:tcW w:w="1286" w:type="dxa"/>
            <w:noWrap w:val="0"/>
            <w:vAlign w:val="top"/>
          </w:tcPr>
          <w:p w14:paraId="57DDFCE7">
            <w:pPr>
              <w:spacing w:line="340" w:lineRule="exact"/>
              <w:rPr>
                <w:rFonts w:hint="eastAsia" w:ascii="方正仿宋_GBK" w:eastAsia="方正仿宋_GBK"/>
              </w:rPr>
            </w:pPr>
            <w:r>
              <w:rPr>
                <w:rFonts w:hint="eastAsia" w:ascii="方正仿宋_GBK" w:eastAsia="方正仿宋_GBK"/>
              </w:rPr>
              <w:t>26</w:t>
            </w:r>
          </w:p>
        </w:tc>
        <w:tc>
          <w:tcPr>
            <w:tcW w:w="3353" w:type="dxa"/>
            <w:noWrap w:val="0"/>
            <w:vAlign w:val="top"/>
          </w:tcPr>
          <w:p w14:paraId="68388C3C">
            <w:pPr>
              <w:spacing w:line="340" w:lineRule="exact"/>
              <w:rPr>
                <w:rFonts w:hint="eastAsia" w:ascii="方正仿宋_GBK" w:eastAsia="方正仿宋_GBK"/>
              </w:rPr>
            </w:pPr>
            <w:r>
              <w:rPr>
                <w:rFonts w:hint="eastAsia" w:ascii="方正仿宋_GBK" w:eastAsia="方正仿宋_GBK"/>
              </w:rPr>
              <w:t>注油器</w:t>
            </w:r>
          </w:p>
        </w:tc>
      </w:tr>
      <w:tr w14:paraId="2458F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1141" w:type="dxa"/>
            <w:noWrap w:val="0"/>
            <w:vAlign w:val="top"/>
          </w:tcPr>
          <w:p w14:paraId="6942881E">
            <w:pPr>
              <w:spacing w:line="340" w:lineRule="exact"/>
              <w:jc w:val="center"/>
              <w:rPr>
                <w:rFonts w:hint="eastAsia" w:ascii="方正仿宋_GBK" w:eastAsia="方正仿宋_GBK"/>
              </w:rPr>
            </w:pPr>
            <w:r>
              <w:rPr>
                <w:rFonts w:hint="eastAsia" w:ascii="方正仿宋_GBK" w:eastAsia="方正仿宋_GBK"/>
              </w:rPr>
              <w:t>5</w:t>
            </w:r>
          </w:p>
        </w:tc>
        <w:tc>
          <w:tcPr>
            <w:tcW w:w="3498" w:type="dxa"/>
            <w:noWrap w:val="0"/>
            <w:vAlign w:val="top"/>
          </w:tcPr>
          <w:p w14:paraId="4CB33D31">
            <w:pPr>
              <w:spacing w:line="340" w:lineRule="exact"/>
              <w:rPr>
                <w:rFonts w:hint="eastAsia" w:ascii="方正仿宋_GBK" w:eastAsia="方正仿宋_GBK"/>
              </w:rPr>
            </w:pPr>
            <w:r>
              <w:rPr>
                <w:rFonts w:hint="eastAsia" w:ascii="方正仿宋_GBK" w:eastAsia="方正仿宋_GBK"/>
              </w:rPr>
              <w:t>微动开关</w:t>
            </w:r>
          </w:p>
        </w:tc>
        <w:tc>
          <w:tcPr>
            <w:tcW w:w="1286" w:type="dxa"/>
            <w:noWrap w:val="0"/>
            <w:vAlign w:val="top"/>
          </w:tcPr>
          <w:p w14:paraId="230D8DFB">
            <w:pPr>
              <w:spacing w:line="340" w:lineRule="exact"/>
              <w:rPr>
                <w:rFonts w:hint="eastAsia" w:ascii="方正仿宋_GBK" w:eastAsia="方正仿宋_GBK"/>
              </w:rPr>
            </w:pPr>
            <w:r>
              <w:rPr>
                <w:rFonts w:hint="eastAsia" w:ascii="方正仿宋_GBK" w:eastAsia="方正仿宋_GBK"/>
              </w:rPr>
              <w:t>27</w:t>
            </w:r>
          </w:p>
        </w:tc>
        <w:tc>
          <w:tcPr>
            <w:tcW w:w="3353" w:type="dxa"/>
            <w:noWrap w:val="0"/>
            <w:vAlign w:val="top"/>
          </w:tcPr>
          <w:p w14:paraId="04ED7453">
            <w:pPr>
              <w:spacing w:line="340" w:lineRule="exact"/>
              <w:rPr>
                <w:rFonts w:hint="eastAsia" w:ascii="方正仿宋_GBK" w:eastAsia="方正仿宋_GBK"/>
              </w:rPr>
            </w:pPr>
            <w:r>
              <w:rPr>
                <w:rFonts w:hint="eastAsia" w:ascii="方正仿宋_GBK" w:eastAsia="方正仿宋_GBK"/>
              </w:rPr>
              <w:t>安全钳开关</w:t>
            </w:r>
          </w:p>
        </w:tc>
      </w:tr>
      <w:tr w14:paraId="47A11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1141" w:type="dxa"/>
            <w:noWrap w:val="0"/>
            <w:vAlign w:val="top"/>
          </w:tcPr>
          <w:p w14:paraId="3CB08714">
            <w:pPr>
              <w:spacing w:line="340" w:lineRule="exact"/>
              <w:jc w:val="center"/>
              <w:rPr>
                <w:rFonts w:hint="eastAsia" w:ascii="方正仿宋_GBK" w:eastAsia="方正仿宋_GBK"/>
              </w:rPr>
            </w:pPr>
            <w:r>
              <w:rPr>
                <w:rFonts w:hint="eastAsia" w:ascii="方正仿宋_GBK" w:eastAsia="方正仿宋_GBK"/>
              </w:rPr>
              <w:t>6</w:t>
            </w:r>
          </w:p>
        </w:tc>
        <w:tc>
          <w:tcPr>
            <w:tcW w:w="3498" w:type="dxa"/>
            <w:noWrap w:val="0"/>
            <w:vAlign w:val="top"/>
          </w:tcPr>
          <w:p w14:paraId="496ABEA7">
            <w:pPr>
              <w:spacing w:line="340" w:lineRule="exact"/>
              <w:rPr>
                <w:rFonts w:hint="eastAsia" w:ascii="方正仿宋_GBK" w:eastAsia="方正仿宋_GBK"/>
              </w:rPr>
            </w:pPr>
            <w:r>
              <w:rPr>
                <w:rFonts w:hint="eastAsia" w:ascii="方正仿宋_GBK" w:eastAsia="方正仿宋_GBK"/>
              </w:rPr>
              <w:t>清机油、轨道润滑油</w:t>
            </w:r>
          </w:p>
        </w:tc>
        <w:tc>
          <w:tcPr>
            <w:tcW w:w="1286" w:type="dxa"/>
            <w:noWrap w:val="0"/>
            <w:vAlign w:val="top"/>
          </w:tcPr>
          <w:p w14:paraId="57AFC1B5">
            <w:pPr>
              <w:spacing w:line="340" w:lineRule="exact"/>
              <w:rPr>
                <w:rFonts w:hint="eastAsia" w:ascii="方正仿宋_GBK" w:eastAsia="方正仿宋_GBK"/>
              </w:rPr>
            </w:pPr>
            <w:r>
              <w:rPr>
                <w:rFonts w:hint="eastAsia" w:ascii="方正仿宋_GBK" w:eastAsia="方正仿宋_GBK"/>
              </w:rPr>
              <w:t>28</w:t>
            </w:r>
          </w:p>
        </w:tc>
        <w:tc>
          <w:tcPr>
            <w:tcW w:w="3353" w:type="dxa"/>
            <w:noWrap w:val="0"/>
            <w:vAlign w:val="top"/>
          </w:tcPr>
          <w:p w14:paraId="1DB2E5EE">
            <w:pPr>
              <w:spacing w:line="340" w:lineRule="exact"/>
              <w:rPr>
                <w:rFonts w:hint="eastAsia" w:ascii="方正仿宋_GBK" w:eastAsia="方正仿宋_GBK"/>
              </w:rPr>
            </w:pPr>
            <w:r>
              <w:rPr>
                <w:rFonts w:hint="eastAsia" w:ascii="方正仿宋_GBK" w:eastAsia="方正仿宋_GBK"/>
              </w:rPr>
              <w:t>急停开关</w:t>
            </w:r>
          </w:p>
        </w:tc>
      </w:tr>
      <w:tr w14:paraId="7B20B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1141" w:type="dxa"/>
            <w:noWrap w:val="0"/>
            <w:vAlign w:val="top"/>
          </w:tcPr>
          <w:p w14:paraId="4155380C">
            <w:pPr>
              <w:spacing w:line="340" w:lineRule="exact"/>
              <w:jc w:val="center"/>
              <w:rPr>
                <w:rFonts w:hint="eastAsia" w:ascii="方正仿宋_GBK" w:eastAsia="方正仿宋_GBK"/>
              </w:rPr>
            </w:pPr>
            <w:r>
              <w:rPr>
                <w:rFonts w:hint="eastAsia" w:ascii="方正仿宋_GBK" w:eastAsia="方正仿宋_GBK"/>
              </w:rPr>
              <w:t>7</w:t>
            </w:r>
          </w:p>
        </w:tc>
        <w:tc>
          <w:tcPr>
            <w:tcW w:w="3498" w:type="dxa"/>
            <w:noWrap w:val="0"/>
            <w:vAlign w:val="top"/>
          </w:tcPr>
          <w:p w14:paraId="0134AE4C">
            <w:pPr>
              <w:spacing w:line="340" w:lineRule="exact"/>
              <w:rPr>
                <w:rFonts w:hint="eastAsia" w:ascii="方正仿宋_GBK" w:eastAsia="方正仿宋_GBK"/>
              </w:rPr>
            </w:pPr>
            <w:r>
              <w:rPr>
                <w:rFonts w:hint="eastAsia" w:ascii="方正仿宋_GBK" w:eastAsia="方正仿宋_GBK"/>
              </w:rPr>
              <w:t>缓冲器安全开关</w:t>
            </w:r>
          </w:p>
        </w:tc>
        <w:tc>
          <w:tcPr>
            <w:tcW w:w="1286" w:type="dxa"/>
            <w:noWrap w:val="0"/>
            <w:vAlign w:val="top"/>
          </w:tcPr>
          <w:p w14:paraId="09CCC39C">
            <w:pPr>
              <w:spacing w:line="340" w:lineRule="exact"/>
              <w:rPr>
                <w:rFonts w:hint="eastAsia" w:ascii="方正仿宋_GBK" w:eastAsia="方正仿宋_GBK"/>
              </w:rPr>
            </w:pPr>
            <w:r>
              <w:rPr>
                <w:rFonts w:hint="eastAsia" w:ascii="方正仿宋_GBK" w:eastAsia="方正仿宋_GBK"/>
              </w:rPr>
              <w:t>29</w:t>
            </w:r>
          </w:p>
        </w:tc>
        <w:tc>
          <w:tcPr>
            <w:tcW w:w="3353" w:type="dxa"/>
            <w:noWrap w:val="0"/>
            <w:vAlign w:val="top"/>
          </w:tcPr>
          <w:p w14:paraId="0F4BA539">
            <w:pPr>
              <w:spacing w:line="340" w:lineRule="exact"/>
              <w:rPr>
                <w:rFonts w:hint="eastAsia" w:ascii="方正仿宋_GBK" w:eastAsia="方正仿宋_GBK"/>
              </w:rPr>
            </w:pPr>
            <w:r>
              <w:rPr>
                <w:rFonts w:hint="eastAsia" w:ascii="方正仿宋_GBK" w:eastAsia="方正仿宋_GBK"/>
              </w:rPr>
              <w:t>门机电源开关</w:t>
            </w:r>
          </w:p>
        </w:tc>
      </w:tr>
      <w:tr w14:paraId="0A1C5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1141" w:type="dxa"/>
            <w:noWrap w:val="0"/>
            <w:vAlign w:val="top"/>
          </w:tcPr>
          <w:p w14:paraId="6AF29A47">
            <w:pPr>
              <w:spacing w:line="340" w:lineRule="exact"/>
              <w:jc w:val="center"/>
              <w:rPr>
                <w:rFonts w:hint="eastAsia" w:ascii="方正仿宋_GBK" w:eastAsia="方正仿宋_GBK"/>
              </w:rPr>
            </w:pPr>
            <w:r>
              <w:rPr>
                <w:rFonts w:hint="eastAsia" w:ascii="方正仿宋_GBK" w:eastAsia="方正仿宋_GBK"/>
              </w:rPr>
              <w:t>8</w:t>
            </w:r>
          </w:p>
        </w:tc>
        <w:tc>
          <w:tcPr>
            <w:tcW w:w="3498" w:type="dxa"/>
            <w:noWrap w:val="0"/>
            <w:vAlign w:val="top"/>
          </w:tcPr>
          <w:p w14:paraId="7AF3A083">
            <w:pPr>
              <w:spacing w:line="340" w:lineRule="exact"/>
              <w:rPr>
                <w:rFonts w:hint="eastAsia" w:ascii="方正仿宋_GBK" w:eastAsia="方正仿宋_GBK"/>
              </w:rPr>
            </w:pPr>
            <w:r>
              <w:rPr>
                <w:rFonts w:hint="eastAsia" w:ascii="方正仿宋_GBK" w:eastAsia="方正仿宋_GBK"/>
              </w:rPr>
              <w:t>液压油</w:t>
            </w:r>
          </w:p>
        </w:tc>
        <w:tc>
          <w:tcPr>
            <w:tcW w:w="1286" w:type="dxa"/>
            <w:noWrap w:val="0"/>
            <w:vAlign w:val="top"/>
          </w:tcPr>
          <w:p w14:paraId="787BAA53">
            <w:pPr>
              <w:spacing w:line="340" w:lineRule="exact"/>
              <w:rPr>
                <w:rFonts w:hint="eastAsia" w:ascii="方正仿宋_GBK" w:eastAsia="方正仿宋_GBK"/>
              </w:rPr>
            </w:pPr>
            <w:r>
              <w:rPr>
                <w:rFonts w:hint="eastAsia" w:ascii="方正仿宋_GBK" w:eastAsia="方正仿宋_GBK"/>
              </w:rPr>
              <w:t>30</w:t>
            </w:r>
          </w:p>
        </w:tc>
        <w:tc>
          <w:tcPr>
            <w:tcW w:w="3353" w:type="dxa"/>
            <w:noWrap w:val="0"/>
            <w:vAlign w:val="top"/>
          </w:tcPr>
          <w:p w14:paraId="6A929577">
            <w:pPr>
              <w:spacing w:line="340" w:lineRule="exact"/>
              <w:rPr>
                <w:rFonts w:hint="eastAsia" w:ascii="方正仿宋_GBK" w:eastAsia="方正仿宋_GBK"/>
              </w:rPr>
            </w:pPr>
            <w:r>
              <w:rPr>
                <w:rFonts w:hint="eastAsia" w:ascii="方正仿宋_GBK" w:eastAsia="方正仿宋_GBK"/>
              </w:rPr>
              <w:t>抱闸检测开关</w:t>
            </w:r>
          </w:p>
        </w:tc>
      </w:tr>
      <w:tr w14:paraId="5C4A7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1141" w:type="dxa"/>
            <w:noWrap w:val="0"/>
            <w:vAlign w:val="top"/>
          </w:tcPr>
          <w:p w14:paraId="4024B994">
            <w:pPr>
              <w:spacing w:line="340" w:lineRule="exact"/>
              <w:jc w:val="center"/>
              <w:rPr>
                <w:rFonts w:hint="eastAsia" w:ascii="方正仿宋_GBK" w:eastAsia="方正仿宋_GBK"/>
              </w:rPr>
            </w:pPr>
            <w:r>
              <w:rPr>
                <w:rFonts w:hint="eastAsia" w:ascii="方正仿宋_GBK" w:eastAsia="方正仿宋_GBK"/>
              </w:rPr>
              <w:t>9</w:t>
            </w:r>
          </w:p>
        </w:tc>
        <w:tc>
          <w:tcPr>
            <w:tcW w:w="3498" w:type="dxa"/>
            <w:noWrap w:val="0"/>
            <w:vAlign w:val="top"/>
          </w:tcPr>
          <w:p w14:paraId="2DE46F19">
            <w:pPr>
              <w:spacing w:line="340" w:lineRule="exact"/>
              <w:rPr>
                <w:rFonts w:hint="eastAsia" w:ascii="方正仿宋_GBK" w:eastAsia="方正仿宋_GBK"/>
              </w:rPr>
            </w:pPr>
            <w:r>
              <w:rPr>
                <w:rFonts w:hint="eastAsia" w:ascii="方正仿宋_GBK" w:eastAsia="方正仿宋_GBK"/>
              </w:rPr>
              <w:t>轿厢整流器</w:t>
            </w:r>
          </w:p>
        </w:tc>
        <w:tc>
          <w:tcPr>
            <w:tcW w:w="1286" w:type="dxa"/>
            <w:noWrap w:val="0"/>
            <w:vAlign w:val="top"/>
          </w:tcPr>
          <w:p w14:paraId="3990BF6A">
            <w:pPr>
              <w:spacing w:line="340" w:lineRule="exact"/>
              <w:rPr>
                <w:rFonts w:hint="eastAsia" w:ascii="方正仿宋_GBK" w:eastAsia="方正仿宋_GBK"/>
              </w:rPr>
            </w:pPr>
            <w:r>
              <w:rPr>
                <w:rFonts w:hint="eastAsia" w:ascii="方正仿宋_GBK" w:eastAsia="方正仿宋_GBK"/>
              </w:rPr>
              <w:t>31</w:t>
            </w:r>
          </w:p>
        </w:tc>
        <w:tc>
          <w:tcPr>
            <w:tcW w:w="3353" w:type="dxa"/>
            <w:noWrap w:val="0"/>
            <w:vAlign w:val="top"/>
          </w:tcPr>
          <w:p w14:paraId="506A7E88">
            <w:pPr>
              <w:spacing w:line="340" w:lineRule="exact"/>
              <w:rPr>
                <w:rFonts w:hint="eastAsia" w:ascii="方正仿宋_GBK" w:eastAsia="方正仿宋_GBK"/>
              </w:rPr>
            </w:pPr>
            <w:r>
              <w:rPr>
                <w:rFonts w:hint="eastAsia" w:ascii="方正仿宋_GBK" w:eastAsia="方正仿宋_GBK"/>
              </w:rPr>
              <w:t>清洁用棉纱、胶布</w:t>
            </w:r>
          </w:p>
        </w:tc>
      </w:tr>
      <w:tr w14:paraId="5F45F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1141" w:type="dxa"/>
            <w:noWrap w:val="0"/>
            <w:vAlign w:val="top"/>
          </w:tcPr>
          <w:p w14:paraId="0B27C867">
            <w:pPr>
              <w:spacing w:line="340" w:lineRule="exact"/>
              <w:jc w:val="center"/>
              <w:rPr>
                <w:rFonts w:hint="eastAsia" w:ascii="方正仿宋_GBK" w:eastAsia="方正仿宋_GBK"/>
              </w:rPr>
            </w:pPr>
            <w:r>
              <w:rPr>
                <w:rFonts w:hint="eastAsia" w:ascii="方正仿宋_GBK" w:eastAsia="方正仿宋_GBK"/>
              </w:rPr>
              <w:t>10</w:t>
            </w:r>
          </w:p>
        </w:tc>
        <w:tc>
          <w:tcPr>
            <w:tcW w:w="3498" w:type="dxa"/>
            <w:noWrap w:val="0"/>
            <w:vAlign w:val="top"/>
          </w:tcPr>
          <w:p w14:paraId="082B2D02">
            <w:pPr>
              <w:spacing w:line="340" w:lineRule="exact"/>
              <w:rPr>
                <w:rFonts w:hint="eastAsia" w:ascii="方正仿宋_GBK" w:eastAsia="方正仿宋_GBK"/>
              </w:rPr>
            </w:pPr>
            <w:r>
              <w:rPr>
                <w:rFonts w:hint="eastAsia" w:ascii="方正仿宋_GBK" w:eastAsia="方正仿宋_GBK"/>
              </w:rPr>
              <w:t>安全触板开关</w:t>
            </w:r>
          </w:p>
        </w:tc>
        <w:tc>
          <w:tcPr>
            <w:tcW w:w="1286" w:type="dxa"/>
            <w:noWrap w:val="0"/>
            <w:vAlign w:val="top"/>
          </w:tcPr>
          <w:p w14:paraId="7FA894DA">
            <w:pPr>
              <w:spacing w:line="340" w:lineRule="exact"/>
              <w:rPr>
                <w:rFonts w:hint="eastAsia" w:ascii="方正仿宋_GBK" w:eastAsia="方正仿宋_GBK"/>
              </w:rPr>
            </w:pPr>
            <w:r>
              <w:rPr>
                <w:rFonts w:hint="eastAsia" w:ascii="方正仿宋_GBK" w:eastAsia="方正仿宋_GBK"/>
              </w:rPr>
              <w:t>32</w:t>
            </w:r>
          </w:p>
        </w:tc>
        <w:tc>
          <w:tcPr>
            <w:tcW w:w="3353" w:type="dxa"/>
            <w:noWrap w:val="0"/>
            <w:vAlign w:val="top"/>
          </w:tcPr>
          <w:p w14:paraId="66D0D4DB">
            <w:pPr>
              <w:spacing w:line="340" w:lineRule="exact"/>
              <w:rPr>
                <w:rFonts w:hint="eastAsia" w:ascii="方正仿宋_GBK" w:eastAsia="方正仿宋_GBK"/>
              </w:rPr>
            </w:pPr>
            <w:r>
              <w:rPr>
                <w:rFonts w:hint="eastAsia" w:ascii="方正仿宋_GBK" w:eastAsia="方正仿宋_GBK"/>
              </w:rPr>
              <w:t>紧急照明灯泡</w:t>
            </w:r>
          </w:p>
        </w:tc>
      </w:tr>
      <w:tr w14:paraId="618A3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1141" w:type="dxa"/>
            <w:noWrap w:val="0"/>
            <w:vAlign w:val="top"/>
          </w:tcPr>
          <w:p w14:paraId="285607E3">
            <w:pPr>
              <w:spacing w:line="340" w:lineRule="exact"/>
              <w:jc w:val="center"/>
              <w:rPr>
                <w:rFonts w:hint="eastAsia" w:ascii="方正仿宋_GBK" w:eastAsia="方正仿宋_GBK"/>
              </w:rPr>
            </w:pPr>
            <w:r>
              <w:rPr>
                <w:rFonts w:hint="eastAsia" w:ascii="方正仿宋_GBK" w:eastAsia="方正仿宋_GBK"/>
              </w:rPr>
              <w:t>11</w:t>
            </w:r>
          </w:p>
        </w:tc>
        <w:tc>
          <w:tcPr>
            <w:tcW w:w="3498" w:type="dxa"/>
            <w:noWrap w:val="0"/>
            <w:vAlign w:val="top"/>
          </w:tcPr>
          <w:p w14:paraId="1AD57FB3">
            <w:pPr>
              <w:spacing w:line="340" w:lineRule="exact"/>
              <w:rPr>
                <w:rFonts w:hint="eastAsia" w:ascii="方正仿宋_GBK" w:eastAsia="方正仿宋_GBK"/>
              </w:rPr>
            </w:pPr>
            <w:r>
              <w:rPr>
                <w:rFonts w:hint="eastAsia" w:ascii="方正仿宋_GBK" w:eastAsia="方正仿宋_GBK"/>
              </w:rPr>
              <w:t>S3开关</w:t>
            </w:r>
          </w:p>
        </w:tc>
        <w:tc>
          <w:tcPr>
            <w:tcW w:w="1286" w:type="dxa"/>
            <w:noWrap w:val="0"/>
            <w:vAlign w:val="top"/>
          </w:tcPr>
          <w:p w14:paraId="32D39D2F">
            <w:pPr>
              <w:spacing w:line="340" w:lineRule="exact"/>
              <w:rPr>
                <w:rFonts w:hint="eastAsia" w:ascii="方正仿宋_GBK" w:eastAsia="方正仿宋_GBK"/>
              </w:rPr>
            </w:pPr>
            <w:r>
              <w:rPr>
                <w:rFonts w:hint="eastAsia" w:ascii="方正仿宋_GBK" w:eastAsia="方正仿宋_GBK"/>
              </w:rPr>
              <w:t>33</w:t>
            </w:r>
          </w:p>
        </w:tc>
        <w:tc>
          <w:tcPr>
            <w:tcW w:w="3353" w:type="dxa"/>
            <w:noWrap w:val="0"/>
            <w:vAlign w:val="top"/>
          </w:tcPr>
          <w:p w14:paraId="4B4B8C89">
            <w:pPr>
              <w:spacing w:line="340" w:lineRule="exact"/>
              <w:rPr>
                <w:rFonts w:hint="eastAsia" w:ascii="方正仿宋_GBK" w:eastAsia="方正仿宋_GBK"/>
              </w:rPr>
            </w:pPr>
            <w:r>
              <w:rPr>
                <w:rFonts w:hint="eastAsia" w:ascii="方正仿宋_GBK" w:eastAsia="方正仿宋_GBK"/>
              </w:rPr>
              <w:t>OPB操纵箱锁头</w:t>
            </w:r>
          </w:p>
        </w:tc>
      </w:tr>
      <w:tr w14:paraId="59BB1B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1141" w:type="dxa"/>
            <w:noWrap w:val="0"/>
            <w:vAlign w:val="top"/>
          </w:tcPr>
          <w:p w14:paraId="2AE9A639">
            <w:pPr>
              <w:spacing w:line="340" w:lineRule="exact"/>
              <w:jc w:val="center"/>
              <w:rPr>
                <w:rFonts w:hint="eastAsia" w:ascii="方正仿宋_GBK" w:eastAsia="方正仿宋_GBK"/>
              </w:rPr>
            </w:pPr>
            <w:r>
              <w:rPr>
                <w:rFonts w:hint="eastAsia" w:ascii="方正仿宋_GBK" w:eastAsia="方正仿宋_GBK"/>
              </w:rPr>
              <w:t>12</w:t>
            </w:r>
          </w:p>
        </w:tc>
        <w:tc>
          <w:tcPr>
            <w:tcW w:w="3498" w:type="dxa"/>
            <w:noWrap w:val="0"/>
            <w:vAlign w:val="top"/>
          </w:tcPr>
          <w:p w14:paraId="009D59EB">
            <w:pPr>
              <w:spacing w:line="340" w:lineRule="exact"/>
              <w:rPr>
                <w:rFonts w:hint="eastAsia" w:ascii="方正仿宋_GBK" w:eastAsia="方正仿宋_GBK"/>
              </w:rPr>
            </w:pPr>
            <w:r>
              <w:rPr>
                <w:rFonts w:hint="eastAsia" w:ascii="方正仿宋_GBK" w:eastAsia="方正仿宋_GBK"/>
              </w:rPr>
              <w:t>温度保险丝</w:t>
            </w:r>
          </w:p>
        </w:tc>
        <w:tc>
          <w:tcPr>
            <w:tcW w:w="1286" w:type="dxa"/>
            <w:noWrap w:val="0"/>
            <w:vAlign w:val="top"/>
          </w:tcPr>
          <w:p w14:paraId="556E2D4D">
            <w:pPr>
              <w:spacing w:line="340" w:lineRule="exact"/>
              <w:rPr>
                <w:rFonts w:hint="eastAsia" w:ascii="方正仿宋_GBK" w:eastAsia="方正仿宋_GBK"/>
              </w:rPr>
            </w:pPr>
            <w:r>
              <w:rPr>
                <w:rFonts w:hint="eastAsia" w:ascii="方正仿宋_GBK" w:eastAsia="方正仿宋_GBK"/>
              </w:rPr>
              <w:t>34</w:t>
            </w:r>
          </w:p>
        </w:tc>
        <w:tc>
          <w:tcPr>
            <w:tcW w:w="3353" w:type="dxa"/>
            <w:noWrap w:val="0"/>
            <w:vAlign w:val="top"/>
          </w:tcPr>
          <w:p w14:paraId="5D8E3C62">
            <w:pPr>
              <w:spacing w:line="340" w:lineRule="exact"/>
              <w:rPr>
                <w:rFonts w:hint="eastAsia" w:ascii="方正仿宋_GBK" w:eastAsia="方正仿宋_GBK"/>
              </w:rPr>
            </w:pPr>
            <w:r>
              <w:rPr>
                <w:rFonts w:hint="eastAsia" w:ascii="方正仿宋_GBK" w:eastAsia="方正仿宋_GBK"/>
              </w:rPr>
              <w:t>门重锤</w:t>
            </w:r>
          </w:p>
        </w:tc>
      </w:tr>
      <w:tr w14:paraId="735C92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1141" w:type="dxa"/>
            <w:noWrap w:val="0"/>
            <w:vAlign w:val="top"/>
          </w:tcPr>
          <w:p w14:paraId="2CCB4BA3">
            <w:pPr>
              <w:spacing w:line="340" w:lineRule="exact"/>
              <w:jc w:val="center"/>
              <w:rPr>
                <w:rFonts w:hint="eastAsia" w:ascii="方正仿宋_GBK" w:eastAsia="方正仿宋_GBK"/>
              </w:rPr>
            </w:pPr>
            <w:r>
              <w:rPr>
                <w:rFonts w:hint="eastAsia" w:ascii="方正仿宋_GBK" w:eastAsia="方正仿宋_GBK"/>
              </w:rPr>
              <w:t>13</w:t>
            </w:r>
          </w:p>
        </w:tc>
        <w:tc>
          <w:tcPr>
            <w:tcW w:w="3498" w:type="dxa"/>
            <w:noWrap w:val="0"/>
            <w:vAlign w:val="top"/>
          </w:tcPr>
          <w:p w14:paraId="3C6C0385">
            <w:pPr>
              <w:spacing w:line="340" w:lineRule="exact"/>
              <w:rPr>
                <w:rFonts w:hint="eastAsia" w:ascii="方正仿宋_GBK" w:eastAsia="方正仿宋_GBK"/>
              </w:rPr>
            </w:pPr>
            <w:r>
              <w:rPr>
                <w:rFonts w:hint="eastAsia" w:ascii="方正仿宋_GBK" w:eastAsia="方正仿宋_GBK"/>
              </w:rPr>
              <w:t>门锁触点</w:t>
            </w:r>
          </w:p>
        </w:tc>
        <w:tc>
          <w:tcPr>
            <w:tcW w:w="1286" w:type="dxa"/>
            <w:noWrap w:val="0"/>
            <w:vAlign w:val="top"/>
          </w:tcPr>
          <w:p w14:paraId="50144F56">
            <w:pPr>
              <w:spacing w:line="340" w:lineRule="exact"/>
              <w:rPr>
                <w:rFonts w:hint="eastAsia" w:ascii="方正仿宋_GBK" w:eastAsia="方正仿宋_GBK"/>
              </w:rPr>
            </w:pPr>
            <w:r>
              <w:rPr>
                <w:rFonts w:hint="eastAsia" w:ascii="方正仿宋_GBK" w:eastAsia="方正仿宋_GBK"/>
              </w:rPr>
              <w:t>35</w:t>
            </w:r>
          </w:p>
        </w:tc>
        <w:tc>
          <w:tcPr>
            <w:tcW w:w="3353" w:type="dxa"/>
            <w:noWrap w:val="0"/>
            <w:vAlign w:val="top"/>
          </w:tcPr>
          <w:p w14:paraId="297867CF">
            <w:pPr>
              <w:spacing w:line="340" w:lineRule="exact"/>
              <w:rPr>
                <w:rFonts w:hint="eastAsia" w:ascii="方正仿宋_GBK" w:eastAsia="方正仿宋_GBK"/>
              </w:rPr>
            </w:pPr>
            <w:r>
              <w:rPr>
                <w:rFonts w:hint="eastAsia" w:ascii="方正仿宋_GBK" w:eastAsia="方正仿宋_GBK"/>
              </w:rPr>
              <w:t>警铃、蜂鸣器</w:t>
            </w:r>
          </w:p>
        </w:tc>
      </w:tr>
      <w:tr w14:paraId="0638E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1141" w:type="dxa"/>
            <w:noWrap w:val="0"/>
            <w:vAlign w:val="top"/>
          </w:tcPr>
          <w:p w14:paraId="1959D413">
            <w:pPr>
              <w:spacing w:line="340" w:lineRule="exact"/>
              <w:jc w:val="center"/>
              <w:rPr>
                <w:rFonts w:hint="eastAsia" w:ascii="方正仿宋_GBK" w:eastAsia="方正仿宋_GBK"/>
              </w:rPr>
            </w:pPr>
            <w:r>
              <w:rPr>
                <w:rFonts w:hint="eastAsia" w:ascii="方正仿宋_GBK" w:eastAsia="方正仿宋_GBK"/>
              </w:rPr>
              <w:t>14</w:t>
            </w:r>
          </w:p>
        </w:tc>
        <w:tc>
          <w:tcPr>
            <w:tcW w:w="3498" w:type="dxa"/>
            <w:noWrap w:val="0"/>
            <w:vAlign w:val="top"/>
          </w:tcPr>
          <w:p w14:paraId="446A5818">
            <w:pPr>
              <w:spacing w:line="340" w:lineRule="exact"/>
              <w:rPr>
                <w:rFonts w:hint="eastAsia" w:ascii="方正仿宋_GBK" w:eastAsia="方正仿宋_GBK"/>
              </w:rPr>
            </w:pPr>
            <w:r>
              <w:rPr>
                <w:rFonts w:hint="eastAsia" w:ascii="方正仿宋_GBK" w:eastAsia="方正仿宋_GBK"/>
              </w:rPr>
              <w:t>厅门三角锁</w:t>
            </w:r>
          </w:p>
        </w:tc>
        <w:tc>
          <w:tcPr>
            <w:tcW w:w="1286" w:type="dxa"/>
            <w:noWrap w:val="0"/>
            <w:vAlign w:val="top"/>
          </w:tcPr>
          <w:p w14:paraId="07324E18">
            <w:pPr>
              <w:spacing w:line="340" w:lineRule="exact"/>
              <w:rPr>
                <w:rFonts w:hint="eastAsia" w:ascii="方正仿宋_GBK" w:eastAsia="方正仿宋_GBK"/>
              </w:rPr>
            </w:pPr>
            <w:r>
              <w:rPr>
                <w:rFonts w:hint="eastAsia" w:ascii="方正仿宋_GBK" w:eastAsia="方正仿宋_GBK"/>
              </w:rPr>
              <w:t>36</w:t>
            </w:r>
          </w:p>
        </w:tc>
        <w:tc>
          <w:tcPr>
            <w:tcW w:w="3353" w:type="dxa"/>
            <w:noWrap w:val="0"/>
            <w:vAlign w:val="top"/>
          </w:tcPr>
          <w:p w14:paraId="6DE4ADFA">
            <w:pPr>
              <w:spacing w:line="340" w:lineRule="exact"/>
              <w:rPr>
                <w:rFonts w:hint="eastAsia" w:ascii="方正仿宋_GBK" w:eastAsia="方正仿宋_GBK"/>
              </w:rPr>
            </w:pPr>
            <w:r>
              <w:rPr>
                <w:rFonts w:hint="eastAsia" w:ascii="方正仿宋_GBK" w:eastAsia="方正仿宋_GBK"/>
              </w:rPr>
              <w:t>螺栓及垫片</w:t>
            </w:r>
          </w:p>
        </w:tc>
      </w:tr>
      <w:tr w14:paraId="04EF19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1141" w:type="dxa"/>
            <w:noWrap w:val="0"/>
            <w:vAlign w:val="top"/>
          </w:tcPr>
          <w:p w14:paraId="0F2D29AA">
            <w:pPr>
              <w:spacing w:line="340" w:lineRule="exact"/>
              <w:jc w:val="center"/>
              <w:rPr>
                <w:rFonts w:hint="eastAsia" w:ascii="方正仿宋_GBK" w:eastAsia="方正仿宋_GBK"/>
              </w:rPr>
            </w:pPr>
            <w:r>
              <w:rPr>
                <w:rFonts w:hint="eastAsia" w:ascii="方正仿宋_GBK" w:eastAsia="方正仿宋_GBK"/>
              </w:rPr>
              <w:t>15</w:t>
            </w:r>
          </w:p>
        </w:tc>
        <w:tc>
          <w:tcPr>
            <w:tcW w:w="3498" w:type="dxa"/>
            <w:noWrap w:val="0"/>
            <w:vAlign w:val="top"/>
          </w:tcPr>
          <w:p w14:paraId="2A043011">
            <w:pPr>
              <w:spacing w:line="340" w:lineRule="exact"/>
              <w:rPr>
                <w:rFonts w:hint="eastAsia" w:ascii="方正仿宋_GBK" w:eastAsia="方正仿宋_GBK"/>
              </w:rPr>
            </w:pPr>
            <w:r>
              <w:rPr>
                <w:rFonts w:hint="eastAsia" w:ascii="方正仿宋_GBK" w:eastAsia="方正仿宋_GBK"/>
              </w:rPr>
              <w:t>基站电锁</w:t>
            </w:r>
          </w:p>
        </w:tc>
        <w:tc>
          <w:tcPr>
            <w:tcW w:w="1286" w:type="dxa"/>
            <w:noWrap w:val="0"/>
            <w:vAlign w:val="top"/>
          </w:tcPr>
          <w:p w14:paraId="6C6CBC9B">
            <w:pPr>
              <w:spacing w:line="340" w:lineRule="exact"/>
              <w:rPr>
                <w:rFonts w:hint="eastAsia" w:ascii="方正仿宋_GBK" w:eastAsia="方正仿宋_GBK"/>
              </w:rPr>
            </w:pPr>
            <w:r>
              <w:rPr>
                <w:rFonts w:hint="eastAsia" w:ascii="方正仿宋_GBK" w:eastAsia="方正仿宋_GBK"/>
              </w:rPr>
              <w:t>37</w:t>
            </w:r>
          </w:p>
        </w:tc>
        <w:tc>
          <w:tcPr>
            <w:tcW w:w="3353" w:type="dxa"/>
            <w:noWrap w:val="0"/>
            <w:vAlign w:val="top"/>
          </w:tcPr>
          <w:p w14:paraId="07D50B26">
            <w:pPr>
              <w:spacing w:line="340" w:lineRule="exact"/>
              <w:rPr>
                <w:rFonts w:hint="eastAsia" w:ascii="方正仿宋_GBK" w:eastAsia="方正仿宋_GBK"/>
              </w:rPr>
            </w:pPr>
            <w:r>
              <w:rPr>
                <w:rFonts w:hint="eastAsia" w:ascii="方正仿宋_GBK" w:eastAsia="方正仿宋_GBK"/>
              </w:rPr>
              <w:t>照明用保险丝</w:t>
            </w:r>
          </w:p>
        </w:tc>
      </w:tr>
      <w:tr w14:paraId="45ED1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1141" w:type="dxa"/>
            <w:noWrap w:val="0"/>
            <w:vAlign w:val="top"/>
          </w:tcPr>
          <w:p w14:paraId="5754D7BB">
            <w:pPr>
              <w:spacing w:line="340" w:lineRule="exact"/>
              <w:jc w:val="center"/>
              <w:rPr>
                <w:rFonts w:hint="eastAsia" w:ascii="方正仿宋_GBK" w:eastAsia="方正仿宋_GBK"/>
              </w:rPr>
            </w:pPr>
            <w:r>
              <w:rPr>
                <w:rFonts w:hint="eastAsia" w:ascii="方正仿宋_GBK" w:eastAsia="方正仿宋_GBK"/>
              </w:rPr>
              <w:t>16</w:t>
            </w:r>
          </w:p>
        </w:tc>
        <w:tc>
          <w:tcPr>
            <w:tcW w:w="3498" w:type="dxa"/>
            <w:noWrap w:val="0"/>
            <w:vAlign w:val="top"/>
          </w:tcPr>
          <w:p w14:paraId="51B8B183">
            <w:pPr>
              <w:spacing w:line="340" w:lineRule="exact"/>
              <w:rPr>
                <w:rFonts w:hint="eastAsia" w:ascii="方正仿宋_GBK" w:eastAsia="方正仿宋_GBK"/>
              </w:rPr>
            </w:pPr>
            <w:r>
              <w:rPr>
                <w:rFonts w:hint="eastAsia" w:ascii="方正仿宋_GBK" w:eastAsia="方正仿宋_GBK"/>
              </w:rPr>
              <w:t>油杯</w:t>
            </w:r>
          </w:p>
        </w:tc>
        <w:tc>
          <w:tcPr>
            <w:tcW w:w="1286" w:type="dxa"/>
            <w:noWrap w:val="0"/>
            <w:vAlign w:val="top"/>
          </w:tcPr>
          <w:p w14:paraId="70C59862">
            <w:pPr>
              <w:spacing w:line="340" w:lineRule="exact"/>
              <w:rPr>
                <w:rFonts w:hint="eastAsia" w:ascii="方正仿宋_GBK" w:eastAsia="方正仿宋_GBK"/>
              </w:rPr>
            </w:pPr>
            <w:r>
              <w:rPr>
                <w:rFonts w:hint="eastAsia" w:ascii="方正仿宋_GBK" w:eastAsia="方正仿宋_GBK"/>
              </w:rPr>
              <w:t>38</w:t>
            </w:r>
          </w:p>
        </w:tc>
        <w:tc>
          <w:tcPr>
            <w:tcW w:w="3353" w:type="dxa"/>
            <w:noWrap w:val="0"/>
            <w:vAlign w:val="top"/>
          </w:tcPr>
          <w:p w14:paraId="0203784C">
            <w:pPr>
              <w:spacing w:line="340" w:lineRule="exact"/>
              <w:rPr>
                <w:rFonts w:hint="eastAsia" w:ascii="方正仿宋_GBK" w:eastAsia="方正仿宋_GBK"/>
              </w:rPr>
            </w:pPr>
            <w:r>
              <w:rPr>
                <w:rFonts w:hint="eastAsia" w:ascii="方正仿宋_GBK" w:eastAsia="方正仿宋_GBK"/>
              </w:rPr>
              <w:t>轿内各种型号开关</w:t>
            </w:r>
          </w:p>
        </w:tc>
      </w:tr>
      <w:tr w14:paraId="199918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1141" w:type="dxa"/>
            <w:noWrap w:val="0"/>
            <w:vAlign w:val="top"/>
          </w:tcPr>
          <w:p w14:paraId="4CFB6837">
            <w:pPr>
              <w:spacing w:line="340" w:lineRule="exact"/>
              <w:jc w:val="center"/>
              <w:rPr>
                <w:rFonts w:hint="eastAsia" w:ascii="方正仿宋_GBK" w:eastAsia="方正仿宋_GBK"/>
              </w:rPr>
            </w:pPr>
            <w:r>
              <w:rPr>
                <w:rFonts w:hint="eastAsia" w:ascii="方正仿宋_GBK" w:eastAsia="方正仿宋_GBK"/>
              </w:rPr>
              <w:t>17</w:t>
            </w:r>
          </w:p>
        </w:tc>
        <w:tc>
          <w:tcPr>
            <w:tcW w:w="3498" w:type="dxa"/>
            <w:noWrap w:val="0"/>
            <w:vAlign w:val="top"/>
          </w:tcPr>
          <w:p w14:paraId="4FDC9890">
            <w:pPr>
              <w:spacing w:line="340" w:lineRule="exact"/>
              <w:rPr>
                <w:rFonts w:hint="eastAsia" w:ascii="方正仿宋_GBK" w:eastAsia="方正仿宋_GBK"/>
              </w:rPr>
            </w:pPr>
            <w:r>
              <w:rPr>
                <w:rFonts w:hint="eastAsia" w:ascii="方正仿宋_GBK" w:eastAsia="方正仿宋_GBK"/>
              </w:rPr>
              <w:t>厅门门锁付触点</w:t>
            </w:r>
          </w:p>
        </w:tc>
        <w:tc>
          <w:tcPr>
            <w:tcW w:w="1286" w:type="dxa"/>
            <w:noWrap w:val="0"/>
            <w:vAlign w:val="top"/>
          </w:tcPr>
          <w:p w14:paraId="20F1FF5F">
            <w:pPr>
              <w:spacing w:line="340" w:lineRule="exact"/>
              <w:rPr>
                <w:rFonts w:hint="eastAsia" w:ascii="方正仿宋_GBK" w:eastAsia="方正仿宋_GBK"/>
              </w:rPr>
            </w:pPr>
            <w:r>
              <w:rPr>
                <w:rFonts w:hint="eastAsia" w:ascii="方正仿宋_GBK" w:eastAsia="方正仿宋_GBK"/>
              </w:rPr>
              <w:t>39</w:t>
            </w:r>
          </w:p>
        </w:tc>
        <w:tc>
          <w:tcPr>
            <w:tcW w:w="3353" w:type="dxa"/>
            <w:noWrap w:val="0"/>
            <w:vAlign w:val="top"/>
          </w:tcPr>
          <w:p w14:paraId="58A2BBE2">
            <w:pPr>
              <w:spacing w:line="340" w:lineRule="exact"/>
              <w:rPr>
                <w:rFonts w:hint="eastAsia" w:ascii="方正仿宋_GBK" w:eastAsia="方正仿宋_GBK"/>
              </w:rPr>
            </w:pPr>
            <w:r>
              <w:rPr>
                <w:rFonts w:hint="eastAsia" w:ascii="方正仿宋_GBK" w:eastAsia="方正仿宋_GBK"/>
              </w:rPr>
              <w:t>超载蜂鸣器</w:t>
            </w:r>
          </w:p>
        </w:tc>
      </w:tr>
      <w:tr w14:paraId="08DB9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1141" w:type="dxa"/>
            <w:noWrap w:val="0"/>
            <w:vAlign w:val="top"/>
          </w:tcPr>
          <w:p w14:paraId="56851367">
            <w:pPr>
              <w:spacing w:line="340" w:lineRule="exact"/>
              <w:jc w:val="center"/>
              <w:rPr>
                <w:rFonts w:hint="eastAsia" w:ascii="方正仿宋_GBK" w:eastAsia="方正仿宋_GBK"/>
              </w:rPr>
            </w:pPr>
            <w:r>
              <w:rPr>
                <w:rFonts w:hint="eastAsia" w:ascii="方正仿宋_GBK" w:eastAsia="方正仿宋_GBK"/>
              </w:rPr>
              <w:t>18</w:t>
            </w:r>
          </w:p>
        </w:tc>
        <w:tc>
          <w:tcPr>
            <w:tcW w:w="3498" w:type="dxa"/>
            <w:noWrap w:val="0"/>
            <w:vAlign w:val="top"/>
          </w:tcPr>
          <w:p w14:paraId="22A8CBFF">
            <w:pPr>
              <w:spacing w:line="340" w:lineRule="exact"/>
              <w:rPr>
                <w:rFonts w:hint="eastAsia" w:ascii="方正仿宋_GBK" w:eastAsia="方正仿宋_GBK"/>
              </w:rPr>
            </w:pPr>
            <w:r>
              <w:rPr>
                <w:rFonts w:hint="eastAsia" w:ascii="方正仿宋_GBK" w:eastAsia="方正仿宋_GBK"/>
              </w:rPr>
              <w:t>照明用开关及插座</w:t>
            </w:r>
          </w:p>
        </w:tc>
        <w:tc>
          <w:tcPr>
            <w:tcW w:w="1286" w:type="dxa"/>
            <w:noWrap w:val="0"/>
            <w:vAlign w:val="top"/>
          </w:tcPr>
          <w:p w14:paraId="29AAF6FD">
            <w:pPr>
              <w:spacing w:line="340" w:lineRule="exact"/>
              <w:rPr>
                <w:rFonts w:hint="eastAsia" w:ascii="方正仿宋_GBK" w:eastAsia="方正仿宋_GBK"/>
              </w:rPr>
            </w:pPr>
            <w:r>
              <w:rPr>
                <w:rFonts w:hint="eastAsia" w:ascii="方正仿宋_GBK" w:eastAsia="方正仿宋_GBK"/>
              </w:rPr>
              <w:t>40</w:t>
            </w:r>
          </w:p>
        </w:tc>
        <w:tc>
          <w:tcPr>
            <w:tcW w:w="3353" w:type="dxa"/>
            <w:noWrap w:val="0"/>
            <w:vAlign w:val="top"/>
          </w:tcPr>
          <w:p w14:paraId="7E5F2A77">
            <w:pPr>
              <w:spacing w:line="340" w:lineRule="exact"/>
              <w:rPr>
                <w:rFonts w:hint="eastAsia" w:ascii="方正仿宋_GBK" w:eastAsia="方正仿宋_GBK"/>
              </w:rPr>
            </w:pPr>
            <w:r>
              <w:rPr>
                <w:rFonts w:hint="eastAsia" w:ascii="方正仿宋_GBK" w:eastAsia="方正仿宋_GBK"/>
              </w:rPr>
              <w:t>超载用钢丝绳</w:t>
            </w:r>
          </w:p>
        </w:tc>
      </w:tr>
      <w:tr w14:paraId="28A3D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1141" w:type="dxa"/>
            <w:noWrap w:val="0"/>
            <w:vAlign w:val="top"/>
          </w:tcPr>
          <w:p w14:paraId="06D39B55">
            <w:pPr>
              <w:spacing w:line="340" w:lineRule="exact"/>
              <w:jc w:val="center"/>
              <w:rPr>
                <w:rFonts w:hint="eastAsia" w:ascii="方正仿宋_GBK" w:eastAsia="方正仿宋_GBK"/>
              </w:rPr>
            </w:pPr>
            <w:r>
              <w:rPr>
                <w:rFonts w:hint="eastAsia" w:ascii="方正仿宋_GBK" w:eastAsia="方正仿宋_GBK"/>
              </w:rPr>
              <w:t>19</w:t>
            </w:r>
          </w:p>
        </w:tc>
        <w:tc>
          <w:tcPr>
            <w:tcW w:w="3498" w:type="dxa"/>
            <w:noWrap w:val="0"/>
            <w:vAlign w:val="top"/>
          </w:tcPr>
          <w:p w14:paraId="04E7D26D">
            <w:pPr>
              <w:spacing w:line="340" w:lineRule="exact"/>
              <w:rPr>
                <w:rFonts w:hint="eastAsia" w:ascii="方正仿宋_GBK" w:eastAsia="方正仿宋_GBK"/>
              </w:rPr>
            </w:pPr>
            <w:r>
              <w:rPr>
                <w:rFonts w:hint="eastAsia" w:ascii="方正仿宋_GBK" w:eastAsia="方正仿宋_GBK"/>
              </w:rPr>
              <w:t>36V低压灯泡</w:t>
            </w:r>
          </w:p>
        </w:tc>
        <w:tc>
          <w:tcPr>
            <w:tcW w:w="1286" w:type="dxa"/>
            <w:noWrap w:val="0"/>
            <w:vAlign w:val="top"/>
          </w:tcPr>
          <w:p w14:paraId="7B7D3B6F">
            <w:pPr>
              <w:spacing w:line="340" w:lineRule="exact"/>
              <w:rPr>
                <w:rFonts w:hint="eastAsia" w:ascii="方正仿宋_GBK" w:eastAsia="方正仿宋_GBK"/>
              </w:rPr>
            </w:pPr>
            <w:r>
              <w:rPr>
                <w:rFonts w:hint="eastAsia" w:ascii="方正仿宋_GBK" w:eastAsia="方正仿宋_GBK"/>
              </w:rPr>
              <w:t>41</w:t>
            </w:r>
          </w:p>
        </w:tc>
        <w:tc>
          <w:tcPr>
            <w:tcW w:w="3353" w:type="dxa"/>
            <w:noWrap w:val="0"/>
            <w:vAlign w:val="top"/>
          </w:tcPr>
          <w:p w14:paraId="2EFC6984">
            <w:pPr>
              <w:spacing w:line="340" w:lineRule="exact"/>
              <w:rPr>
                <w:rFonts w:hint="eastAsia" w:ascii="方正仿宋_GBK" w:eastAsia="方正仿宋_GBK"/>
              </w:rPr>
            </w:pPr>
            <w:r>
              <w:rPr>
                <w:rFonts w:hint="eastAsia" w:ascii="方正仿宋_GBK" w:eastAsia="方正仿宋_GBK"/>
              </w:rPr>
              <w:t>门用钢丝绳、门机皮带</w:t>
            </w:r>
          </w:p>
        </w:tc>
      </w:tr>
      <w:tr w14:paraId="2A6B7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1141" w:type="dxa"/>
            <w:noWrap w:val="0"/>
            <w:vAlign w:val="top"/>
          </w:tcPr>
          <w:p w14:paraId="2DF2461A">
            <w:pPr>
              <w:spacing w:line="340" w:lineRule="exact"/>
              <w:jc w:val="center"/>
              <w:rPr>
                <w:rFonts w:ascii="方正仿宋_GBK" w:eastAsia="方正仿宋_GBK"/>
              </w:rPr>
            </w:pPr>
            <w:r>
              <w:rPr>
                <w:rFonts w:hint="eastAsia" w:ascii="方正仿宋_GBK" w:eastAsia="方正仿宋_GBK"/>
              </w:rPr>
              <w:t>20</w:t>
            </w:r>
          </w:p>
        </w:tc>
        <w:tc>
          <w:tcPr>
            <w:tcW w:w="3498" w:type="dxa"/>
            <w:noWrap w:val="0"/>
            <w:vAlign w:val="top"/>
          </w:tcPr>
          <w:p w14:paraId="1419A14B">
            <w:pPr>
              <w:spacing w:line="340" w:lineRule="exact"/>
              <w:rPr>
                <w:rFonts w:hint="eastAsia" w:ascii="方正仿宋_GBK" w:eastAsia="方正仿宋_GBK"/>
              </w:rPr>
            </w:pPr>
            <w:r>
              <w:rPr>
                <w:rFonts w:hint="eastAsia" w:ascii="方正仿宋_GBK" w:eastAsia="方正仿宋_GBK"/>
              </w:rPr>
              <w:t>36V低压灯泡</w:t>
            </w:r>
          </w:p>
        </w:tc>
        <w:tc>
          <w:tcPr>
            <w:tcW w:w="1286" w:type="dxa"/>
            <w:noWrap w:val="0"/>
            <w:vAlign w:val="top"/>
          </w:tcPr>
          <w:p w14:paraId="09BA6415">
            <w:pPr>
              <w:spacing w:line="340" w:lineRule="exact"/>
              <w:rPr>
                <w:rFonts w:hint="eastAsia" w:ascii="方正仿宋_GBK" w:eastAsia="方正仿宋_GBK"/>
              </w:rPr>
            </w:pPr>
            <w:r>
              <w:rPr>
                <w:rFonts w:hint="eastAsia" w:ascii="方正仿宋_GBK" w:eastAsia="方正仿宋_GBK"/>
              </w:rPr>
              <w:t>41</w:t>
            </w:r>
          </w:p>
        </w:tc>
        <w:tc>
          <w:tcPr>
            <w:tcW w:w="3353" w:type="dxa"/>
            <w:noWrap w:val="0"/>
            <w:vAlign w:val="top"/>
          </w:tcPr>
          <w:p w14:paraId="53FAB00F">
            <w:pPr>
              <w:spacing w:line="340" w:lineRule="exact"/>
              <w:rPr>
                <w:rFonts w:hint="eastAsia" w:ascii="方正仿宋_GBK" w:eastAsia="方正仿宋_GBK"/>
              </w:rPr>
            </w:pPr>
            <w:r>
              <w:rPr>
                <w:rFonts w:hint="eastAsia" w:ascii="方正仿宋_GBK" w:eastAsia="方正仿宋_GBK"/>
              </w:rPr>
              <w:t>门用钢丝绳、门机皮带</w:t>
            </w:r>
          </w:p>
        </w:tc>
      </w:tr>
      <w:tr w14:paraId="6C8C0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1141" w:type="dxa"/>
            <w:noWrap w:val="0"/>
            <w:vAlign w:val="top"/>
          </w:tcPr>
          <w:p w14:paraId="330F7EB2">
            <w:pPr>
              <w:spacing w:line="340" w:lineRule="exact"/>
              <w:jc w:val="center"/>
              <w:rPr>
                <w:rFonts w:hint="eastAsia" w:ascii="方正仿宋_GBK" w:eastAsia="方正仿宋_GBK"/>
              </w:rPr>
            </w:pPr>
            <w:r>
              <w:rPr>
                <w:rFonts w:hint="eastAsia" w:ascii="方正仿宋_GBK" w:eastAsia="方正仿宋_GBK"/>
              </w:rPr>
              <w:t>21</w:t>
            </w:r>
          </w:p>
        </w:tc>
        <w:tc>
          <w:tcPr>
            <w:tcW w:w="3498" w:type="dxa"/>
            <w:noWrap w:val="0"/>
            <w:vAlign w:val="top"/>
          </w:tcPr>
          <w:p w14:paraId="65135D67">
            <w:pPr>
              <w:spacing w:line="340" w:lineRule="exact"/>
              <w:rPr>
                <w:rFonts w:hint="eastAsia" w:ascii="方正仿宋_GBK" w:eastAsia="方正仿宋_GBK"/>
              </w:rPr>
            </w:pPr>
            <w:r>
              <w:rPr>
                <w:rFonts w:hint="eastAsia" w:ascii="方正仿宋_GBK" w:eastAsia="方正仿宋_GBK"/>
              </w:rPr>
              <w:t>导轨底座接油器</w:t>
            </w:r>
          </w:p>
        </w:tc>
        <w:tc>
          <w:tcPr>
            <w:tcW w:w="1286" w:type="dxa"/>
            <w:noWrap w:val="0"/>
            <w:vAlign w:val="top"/>
          </w:tcPr>
          <w:p w14:paraId="4A47EB4F">
            <w:pPr>
              <w:spacing w:line="340" w:lineRule="exact"/>
              <w:rPr>
                <w:rFonts w:hint="eastAsia" w:ascii="方正仿宋_GBK" w:eastAsia="方正仿宋_GBK"/>
              </w:rPr>
            </w:pPr>
            <w:r>
              <w:rPr>
                <w:rFonts w:hint="eastAsia" w:ascii="方正仿宋_GBK" w:eastAsia="方正仿宋_GBK"/>
              </w:rPr>
              <w:t>43</w:t>
            </w:r>
          </w:p>
        </w:tc>
        <w:tc>
          <w:tcPr>
            <w:tcW w:w="3353" w:type="dxa"/>
            <w:noWrap w:val="0"/>
            <w:vAlign w:val="top"/>
          </w:tcPr>
          <w:p w14:paraId="7ECE7F2A">
            <w:pPr>
              <w:spacing w:line="340" w:lineRule="exact"/>
              <w:rPr>
                <w:rFonts w:hint="eastAsia" w:ascii="方正仿宋_GBK" w:eastAsia="方正仿宋_GBK"/>
              </w:rPr>
            </w:pPr>
            <w:r>
              <w:rPr>
                <w:rFonts w:hint="eastAsia" w:ascii="方正仿宋_GBK" w:eastAsia="方正仿宋_GBK"/>
              </w:rPr>
              <w:t>减速开关</w:t>
            </w:r>
          </w:p>
        </w:tc>
      </w:tr>
      <w:tr w14:paraId="6B58F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1141" w:type="dxa"/>
            <w:noWrap w:val="0"/>
            <w:vAlign w:val="top"/>
          </w:tcPr>
          <w:p w14:paraId="051A6AB4">
            <w:pPr>
              <w:spacing w:line="340" w:lineRule="exact"/>
              <w:jc w:val="center"/>
              <w:rPr>
                <w:rFonts w:hint="eastAsia" w:ascii="方正仿宋_GBK" w:eastAsia="方正仿宋_GBK"/>
              </w:rPr>
            </w:pPr>
            <w:r>
              <w:rPr>
                <w:rFonts w:hint="eastAsia" w:ascii="方正仿宋_GBK" w:eastAsia="方正仿宋_GBK"/>
              </w:rPr>
              <w:t>22</w:t>
            </w:r>
          </w:p>
        </w:tc>
        <w:tc>
          <w:tcPr>
            <w:tcW w:w="3498" w:type="dxa"/>
            <w:noWrap w:val="0"/>
            <w:vAlign w:val="top"/>
          </w:tcPr>
          <w:p w14:paraId="04AB6A12">
            <w:pPr>
              <w:spacing w:line="340" w:lineRule="exact"/>
              <w:rPr>
                <w:rFonts w:hint="eastAsia" w:ascii="方正仿宋_GBK" w:eastAsia="方正仿宋_GBK"/>
              </w:rPr>
            </w:pPr>
            <w:r>
              <w:rPr>
                <w:rFonts w:hint="eastAsia" w:ascii="方正仿宋_GBK" w:eastAsia="方正仿宋_GBK"/>
              </w:rPr>
              <w:t>压线端子</w:t>
            </w:r>
          </w:p>
        </w:tc>
        <w:tc>
          <w:tcPr>
            <w:tcW w:w="1286" w:type="dxa"/>
            <w:noWrap w:val="0"/>
            <w:vAlign w:val="top"/>
          </w:tcPr>
          <w:p w14:paraId="4E293FBA">
            <w:pPr>
              <w:spacing w:line="340" w:lineRule="exact"/>
              <w:rPr>
                <w:rFonts w:hint="eastAsia" w:ascii="方正仿宋_GBK" w:eastAsia="方正仿宋_GBK"/>
              </w:rPr>
            </w:pPr>
            <w:r>
              <w:rPr>
                <w:rFonts w:hint="eastAsia" w:ascii="方正仿宋_GBK" w:eastAsia="方正仿宋_GBK"/>
              </w:rPr>
              <w:t>44</w:t>
            </w:r>
          </w:p>
        </w:tc>
        <w:tc>
          <w:tcPr>
            <w:tcW w:w="3353" w:type="dxa"/>
            <w:noWrap w:val="0"/>
            <w:vAlign w:val="top"/>
          </w:tcPr>
          <w:p w14:paraId="0FACDB7E">
            <w:pPr>
              <w:spacing w:line="340" w:lineRule="exact"/>
              <w:rPr>
                <w:rFonts w:hint="eastAsia" w:ascii="方正仿宋_GBK" w:eastAsia="方正仿宋_GBK"/>
              </w:rPr>
            </w:pPr>
            <w:r>
              <w:rPr>
                <w:rFonts w:hint="eastAsia" w:ascii="方正仿宋_GBK" w:eastAsia="方正仿宋_GBK"/>
              </w:rPr>
              <w:t>内、外呼梯按钮</w:t>
            </w:r>
          </w:p>
        </w:tc>
      </w:tr>
    </w:tbl>
    <w:p w14:paraId="26494107">
      <w:pPr>
        <w:pStyle w:val="11"/>
        <w:spacing w:before="0" w:beforeAutospacing="0" w:after="0" w:afterAutospacing="0" w:line="340" w:lineRule="exact"/>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备注：</w:t>
      </w:r>
    </w:p>
    <w:p w14:paraId="46AEC6F5">
      <w:pPr>
        <w:pStyle w:val="11"/>
        <w:spacing w:before="0" w:beforeAutospacing="0" w:after="0" w:afterAutospacing="0" w:line="460" w:lineRule="exact"/>
        <w:rPr>
          <w:rFonts w:ascii="方正仿宋_GBK" w:hAnsi="方正仿宋_GBK" w:eastAsia="方正仿宋_GBK" w:cs="方正仿宋_GBK"/>
          <w:sz w:val="22"/>
          <w:szCs w:val="22"/>
        </w:rPr>
      </w:pPr>
      <w:r>
        <w:rPr>
          <w:rStyle w:val="190"/>
          <w:rFonts w:hint="default" w:ascii="方正仿宋_GBK" w:hAnsi="方正仿宋_GBK" w:eastAsia="方正仿宋_GBK" w:cs="方正仿宋_GBK"/>
          <w:color w:val="auto"/>
          <w:sz w:val="22"/>
          <w:szCs w:val="22"/>
          <w:lang w:bidi="ar"/>
        </w:rPr>
        <w:t>1、</w:t>
      </w:r>
      <w:r>
        <w:rPr>
          <w:rFonts w:hint="eastAsia" w:ascii="方正仿宋_GBK" w:hAnsi="方正仿宋_GBK" w:eastAsia="方正仿宋_GBK" w:cs="方正仿宋_GBK"/>
          <w:sz w:val="22"/>
          <w:szCs w:val="22"/>
        </w:rPr>
        <w:t>此表包括但不限于以上价格在</w:t>
      </w:r>
      <w:r>
        <w:rPr>
          <w:rStyle w:val="190"/>
          <w:rFonts w:hint="default" w:eastAsia="方正仿宋_GBK"/>
          <w:color w:val="auto"/>
          <w:sz w:val="22"/>
          <w:szCs w:val="22"/>
          <w:lang w:bidi="ar"/>
        </w:rPr>
        <w:t>300</w:t>
      </w:r>
      <w:r>
        <w:rPr>
          <w:rFonts w:hint="eastAsia" w:ascii="方正仿宋_GBK" w:hAnsi="方正仿宋_GBK" w:eastAsia="方正仿宋_GBK" w:cs="方正仿宋_GBK"/>
          <w:sz w:val="22"/>
          <w:szCs w:val="22"/>
        </w:rPr>
        <w:t>元以内由投标人免费提供的零配件；</w:t>
      </w:r>
    </w:p>
    <w:p w14:paraId="6E3DF7CB">
      <w:pPr>
        <w:pStyle w:val="11"/>
        <w:spacing w:before="0" w:beforeAutospacing="0" w:after="0" w:afterAutospacing="0" w:line="460" w:lineRule="exact"/>
        <w:rPr>
          <w:rFonts w:hint="eastAsia" w:ascii="方正仿宋_GBK" w:hAnsi="方正仿宋_GBK" w:eastAsia="方正仿宋_GBK" w:cs="方正仿宋_GBK"/>
          <w:sz w:val="22"/>
          <w:szCs w:val="22"/>
        </w:rPr>
      </w:pPr>
      <w:r>
        <w:rPr>
          <w:rStyle w:val="190"/>
          <w:rFonts w:hint="default" w:ascii="方正仿宋_GBK" w:hAnsi="方正仿宋_GBK" w:eastAsia="方正仿宋_GBK" w:cs="方正仿宋_GBK"/>
          <w:color w:val="auto"/>
          <w:sz w:val="22"/>
          <w:szCs w:val="22"/>
          <w:lang w:bidi="ar"/>
        </w:rPr>
        <w:t>2、</w:t>
      </w:r>
      <w:r>
        <w:rPr>
          <w:rFonts w:hint="eastAsia" w:ascii="方正仿宋_GBK" w:hAnsi="方正仿宋_GBK" w:eastAsia="方正仿宋_GBK" w:cs="方正仿宋_GBK"/>
          <w:sz w:val="22"/>
          <w:szCs w:val="22"/>
        </w:rPr>
        <w:t>低于</w:t>
      </w:r>
      <w:r>
        <w:rPr>
          <w:rStyle w:val="190"/>
          <w:rFonts w:hint="default" w:eastAsia="方正仿宋_GBK"/>
          <w:color w:val="auto"/>
          <w:sz w:val="22"/>
          <w:szCs w:val="22"/>
          <w:lang w:bidi="ar"/>
        </w:rPr>
        <w:t>300</w:t>
      </w:r>
      <w:r>
        <w:rPr>
          <w:rFonts w:hint="eastAsia" w:ascii="方正仿宋_GBK" w:hAnsi="方正仿宋_GBK" w:eastAsia="方正仿宋_GBK" w:cs="方正仿宋_GBK"/>
          <w:sz w:val="22"/>
          <w:szCs w:val="22"/>
        </w:rPr>
        <w:t>元（含</w:t>
      </w:r>
      <w:r>
        <w:rPr>
          <w:rStyle w:val="190"/>
          <w:rFonts w:hint="default" w:eastAsia="方正仿宋_GBK"/>
          <w:color w:val="auto"/>
          <w:sz w:val="22"/>
          <w:szCs w:val="22"/>
          <w:lang w:bidi="ar"/>
        </w:rPr>
        <w:t>300</w:t>
      </w:r>
      <w:r>
        <w:rPr>
          <w:rFonts w:hint="eastAsia" w:ascii="方正仿宋_GBK" w:hAnsi="方正仿宋_GBK" w:eastAsia="方正仿宋_GBK" w:cs="方正仿宋_GBK"/>
          <w:sz w:val="22"/>
          <w:szCs w:val="22"/>
        </w:rPr>
        <w:t>元）零配件如发生一次性单一配件更换金额达</w:t>
      </w:r>
      <w:r>
        <w:rPr>
          <w:rStyle w:val="190"/>
          <w:rFonts w:hint="default" w:eastAsia="方正仿宋_GBK"/>
          <w:color w:val="auto"/>
          <w:sz w:val="22"/>
          <w:szCs w:val="22"/>
          <w:lang w:bidi="ar"/>
        </w:rPr>
        <w:t>3000</w:t>
      </w:r>
      <w:r>
        <w:rPr>
          <w:rFonts w:hint="eastAsia" w:ascii="方正仿宋_GBK" w:hAnsi="方正仿宋_GBK" w:eastAsia="方正仿宋_GBK" w:cs="方正仿宋_GBK"/>
          <w:sz w:val="22"/>
          <w:szCs w:val="22"/>
        </w:rPr>
        <w:t>元以上时，费用由招标人与中选人另行协商。</w:t>
      </w:r>
    </w:p>
    <w:p w14:paraId="6A5C11DF">
      <w:pPr>
        <w:spacing w:line="397" w:lineRule="exact"/>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 xml:space="preserve">附件 </w:t>
      </w:r>
      <w:r>
        <w:rPr>
          <w:rFonts w:hint="eastAsia" w:ascii="Times New Roman" w:hAnsi="Times New Roman" w:eastAsia="方正仿宋_GBK" w:cs="Times New Roman"/>
          <w:color w:val="auto"/>
          <w:sz w:val="28"/>
          <w:szCs w:val="28"/>
          <w:highlight w:val="none"/>
          <w:lang w:val="en-US" w:eastAsia="zh-CN"/>
        </w:rPr>
        <w:t>四</w:t>
      </w:r>
    </w:p>
    <w:p w14:paraId="1510ADE8">
      <w:pPr>
        <w:spacing w:line="560" w:lineRule="exact"/>
        <w:jc w:val="center"/>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外委单位安全管理协议</w:t>
      </w:r>
    </w:p>
    <w:p w14:paraId="1E325E62">
      <w:pPr>
        <w:pStyle w:val="10"/>
        <w:widowControl/>
        <w:kinsoku w:val="0"/>
        <w:autoSpaceDE w:val="0"/>
        <w:autoSpaceDN w:val="0"/>
        <w:adjustRightInd w:val="0"/>
        <w:snapToGrid w:val="0"/>
        <w:spacing w:line="560" w:lineRule="exact"/>
        <w:ind w:right="777"/>
        <w:textAlignment w:val="baseline"/>
        <w:rPr>
          <w:rFonts w:hint="default" w:ascii="Times New Roman" w:hAnsi="Times New Roman" w:eastAsia="方正仿宋_GBK" w:cs="Times New Roman"/>
          <w:color w:val="auto"/>
          <w:kern w:val="2"/>
          <w:sz w:val="28"/>
          <w:szCs w:val="28"/>
          <w:highlight w:val="none"/>
        </w:rPr>
      </w:pPr>
    </w:p>
    <w:p w14:paraId="41269E24">
      <w:pPr>
        <w:pStyle w:val="176"/>
        <w:spacing w:before="156" w:beforeLines="50" w:line="560" w:lineRule="exact"/>
        <w:ind w:firstLine="0" w:firstLineChars="0"/>
        <w:rPr>
          <w:rFonts w:hint="default" w:ascii="Times New Roman" w:hAnsi="Times New Roman" w:eastAsia="方正仿宋_GBK" w:cs="Times New Roman"/>
          <w:color w:val="auto"/>
          <w:sz w:val="28"/>
          <w:szCs w:val="28"/>
          <w:highlight w:val="none"/>
          <w:u w:val="single"/>
        </w:rPr>
      </w:pPr>
      <w:r>
        <w:rPr>
          <w:rFonts w:hint="default" w:ascii="Times New Roman" w:hAnsi="Times New Roman" w:eastAsia="方正仿宋_GBK" w:cs="Times New Roman"/>
          <w:color w:val="auto"/>
          <w:kern w:val="2"/>
          <w:sz w:val="28"/>
          <w:szCs w:val="28"/>
          <w:highlight w:val="none"/>
        </w:rPr>
        <w:t>甲方</w:t>
      </w:r>
      <w:r>
        <w:rPr>
          <w:rFonts w:hint="default" w:ascii="Times New Roman" w:hAnsi="Times New Roman" w:eastAsia="方正仿宋_GBK" w:cs="Times New Roman"/>
          <w:color w:val="auto"/>
          <w:kern w:val="2"/>
          <w:sz w:val="28"/>
          <w:szCs w:val="28"/>
          <w:highlight w:val="none"/>
          <w:lang w:eastAsia="zh-CN"/>
        </w:rPr>
        <w:t>：</w:t>
      </w:r>
      <w:r>
        <w:rPr>
          <w:rFonts w:hint="default" w:ascii="Times New Roman" w:hAnsi="Times New Roman" w:eastAsia="方正仿宋_GBK" w:cs="Times New Roman"/>
          <w:color w:val="auto"/>
          <w:kern w:val="0"/>
          <w:sz w:val="28"/>
          <w:szCs w:val="28"/>
          <w:highlight w:val="none"/>
          <w:u w:val="single"/>
        </w:rPr>
        <w:t>重庆通邑</w:t>
      </w:r>
      <w:r>
        <w:rPr>
          <w:rFonts w:hint="eastAsia" w:ascii="Times New Roman" w:hAnsi="Times New Roman" w:eastAsia="方正仿宋_GBK" w:cs="Times New Roman"/>
          <w:color w:val="auto"/>
          <w:kern w:val="0"/>
          <w:sz w:val="28"/>
          <w:szCs w:val="28"/>
          <w:highlight w:val="none"/>
          <w:u w:val="single"/>
          <w:lang w:val="en-US" w:eastAsia="zh-CN"/>
        </w:rPr>
        <w:t>卫士智慧生活</w:t>
      </w:r>
      <w:r>
        <w:rPr>
          <w:rFonts w:hint="eastAsia" w:ascii="Times New Roman" w:hAnsi="Times New Roman" w:eastAsia="方正仿宋_GBK" w:cs="Times New Roman"/>
          <w:color w:val="auto"/>
          <w:kern w:val="0"/>
          <w:sz w:val="28"/>
          <w:szCs w:val="28"/>
          <w:highlight w:val="none"/>
          <w:u w:val="single"/>
          <w:lang w:eastAsia="zh-CN"/>
        </w:rPr>
        <w:t>服务</w:t>
      </w:r>
      <w:r>
        <w:rPr>
          <w:rFonts w:hint="default" w:ascii="Times New Roman" w:hAnsi="Times New Roman" w:eastAsia="方正仿宋_GBK" w:cs="Times New Roman"/>
          <w:color w:val="auto"/>
          <w:kern w:val="0"/>
          <w:sz w:val="28"/>
          <w:szCs w:val="28"/>
          <w:highlight w:val="none"/>
          <w:u w:val="single"/>
        </w:rPr>
        <w:t>有限公司</w:t>
      </w:r>
    </w:p>
    <w:p w14:paraId="01B4A5BC">
      <w:pPr>
        <w:pStyle w:val="10"/>
        <w:widowControl/>
        <w:kinsoku w:val="0"/>
        <w:autoSpaceDE w:val="0"/>
        <w:autoSpaceDN w:val="0"/>
        <w:adjustRightInd w:val="0"/>
        <w:snapToGrid w:val="0"/>
        <w:spacing w:line="560" w:lineRule="exact"/>
        <w:ind w:right="777"/>
        <w:textAlignment w:val="baseline"/>
        <w:rPr>
          <w:rFonts w:hint="default" w:ascii="Times New Roman" w:hAnsi="Times New Roman" w:eastAsia="方正仿宋_GBK" w:cs="Times New Roman"/>
          <w:color w:val="auto"/>
          <w:kern w:val="2"/>
          <w:sz w:val="28"/>
          <w:szCs w:val="28"/>
          <w:highlight w:val="none"/>
          <w:u w:val="single"/>
          <w:lang w:val="en-US" w:eastAsia="zh-CN"/>
        </w:rPr>
      </w:pPr>
      <w:r>
        <w:rPr>
          <w:rFonts w:hint="default" w:ascii="Times New Roman" w:hAnsi="Times New Roman" w:eastAsia="方正仿宋_GBK" w:cs="Times New Roman"/>
          <w:color w:val="auto"/>
          <w:kern w:val="2"/>
          <w:sz w:val="28"/>
          <w:szCs w:val="28"/>
          <w:highlight w:val="none"/>
        </w:rPr>
        <w:t>乙方</w:t>
      </w:r>
      <w:r>
        <w:rPr>
          <w:rFonts w:hint="default" w:ascii="Times New Roman" w:hAnsi="Times New Roman" w:eastAsia="方正仿宋_GBK" w:cs="Times New Roman"/>
          <w:color w:val="auto"/>
          <w:kern w:val="2"/>
          <w:sz w:val="28"/>
          <w:szCs w:val="28"/>
          <w:highlight w:val="none"/>
          <w:lang w:eastAsia="zh-CN"/>
        </w:rPr>
        <w:t>：</w:t>
      </w:r>
      <w:r>
        <w:rPr>
          <w:rFonts w:hint="eastAsia" w:eastAsia="方正仿宋_GBK" w:cs="Times New Roman"/>
          <w:color w:val="auto"/>
          <w:sz w:val="28"/>
          <w:szCs w:val="28"/>
          <w:highlight w:val="none"/>
          <w:u w:val="single"/>
          <w:lang w:val="en-US" w:eastAsia="zh-CN"/>
        </w:rPr>
        <w:t xml:space="preserve">                                </w:t>
      </w:r>
    </w:p>
    <w:p w14:paraId="768AD4CE">
      <w:pPr>
        <w:pStyle w:val="10"/>
        <w:widowControl/>
        <w:kinsoku w:val="0"/>
        <w:autoSpaceDE w:val="0"/>
        <w:autoSpaceDN w:val="0"/>
        <w:adjustRightInd w:val="0"/>
        <w:snapToGrid w:val="0"/>
        <w:spacing w:line="560" w:lineRule="exact"/>
        <w:ind w:right="777"/>
        <w:textAlignment w:val="baseline"/>
        <w:rPr>
          <w:rFonts w:hint="default" w:ascii="Times New Roman" w:hAnsi="Times New Roman" w:eastAsia="方正仿宋_GBK" w:cs="Times New Roman"/>
          <w:color w:val="auto"/>
          <w:sz w:val="28"/>
          <w:szCs w:val="28"/>
          <w:highlight w:val="none"/>
        </w:rPr>
      </w:pPr>
    </w:p>
    <w:p w14:paraId="66E4E7A9">
      <w:pPr>
        <w:spacing w:line="56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为预防和减少各类安全风险及隐患，搞好项目的安全管理工作，根据《中华人民共和国民法典</w:t>
      </w: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rPr>
        <w:t>中华人民共和国安全生产法》，甲乙双方经过协商达成以下协议。</w:t>
      </w:r>
    </w:p>
    <w:p w14:paraId="21D6728C">
      <w:pPr>
        <w:spacing w:line="56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一、甲方权利与义务</w:t>
      </w:r>
    </w:p>
    <w:p w14:paraId="7C86543B">
      <w:pPr>
        <w:spacing w:line="56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 xml:space="preserve">（一）发现违章违纪行为和安全隐患的，甲方有权责令乙方停工并要求限时整改，所造成的一切损失由乙方承担。               </w:t>
      </w:r>
    </w:p>
    <w:p w14:paraId="0C854D94">
      <w:pPr>
        <w:spacing w:line="56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（二）对在现场安全工作中不称职的承包人项目经理、安全管理负责人，有权要求更换。</w:t>
      </w:r>
    </w:p>
    <w:p w14:paraId="525B00D3">
      <w:pPr>
        <w:spacing w:line="56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（三）协助乙方办理进入甲方管理区域的相关手续，并对乙方进行安全交底。</w:t>
      </w:r>
    </w:p>
    <w:p w14:paraId="1FFB9BF1">
      <w:pPr>
        <w:spacing w:line="56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（四）协助乙方对其作业区域的安全、环境、防火管控措施进行监督检查。</w:t>
      </w:r>
    </w:p>
    <w:p w14:paraId="3A54F323">
      <w:pPr>
        <w:spacing w:line="56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二、乙方权利与义务</w:t>
      </w:r>
    </w:p>
    <w:p w14:paraId="6614E296">
      <w:pPr>
        <w:spacing w:line="56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（一）乙方对作业人员的资质进行审查 ，确保作业人员具备相关资质。根据甲方的要求编制作业方案，完善作业手续。</w:t>
      </w:r>
    </w:p>
    <w:p w14:paraId="7137BE5B">
      <w:pPr>
        <w:spacing w:line="56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（二）乙方对其作业区域的安全、环境 、防火、治安等工作负全部责任并指派专人在现场负责其作业区域的安全监督管理工作，同时向甲方提供经乙方盖章的现场安全监督管理人员名单。乙方变更现场安全监督管理人员的，需提前向甲方告知并征得甲方同意。</w:t>
      </w:r>
    </w:p>
    <w:p w14:paraId="5DB4AC51">
      <w:pPr>
        <w:spacing w:line="56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（三）根据作业特点制定安全管理措施，自备合格的安全设备、设施和劳保用品，做好作业人员安全教育和安全技术交底工作，并对作业范围内的乙方作业人员、甲方人员、第三人的人身安全和财产安全等负责。</w:t>
      </w:r>
    </w:p>
    <w:p w14:paraId="2DAB824B">
      <w:pPr>
        <w:spacing w:line="56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mc:AlternateContent>
          <mc:Choice Requires="wps">
            <w:drawing>
              <wp:anchor distT="0" distB="0" distL="114300" distR="114300" simplePos="0" relativeHeight="251666432" behindDoc="1" locked="0" layoutInCell="1" allowOverlap="1">
                <wp:simplePos x="0" y="0"/>
                <wp:positionH relativeFrom="page">
                  <wp:posOffset>7520940</wp:posOffset>
                </wp:positionH>
                <wp:positionV relativeFrom="paragraph">
                  <wp:posOffset>2296795</wp:posOffset>
                </wp:positionV>
                <wp:extent cx="50800" cy="723900"/>
                <wp:effectExtent l="0" t="0" r="0" b="0"/>
                <wp:wrapNone/>
                <wp:docPr id="8" name="矩形 8"/>
                <wp:cNvGraphicFramePr/>
                <a:graphic xmlns:a="http://schemas.openxmlformats.org/drawingml/2006/main">
                  <a:graphicData uri="http://schemas.microsoft.com/office/word/2010/wordprocessingShape">
                    <wps:wsp>
                      <wps:cNvSpPr/>
                      <wps:spPr>
                        <a:xfrm>
                          <a:off x="0" y="0"/>
                          <a:ext cx="50800" cy="723900"/>
                        </a:xfrm>
                        <a:prstGeom prst="rect">
                          <a:avLst/>
                        </a:prstGeom>
                        <a:noFill/>
                        <a:ln>
                          <a:noFill/>
                        </a:ln>
                        <a:effectLst/>
                      </wps:spPr>
                      <wps:txbx>
                        <w:txbxContent>
                          <w:p w14:paraId="521DFA75">
                            <w:pPr>
                              <w:widowControl/>
                              <w:spacing w:line="1140" w:lineRule="atLeast"/>
                            </w:pPr>
                            <w:r>
                              <w:drawing>
                                <wp:inline distT="0" distB="0" distL="114300" distR="114300">
                                  <wp:extent cx="48260" cy="722630"/>
                                  <wp:effectExtent l="0" t="0" r="8890" b="127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8"/>
                                          <a:stretch>
                                            <a:fillRect/>
                                          </a:stretch>
                                        </pic:blipFill>
                                        <pic:spPr>
                                          <a:xfrm>
                                            <a:off x="0" y="0"/>
                                            <a:ext cx="48260" cy="722630"/>
                                          </a:xfrm>
                                          <a:prstGeom prst="rect">
                                            <a:avLst/>
                                          </a:prstGeom>
                                          <a:noFill/>
                                          <a:ln>
                                            <a:noFill/>
                                          </a:ln>
                                        </pic:spPr>
                                      </pic:pic>
                                    </a:graphicData>
                                  </a:graphic>
                                </wp:inline>
                              </w:drawing>
                            </w:r>
                          </w:p>
                          <w:p w14:paraId="2EAFE7D8"/>
                        </w:txbxContent>
                      </wps:txbx>
                      <wps:bodyPr lIns="0" tIns="0" rIns="0" bIns="0" upright="1"/>
                    </wps:wsp>
                  </a:graphicData>
                </a:graphic>
              </wp:anchor>
            </w:drawing>
          </mc:Choice>
          <mc:Fallback>
            <w:pict>
              <v:rect id="_x0000_s1026" o:spid="_x0000_s1026" o:spt="1" style="position:absolute;left:0pt;margin-left:592.2pt;margin-top:180.85pt;height:57pt;width:4pt;mso-position-horizontal-relative:page;z-index:-251650048;mso-width-relative:page;mso-height-relative:page;" filled="f" stroked="f" coordsize="21600,21600" o:gfxdata="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SvIQvcAAAADQEAAA8AAAAAAAAAAQAgAAAAIgAAAGRycy9kb3ducmV2LnhtbFBLAQIUABQAAAAI&#10;AIdO4kBmgJ1ssAEAAHEDAAAOAAAAAAAAAAEAIAAAACsBAABkcnMvZTJvRG9jLnhtbFBLBQYAAAAA&#10;BgAGAFkBAABNBQAAAAA=&#10;">
                <v:fill on="f" focussize="0,0"/>
                <v:stroke on="f"/>
                <v:imagedata o:title=""/>
                <o:lock v:ext="edit" aspectratio="f"/>
                <v:textbox inset="0mm,0mm,0mm,0mm">
                  <w:txbxContent>
                    <w:p w14:paraId="521DFA75">
                      <w:pPr>
                        <w:widowControl/>
                        <w:spacing w:line="1140" w:lineRule="atLeast"/>
                      </w:pPr>
                      <w:r>
                        <w:drawing>
                          <wp:inline distT="0" distB="0" distL="114300" distR="114300">
                            <wp:extent cx="48260" cy="722630"/>
                            <wp:effectExtent l="0" t="0" r="8890" b="127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8"/>
                                    <a:stretch>
                                      <a:fillRect/>
                                    </a:stretch>
                                  </pic:blipFill>
                                  <pic:spPr>
                                    <a:xfrm>
                                      <a:off x="0" y="0"/>
                                      <a:ext cx="48260" cy="722630"/>
                                    </a:xfrm>
                                    <a:prstGeom prst="rect">
                                      <a:avLst/>
                                    </a:prstGeom>
                                    <a:noFill/>
                                    <a:ln>
                                      <a:noFill/>
                                    </a:ln>
                                  </pic:spPr>
                                </pic:pic>
                              </a:graphicData>
                            </a:graphic>
                          </wp:inline>
                        </w:drawing>
                      </w:r>
                    </w:p>
                    <w:p w14:paraId="2EAFE7D8"/>
                  </w:txbxContent>
                </v:textbox>
              </v:rect>
            </w:pict>
          </mc:Fallback>
        </mc:AlternateContent>
      </w:r>
      <w:r>
        <w:rPr>
          <w:rFonts w:hint="default" w:ascii="Times New Roman" w:hAnsi="Times New Roman" w:eastAsia="方正仿宋_GBK" w:cs="Times New Roman"/>
          <w:color w:val="auto"/>
          <w:sz w:val="28"/>
          <w:szCs w:val="28"/>
          <w:highlight w:val="none"/>
        </w:rPr>
        <w:t>（四）乙方进入作业区域前 ，应主动履行登记核验手续，因未履行登记手续带来的一切后果和责任由乙方全部承担。同时，乙方作业人员进入围挡（</w:t>
      </w:r>
      <w:r>
        <w:rPr>
          <w:rFonts w:hint="default" w:ascii="Times New Roman" w:hAnsi="Times New Roman" w:eastAsia="方正仿宋_GBK" w:cs="Times New Roman"/>
          <w:color w:val="auto"/>
          <w:sz w:val="28"/>
          <w:szCs w:val="28"/>
          <w:highlight w:val="none"/>
          <w:lang w:eastAsia="zh-CN"/>
        </w:rPr>
        <w:t>或其他</w:t>
      </w:r>
      <w:r>
        <w:rPr>
          <w:rFonts w:hint="default" w:ascii="Times New Roman" w:hAnsi="Times New Roman" w:eastAsia="方正仿宋_GBK" w:cs="Times New Roman"/>
          <w:color w:val="auto"/>
          <w:sz w:val="28"/>
          <w:szCs w:val="28"/>
          <w:highlight w:val="none"/>
        </w:rPr>
        <w:t>隔离设施）后，应保持围挡（</w:t>
      </w:r>
      <w:r>
        <w:rPr>
          <w:rFonts w:hint="default" w:ascii="Times New Roman" w:hAnsi="Times New Roman" w:eastAsia="方正仿宋_GBK" w:cs="Times New Roman"/>
          <w:color w:val="auto"/>
          <w:sz w:val="28"/>
          <w:szCs w:val="28"/>
          <w:highlight w:val="none"/>
          <w:lang w:eastAsia="zh-CN"/>
        </w:rPr>
        <w:t>或其他</w:t>
      </w:r>
      <w:r>
        <w:rPr>
          <w:rFonts w:hint="default" w:ascii="Times New Roman" w:hAnsi="Times New Roman" w:eastAsia="方正仿宋_GBK" w:cs="Times New Roman"/>
          <w:color w:val="auto"/>
          <w:sz w:val="28"/>
          <w:szCs w:val="28"/>
          <w:highlight w:val="none"/>
        </w:rPr>
        <w:t>隔离设施）处于锁闭良好状态。作业结束后，乙方作业人员须确认围挡（</w:t>
      </w:r>
      <w:r>
        <w:rPr>
          <w:rFonts w:hint="default" w:ascii="Times New Roman" w:hAnsi="Times New Roman" w:eastAsia="方正仿宋_GBK" w:cs="Times New Roman"/>
          <w:color w:val="auto"/>
          <w:sz w:val="28"/>
          <w:szCs w:val="28"/>
          <w:highlight w:val="none"/>
          <w:lang w:eastAsia="zh-CN"/>
        </w:rPr>
        <w:t>或其他</w:t>
      </w:r>
      <w:r>
        <w:rPr>
          <w:rFonts w:hint="default" w:ascii="Times New Roman" w:hAnsi="Times New Roman" w:eastAsia="方正仿宋_GBK" w:cs="Times New Roman"/>
          <w:color w:val="auto"/>
          <w:sz w:val="28"/>
          <w:szCs w:val="28"/>
          <w:highlight w:val="none"/>
        </w:rPr>
        <w:t>隔离设施）处于锁闭良好状态，并主动履行销记手续，因未履行销记手续带来的一切后果和责任由乙方全部承担。</w:t>
      </w:r>
    </w:p>
    <w:p w14:paraId="05967986">
      <w:pPr>
        <w:spacing w:line="56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（五）严格遵守甲方的相关的安全管理规定，承担因违反相关规定造成的损失和罚款。</w:t>
      </w:r>
    </w:p>
    <w:p w14:paraId="38A829D6">
      <w:pPr>
        <w:spacing w:line="56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（六）按照甲方运营特点及要求，乙方合理安排具体实施方案并需经过甲方同意，不得影响甲方正常运营，承担影响甲方正常运行造成的损失和罚款。</w:t>
      </w:r>
    </w:p>
    <w:p w14:paraId="341C15B5">
      <w:pPr>
        <w:spacing w:line="56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（七）严格按照甲方核准的作业区域和时间段实施作业，不得擅自扩大作业区域或延长作业时间、不得擅自进入未经甲方批准的管理区域，服从甲方的管理。</w:t>
      </w:r>
    </w:p>
    <w:p w14:paraId="7474E6AA">
      <w:pPr>
        <w:spacing w:line="56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（八）在作业过程中做好对甲方既有设施、设备的安全保护措施，不擅自动用或损坏甲方设施、设备，若有损坏照价赔偿，并按原设计功能要求如实恢复。</w:t>
      </w:r>
    </w:p>
    <w:p w14:paraId="3E93C3D6">
      <w:pPr>
        <w:spacing w:line="56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（九）自觉接受甲方人员的安全监督，作业期间如发生影响甲方运营和生产安全的情况，需立即报告甲方，并积极采取应急救援措施。</w:t>
      </w:r>
    </w:p>
    <w:p w14:paraId="0A55B59D">
      <w:pPr>
        <w:spacing w:line="56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十）制定并落实乙方作业范围内安全管理制度，落实安全生产责任制，并承担实施过程中的全部安全、质量责任。实施过程中发生任何安全事故或质量事件，由乙方承担全部责任，给甲方造成经济损失的由乙方负全部赔偿责任。</w:t>
      </w:r>
    </w:p>
    <w:p w14:paraId="60240EA7">
      <w:pPr>
        <w:spacing w:line="56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（十一）负责乙方作业区域内的消防安全管理工作，并按照相关法律法规配备消防安全器材。</w:t>
      </w:r>
    </w:p>
    <w:p w14:paraId="7A4138FC">
      <w:pPr>
        <w:spacing w:line="56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（十二）因乙方作业引起的客伤、投诉、舆情和信访等问题，由乙方及时有效进行处理，并承担全部责任。</w:t>
      </w:r>
    </w:p>
    <w:p w14:paraId="6792B5B6">
      <w:pPr>
        <w:spacing w:line="56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（十三）由甲方供电的乙方所属设备，供电设备、线路以及用电安全等，由乙方自行负责，并保证安全用电。</w:t>
      </w:r>
    </w:p>
    <w:p w14:paraId="3E441259">
      <w:pPr>
        <w:spacing w:line="56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（十四）作业现场必须具有相关的安全标志牌，如因乙方对围挡设置不当或无警示标识引起客伤、投诉、舆情、信访和事故等问题，由乙方及时有效进行处理，并承担全部责任。</w:t>
      </w:r>
    </w:p>
    <w:p w14:paraId="776F1931">
      <w:pPr>
        <w:spacing w:line="56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（十五）乙方在任何时候都应采取各种合理的预防措施，防止其员工发生任何违法、违禁、暴力或妨碍治安的行为。</w:t>
      </w:r>
    </w:p>
    <w:p w14:paraId="53FE0B74">
      <w:pPr>
        <w:spacing w:line="56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（十六）作业人员上岗，必须按规定穿戴防护用品。负责人和安全检查员应随时检查劳动防护用品的穿戴情况，不按规定穿戴防护用品的人员不得上岗。</w:t>
      </w:r>
    </w:p>
    <w:p w14:paraId="3B0D1AF4">
      <w:pPr>
        <w:spacing w:line="56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（十七）所有作业机具及安全设备设施均应定期检查，并有安全员的签字记录，保证其处于完好状态；不合格的机具、设备和劳动保护用品严禁使用。</w:t>
      </w:r>
    </w:p>
    <w:p w14:paraId="7D15EA91">
      <w:pPr>
        <w:spacing w:line="56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（十八）乙方必须按照本项目特点，组织制定安全事故应急救援预案；如果发生安全事故，应按照《国务院关于特大安全事故行政责任追究的规定》</w:t>
      </w:r>
      <w:r>
        <w:rPr>
          <w:rFonts w:hint="default" w:ascii="Times New Roman" w:hAnsi="Times New Roman" w:eastAsia="方正仿宋_GBK" w:cs="Times New Roman"/>
          <w:color w:val="auto"/>
          <w:sz w:val="28"/>
          <w:szCs w:val="28"/>
          <w:highlight w:val="none"/>
          <w:lang w:eastAsia="zh-CN"/>
        </w:rPr>
        <w:t>以及其他</w:t>
      </w:r>
      <w:r>
        <w:rPr>
          <w:rFonts w:hint="default" w:ascii="Times New Roman" w:hAnsi="Times New Roman" w:eastAsia="方正仿宋_GBK" w:cs="Times New Roman"/>
          <w:color w:val="auto"/>
          <w:sz w:val="28"/>
          <w:szCs w:val="28"/>
          <w:highlight w:val="none"/>
        </w:rPr>
        <w:t>有关规定，及时上报有关部门，并坚持“三不放过”的原则，严肃处理相关责任人。</w:t>
      </w:r>
    </w:p>
    <w:p w14:paraId="7B05391D">
      <w:pPr>
        <w:spacing w:line="56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（十九）乙方必须积极主动配合甲方的各项防疫规定，严格遵守甲方《防疫防控手册》的各项要求。</w:t>
      </w:r>
    </w:p>
    <w:p w14:paraId="680D06A4">
      <w:pPr>
        <w:spacing w:line="560" w:lineRule="exact"/>
        <w:ind w:firstLine="560" w:firstLineChars="200"/>
        <w:rPr>
          <w:rFonts w:hint="default" w:ascii="Times New Roman" w:hAnsi="Times New Roman" w:eastAsia="方正仿宋_GBK" w:cs="Times New Roman"/>
          <w:bCs/>
          <w:color w:val="auto"/>
          <w:sz w:val="28"/>
          <w:szCs w:val="28"/>
          <w:highlight w:val="none"/>
        </w:rPr>
      </w:pPr>
      <w:r>
        <w:rPr>
          <w:rFonts w:hint="default" w:ascii="Times New Roman" w:hAnsi="Times New Roman" w:eastAsia="方正仿宋_GBK" w:cs="Times New Roman"/>
          <w:bCs/>
          <w:color w:val="auto"/>
          <w:sz w:val="28"/>
          <w:szCs w:val="28"/>
          <w:highlight w:val="none"/>
        </w:rPr>
        <w:t>三、违约责任</w:t>
      </w:r>
    </w:p>
    <w:p w14:paraId="6B8F970E">
      <w:pPr>
        <w:spacing w:line="56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（一）如作业过程甲方发现存在安全问题或隐患并向乙方提出整改，乙方未及时整改的，根据情况甲方有权处罚乙方合同金额1%至10%的违约金，并由乙方赔偿由此造成的一切损失；</w:t>
      </w:r>
    </w:p>
    <w:p w14:paraId="5B21AFCA">
      <w:pPr>
        <w:spacing w:line="56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（二）如作业过程中因乙方原因发生安全事故，由乙方承担相关法律责任并赔偿由此产生的一切损失。根据事故损失及后果严重程度，甲方有权处罚乙方实际损失金额30%以上的违约金；</w:t>
      </w:r>
    </w:p>
    <w:p w14:paraId="4F04C321">
      <w:pPr>
        <w:spacing w:line="56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（三）乙方违反本协议约定义务，每发生一次，应向甲方支付合同金额3%的违约金，累计发生3次及以上的，甲方有权解除相关服务合同，并要求乙方支付合同金额 20%的违约金。因乙方违约导致事故发生或给甲方造成损失的，乙方除需支付前述违约金外，还应赔偿由此造成的一切损失。</w:t>
      </w:r>
    </w:p>
    <w:p w14:paraId="5FC35FEF">
      <w:pPr>
        <w:spacing w:line="56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（四）因乙方违约产生的违约金、赔偿金等，将直接从合同应付金额中扣除。如以上两种方式的金额不足以承担违约金、赔偿金时，甲方有权向乙方追偿。</w:t>
      </w:r>
    </w:p>
    <w:p w14:paraId="7F7FC50F">
      <w:pPr>
        <w:spacing w:line="560" w:lineRule="exact"/>
        <w:ind w:firstLine="560" w:firstLineChars="200"/>
        <w:rPr>
          <w:rFonts w:hint="default" w:ascii="Times New Roman" w:hAnsi="Times New Roman" w:eastAsia="方正仿宋_GBK" w:cs="Times New Roman"/>
          <w:bCs/>
          <w:color w:val="auto"/>
          <w:sz w:val="28"/>
          <w:szCs w:val="28"/>
          <w:highlight w:val="none"/>
        </w:rPr>
      </w:pPr>
      <w:r>
        <w:rPr>
          <w:rFonts w:hint="default" w:ascii="Times New Roman" w:hAnsi="Times New Roman" w:eastAsia="方正仿宋_GBK" w:cs="Times New Roman"/>
          <w:bCs/>
          <w:color w:val="auto"/>
          <w:sz w:val="28"/>
          <w:szCs w:val="28"/>
          <w:highlight w:val="none"/>
        </w:rPr>
        <w:t>四、附则</w:t>
      </w:r>
    </w:p>
    <w:p w14:paraId="1C571F0B">
      <w:pPr>
        <w:spacing w:line="56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（一）本合同份数与主合同份数一致。</w:t>
      </w:r>
    </w:p>
    <w:p w14:paraId="7F14C3D9">
      <w:pPr>
        <w:spacing w:line="56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（二）本协议自甲乙双方签字盖章之日起生效。</w:t>
      </w:r>
    </w:p>
    <w:p w14:paraId="3B8F290A">
      <w:pPr>
        <w:spacing w:line="560" w:lineRule="exact"/>
        <w:ind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（三）安全管理交底书作为该协议附件具有同等法律效力。</w:t>
      </w:r>
    </w:p>
    <w:p w14:paraId="595D23E3">
      <w:pPr>
        <w:snapToGrid w:val="0"/>
        <w:spacing w:line="560" w:lineRule="exact"/>
        <w:ind w:firstLine="210" w:firstLineChars="75"/>
        <w:rPr>
          <w:rFonts w:hint="default" w:ascii="Times New Roman" w:hAnsi="Times New Roman" w:eastAsia="方正仿宋_GBK" w:cs="Times New Roman"/>
          <w:color w:val="auto"/>
          <w:sz w:val="28"/>
          <w:szCs w:val="28"/>
          <w:highlight w:val="none"/>
        </w:rPr>
      </w:pPr>
    </w:p>
    <w:p w14:paraId="03D2B43D">
      <w:pPr>
        <w:snapToGrid w:val="0"/>
        <w:spacing w:line="560" w:lineRule="exact"/>
        <w:rPr>
          <w:rFonts w:hint="default" w:ascii="Times New Roman" w:hAnsi="Times New Roman" w:eastAsia="方正仿宋_GBK" w:cs="Times New Roman"/>
          <w:color w:val="auto"/>
          <w:sz w:val="28"/>
          <w:szCs w:val="28"/>
          <w:highlight w:val="none"/>
        </w:rPr>
      </w:pPr>
    </w:p>
    <w:p w14:paraId="0247EEB9">
      <w:pPr>
        <w:snapToGrid w:val="0"/>
        <w:spacing w:line="560" w:lineRule="exact"/>
        <w:ind w:firstLine="210" w:firstLineChars="75"/>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lang w:val="en-US" w:eastAsia="zh-CN"/>
        </w:rPr>
        <w:t>此页无正文</w:t>
      </w:r>
      <w:r>
        <w:rPr>
          <w:rFonts w:hint="default" w:ascii="Times New Roman" w:hAnsi="Times New Roman" w:eastAsia="方正仿宋_GBK" w:cs="Times New Roman"/>
          <w:color w:val="auto"/>
          <w:sz w:val="28"/>
          <w:szCs w:val="28"/>
          <w:highlight w:val="none"/>
          <w:lang w:eastAsia="zh-CN"/>
        </w:rPr>
        <w:t>）</w:t>
      </w:r>
    </w:p>
    <w:p w14:paraId="2B7BA895">
      <w:pPr>
        <w:pStyle w:val="7"/>
        <w:rPr>
          <w:rFonts w:hint="default" w:ascii="Times New Roman" w:hAnsi="Times New Roman" w:eastAsia="方正仿宋_GBK" w:cs="Times New Roman"/>
          <w:color w:val="auto"/>
          <w:sz w:val="28"/>
          <w:szCs w:val="28"/>
          <w:highlight w:val="none"/>
          <w:lang w:eastAsia="zh-CN"/>
        </w:rPr>
      </w:pPr>
    </w:p>
    <w:p w14:paraId="5E33221D">
      <w:pPr>
        <w:rPr>
          <w:rFonts w:hint="default" w:ascii="Times New Roman" w:hAnsi="Times New Roman" w:eastAsia="方正仿宋_GBK" w:cs="Times New Roman"/>
          <w:color w:val="auto"/>
          <w:sz w:val="28"/>
          <w:szCs w:val="28"/>
          <w:highlight w:val="none"/>
          <w:lang w:eastAsia="zh-CN"/>
        </w:rPr>
      </w:pPr>
    </w:p>
    <w:p w14:paraId="50222A0A">
      <w:pPr>
        <w:pStyle w:val="2"/>
        <w:rPr>
          <w:rFonts w:hint="default" w:ascii="Times New Roman" w:hAnsi="Times New Roman" w:eastAsia="方正仿宋_GBK" w:cs="Times New Roman"/>
          <w:color w:val="auto"/>
          <w:sz w:val="28"/>
          <w:szCs w:val="28"/>
          <w:highlight w:val="none"/>
          <w:lang w:eastAsia="zh-CN"/>
        </w:rPr>
      </w:pPr>
    </w:p>
    <w:p w14:paraId="531548F6">
      <w:pPr>
        <w:pStyle w:val="2"/>
        <w:rPr>
          <w:rFonts w:hint="default" w:ascii="Times New Roman" w:hAnsi="Times New Roman" w:eastAsia="方正仿宋_GBK" w:cs="Times New Roman"/>
          <w:color w:val="auto"/>
          <w:sz w:val="28"/>
          <w:szCs w:val="28"/>
          <w:highlight w:val="none"/>
          <w:lang w:eastAsia="zh-CN"/>
        </w:rPr>
      </w:pPr>
    </w:p>
    <w:p w14:paraId="67096F95">
      <w:pPr>
        <w:rPr>
          <w:rFonts w:hint="default" w:ascii="Times New Roman" w:hAnsi="Times New Roman" w:cs="Times New Roman"/>
          <w:color w:val="auto"/>
          <w:highlight w:val="none"/>
          <w:lang w:eastAsia="zh-CN"/>
        </w:rPr>
      </w:pPr>
    </w:p>
    <w:p w14:paraId="1C5AF0E2">
      <w:pPr>
        <w:snapToGrid w:val="0"/>
        <w:spacing w:line="560" w:lineRule="exact"/>
        <w:ind w:firstLine="210" w:firstLineChars="75"/>
        <w:jc w:val="both"/>
        <w:rPr>
          <w:rFonts w:hint="default" w:ascii="Times New Roman" w:hAnsi="Times New Roman" w:eastAsia="方正仿宋_GBK" w:cs="Times New Roman"/>
          <w:color w:val="auto"/>
          <w:sz w:val="28"/>
          <w:szCs w:val="28"/>
          <w:highlight w:val="none"/>
          <w:u w:val="none"/>
        </w:rPr>
      </w:pPr>
      <w:r>
        <w:rPr>
          <w:rFonts w:hint="default" w:ascii="Times New Roman" w:hAnsi="Times New Roman" w:eastAsia="方正仿宋_GBK" w:cs="Times New Roman"/>
          <w:color w:val="auto"/>
          <w:sz w:val="28"/>
          <w:szCs w:val="28"/>
          <w:highlight w:val="none"/>
        </w:rPr>
        <w:t>甲方：</w:t>
      </w:r>
      <w:r>
        <w:rPr>
          <w:rFonts w:hint="default" w:ascii="Times New Roman" w:hAnsi="Times New Roman" w:eastAsia="方正仿宋_GBK" w:cs="Times New Roman"/>
          <w:color w:val="auto"/>
          <w:kern w:val="0"/>
          <w:sz w:val="28"/>
          <w:szCs w:val="28"/>
          <w:highlight w:val="none"/>
          <w:u w:val="none"/>
        </w:rPr>
        <w:t>重庆通邑</w:t>
      </w:r>
      <w:r>
        <w:rPr>
          <w:rFonts w:hint="eastAsia" w:ascii="Times New Roman" w:hAnsi="Times New Roman" w:eastAsia="方正仿宋_GBK" w:cs="Times New Roman"/>
          <w:color w:val="auto"/>
          <w:kern w:val="0"/>
          <w:sz w:val="28"/>
          <w:szCs w:val="28"/>
          <w:highlight w:val="none"/>
          <w:u w:val="none"/>
          <w:lang w:val="en-US" w:eastAsia="zh-CN"/>
        </w:rPr>
        <w:t>卫士智慧生活</w:t>
      </w:r>
      <w:r>
        <w:rPr>
          <w:rFonts w:hint="eastAsia" w:ascii="Times New Roman" w:hAnsi="Times New Roman" w:eastAsia="方正仿宋_GBK" w:cs="Times New Roman"/>
          <w:color w:val="auto"/>
          <w:kern w:val="0"/>
          <w:sz w:val="28"/>
          <w:szCs w:val="28"/>
          <w:highlight w:val="none"/>
          <w:u w:val="none"/>
          <w:lang w:eastAsia="zh-CN"/>
        </w:rPr>
        <w:t>服务</w:t>
      </w:r>
      <w:r>
        <w:rPr>
          <w:rFonts w:hint="default" w:ascii="Times New Roman" w:hAnsi="Times New Roman" w:eastAsia="方正仿宋_GBK" w:cs="Times New Roman"/>
          <w:color w:val="auto"/>
          <w:kern w:val="0"/>
          <w:sz w:val="28"/>
          <w:szCs w:val="28"/>
          <w:highlight w:val="none"/>
          <w:u w:val="none"/>
        </w:rPr>
        <w:t>有限公司</w:t>
      </w:r>
      <w:r>
        <w:rPr>
          <w:rFonts w:hint="default" w:ascii="Times New Roman" w:hAnsi="Times New Roman" w:eastAsia="方正仿宋_GBK" w:cs="Times New Roman"/>
          <w:color w:val="auto"/>
          <w:sz w:val="28"/>
          <w:szCs w:val="28"/>
          <w:highlight w:val="none"/>
          <w:u w:val="none"/>
        </w:rPr>
        <w:t xml:space="preserve"> </w:t>
      </w:r>
    </w:p>
    <w:p w14:paraId="11DCC2EE">
      <w:pPr>
        <w:snapToGrid w:val="0"/>
        <w:spacing w:line="560" w:lineRule="exact"/>
        <w:ind w:firstLine="210" w:firstLineChars="75"/>
        <w:jc w:val="both"/>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经办人：            　　　    　</w:t>
      </w:r>
    </w:p>
    <w:p w14:paraId="31A8E415">
      <w:pPr>
        <w:snapToGrid w:val="0"/>
        <w:spacing w:line="560" w:lineRule="exact"/>
        <w:ind w:firstLine="210" w:firstLineChars="75"/>
        <w:jc w:val="both"/>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 xml:space="preserve">电话：                        </w:t>
      </w:r>
    </w:p>
    <w:p w14:paraId="3CE21CC0">
      <w:pPr>
        <w:snapToGrid w:val="0"/>
        <w:spacing w:line="560" w:lineRule="exact"/>
        <w:ind w:firstLine="280" w:firstLineChars="100"/>
        <w:jc w:val="both"/>
        <w:rPr>
          <w:rFonts w:hint="default" w:ascii="Times New Roman" w:hAnsi="Times New Roman" w:eastAsia="方正仿宋_GBK" w:cs="Times New Roman"/>
          <w:color w:val="auto"/>
          <w:sz w:val="28"/>
          <w:szCs w:val="28"/>
          <w:highlight w:val="none"/>
        </w:rPr>
      </w:pPr>
      <w:r>
        <w:rPr>
          <w:rFonts w:hint="eastAsia" w:ascii="Times New Roman" w:hAnsi="Times New Roman" w:eastAsia="方正仿宋_GBK" w:cs="Times New Roman"/>
          <w:color w:val="auto"/>
          <w:sz w:val="28"/>
          <w:szCs w:val="28"/>
          <w:highlight w:val="none"/>
          <w:lang w:eastAsia="zh-CN"/>
        </w:rPr>
        <w:t>签订日期：</w:t>
      </w:r>
      <w:r>
        <w:rPr>
          <w:rFonts w:hint="eastAsia" w:ascii="Times New Roman" w:hAnsi="Times New Roman"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rPr>
        <w:t xml:space="preserve">年　　月　　日                  </w:t>
      </w:r>
    </w:p>
    <w:p w14:paraId="0F65BB51">
      <w:pPr>
        <w:snapToGrid w:val="0"/>
        <w:spacing w:line="560" w:lineRule="exact"/>
        <w:rPr>
          <w:rFonts w:hint="default" w:ascii="Times New Roman" w:hAnsi="Times New Roman" w:eastAsia="方正仿宋_GBK" w:cs="Times New Roman"/>
          <w:color w:val="auto"/>
          <w:sz w:val="32"/>
          <w:szCs w:val="32"/>
          <w:highlight w:val="none"/>
        </w:rPr>
      </w:pPr>
    </w:p>
    <w:p w14:paraId="5A410425">
      <w:pPr>
        <w:snapToGrid w:val="0"/>
        <w:spacing w:line="560" w:lineRule="exact"/>
        <w:ind w:firstLine="210" w:firstLineChars="75"/>
        <w:jc w:val="both"/>
        <w:rPr>
          <w:rFonts w:hint="default" w:ascii="Times New Roman" w:hAnsi="Times New Roman" w:eastAsia="方正仿宋_GBK" w:cs="Times New Roman"/>
          <w:color w:val="auto"/>
          <w:sz w:val="28"/>
          <w:szCs w:val="28"/>
          <w:highlight w:val="none"/>
        </w:rPr>
      </w:pPr>
    </w:p>
    <w:p w14:paraId="0CD335D8">
      <w:pPr>
        <w:snapToGrid w:val="0"/>
        <w:spacing w:line="560" w:lineRule="exact"/>
        <w:ind w:firstLine="210" w:firstLineChars="75"/>
        <w:jc w:val="both"/>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乙方：</w:t>
      </w:r>
    </w:p>
    <w:p w14:paraId="6DA0F0E6">
      <w:pPr>
        <w:snapToGrid w:val="0"/>
        <w:spacing w:line="560" w:lineRule="exact"/>
        <w:ind w:firstLine="210" w:firstLineChars="75"/>
        <w:jc w:val="both"/>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经办人：</w:t>
      </w:r>
    </w:p>
    <w:p w14:paraId="4A19D0E0">
      <w:pPr>
        <w:snapToGrid w:val="0"/>
        <w:spacing w:line="560" w:lineRule="exact"/>
        <w:ind w:firstLine="210" w:firstLineChars="75"/>
        <w:jc w:val="both"/>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电话：</w:t>
      </w:r>
    </w:p>
    <w:p w14:paraId="5DB0CB0B">
      <w:pPr>
        <w:snapToGrid w:val="0"/>
        <w:spacing w:line="560" w:lineRule="exact"/>
        <w:ind w:firstLine="280" w:firstLineChars="100"/>
        <w:jc w:val="both"/>
        <w:rPr>
          <w:rFonts w:hint="default" w:ascii="Times New Roman" w:hAnsi="Times New Roman" w:eastAsia="方正仿宋_GBK" w:cs="Times New Roman"/>
          <w:color w:val="auto"/>
          <w:sz w:val="28"/>
          <w:szCs w:val="28"/>
          <w:highlight w:val="none"/>
        </w:rPr>
      </w:pPr>
      <w:r>
        <w:rPr>
          <w:rFonts w:hint="eastAsia" w:ascii="Times New Roman" w:hAnsi="Times New Roman" w:eastAsia="方正仿宋_GBK" w:cs="Times New Roman"/>
          <w:color w:val="auto"/>
          <w:sz w:val="28"/>
          <w:szCs w:val="28"/>
          <w:highlight w:val="none"/>
          <w:lang w:eastAsia="zh-CN"/>
        </w:rPr>
        <w:t>签订日期：</w:t>
      </w:r>
      <w:r>
        <w:rPr>
          <w:rFonts w:hint="eastAsia" w:ascii="Times New Roman" w:hAnsi="Times New Roman"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rPr>
        <w:t xml:space="preserve">年　　月　　日                  </w:t>
      </w:r>
    </w:p>
    <w:p w14:paraId="750B2469">
      <w:pPr>
        <w:rPr>
          <w:rFonts w:hint="eastAsia"/>
        </w:rPr>
      </w:pPr>
    </w:p>
    <w:p w14:paraId="11DD0583">
      <w:pPr>
        <w:pStyle w:val="2"/>
        <w:rPr>
          <w:rFonts w:hint="eastAsia"/>
          <w:lang w:val="en-US" w:eastAsia="zh-CN"/>
        </w:rPr>
      </w:pPr>
      <w:r>
        <w:rPr>
          <w:rFonts w:hint="eastAsia"/>
          <w:lang w:val="en-US" w:eastAsia="zh-CN"/>
        </w:rPr>
        <w:t>附件五：乙方营业执照及资质证明</w:t>
      </w:r>
    </w:p>
    <w:p w14:paraId="18DBA8E7">
      <w:pPr>
        <w:pStyle w:val="2"/>
        <w:rPr>
          <w:rFonts w:hint="default"/>
          <w:lang w:val="en-US" w:eastAsia="zh-CN"/>
        </w:rPr>
      </w:pPr>
      <w:r>
        <w:rPr>
          <w:rFonts w:hint="eastAsia"/>
          <w:lang w:val="en-US" w:eastAsia="zh-CN"/>
        </w:rPr>
        <w:t>附件六：拟指派工作人员信息及资质证明</w:t>
      </w:r>
    </w:p>
    <w:p w14:paraId="6E12709C">
      <w:pPr>
        <w:ind w:left="240"/>
        <w:jc w:val="center"/>
        <w:rPr>
          <w:rFonts w:hint="eastAsia" w:ascii="宋体" w:hAnsi="宋体" w:eastAsia="宋体" w:cs="宋体"/>
          <w:color w:val="auto"/>
          <w:highlight w:val="none"/>
        </w:rPr>
      </w:pPr>
    </w:p>
    <w:p w14:paraId="5BF8D352">
      <w:pPr>
        <w:pStyle w:val="5"/>
        <w:numPr>
          <w:ilvl w:val="0"/>
          <w:numId w:val="0"/>
        </w:numPr>
        <w:tabs>
          <w:tab w:val="clear" w:pos="600"/>
        </w:tabs>
        <w:ind w:left="0" w:firstLine="0"/>
        <w:jc w:val="center"/>
        <w:rPr>
          <w:rFonts w:hint="eastAsia" w:ascii="宋体" w:hAnsi="宋体" w:eastAsia="宋体" w:cs="宋体"/>
          <w:color w:val="auto"/>
          <w:highlight w:val="none"/>
        </w:rPr>
      </w:pPr>
    </w:p>
    <w:p w14:paraId="4D30C5DD">
      <w:pPr>
        <w:pStyle w:val="5"/>
        <w:numPr>
          <w:ilvl w:val="0"/>
          <w:numId w:val="0"/>
        </w:numPr>
        <w:tabs>
          <w:tab w:val="clear" w:pos="600"/>
        </w:tabs>
        <w:ind w:left="0" w:firstLine="0"/>
        <w:jc w:val="center"/>
        <w:rPr>
          <w:rFonts w:hint="eastAsia" w:ascii="宋体" w:hAnsi="宋体" w:eastAsia="宋体" w:cs="宋体"/>
          <w:color w:val="auto"/>
          <w:highlight w:val="none"/>
        </w:rPr>
      </w:pPr>
    </w:p>
    <w:p w14:paraId="10CE4EBA">
      <w:pPr>
        <w:pStyle w:val="5"/>
        <w:numPr>
          <w:ilvl w:val="0"/>
          <w:numId w:val="0"/>
        </w:numPr>
        <w:tabs>
          <w:tab w:val="clear" w:pos="600"/>
        </w:tabs>
        <w:ind w:left="0" w:firstLine="0"/>
        <w:jc w:val="center"/>
        <w:rPr>
          <w:rFonts w:hint="eastAsia" w:ascii="宋体" w:hAnsi="宋体" w:eastAsia="宋体" w:cs="宋体"/>
          <w:color w:val="auto"/>
          <w:highlight w:val="none"/>
        </w:rPr>
      </w:pPr>
    </w:p>
    <w:p w14:paraId="060D56DA">
      <w:pPr>
        <w:pStyle w:val="5"/>
        <w:numPr>
          <w:ilvl w:val="0"/>
          <w:numId w:val="0"/>
        </w:numPr>
        <w:tabs>
          <w:tab w:val="clear" w:pos="600"/>
        </w:tabs>
        <w:ind w:left="0" w:firstLine="0"/>
        <w:jc w:val="center"/>
        <w:rPr>
          <w:rFonts w:hint="eastAsia" w:ascii="宋体" w:hAnsi="宋体" w:eastAsia="宋体" w:cs="宋体"/>
          <w:color w:val="auto"/>
          <w:highlight w:val="none"/>
        </w:rPr>
      </w:pPr>
    </w:p>
    <w:p w14:paraId="6F83797F">
      <w:pPr>
        <w:pStyle w:val="5"/>
        <w:numPr>
          <w:ilvl w:val="0"/>
          <w:numId w:val="0"/>
        </w:numPr>
        <w:tabs>
          <w:tab w:val="clear" w:pos="600"/>
        </w:tabs>
        <w:ind w:left="0" w:firstLine="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 xml:space="preserve">第五章 </w:t>
      </w:r>
      <w:bookmarkEnd w:id="151"/>
      <w:bookmarkEnd w:id="152"/>
      <w:bookmarkEnd w:id="153"/>
      <w:bookmarkEnd w:id="154"/>
      <w:bookmarkEnd w:id="155"/>
      <w:bookmarkEnd w:id="156"/>
      <w:bookmarkEnd w:id="157"/>
      <w:bookmarkEnd w:id="158"/>
      <w:bookmarkEnd w:id="159"/>
      <w:bookmarkEnd w:id="160"/>
      <w:bookmarkEnd w:id="161"/>
      <w:r>
        <w:rPr>
          <w:rFonts w:hint="eastAsia" w:ascii="宋体" w:hAnsi="宋体" w:eastAsia="宋体" w:cs="宋体"/>
          <w:color w:val="auto"/>
          <w:highlight w:val="none"/>
          <w:lang w:val="en-US" w:eastAsia="zh-CN"/>
        </w:rPr>
        <w:t>发包人要求</w:t>
      </w:r>
      <w:bookmarkEnd w:id="162"/>
    </w:p>
    <w:p w14:paraId="7282E214">
      <w:pPr>
        <w:snapToGrid w:val="0"/>
        <w:spacing w:line="560" w:lineRule="exact"/>
        <w:ind w:firstLine="210" w:firstLineChars="75"/>
        <w:jc w:val="both"/>
        <w:rPr>
          <w:rFonts w:hint="eastAsia" w:eastAsia="方正仿宋_GBK" w:cs="Times New Roman"/>
          <w:color w:val="auto"/>
          <w:kern w:val="0"/>
          <w:sz w:val="28"/>
          <w:szCs w:val="28"/>
          <w:highlight w:val="none"/>
          <w:u w:val="none"/>
          <w:lang w:val="en-US" w:eastAsia="zh-CN"/>
        </w:rPr>
      </w:pPr>
    </w:p>
    <w:p w14:paraId="01429D6C">
      <w:pPr>
        <w:snapToGrid w:val="0"/>
        <w:spacing w:line="560" w:lineRule="exact"/>
        <w:ind w:firstLine="210" w:firstLineChars="75"/>
        <w:jc w:val="both"/>
        <w:rPr>
          <w:rFonts w:hint="eastAsia" w:eastAsia="方正仿宋_GBK" w:cs="Times New Roman"/>
          <w:color w:val="auto"/>
          <w:kern w:val="0"/>
          <w:sz w:val="28"/>
          <w:szCs w:val="28"/>
          <w:highlight w:val="none"/>
          <w:u w:val="none"/>
          <w:lang w:val="en-US" w:eastAsia="zh-CN"/>
        </w:rPr>
      </w:pPr>
    </w:p>
    <w:p w14:paraId="5DD26ABA">
      <w:pPr>
        <w:snapToGrid w:val="0"/>
        <w:spacing w:line="560" w:lineRule="exact"/>
        <w:ind w:firstLine="210" w:firstLineChars="75"/>
        <w:jc w:val="both"/>
        <w:rPr>
          <w:rFonts w:hint="eastAsia" w:eastAsia="方正仿宋_GBK" w:cs="Times New Roman"/>
          <w:color w:val="auto"/>
          <w:kern w:val="0"/>
          <w:sz w:val="28"/>
          <w:szCs w:val="28"/>
          <w:highlight w:val="none"/>
          <w:u w:val="none"/>
          <w:lang w:val="en-US" w:eastAsia="zh-CN"/>
        </w:rPr>
      </w:pPr>
    </w:p>
    <w:p w14:paraId="5E72FE50">
      <w:pPr>
        <w:snapToGrid w:val="0"/>
        <w:spacing w:line="560" w:lineRule="exact"/>
        <w:ind w:firstLine="210" w:firstLineChars="75"/>
        <w:jc w:val="both"/>
        <w:rPr>
          <w:rFonts w:hint="eastAsia" w:eastAsia="方正仿宋_GBK" w:cs="Times New Roman"/>
          <w:color w:val="auto"/>
          <w:kern w:val="0"/>
          <w:sz w:val="28"/>
          <w:szCs w:val="28"/>
          <w:highlight w:val="none"/>
          <w:u w:val="none"/>
          <w:lang w:val="en-US" w:eastAsia="zh-CN"/>
        </w:rPr>
      </w:pPr>
    </w:p>
    <w:p w14:paraId="464AA83E">
      <w:pPr>
        <w:snapToGrid w:val="0"/>
        <w:spacing w:line="560" w:lineRule="exact"/>
        <w:ind w:firstLine="210" w:firstLineChars="75"/>
        <w:jc w:val="both"/>
        <w:rPr>
          <w:rFonts w:hint="eastAsia" w:eastAsia="方正仿宋_GBK" w:cs="Times New Roman"/>
          <w:color w:val="auto"/>
          <w:kern w:val="0"/>
          <w:sz w:val="28"/>
          <w:szCs w:val="28"/>
          <w:highlight w:val="none"/>
          <w:u w:val="none"/>
          <w:lang w:val="en-US" w:eastAsia="zh-CN"/>
        </w:rPr>
      </w:pPr>
    </w:p>
    <w:p w14:paraId="0B31CADE">
      <w:pPr>
        <w:snapToGrid w:val="0"/>
        <w:spacing w:line="560" w:lineRule="exact"/>
        <w:ind w:firstLine="210" w:firstLineChars="75"/>
        <w:jc w:val="both"/>
        <w:rPr>
          <w:rFonts w:hint="eastAsia" w:eastAsia="方正仿宋_GBK" w:cs="Times New Roman"/>
          <w:color w:val="auto"/>
          <w:kern w:val="0"/>
          <w:sz w:val="28"/>
          <w:szCs w:val="28"/>
          <w:highlight w:val="none"/>
          <w:u w:val="none"/>
          <w:lang w:val="en-US" w:eastAsia="zh-CN"/>
        </w:rPr>
      </w:pPr>
    </w:p>
    <w:p w14:paraId="0F29F5C3">
      <w:pPr>
        <w:snapToGrid w:val="0"/>
        <w:spacing w:line="560" w:lineRule="exact"/>
        <w:ind w:firstLine="210" w:firstLineChars="75"/>
        <w:jc w:val="both"/>
        <w:rPr>
          <w:rFonts w:hint="eastAsia" w:eastAsia="方正仿宋_GBK" w:cs="Times New Roman"/>
          <w:color w:val="auto"/>
          <w:kern w:val="0"/>
          <w:sz w:val="28"/>
          <w:szCs w:val="28"/>
          <w:highlight w:val="none"/>
          <w:u w:val="none"/>
          <w:lang w:val="en-US" w:eastAsia="zh-CN"/>
        </w:rPr>
      </w:pPr>
    </w:p>
    <w:p w14:paraId="68F9FAE6">
      <w:pPr>
        <w:snapToGrid w:val="0"/>
        <w:spacing w:line="560" w:lineRule="exact"/>
        <w:ind w:firstLine="210" w:firstLineChars="75"/>
        <w:jc w:val="both"/>
        <w:rPr>
          <w:rFonts w:hint="eastAsia" w:eastAsia="方正仿宋_GBK" w:cs="Times New Roman"/>
          <w:color w:val="auto"/>
          <w:kern w:val="0"/>
          <w:sz w:val="28"/>
          <w:szCs w:val="28"/>
          <w:highlight w:val="none"/>
          <w:u w:val="none"/>
          <w:lang w:val="en-US" w:eastAsia="zh-CN"/>
        </w:rPr>
      </w:pPr>
    </w:p>
    <w:p w14:paraId="659CC9D7">
      <w:pPr>
        <w:snapToGrid w:val="0"/>
        <w:spacing w:line="560" w:lineRule="exact"/>
        <w:ind w:firstLine="210" w:firstLineChars="75"/>
        <w:jc w:val="both"/>
        <w:rPr>
          <w:rFonts w:hint="eastAsia" w:eastAsia="方正仿宋_GBK" w:cs="Times New Roman"/>
          <w:color w:val="auto"/>
          <w:kern w:val="0"/>
          <w:sz w:val="28"/>
          <w:szCs w:val="28"/>
          <w:highlight w:val="none"/>
          <w:u w:val="none"/>
          <w:lang w:val="en-US" w:eastAsia="zh-CN"/>
        </w:rPr>
      </w:pPr>
    </w:p>
    <w:p w14:paraId="13D4B7E4">
      <w:pPr>
        <w:snapToGrid w:val="0"/>
        <w:spacing w:line="560" w:lineRule="exact"/>
        <w:ind w:firstLine="210" w:firstLineChars="75"/>
        <w:jc w:val="both"/>
        <w:rPr>
          <w:rFonts w:hint="eastAsia" w:eastAsia="方正仿宋_GBK" w:cs="Times New Roman"/>
          <w:color w:val="auto"/>
          <w:kern w:val="0"/>
          <w:sz w:val="28"/>
          <w:szCs w:val="28"/>
          <w:highlight w:val="none"/>
          <w:u w:val="none"/>
          <w:lang w:val="en-US" w:eastAsia="zh-CN"/>
        </w:rPr>
      </w:pPr>
    </w:p>
    <w:p w14:paraId="598AD20D">
      <w:pPr>
        <w:snapToGrid w:val="0"/>
        <w:spacing w:line="560" w:lineRule="exact"/>
        <w:ind w:firstLine="210" w:firstLineChars="75"/>
        <w:jc w:val="both"/>
        <w:rPr>
          <w:rFonts w:hint="eastAsia" w:ascii="Times New Roman" w:hAnsi="Times New Roman" w:eastAsia="方正仿宋_GBK" w:cs="Times New Roman"/>
          <w:color w:val="auto"/>
          <w:kern w:val="0"/>
          <w:sz w:val="28"/>
          <w:szCs w:val="28"/>
          <w:highlight w:val="none"/>
          <w:u w:val="none"/>
          <w:lang w:val="en-US" w:eastAsia="zh-CN"/>
        </w:rPr>
      </w:pPr>
      <w:r>
        <w:rPr>
          <w:rFonts w:hint="eastAsia" w:eastAsia="方正仿宋_GBK" w:cs="Times New Roman"/>
          <w:color w:val="auto"/>
          <w:kern w:val="0"/>
          <w:sz w:val="28"/>
          <w:szCs w:val="28"/>
          <w:highlight w:val="none"/>
          <w:u w:val="none"/>
          <w:lang w:val="en-US" w:eastAsia="zh-CN"/>
        </w:rPr>
        <w:t>一、</w:t>
      </w:r>
      <w:r>
        <w:rPr>
          <w:rFonts w:hint="eastAsia" w:ascii="Times New Roman" w:hAnsi="Times New Roman" w:eastAsia="方正仿宋_GBK" w:cs="Times New Roman"/>
          <w:color w:val="auto"/>
          <w:kern w:val="0"/>
          <w:sz w:val="28"/>
          <w:szCs w:val="28"/>
          <w:highlight w:val="none"/>
          <w:u w:val="none"/>
          <w:lang w:val="en-US" w:eastAsia="zh-CN"/>
        </w:rPr>
        <w:t>比选范围:南部、西部服务中心及双堰项目50 台电梯日常维护保养</w:t>
      </w:r>
    </w:p>
    <w:p w14:paraId="47A4C365">
      <w:pPr>
        <w:snapToGrid w:val="0"/>
        <w:spacing w:line="560" w:lineRule="exact"/>
        <w:ind w:firstLine="210" w:firstLineChars="75"/>
        <w:jc w:val="both"/>
        <w:rPr>
          <w:rFonts w:hint="default" w:ascii="Times New Roman" w:hAnsi="Times New Roman" w:eastAsia="方正仿宋_GBK" w:cs="Times New Roman"/>
          <w:color w:val="auto"/>
          <w:kern w:val="0"/>
          <w:sz w:val="28"/>
          <w:szCs w:val="28"/>
          <w:highlight w:val="none"/>
          <w:u w:val="none"/>
          <w:lang w:val="en-US" w:eastAsia="zh-CN"/>
        </w:rPr>
      </w:pPr>
      <w:r>
        <w:rPr>
          <w:rFonts w:hint="eastAsia" w:eastAsia="方正仿宋_GBK" w:cs="Times New Roman"/>
          <w:color w:val="auto"/>
          <w:kern w:val="0"/>
          <w:sz w:val="28"/>
          <w:szCs w:val="28"/>
          <w:highlight w:val="none"/>
          <w:u w:val="none"/>
          <w:lang w:val="en-US" w:eastAsia="zh-CN"/>
        </w:rPr>
        <w:t>二、</w:t>
      </w:r>
      <w:r>
        <w:rPr>
          <w:rFonts w:hint="eastAsia" w:ascii="Times New Roman" w:hAnsi="Times New Roman" w:eastAsia="方正仿宋_GBK" w:cs="Times New Roman"/>
          <w:color w:val="auto"/>
          <w:kern w:val="0"/>
          <w:sz w:val="28"/>
          <w:szCs w:val="28"/>
          <w:highlight w:val="none"/>
          <w:u w:val="none"/>
          <w:lang w:val="en-US" w:eastAsia="zh-CN"/>
        </w:rPr>
        <w:t>比选内容:比选文件规定比选被邀请人承担的履行法定许可手续、检查、清洁、卫生、润滑、定期保养、修理（不包括重大修理和改造）、免费更换易损件（300元及以下）、配合定期检验、参加紧急救援演练、指导培训用户安全使用等。</w:t>
      </w:r>
    </w:p>
    <w:p w14:paraId="5BA47CA9">
      <w:pPr>
        <w:snapToGrid w:val="0"/>
        <w:spacing w:line="560" w:lineRule="exact"/>
        <w:ind w:firstLine="210" w:firstLineChars="75"/>
        <w:jc w:val="both"/>
        <w:rPr>
          <w:rFonts w:hint="eastAsia" w:ascii="Times New Roman" w:hAnsi="Times New Roman" w:eastAsia="方正仿宋_GBK" w:cs="Times New Roman"/>
          <w:color w:val="auto"/>
          <w:kern w:val="0"/>
          <w:sz w:val="28"/>
          <w:szCs w:val="28"/>
          <w:highlight w:val="none"/>
          <w:u w:val="none"/>
          <w:lang w:val="en-US" w:eastAsia="zh-CN"/>
        </w:rPr>
      </w:pPr>
      <w:r>
        <w:rPr>
          <w:rFonts w:hint="eastAsia" w:eastAsia="方正仿宋_GBK" w:cs="Times New Roman"/>
          <w:color w:val="auto"/>
          <w:kern w:val="0"/>
          <w:sz w:val="28"/>
          <w:szCs w:val="28"/>
          <w:highlight w:val="none"/>
          <w:u w:val="none"/>
          <w:lang w:val="en-US" w:eastAsia="zh-CN"/>
        </w:rPr>
        <w:t>三、</w:t>
      </w:r>
      <w:r>
        <w:rPr>
          <w:rFonts w:hint="eastAsia" w:ascii="Times New Roman" w:hAnsi="Times New Roman" w:eastAsia="方正仿宋_GBK" w:cs="Times New Roman"/>
          <w:color w:val="auto"/>
          <w:kern w:val="0"/>
          <w:sz w:val="28"/>
          <w:szCs w:val="28"/>
          <w:highlight w:val="none"/>
          <w:u w:val="none"/>
          <w:lang w:val="en-US" w:eastAsia="zh-CN"/>
        </w:rPr>
        <w:t>其他需告知比选被邀请人的要求：</w:t>
      </w:r>
    </w:p>
    <w:p w14:paraId="2B5473B7">
      <w:pPr>
        <w:snapToGrid w:val="0"/>
        <w:spacing w:line="560" w:lineRule="exact"/>
        <w:ind w:firstLine="210" w:firstLineChars="75"/>
        <w:jc w:val="both"/>
        <w:rPr>
          <w:rFonts w:hint="eastAsia" w:ascii="Times New Roman" w:hAnsi="Times New Roman" w:eastAsia="方正仿宋_GBK" w:cs="Times New Roman"/>
          <w:color w:val="auto"/>
          <w:kern w:val="0"/>
          <w:sz w:val="28"/>
          <w:szCs w:val="28"/>
          <w:highlight w:val="none"/>
          <w:u w:val="none"/>
          <w:lang w:val="en-US" w:eastAsia="zh-CN"/>
        </w:rPr>
      </w:pPr>
      <w:r>
        <w:rPr>
          <w:rFonts w:hint="eastAsia" w:eastAsia="方正仿宋_GBK" w:cs="Times New Roman"/>
          <w:color w:val="auto"/>
          <w:kern w:val="0"/>
          <w:sz w:val="28"/>
          <w:szCs w:val="28"/>
          <w:highlight w:val="none"/>
          <w:u w:val="none"/>
          <w:lang w:val="en-US" w:eastAsia="zh-CN"/>
        </w:rPr>
        <w:t>1</w:t>
      </w:r>
      <w:r>
        <w:rPr>
          <w:rFonts w:hint="eastAsia" w:ascii="Times New Roman" w:hAnsi="Times New Roman" w:eastAsia="方正仿宋_GBK" w:cs="Times New Roman"/>
          <w:color w:val="auto"/>
          <w:kern w:val="0"/>
          <w:sz w:val="28"/>
          <w:szCs w:val="28"/>
          <w:highlight w:val="none"/>
          <w:u w:val="none"/>
          <w:lang w:val="en-US" w:eastAsia="zh-CN"/>
        </w:rPr>
        <w:t>.除电梯年检等定期检验的首次检验费外的其他一切费用以及因验收未通过造成的一切费用和责任由乙方承担。</w:t>
      </w:r>
    </w:p>
    <w:p w14:paraId="3540428B">
      <w:pPr>
        <w:snapToGrid w:val="0"/>
        <w:spacing w:line="560" w:lineRule="exact"/>
        <w:ind w:firstLine="210" w:firstLineChars="75"/>
        <w:jc w:val="both"/>
        <w:rPr>
          <w:rFonts w:hint="eastAsia" w:ascii="Times New Roman" w:hAnsi="Times New Roman" w:eastAsia="方正仿宋_GBK" w:cs="Times New Roman"/>
          <w:color w:val="auto"/>
          <w:kern w:val="0"/>
          <w:sz w:val="28"/>
          <w:szCs w:val="28"/>
          <w:highlight w:val="none"/>
          <w:u w:val="none"/>
          <w:lang w:val="en-US" w:eastAsia="zh-CN"/>
        </w:rPr>
      </w:pPr>
      <w:r>
        <w:rPr>
          <w:rFonts w:hint="eastAsia" w:eastAsia="方正仿宋_GBK" w:cs="Times New Roman"/>
          <w:color w:val="auto"/>
          <w:kern w:val="0"/>
          <w:sz w:val="28"/>
          <w:szCs w:val="28"/>
          <w:highlight w:val="none"/>
          <w:u w:val="none"/>
          <w:lang w:val="en-US" w:eastAsia="zh-CN"/>
        </w:rPr>
        <w:t>2</w:t>
      </w:r>
      <w:r>
        <w:rPr>
          <w:rFonts w:hint="eastAsia" w:ascii="Times New Roman" w:hAnsi="Times New Roman" w:eastAsia="方正仿宋_GBK" w:cs="Times New Roman"/>
          <w:color w:val="auto"/>
          <w:kern w:val="0"/>
          <w:sz w:val="28"/>
          <w:szCs w:val="28"/>
          <w:highlight w:val="none"/>
          <w:u w:val="none"/>
          <w:lang w:val="en-US" w:eastAsia="zh-CN"/>
        </w:rPr>
        <w:t>.比选被邀请人因履约不到位引起的电梯问题所导致的各类行政处罚及由此产生的一切责任后果均由比选被邀请人自行承担，并负责与相关单位的协调工作及协助问题整改直至完成为止。</w:t>
      </w:r>
    </w:p>
    <w:p w14:paraId="539F24DA">
      <w:pPr>
        <w:snapToGrid w:val="0"/>
        <w:spacing w:line="560" w:lineRule="exact"/>
        <w:ind w:firstLine="210" w:firstLineChars="75"/>
        <w:jc w:val="both"/>
        <w:rPr>
          <w:rFonts w:hint="eastAsia" w:ascii="Times New Roman" w:hAnsi="Times New Roman" w:eastAsia="方正仿宋_GBK" w:cs="Times New Roman"/>
          <w:color w:val="auto"/>
          <w:kern w:val="0"/>
          <w:sz w:val="28"/>
          <w:szCs w:val="28"/>
          <w:highlight w:val="none"/>
          <w:u w:val="none"/>
          <w:lang w:val="en-US" w:eastAsia="zh-CN"/>
        </w:rPr>
      </w:pPr>
      <w:r>
        <w:rPr>
          <w:rFonts w:hint="eastAsia" w:eastAsia="方正仿宋_GBK" w:cs="Times New Roman"/>
          <w:color w:val="auto"/>
          <w:kern w:val="0"/>
          <w:sz w:val="28"/>
          <w:szCs w:val="28"/>
          <w:highlight w:val="none"/>
          <w:u w:val="none"/>
          <w:lang w:val="en-US" w:eastAsia="zh-CN"/>
        </w:rPr>
        <w:t>3</w:t>
      </w:r>
      <w:r>
        <w:rPr>
          <w:rFonts w:hint="eastAsia" w:ascii="Times New Roman" w:hAnsi="Times New Roman" w:eastAsia="方正仿宋_GBK" w:cs="Times New Roman"/>
          <w:color w:val="auto"/>
          <w:kern w:val="0"/>
          <w:sz w:val="28"/>
          <w:szCs w:val="28"/>
          <w:highlight w:val="none"/>
          <w:u w:val="none"/>
          <w:lang w:val="en-US" w:eastAsia="zh-CN"/>
        </w:rPr>
        <w:t>.合同期内项目负责人更换次数不超过一次，维保人员更换不超过拟派驻人员的50%，每次更换前必须提供书面申请且需取得甲方同意后方可更换，否则视为违约。拟派驻人员必须与合同签订后实际派驻人员保持一致。</w:t>
      </w:r>
    </w:p>
    <w:p w14:paraId="5EF78051">
      <w:pPr>
        <w:snapToGrid w:val="0"/>
        <w:spacing w:line="560" w:lineRule="exact"/>
        <w:ind w:firstLine="210" w:firstLineChars="75"/>
        <w:jc w:val="both"/>
        <w:rPr>
          <w:rFonts w:hint="eastAsia" w:ascii="Times New Roman" w:hAnsi="Times New Roman" w:eastAsia="方正仿宋_GBK" w:cs="Times New Roman"/>
          <w:color w:val="auto"/>
          <w:kern w:val="0"/>
          <w:sz w:val="28"/>
          <w:szCs w:val="28"/>
          <w:highlight w:val="none"/>
          <w:u w:val="none"/>
          <w:lang w:val="en-US" w:eastAsia="zh-CN"/>
        </w:rPr>
      </w:pPr>
      <w:r>
        <w:rPr>
          <w:rFonts w:hint="eastAsia" w:eastAsia="方正仿宋_GBK" w:cs="Times New Roman"/>
          <w:color w:val="auto"/>
          <w:kern w:val="0"/>
          <w:sz w:val="28"/>
          <w:szCs w:val="28"/>
          <w:highlight w:val="none"/>
          <w:u w:val="none"/>
          <w:lang w:val="en-US" w:eastAsia="zh-CN"/>
        </w:rPr>
        <w:t>4</w:t>
      </w:r>
      <w:r>
        <w:rPr>
          <w:rFonts w:hint="default" w:ascii="Times New Roman" w:hAnsi="Times New Roman" w:eastAsia="方正仿宋_GBK" w:cs="Times New Roman"/>
          <w:color w:val="auto"/>
          <w:kern w:val="0"/>
          <w:sz w:val="28"/>
          <w:szCs w:val="28"/>
          <w:highlight w:val="none"/>
          <w:u w:val="none"/>
          <w:lang w:val="en-US" w:eastAsia="zh-CN"/>
        </w:rPr>
        <w:t>.</w:t>
      </w:r>
      <w:r>
        <w:rPr>
          <w:rFonts w:hint="eastAsia" w:ascii="Times New Roman" w:hAnsi="Times New Roman" w:eastAsia="方正仿宋_GBK" w:cs="Times New Roman"/>
          <w:color w:val="auto"/>
          <w:kern w:val="0"/>
          <w:sz w:val="28"/>
          <w:szCs w:val="28"/>
          <w:highlight w:val="none"/>
          <w:u w:val="none"/>
          <w:lang w:val="en-US" w:eastAsia="zh-CN"/>
        </w:rPr>
        <w:t>比选被邀请人因履约不到位引起的各类行政处罚及由此产生的一切责任后果均由比选被邀请人自行承担，并自行协调解决相关单位整改问题直至完成为止。</w:t>
      </w:r>
    </w:p>
    <w:p w14:paraId="47EA6026">
      <w:pPr>
        <w:snapToGrid w:val="0"/>
        <w:spacing w:line="560" w:lineRule="exact"/>
        <w:ind w:firstLine="210" w:firstLineChars="75"/>
        <w:jc w:val="both"/>
        <w:rPr>
          <w:rFonts w:hint="default" w:ascii="Times New Roman" w:hAnsi="Times New Roman" w:eastAsia="方正仿宋_GBK" w:cs="Times New Roman"/>
          <w:color w:val="auto"/>
          <w:kern w:val="0"/>
          <w:sz w:val="28"/>
          <w:szCs w:val="28"/>
          <w:highlight w:val="none"/>
          <w:u w:val="none"/>
          <w:lang w:val="en-US" w:eastAsia="zh-CN"/>
        </w:rPr>
      </w:pPr>
      <w:r>
        <w:rPr>
          <w:rFonts w:hint="eastAsia" w:eastAsia="方正仿宋_GBK" w:cs="Times New Roman"/>
          <w:color w:val="auto"/>
          <w:kern w:val="0"/>
          <w:sz w:val="28"/>
          <w:szCs w:val="28"/>
          <w:highlight w:val="none"/>
          <w:u w:val="none"/>
          <w:lang w:val="en-US" w:eastAsia="zh-CN"/>
        </w:rPr>
        <w:t>5</w:t>
      </w:r>
      <w:r>
        <w:rPr>
          <w:rFonts w:hint="default" w:ascii="Times New Roman" w:hAnsi="Times New Roman" w:eastAsia="方正仿宋_GBK" w:cs="Times New Roman"/>
          <w:color w:val="auto"/>
          <w:kern w:val="0"/>
          <w:sz w:val="28"/>
          <w:szCs w:val="28"/>
          <w:highlight w:val="none"/>
          <w:u w:val="none"/>
          <w:lang w:val="en-US" w:eastAsia="zh-CN"/>
        </w:rPr>
        <w:t>.</w:t>
      </w:r>
      <w:r>
        <w:rPr>
          <w:rFonts w:hint="eastAsia" w:ascii="Times New Roman" w:hAnsi="Times New Roman" w:eastAsia="方正仿宋_GBK" w:cs="Times New Roman"/>
          <w:color w:val="auto"/>
          <w:kern w:val="0"/>
          <w:sz w:val="28"/>
          <w:szCs w:val="28"/>
          <w:highlight w:val="none"/>
          <w:u w:val="none"/>
          <w:lang w:val="en-US" w:eastAsia="zh-CN"/>
        </w:rPr>
        <w:t>本项目不允许联合体参与比选，不得转包、分包。存在关联关系的公司只能选择一家公司参与本项目比选，不能联合参与比选，也不得同时参加同一项目的比选。关联关系包括：全资、控股、参股关系，为同一母公司控制的，法人代表为同一人的。</w:t>
      </w:r>
    </w:p>
    <w:p w14:paraId="55E8D686">
      <w:pPr>
        <w:snapToGrid w:val="0"/>
        <w:spacing w:line="560" w:lineRule="exact"/>
        <w:ind w:firstLine="210" w:firstLineChars="75"/>
        <w:jc w:val="both"/>
        <w:rPr>
          <w:rFonts w:hint="eastAsia" w:ascii="Times New Roman" w:hAnsi="Times New Roman" w:eastAsia="方正仿宋_GBK" w:cs="Times New Roman"/>
          <w:color w:val="auto"/>
          <w:kern w:val="0"/>
          <w:sz w:val="28"/>
          <w:szCs w:val="28"/>
          <w:highlight w:val="none"/>
          <w:u w:val="none"/>
          <w:lang w:val="en-US" w:eastAsia="zh-CN"/>
        </w:rPr>
      </w:pPr>
      <w:r>
        <w:rPr>
          <w:rFonts w:hint="eastAsia" w:eastAsia="方正仿宋_GBK" w:cs="Times New Roman"/>
          <w:color w:val="auto"/>
          <w:kern w:val="0"/>
          <w:sz w:val="28"/>
          <w:szCs w:val="28"/>
          <w:highlight w:val="none"/>
          <w:u w:val="none"/>
          <w:lang w:val="en-US" w:eastAsia="zh-CN"/>
        </w:rPr>
        <w:t>6</w:t>
      </w:r>
      <w:r>
        <w:rPr>
          <w:rFonts w:hint="default" w:ascii="Times New Roman" w:hAnsi="Times New Roman" w:eastAsia="方正仿宋_GBK" w:cs="Times New Roman"/>
          <w:color w:val="auto"/>
          <w:kern w:val="0"/>
          <w:sz w:val="28"/>
          <w:szCs w:val="28"/>
          <w:highlight w:val="none"/>
          <w:u w:val="none"/>
          <w:lang w:val="en-US" w:eastAsia="zh-CN"/>
        </w:rPr>
        <w:t>.</w:t>
      </w:r>
      <w:r>
        <w:rPr>
          <w:rFonts w:hint="eastAsia" w:ascii="Times New Roman" w:hAnsi="Times New Roman" w:eastAsia="方正仿宋_GBK" w:cs="Times New Roman"/>
          <w:color w:val="auto"/>
          <w:kern w:val="0"/>
          <w:sz w:val="28"/>
          <w:szCs w:val="28"/>
          <w:highlight w:val="none"/>
          <w:u w:val="none"/>
          <w:lang w:val="en-US" w:eastAsia="zh-CN"/>
        </w:rPr>
        <w:t>按照比选邀请人公司制度签订各项管理协议。</w:t>
      </w:r>
    </w:p>
    <w:p w14:paraId="039A899E">
      <w:pPr>
        <w:rPr>
          <w:rFonts w:hint="eastAsia" w:eastAsia="方正仿宋_GBK"/>
          <w:lang w:val="en-US" w:eastAsia="zh-CN"/>
        </w:rPr>
      </w:pPr>
    </w:p>
    <w:p w14:paraId="4CEB256C">
      <w:pPr>
        <w:rPr>
          <w:rFonts w:hint="eastAsia"/>
          <w:lang w:val="en-US" w:eastAsia="zh-CN"/>
        </w:rPr>
      </w:pPr>
      <w:r>
        <w:rPr>
          <w:rFonts w:hint="eastAsia"/>
          <w:lang w:val="en-US" w:eastAsia="zh-CN"/>
        </w:rPr>
        <w:br w:type="page"/>
      </w:r>
    </w:p>
    <w:p w14:paraId="15B397CF">
      <w:pPr>
        <w:pStyle w:val="2"/>
        <w:rPr>
          <w:rFonts w:hint="eastAsia"/>
          <w:lang w:val="en-US" w:eastAsia="zh-CN"/>
        </w:rPr>
      </w:pPr>
    </w:p>
    <w:p w14:paraId="77826D7E">
      <w:pPr>
        <w:keepNext/>
        <w:keepLines/>
        <w:numPr>
          <w:ilvl w:val="0"/>
          <w:numId w:val="4"/>
        </w:numPr>
        <w:snapToGrid w:val="0"/>
        <w:spacing w:before="340" w:after="330" w:line="576" w:lineRule="auto"/>
        <w:jc w:val="center"/>
        <w:outlineLvl w:val="0"/>
        <w:rPr>
          <w:rFonts w:hint="eastAsia" w:ascii="宋体" w:hAnsi="宋体" w:eastAsia="宋体" w:cs="宋体"/>
          <w:b/>
          <w:color w:val="auto"/>
          <w:sz w:val="44"/>
          <w:highlight w:val="none"/>
        </w:rPr>
      </w:pPr>
      <w:bookmarkStart w:id="163" w:name="_Toc4184"/>
      <w:bookmarkStart w:id="164" w:name="_Toc1890"/>
      <w:bookmarkStart w:id="165" w:name="_Toc32714"/>
      <w:r>
        <w:rPr>
          <w:rFonts w:hint="eastAsia" w:ascii="宋体" w:hAnsi="宋体" w:cs="宋体"/>
          <w:b/>
          <w:color w:val="auto"/>
          <w:sz w:val="44"/>
          <w:highlight w:val="none"/>
          <w:lang w:val="en-US" w:eastAsia="zh-CN"/>
        </w:rPr>
        <w:t>参选</w:t>
      </w:r>
      <w:r>
        <w:rPr>
          <w:rFonts w:hint="eastAsia" w:ascii="宋体" w:hAnsi="宋体" w:eastAsia="宋体" w:cs="宋体"/>
          <w:b/>
          <w:color w:val="auto"/>
          <w:sz w:val="44"/>
          <w:highlight w:val="none"/>
        </w:rPr>
        <w:t>文件格式</w:t>
      </w:r>
      <w:bookmarkEnd w:id="163"/>
      <w:bookmarkEnd w:id="164"/>
      <w:bookmarkEnd w:id="165"/>
    </w:p>
    <w:p w14:paraId="38D06153">
      <w:pPr>
        <w:snapToGrid w:val="0"/>
        <w:spacing w:line="360" w:lineRule="auto"/>
        <w:ind w:firstLine="482"/>
        <w:jc w:val="left"/>
        <w:rPr>
          <w:rFonts w:hint="eastAsia" w:ascii="宋体" w:hAnsi="宋体" w:eastAsia="宋体" w:cs="宋体"/>
          <w:color w:val="auto"/>
          <w:sz w:val="24"/>
          <w:highlight w:val="none"/>
        </w:rPr>
      </w:pPr>
    </w:p>
    <w:p w14:paraId="6EA8CCE8">
      <w:pPr>
        <w:pStyle w:val="7"/>
        <w:rPr>
          <w:rFonts w:hint="eastAsia" w:ascii="宋体" w:hAnsi="宋体" w:eastAsia="宋体" w:cs="宋体"/>
          <w:color w:val="auto"/>
          <w:highlight w:val="none"/>
        </w:rPr>
      </w:pPr>
    </w:p>
    <w:p w14:paraId="0BEE2868">
      <w:pPr>
        <w:rPr>
          <w:rFonts w:hint="eastAsia" w:ascii="宋体" w:hAnsi="宋体" w:eastAsia="宋体" w:cs="宋体"/>
          <w:color w:val="auto"/>
          <w:highlight w:val="none"/>
        </w:rPr>
        <w:sectPr>
          <w:headerReference r:id="rId7" w:type="default"/>
          <w:footerReference r:id="rId8" w:type="default"/>
          <w:pgSz w:w="12240" w:h="15840"/>
          <w:pgMar w:top="1440" w:right="1080" w:bottom="1440" w:left="1080" w:header="680" w:footer="680" w:gutter="0"/>
          <w:cols w:space="720" w:num="1"/>
          <w:docGrid w:linePitch="360" w:charSpace="0"/>
        </w:sectPr>
      </w:pPr>
    </w:p>
    <w:p w14:paraId="1AED1405">
      <w:pPr>
        <w:pStyle w:val="7"/>
        <w:rPr>
          <w:rFonts w:hint="eastAsia" w:ascii="宋体" w:hAnsi="宋体" w:eastAsia="宋体" w:cs="宋体"/>
          <w:color w:val="auto"/>
          <w:highlight w:val="none"/>
        </w:rPr>
      </w:pPr>
    </w:p>
    <w:p w14:paraId="23140208">
      <w:pPr>
        <w:snapToGrid w:val="0"/>
        <w:spacing w:line="360" w:lineRule="auto"/>
        <w:ind w:firstLine="482"/>
        <w:jc w:val="left"/>
        <w:rPr>
          <w:rFonts w:hint="eastAsia" w:ascii="宋体" w:hAnsi="宋体" w:eastAsia="宋体" w:cs="宋体"/>
          <w:color w:val="auto"/>
          <w:sz w:val="24"/>
          <w:highlight w:val="none"/>
        </w:rPr>
      </w:pPr>
    </w:p>
    <w:p w14:paraId="3C7DB25B">
      <w:pPr>
        <w:snapToGrid w:val="0"/>
        <w:spacing w:line="360" w:lineRule="auto"/>
        <w:ind w:firstLine="482"/>
        <w:jc w:val="left"/>
        <w:rPr>
          <w:rFonts w:hint="eastAsia" w:ascii="宋体" w:hAnsi="宋体" w:eastAsia="宋体" w:cs="宋体"/>
          <w:color w:val="auto"/>
          <w:sz w:val="24"/>
          <w:highlight w:val="none"/>
        </w:rPr>
      </w:pPr>
    </w:p>
    <w:p w14:paraId="7A2B8EA3">
      <w:pPr>
        <w:snapToGrid w:val="0"/>
        <w:spacing w:line="360" w:lineRule="auto"/>
        <w:ind w:firstLine="482"/>
        <w:jc w:val="left"/>
        <w:rPr>
          <w:rFonts w:hint="eastAsia" w:ascii="宋体" w:hAnsi="宋体" w:eastAsia="宋体" w:cs="宋体"/>
          <w:color w:val="auto"/>
          <w:sz w:val="24"/>
          <w:highlight w:val="none"/>
        </w:rPr>
      </w:pPr>
    </w:p>
    <w:p w14:paraId="4B9A156A">
      <w:pPr>
        <w:snapToGrid w:val="0"/>
        <w:spacing w:line="360" w:lineRule="auto"/>
        <w:ind w:firstLine="482"/>
        <w:jc w:val="left"/>
        <w:rPr>
          <w:rFonts w:hint="eastAsia" w:ascii="宋体" w:hAnsi="宋体" w:eastAsia="宋体" w:cs="宋体"/>
          <w:color w:val="auto"/>
          <w:sz w:val="24"/>
          <w:highlight w:val="none"/>
        </w:rPr>
      </w:pPr>
    </w:p>
    <w:p w14:paraId="62CF3C7B">
      <w:pPr>
        <w:snapToGrid w:val="0"/>
        <w:spacing w:line="360" w:lineRule="auto"/>
        <w:ind w:firstLine="482"/>
        <w:jc w:val="left"/>
        <w:rPr>
          <w:rFonts w:hint="eastAsia" w:ascii="宋体" w:hAnsi="宋体" w:eastAsia="宋体" w:cs="宋体"/>
          <w:color w:val="auto"/>
          <w:sz w:val="24"/>
          <w:highlight w:val="none"/>
        </w:rPr>
      </w:pPr>
    </w:p>
    <w:p w14:paraId="2ADE9327">
      <w:pPr>
        <w:snapToGrid w:val="0"/>
        <w:spacing w:line="360" w:lineRule="auto"/>
        <w:ind w:firstLine="482"/>
        <w:jc w:val="left"/>
        <w:rPr>
          <w:rFonts w:hint="eastAsia" w:ascii="宋体" w:hAnsi="宋体" w:eastAsia="宋体" w:cs="宋体"/>
          <w:color w:val="auto"/>
          <w:sz w:val="24"/>
          <w:highlight w:val="none"/>
        </w:rPr>
      </w:pPr>
      <w:r>
        <w:rPr>
          <w:rFonts w:hint="eastAsia" w:ascii="宋体" w:hAnsi="宋体" w:eastAsia="宋体" w:cs="宋体"/>
          <w:color w:val="auto"/>
          <w:highlight w:val="none"/>
        </w:rPr>
        <w:br w:type="page"/>
      </w:r>
    </w:p>
    <w:p w14:paraId="7D353015">
      <w:pPr>
        <w:spacing w:line="400" w:lineRule="exact"/>
        <w:rPr>
          <w:rFonts w:hint="eastAsia" w:ascii="宋体" w:hAnsi="宋体" w:eastAsia="宋体" w:cs="宋体"/>
          <w:color w:val="auto"/>
          <w:highlight w:val="none"/>
        </w:rPr>
      </w:pPr>
    </w:p>
    <w:p w14:paraId="642545E9">
      <w:pPr>
        <w:spacing w:line="320" w:lineRule="exact"/>
        <w:ind w:left="3280" w:firstLine="3360" w:firstLineChars="1200"/>
        <w:rPr>
          <w:rFonts w:hint="eastAsia" w:ascii="宋体" w:hAnsi="宋体" w:eastAsia="宋体" w:cs="宋体"/>
          <w:color w:val="auto"/>
          <w:sz w:val="28"/>
          <w:highlight w:val="none"/>
        </w:rPr>
      </w:pPr>
      <w:bookmarkStart w:id="166" w:name="_Toc23026_WPSOffice_Level1"/>
      <w:bookmarkStart w:id="167" w:name="_Toc7198_WPSOffice_Level1"/>
      <w:bookmarkStart w:id="168" w:name="_Toc28390"/>
      <w:bookmarkStart w:id="169" w:name="_Toc24871_WPSOffice_Level1"/>
      <w:bookmarkStart w:id="170" w:name="_Toc2968"/>
      <w:r>
        <w:rPr>
          <w:rFonts w:hint="eastAsia" w:ascii="宋体" w:hAnsi="宋体" w:eastAsia="宋体" w:cs="宋体"/>
          <w:color w:val="auto"/>
          <w:sz w:val="28"/>
          <w:highlight w:val="none"/>
        </w:rPr>
        <w:t>（项目名称</w:t>
      </w:r>
      <w:r>
        <w:rPr>
          <w:rFonts w:hint="eastAsia" w:ascii="宋体" w:hAnsi="宋体" w:eastAsia="宋体" w:cs="宋体"/>
          <w:color w:val="auto"/>
          <w:sz w:val="28"/>
          <w:highlight w:val="none"/>
          <w:lang w:eastAsia="zh-CN"/>
        </w:rPr>
        <w:t>）</w:t>
      </w:r>
      <w:bookmarkEnd w:id="166"/>
      <w:bookmarkEnd w:id="167"/>
      <w:bookmarkEnd w:id="168"/>
      <w:bookmarkEnd w:id="169"/>
      <w:bookmarkEnd w:id="170"/>
    </w:p>
    <w:p w14:paraId="272D9EFA">
      <w:pPr>
        <w:spacing w:line="20" w:lineRule="exact"/>
        <w:rPr>
          <w:rFonts w:hint="eastAsia" w:ascii="宋体" w:hAnsi="宋体" w:eastAsia="宋体" w:cs="宋体"/>
          <w:color w:val="auto"/>
          <w:highlight w:val="none"/>
        </w:rPr>
      </w:pPr>
      <w:r>
        <w:rPr>
          <w:rFonts w:hint="eastAsia" w:ascii="宋体" w:hAnsi="宋体" w:eastAsia="宋体" w:cs="宋体"/>
          <w:color w:val="auto"/>
          <w:sz w:val="28"/>
          <w:highlight w:val="none"/>
        </w:rPr>
        <mc:AlternateContent>
          <mc:Choice Requires="wps">
            <w:drawing>
              <wp:anchor distT="0" distB="0" distL="114300" distR="114300" simplePos="0" relativeHeight="251659264" behindDoc="1" locked="0" layoutInCell="0" allowOverlap="1">
                <wp:simplePos x="0" y="0"/>
                <wp:positionH relativeFrom="column">
                  <wp:posOffset>1371600</wp:posOffset>
                </wp:positionH>
                <wp:positionV relativeFrom="paragraph">
                  <wp:posOffset>0</wp:posOffset>
                </wp:positionV>
                <wp:extent cx="2938780" cy="19050"/>
                <wp:effectExtent l="0" t="4445" r="13970" b="5080"/>
                <wp:wrapNone/>
                <wp:docPr id="1" name="直接连接符 31"/>
                <wp:cNvGraphicFramePr/>
                <a:graphic xmlns:a="http://schemas.openxmlformats.org/drawingml/2006/main">
                  <a:graphicData uri="http://schemas.microsoft.com/office/word/2010/wordprocessingShape">
                    <wps:wsp>
                      <wps:cNvCnPr/>
                      <wps:spPr>
                        <a:xfrm>
                          <a:off x="0" y="0"/>
                          <a:ext cx="2938780" cy="19050"/>
                        </a:xfrm>
                        <a:prstGeom prst="straightConnector1">
                          <a:avLst/>
                        </a:prstGeom>
                        <a:ln w="9144" cap="flat" cmpd="sng">
                          <a:solidFill>
                            <a:srgbClr val="000000"/>
                          </a:solidFill>
                          <a:prstDash val="solid"/>
                          <a:headEnd type="none" w="med" len="med"/>
                          <a:tailEnd type="none" w="med" len="med"/>
                        </a:ln>
                      </wps:spPr>
                      <wps:bodyPr/>
                    </wps:wsp>
                  </a:graphicData>
                </a:graphic>
              </wp:anchor>
            </w:drawing>
          </mc:Choice>
          <mc:Fallback>
            <w:pict>
              <v:shape id="直接连接符 31" o:spid="_x0000_s1026" o:spt="32" type="#_x0000_t32" style="position:absolute;left:0pt;margin-left:108pt;margin-top:0pt;height:1.5pt;width:231.4pt;z-index:-251657216;mso-width-relative:page;mso-height-relative:page;" filled="f" stroked="t" coordsize="21600,21600" o:allowincell="f" o:gfxdata="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egCa9cAAAAGAQAADwAAAAAAAAABACAAAAAiAAAAZHJzL2Rvd25yZXYu&#10;eG1sUEsBAhQAFAAAAAgAh07iQCIdDsb8AQAA6wMAAA4AAAAAAAAAAQAgAAAAJgEAAGRycy9lMm9E&#10;b2MueG1sUEsFBgAAAAAGAAYAWQEAAJQFAAAAAA==&#10;">
                <v:fill on="f" focussize="0,0"/>
                <v:stroke weight="0.72pt" color="#000000" joinstyle="round"/>
                <v:imagedata o:title=""/>
                <o:lock v:ext="edit" aspectratio="f"/>
              </v:shape>
            </w:pict>
          </mc:Fallback>
        </mc:AlternateContent>
      </w:r>
    </w:p>
    <w:p w14:paraId="0A3B81D4">
      <w:pPr>
        <w:spacing w:line="200" w:lineRule="exact"/>
        <w:jc w:val="center"/>
        <w:rPr>
          <w:rFonts w:hint="eastAsia" w:ascii="宋体" w:hAnsi="宋体" w:eastAsia="宋体" w:cs="宋体"/>
          <w:color w:val="auto"/>
          <w:highlight w:val="none"/>
        </w:rPr>
      </w:pPr>
    </w:p>
    <w:p w14:paraId="3C4A5D5F">
      <w:pPr>
        <w:spacing w:line="200" w:lineRule="exact"/>
        <w:jc w:val="center"/>
        <w:rPr>
          <w:rFonts w:hint="eastAsia" w:ascii="宋体" w:hAnsi="宋体" w:eastAsia="宋体" w:cs="宋体"/>
          <w:color w:val="auto"/>
          <w:highlight w:val="none"/>
        </w:rPr>
      </w:pPr>
    </w:p>
    <w:p w14:paraId="0F105F95">
      <w:pPr>
        <w:spacing w:line="200" w:lineRule="exact"/>
        <w:jc w:val="center"/>
        <w:rPr>
          <w:rFonts w:hint="eastAsia" w:ascii="宋体" w:hAnsi="宋体" w:eastAsia="宋体" w:cs="宋体"/>
          <w:color w:val="auto"/>
          <w:highlight w:val="none"/>
        </w:rPr>
      </w:pPr>
    </w:p>
    <w:p w14:paraId="22A9B63A">
      <w:pPr>
        <w:spacing w:line="200" w:lineRule="exact"/>
        <w:jc w:val="center"/>
        <w:rPr>
          <w:rFonts w:hint="eastAsia" w:ascii="宋体" w:hAnsi="宋体" w:eastAsia="宋体" w:cs="宋体"/>
          <w:color w:val="auto"/>
          <w:highlight w:val="none"/>
        </w:rPr>
      </w:pPr>
    </w:p>
    <w:p w14:paraId="7D63ADCB">
      <w:pPr>
        <w:spacing w:line="200" w:lineRule="exact"/>
        <w:jc w:val="center"/>
        <w:rPr>
          <w:rFonts w:hint="eastAsia" w:ascii="宋体" w:hAnsi="宋体" w:eastAsia="宋体" w:cs="宋体"/>
          <w:color w:val="auto"/>
          <w:highlight w:val="none"/>
        </w:rPr>
      </w:pPr>
    </w:p>
    <w:p w14:paraId="39F81F94">
      <w:pPr>
        <w:spacing w:line="200" w:lineRule="exact"/>
        <w:jc w:val="center"/>
        <w:rPr>
          <w:rFonts w:hint="eastAsia" w:ascii="宋体" w:hAnsi="宋体" w:eastAsia="宋体" w:cs="宋体"/>
          <w:color w:val="auto"/>
          <w:highlight w:val="none"/>
        </w:rPr>
      </w:pPr>
    </w:p>
    <w:p w14:paraId="117E291E">
      <w:pPr>
        <w:spacing w:line="200" w:lineRule="exact"/>
        <w:jc w:val="center"/>
        <w:rPr>
          <w:rFonts w:hint="eastAsia" w:ascii="宋体" w:hAnsi="宋体" w:eastAsia="宋体" w:cs="宋体"/>
          <w:color w:val="auto"/>
          <w:highlight w:val="none"/>
        </w:rPr>
      </w:pPr>
    </w:p>
    <w:p w14:paraId="3469D7E1">
      <w:pPr>
        <w:spacing w:line="200" w:lineRule="exact"/>
        <w:jc w:val="center"/>
        <w:rPr>
          <w:rFonts w:hint="eastAsia" w:ascii="宋体" w:hAnsi="宋体" w:eastAsia="宋体" w:cs="宋体"/>
          <w:color w:val="auto"/>
          <w:highlight w:val="none"/>
        </w:rPr>
      </w:pPr>
    </w:p>
    <w:p w14:paraId="01EA76E7">
      <w:pPr>
        <w:spacing w:line="200" w:lineRule="exact"/>
        <w:jc w:val="center"/>
        <w:rPr>
          <w:rFonts w:hint="eastAsia" w:ascii="宋体" w:hAnsi="宋体" w:eastAsia="宋体" w:cs="宋体"/>
          <w:color w:val="auto"/>
          <w:highlight w:val="none"/>
        </w:rPr>
      </w:pPr>
    </w:p>
    <w:p w14:paraId="7BC64D34">
      <w:pPr>
        <w:spacing w:line="200" w:lineRule="exact"/>
        <w:jc w:val="center"/>
        <w:rPr>
          <w:rFonts w:hint="eastAsia" w:ascii="宋体" w:hAnsi="宋体" w:eastAsia="宋体" w:cs="宋体"/>
          <w:color w:val="auto"/>
          <w:highlight w:val="none"/>
        </w:rPr>
      </w:pPr>
    </w:p>
    <w:p w14:paraId="011372C7">
      <w:pPr>
        <w:spacing w:line="200" w:lineRule="exact"/>
        <w:jc w:val="center"/>
        <w:rPr>
          <w:rFonts w:hint="eastAsia" w:ascii="宋体" w:hAnsi="宋体" w:eastAsia="宋体" w:cs="宋体"/>
          <w:color w:val="auto"/>
          <w:highlight w:val="none"/>
        </w:rPr>
      </w:pPr>
    </w:p>
    <w:p w14:paraId="68A77B93">
      <w:pPr>
        <w:spacing w:line="200" w:lineRule="exact"/>
        <w:jc w:val="center"/>
        <w:rPr>
          <w:rFonts w:hint="eastAsia" w:ascii="宋体" w:hAnsi="宋体" w:eastAsia="宋体" w:cs="宋体"/>
          <w:color w:val="auto"/>
          <w:highlight w:val="none"/>
        </w:rPr>
      </w:pPr>
    </w:p>
    <w:p w14:paraId="0BEB955A">
      <w:pPr>
        <w:spacing w:line="200" w:lineRule="exact"/>
        <w:jc w:val="center"/>
        <w:rPr>
          <w:rFonts w:hint="eastAsia" w:ascii="宋体" w:hAnsi="宋体" w:eastAsia="宋体" w:cs="宋体"/>
          <w:color w:val="auto"/>
          <w:highlight w:val="none"/>
        </w:rPr>
      </w:pPr>
    </w:p>
    <w:p w14:paraId="7363DA93">
      <w:pPr>
        <w:spacing w:line="200" w:lineRule="exact"/>
        <w:jc w:val="center"/>
        <w:rPr>
          <w:rFonts w:hint="eastAsia" w:ascii="宋体" w:hAnsi="宋体" w:eastAsia="宋体" w:cs="宋体"/>
          <w:color w:val="auto"/>
          <w:highlight w:val="none"/>
        </w:rPr>
      </w:pPr>
    </w:p>
    <w:p w14:paraId="66AC7BDF">
      <w:pPr>
        <w:spacing w:line="200" w:lineRule="exact"/>
        <w:jc w:val="center"/>
        <w:rPr>
          <w:rFonts w:hint="eastAsia" w:ascii="宋体" w:hAnsi="宋体" w:eastAsia="宋体" w:cs="宋体"/>
          <w:color w:val="auto"/>
          <w:highlight w:val="none"/>
        </w:rPr>
      </w:pPr>
    </w:p>
    <w:p w14:paraId="42905B15">
      <w:pPr>
        <w:spacing w:line="200" w:lineRule="exact"/>
        <w:jc w:val="center"/>
        <w:rPr>
          <w:rFonts w:hint="eastAsia" w:ascii="宋体" w:hAnsi="宋体" w:eastAsia="宋体" w:cs="宋体"/>
          <w:color w:val="auto"/>
          <w:highlight w:val="none"/>
        </w:rPr>
      </w:pPr>
    </w:p>
    <w:p w14:paraId="535D967E">
      <w:pPr>
        <w:spacing w:line="200" w:lineRule="exact"/>
        <w:jc w:val="center"/>
        <w:rPr>
          <w:rFonts w:hint="eastAsia" w:ascii="宋体" w:hAnsi="宋体" w:eastAsia="宋体" w:cs="宋体"/>
          <w:color w:val="auto"/>
          <w:highlight w:val="none"/>
        </w:rPr>
      </w:pPr>
    </w:p>
    <w:p w14:paraId="5C3445CA">
      <w:pPr>
        <w:spacing w:line="200" w:lineRule="exact"/>
        <w:jc w:val="center"/>
        <w:rPr>
          <w:rFonts w:hint="eastAsia" w:ascii="宋体" w:hAnsi="宋体" w:eastAsia="宋体" w:cs="宋体"/>
          <w:color w:val="auto"/>
          <w:highlight w:val="none"/>
        </w:rPr>
      </w:pPr>
    </w:p>
    <w:p w14:paraId="54227142">
      <w:pPr>
        <w:spacing w:line="200" w:lineRule="exact"/>
        <w:jc w:val="center"/>
        <w:rPr>
          <w:rFonts w:hint="eastAsia" w:ascii="宋体" w:hAnsi="宋体" w:eastAsia="宋体" w:cs="宋体"/>
          <w:color w:val="auto"/>
          <w:highlight w:val="none"/>
        </w:rPr>
      </w:pPr>
    </w:p>
    <w:p w14:paraId="7CF03B9C">
      <w:pPr>
        <w:spacing w:line="502" w:lineRule="exact"/>
        <w:jc w:val="center"/>
        <w:rPr>
          <w:rFonts w:hint="eastAsia" w:ascii="宋体" w:hAnsi="宋体" w:eastAsia="宋体" w:cs="宋体"/>
          <w:color w:val="auto"/>
          <w:sz w:val="44"/>
          <w:highlight w:val="none"/>
        </w:rPr>
      </w:pPr>
      <w:bookmarkStart w:id="171" w:name="_Toc21792_WPSOffice_Level2"/>
      <w:bookmarkStart w:id="172" w:name="_Toc27561_WPSOffice_Level2"/>
      <w:bookmarkStart w:id="173" w:name="_Toc11608_WPSOffice_Level2"/>
      <w:r>
        <w:rPr>
          <w:rFonts w:hint="eastAsia" w:ascii="宋体" w:hAnsi="宋体" w:eastAsia="宋体" w:cs="宋体"/>
          <w:color w:val="auto"/>
          <w:sz w:val="44"/>
          <w:highlight w:val="none"/>
          <w:lang w:val="en-US" w:eastAsia="zh-CN"/>
        </w:rPr>
        <w:t>参  选</w:t>
      </w:r>
      <w:r>
        <w:rPr>
          <w:rFonts w:hint="eastAsia" w:ascii="宋体" w:hAnsi="宋体" w:eastAsia="宋体" w:cs="宋体"/>
          <w:color w:val="auto"/>
          <w:sz w:val="44"/>
          <w:highlight w:val="none"/>
        </w:rPr>
        <w:t xml:space="preserve"> </w:t>
      </w:r>
      <w:r>
        <w:rPr>
          <w:rFonts w:hint="eastAsia" w:ascii="宋体" w:hAnsi="宋体" w:eastAsia="宋体" w:cs="宋体"/>
          <w:color w:val="auto"/>
          <w:sz w:val="44"/>
          <w:highlight w:val="none"/>
          <w:lang w:val="en-US" w:eastAsia="zh-CN"/>
        </w:rPr>
        <w:t xml:space="preserve"> </w:t>
      </w:r>
      <w:r>
        <w:rPr>
          <w:rFonts w:hint="eastAsia" w:ascii="宋体" w:hAnsi="宋体" w:eastAsia="宋体" w:cs="宋体"/>
          <w:color w:val="auto"/>
          <w:sz w:val="44"/>
          <w:highlight w:val="none"/>
        </w:rPr>
        <w:t xml:space="preserve">文 </w:t>
      </w:r>
      <w:r>
        <w:rPr>
          <w:rFonts w:hint="eastAsia" w:ascii="宋体" w:hAnsi="宋体" w:eastAsia="宋体" w:cs="宋体"/>
          <w:color w:val="auto"/>
          <w:sz w:val="44"/>
          <w:highlight w:val="none"/>
          <w:lang w:val="en-US" w:eastAsia="zh-CN"/>
        </w:rPr>
        <w:t xml:space="preserve"> </w:t>
      </w:r>
      <w:r>
        <w:rPr>
          <w:rFonts w:hint="eastAsia" w:ascii="宋体" w:hAnsi="宋体" w:eastAsia="宋体" w:cs="宋体"/>
          <w:color w:val="auto"/>
          <w:sz w:val="44"/>
          <w:highlight w:val="none"/>
        </w:rPr>
        <w:t>件</w:t>
      </w:r>
      <w:bookmarkEnd w:id="171"/>
      <w:bookmarkEnd w:id="172"/>
      <w:bookmarkEnd w:id="173"/>
    </w:p>
    <w:p w14:paraId="7EACBC80">
      <w:pPr>
        <w:spacing w:line="200" w:lineRule="exact"/>
        <w:jc w:val="center"/>
        <w:rPr>
          <w:rFonts w:hint="eastAsia" w:ascii="宋体" w:hAnsi="宋体" w:eastAsia="宋体" w:cs="宋体"/>
          <w:color w:val="auto"/>
          <w:highlight w:val="none"/>
        </w:rPr>
      </w:pPr>
    </w:p>
    <w:p w14:paraId="1F1DCB3A">
      <w:pPr>
        <w:spacing w:line="200" w:lineRule="exact"/>
        <w:jc w:val="center"/>
        <w:rPr>
          <w:rFonts w:hint="eastAsia" w:ascii="宋体" w:hAnsi="宋体" w:eastAsia="宋体" w:cs="宋体"/>
          <w:color w:val="auto"/>
          <w:highlight w:val="none"/>
        </w:rPr>
      </w:pPr>
    </w:p>
    <w:p w14:paraId="45CE8082">
      <w:pPr>
        <w:spacing w:line="200" w:lineRule="exact"/>
        <w:jc w:val="center"/>
        <w:rPr>
          <w:rFonts w:hint="eastAsia" w:ascii="宋体" w:hAnsi="宋体" w:eastAsia="宋体" w:cs="宋体"/>
          <w:color w:val="auto"/>
          <w:highlight w:val="none"/>
        </w:rPr>
      </w:pPr>
    </w:p>
    <w:p w14:paraId="06ED99C2">
      <w:pPr>
        <w:spacing w:line="200" w:lineRule="exact"/>
        <w:jc w:val="center"/>
        <w:rPr>
          <w:rFonts w:hint="eastAsia" w:ascii="宋体" w:hAnsi="宋体" w:eastAsia="宋体" w:cs="宋体"/>
          <w:color w:val="auto"/>
          <w:highlight w:val="none"/>
        </w:rPr>
      </w:pPr>
    </w:p>
    <w:p w14:paraId="28464CF1">
      <w:pPr>
        <w:spacing w:line="200" w:lineRule="exact"/>
        <w:jc w:val="center"/>
        <w:rPr>
          <w:rFonts w:hint="eastAsia" w:ascii="宋体" w:hAnsi="宋体" w:eastAsia="宋体" w:cs="宋体"/>
          <w:color w:val="auto"/>
          <w:highlight w:val="none"/>
        </w:rPr>
      </w:pPr>
    </w:p>
    <w:p w14:paraId="5506DB8B">
      <w:pPr>
        <w:spacing w:line="200" w:lineRule="exact"/>
        <w:jc w:val="center"/>
        <w:rPr>
          <w:rFonts w:hint="eastAsia" w:ascii="宋体" w:hAnsi="宋体" w:eastAsia="宋体" w:cs="宋体"/>
          <w:color w:val="auto"/>
          <w:highlight w:val="none"/>
        </w:rPr>
      </w:pPr>
    </w:p>
    <w:p w14:paraId="596E0F7B">
      <w:pPr>
        <w:spacing w:line="200" w:lineRule="exact"/>
        <w:jc w:val="center"/>
        <w:rPr>
          <w:rFonts w:hint="eastAsia" w:ascii="宋体" w:hAnsi="宋体" w:eastAsia="宋体" w:cs="宋体"/>
          <w:color w:val="auto"/>
          <w:highlight w:val="none"/>
        </w:rPr>
      </w:pPr>
    </w:p>
    <w:p w14:paraId="1E5A3517">
      <w:pPr>
        <w:spacing w:line="200" w:lineRule="exact"/>
        <w:jc w:val="center"/>
        <w:rPr>
          <w:rFonts w:hint="eastAsia" w:ascii="宋体" w:hAnsi="宋体" w:eastAsia="宋体" w:cs="宋体"/>
          <w:color w:val="auto"/>
          <w:highlight w:val="none"/>
        </w:rPr>
      </w:pPr>
    </w:p>
    <w:p w14:paraId="691135A1">
      <w:pPr>
        <w:spacing w:line="200" w:lineRule="exact"/>
        <w:jc w:val="center"/>
        <w:rPr>
          <w:rFonts w:hint="eastAsia" w:ascii="宋体" w:hAnsi="宋体" w:eastAsia="宋体" w:cs="宋体"/>
          <w:color w:val="auto"/>
          <w:highlight w:val="none"/>
        </w:rPr>
      </w:pPr>
    </w:p>
    <w:p w14:paraId="57FC8155">
      <w:pPr>
        <w:spacing w:line="200" w:lineRule="exact"/>
        <w:jc w:val="center"/>
        <w:rPr>
          <w:rFonts w:hint="eastAsia" w:ascii="宋体" w:hAnsi="宋体" w:eastAsia="宋体" w:cs="宋体"/>
          <w:color w:val="auto"/>
          <w:highlight w:val="none"/>
        </w:rPr>
      </w:pPr>
    </w:p>
    <w:p w14:paraId="40C01DF9">
      <w:pPr>
        <w:spacing w:line="200" w:lineRule="exact"/>
        <w:jc w:val="center"/>
        <w:rPr>
          <w:rFonts w:hint="eastAsia" w:ascii="宋体" w:hAnsi="宋体" w:eastAsia="宋体" w:cs="宋体"/>
          <w:color w:val="auto"/>
          <w:highlight w:val="none"/>
        </w:rPr>
      </w:pPr>
    </w:p>
    <w:p w14:paraId="40C8823A">
      <w:pPr>
        <w:spacing w:line="200" w:lineRule="exact"/>
        <w:jc w:val="center"/>
        <w:rPr>
          <w:rFonts w:hint="eastAsia" w:ascii="宋体" w:hAnsi="宋体" w:eastAsia="宋体" w:cs="宋体"/>
          <w:color w:val="auto"/>
          <w:highlight w:val="none"/>
        </w:rPr>
      </w:pPr>
    </w:p>
    <w:p w14:paraId="7B8BCF9C">
      <w:pPr>
        <w:spacing w:line="200" w:lineRule="exact"/>
        <w:jc w:val="center"/>
        <w:rPr>
          <w:rFonts w:hint="eastAsia" w:ascii="宋体" w:hAnsi="宋体" w:eastAsia="宋体" w:cs="宋体"/>
          <w:color w:val="auto"/>
          <w:highlight w:val="none"/>
        </w:rPr>
      </w:pPr>
    </w:p>
    <w:p w14:paraId="14851374">
      <w:pPr>
        <w:spacing w:line="200" w:lineRule="exact"/>
        <w:jc w:val="center"/>
        <w:rPr>
          <w:rFonts w:hint="eastAsia" w:ascii="宋体" w:hAnsi="宋体" w:eastAsia="宋体" w:cs="宋体"/>
          <w:color w:val="auto"/>
          <w:highlight w:val="none"/>
        </w:rPr>
      </w:pPr>
    </w:p>
    <w:p w14:paraId="31ED57AA">
      <w:pPr>
        <w:spacing w:line="200" w:lineRule="exact"/>
        <w:jc w:val="center"/>
        <w:rPr>
          <w:rFonts w:hint="eastAsia" w:ascii="宋体" w:hAnsi="宋体" w:eastAsia="宋体" w:cs="宋体"/>
          <w:color w:val="auto"/>
          <w:highlight w:val="none"/>
        </w:rPr>
      </w:pPr>
    </w:p>
    <w:p w14:paraId="4C28A3AB">
      <w:pPr>
        <w:spacing w:line="200" w:lineRule="exact"/>
        <w:jc w:val="center"/>
        <w:rPr>
          <w:rFonts w:hint="eastAsia" w:ascii="宋体" w:hAnsi="宋体" w:eastAsia="宋体" w:cs="宋体"/>
          <w:color w:val="auto"/>
          <w:highlight w:val="none"/>
        </w:rPr>
      </w:pPr>
    </w:p>
    <w:p w14:paraId="296C3BE4">
      <w:pPr>
        <w:spacing w:line="200" w:lineRule="exact"/>
        <w:jc w:val="center"/>
        <w:rPr>
          <w:rFonts w:hint="eastAsia" w:ascii="宋体" w:hAnsi="宋体" w:eastAsia="宋体" w:cs="宋体"/>
          <w:color w:val="auto"/>
          <w:highlight w:val="none"/>
        </w:rPr>
      </w:pPr>
    </w:p>
    <w:p w14:paraId="1FF5AF64">
      <w:pPr>
        <w:spacing w:line="200" w:lineRule="exact"/>
        <w:jc w:val="center"/>
        <w:rPr>
          <w:rFonts w:hint="eastAsia" w:ascii="宋体" w:hAnsi="宋体" w:eastAsia="宋体" w:cs="宋体"/>
          <w:color w:val="auto"/>
          <w:highlight w:val="none"/>
        </w:rPr>
      </w:pPr>
    </w:p>
    <w:p w14:paraId="66563D21">
      <w:pPr>
        <w:spacing w:line="335" w:lineRule="exact"/>
        <w:jc w:val="center"/>
        <w:rPr>
          <w:rFonts w:hint="eastAsia" w:ascii="宋体" w:hAnsi="宋体" w:eastAsia="宋体" w:cs="宋体"/>
          <w:color w:val="auto"/>
          <w:highlight w:val="none"/>
        </w:rPr>
      </w:pPr>
    </w:p>
    <w:p w14:paraId="0C258941">
      <w:pPr>
        <w:tabs>
          <w:tab w:val="left" w:pos="7200"/>
        </w:tabs>
        <w:spacing w:line="320" w:lineRule="exact"/>
        <w:ind w:left="1480"/>
        <w:rPr>
          <w:rFonts w:hint="eastAsia" w:ascii="宋体" w:hAnsi="宋体" w:eastAsia="宋体" w:cs="宋体"/>
          <w:color w:val="auto"/>
          <w:sz w:val="28"/>
          <w:highlight w:val="none"/>
        </w:rPr>
      </w:pPr>
      <w:bookmarkStart w:id="174" w:name="_Toc10541"/>
      <w:bookmarkStart w:id="175" w:name="_Toc30532_WPSOffice_Level1"/>
      <w:bookmarkStart w:id="176" w:name="_Toc25509_WPSOffice_Level1"/>
      <w:bookmarkStart w:id="177" w:name="_Toc14162"/>
      <w:bookmarkStart w:id="178" w:name="_Toc29500_WPSOffice_Level1"/>
      <w:r>
        <w:rPr>
          <w:rFonts w:hint="eastAsia" w:ascii="宋体" w:hAnsi="宋体" w:eastAsia="宋体" w:cs="宋体"/>
          <w:color w:val="auto"/>
          <w:sz w:val="28"/>
          <w:highlight w:val="none"/>
          <w:lang w:eastAsia="zh-CN"/>
        </w:rPr>
        <w:t>参选</w:t>
      </w:r>
      <w:r>
        <w:rPr>
          <w:rFonts w:hint="eastAsia" w:ascii="宋体" w:hAnsi="宋体" w:eastAsia="宋体" w:cs="宋体"/>
          <w:color w:val="auto"/>
          <w:sz w:val="28"/>
          <w:highlight w:val="none"/>
        </w:rPr>
        <w:t>人：</w:t>
      </w:r>
      <w:r>
        <w:rPr>
          <w:rFonts w:hint="eastAsia" w:ascii="宋体" w:hAnsi="宋体" w:eastAsia="宋体" w:cs="宋体"/>
          <w:color w:val="auto"/>
          <w:highlight w:val="none"/>
        </w:rPr>
        <w:tab/>
      </w:r>
      <w:r>
        <w:rPr>
          <w:rFonts w:hint="eastAsia" w:ascii="宋体" w:hAnsi="宋体" w:eastAsia="宋体" w:cs="宋体"/>
          <w:color w:val="auto"/>
          <w:sz w:val="28"/>
          <w:highlight w:val="none"/>
        </w:rPr>
        <w:t>（盖单位公章）</w:t>
      </w:r>
      <w:bookmarkEnd w:id="174"/>
      <w:bookmarkEnd w:id="175"/>
      <w:bookmarkEnd w:id="176"/>
      <w:bookmarkEnd w:id="177"/>
      <w:bookmarkEnd w:id="178"/>
    </w:p>
    <w:p w14:paraId="1A44FD91">
      <w:pPr>
        <w:spacing w:line="20" w:lineRule="exact"/>
        <w:rPr>
          <w:rFonts w:hint="eastAsia" w:ascii="宋体" w:hAnsi="宋体" w:eastAsia="宋体" w:cs="宋体"/>
          <w:color w:val="auto"/>
          <w:highlight w:val="none"/>
        </w:rPr>
      </w:pPr>
      <w:r>
        <w:rPr>
          <w:rFonts w:hint="eastAsia" w:ascii="宋体" w:hAnsi="宋体" w:eastAsia="宋体" w:cs="宋体"/>
          <w:color w:val="auto"/>
          <w:sz w:val="28"/>
          <w:highlight w:val="none"/>
        </w:rPr>
        <mc:AlternateContent>
          <mc:Choice Requires="wps">
            <w:drawing>
              <wp:anchor distT="0" distB="0" distL="114300" distR="114300" simplePos="0" relativeHeight="251660288" behindDoc="1" locked="0" layoutInCell="0" allowOverlap="1">
                <wp:simplePos x="0" y="0"/>
                <wp:positionH relativeFrom="column">
                  <wp:posOffset>1653540</wp:posOffset>
                </wp:positionH>
                <wp:positionV relativeFrom="paragraph">
                  <wp:posOffset>-5715</wp:posOffset>
                </wp:positionV>
                <wp:extent cx="2932430" cy="0"/>
                <wp:effectExtent l="0" t="4445" r="0" b="5080"/>
                <wp:wrapNone/>
                <wp:docPr id="32" name="直接连接符 32"/>
                <wp:cNvGraphicFramePr/>
                <a:graphic xmlns:a="http://schemas.openxmlformats.org/drawingml/2006/main">
                  <a:graphicData uri="http://schemas.microsoft.com/office/word/2010/wordprocessingShape">
                    <wps:wsp>
                      <wps:cNvCnPr/>
                      <wps:spPr>
                        <a:xfrm>
                          <a:off x="0" y="0"/>
                          <a:ext cx="2932430" cy="0"/>
                        </a:xfrm>
                        <a:prstGeom prst="line">
                          <a:avLst/>
                        </a:prstGeom>
                        <a:ln w="609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30.2pt;margin-top:-0.45pt;height:0pt;width:230.9pt;z-index:-251656192;mso-width-relative:page;mso-height-relative:page;" filled="f" stroked="t" coordsize="21600,21600" o:allowincell="f" o:gfxdata="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wjLRc0wAAAAcBAAAPAAAAAAAAAAEAIAAAACIAAABkcnMvZG93bnJldi54bWxQSwECFAAUAAAA&#10;CACHTuJAZ/joTvMBAADoAwAADgAAAAAAAAABACAAAAAiAQAAZHJzL2Uyb0RvYy54bWxQSwUGAAAA&#10;AAYABgBZAQAAhwUAAAAA&#10;">
                <v:fill on="f" focussize="0,0"/>
                <v:stroke weight="0.47992125984252pt" color="#000000" joinstyle="round"/>
                <v:imagedata o:title=""/>
                <o:lock v:ext="edit" aspectratio="f"/>
              </v:line>
            </w:pict>
          </mc:Fallback>
        </mc:AlternateContent>
      </w:r>
    </w:p>
    <w:p w14:paraId="0ACBA547">
      <w:pPr>
        <w:spacing w:line="217" w:lineRule="exact"/>
        <w:jc w:val="center"/>
        <w:rPr>
          <w:rFonts w:hint="eastAsia" w:ascii="宋体" w:hAnsi="宋体" w:eastAsia="宋体" w:cs="宋体"/>
          <w:color w:val="auto"/>
          <w:highlight w:val="none"/>
        </w:rPr>
      </w:pPr>
    </w:p>
    <w:p w14:paraId="3E0F5D14">
      <w:pPr>
        <w:tabs>
          <w:tab w:val="left" w:pos="7800"/>
        </w:tabs>
        <w:spacing w:line="308" w:lineRule="exact"/>
        <w:ind w:left="1480"/>
        <w:rPr>
          <w:rFonts w:hint="eastAsia" w:ascii="宋体" w:hAnsi="宋体" w:eastAsia="宋体" w:cs="宋体"/>
          <w:color w:val="auto"/>
          <w:sz w:val="27"/>
          <w:highlight w:val="none"/>
        </w:rPr>
      </w:pPr>
      <w:bookmarkStart w:id="179" w:name="_Toc24511_WPSOffice_Level2"/>
      <w:bookmarkStart w:id="180" w:name="_Toc25322_WPSOffice_Level2"/>
      <w:bookmarkStart w:id="181" w:name="_Toc24756_WPSOffice_Level2"/>
      <w:r>
        <w:rPr>
          <w:rFonts w:hint="eastAsia" w:ascii="宋体" w:hAnsi="宋体" w:eastAsia="宋体" w:cs="宋体"/>
          <w:color w:val="auto"/>
          <w:sz w:val="27"/>
          <w:highlight w:val="none"/>
        </w:rPr>
        <mc:AlternateContent>
          <mc:Choice Requires="wps">
            <w:drawing>
              <wp:anchor distT="0" distB="0" distL="114300" distR="114300" simplePos="0" relativeHeight="251661312" behindDoc="1" locked="0" layoutInCell="0" allowOverlap="1">
                <wp:simplePos x="0" y="0"/>
                <wp:positionH relativeFrom="column">
                  <wp:posOffset>3183255</wp:posOffset>
                </wp:positionH>
                <wp:positionV relativeFrom="paragraph">
                  <wp:posOffset>151765</wp:posOffset>
                </wp:positionV>
                <wp:extent cx="768350" cy="0"/>
                <wp:effectExtent l="0" t="4445" r="0" b="5080"/>
                <wp:wrapNone/>
                <wp:docPr id="2" name="直接连接符 33"/>
                <wp:cNvGraphicFramePr/>
                <a:graphic xmlns:a="http://schemas.openxmlformats.org/drawingml/2006/main">
                  <a:graphicData uri="http://schemas.microsoft.com/office/word/2010/wordprocessingShape">
                    <wps:wsp>
                      <wps:cNvCnPr/>
                      <wps:spPr>
                        <a:xfrm>
                          <a:off x="0" y="0"/>
                          <a:ext cx="768350" cy="0"/>
                        </a:xfrm>
                        <a:prstGeom prst="straightConnector1">
                          <a:avLst/>
                        </a:prstGeom>
                        <a:ln w="6095" cap="flat" cmpd="sng">
                          <a:solidFill>
                            <a:srgbClr val="000000"/>
                          </a:solidFill>
                          <a:prstDash val="solid"/>
                          <a:headEnd type="none" w="med" len="med"/>
                          <a:tailEnd type="none" w="med" len="med"/>
                        </a:ln>
                      </wps:spPr>
                      <wps:bodyPr/>
                    </wps:wsp>
                  </a:graphicData>
                </a:graphic>
              </wp:anchor>
            </w:drawing>
          </mc:Choice>
          <mc:Fallback>
            <w:pict>
              <v:shape id="直接连接符 33" o:spid="_x0000_s1026" o:spt="32" type="#_x0000_t32" style="position:absolute;left:0pt;margin-left:250.65pt;margin-top:11.95pt;height:0pt;width:60.5pt;z-index:-251655168;mso-width-relative:page;mso-height-relative:page;" filled="f" stroked="t" coordsize="21600,21600" o:allowincell="f" o:gfxdata="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Ovn6fVAAAACQEAAA8AAAAAAAAAAQAgAAAAIgAAAGRycy9kb3ducmV2LnhtbFBLAQIU&#10;ABQAAAAIAIdO4kDkqfim9gEAAOYDAAAOAAAAAAAAAAEAIAAAACQBAABkcnMvZTJvRG9jLnhtbFBL&#10;BQYAAAAABgAGAFkBAACMBQAAAAA=&#10;">
                <v:fill on="f" focussize="0,0"/>
                <v:stroke weight="0.47992125984252pt" color="#000000" joinstyle="round"/>
                <v:imagedata o:title=""/>
                <o:lock v:ext="edit" aspectratio="f"/>
              </v:shape>
            </w:pict>
          </mc:Fallback>
        </mc:AlternateContent>
      </w:r>
      <w:r>
        <w:rPr>
          <w:rFonts w:hint="eastAsia" w:ascii="宋体" w:hAnsi="宋体" w:eastAsia="宋体" w:cs="宋体"/>
          <w:color w:val="auto"/>
          <w:sz w:val="27"/>
          <w:highlight w:val="none"/>
        </w:rPr>
        <w:t>法定代表人或其委托代理人：</w:t>
      </w:r>
      <w:bookmarkEnd w:id="179"/>
      <w:bookmarkEnd w:id="180"/>
      <w:bookmarkEnd w:id="181"/>
      <w:r>
        <w:rPr>
          <w:rFonts w:hint="eastAsia" w:ascii="宋体" w:hAnsi="宋体" w:eastAsia="宋体" w:cs="宋体"/>
          <w:color w:val="auto"/>
          <w:sz w:val="27"/>
          <w:highlight w:val="none"/>
          <w:lang w:val="en-US" w:eastAsia="zh-CN"/>
        </w:rPr>
        <w:t xml:space="preserve">          </w:t>
      </w:r>
      <w:r>
        <w:rPr>
          <w:rFonts w:hint="eastAsia" w:ascii="宋体" w:hAnsi="宋体" w:eastAsia="宋体" w:cs="宋体"/>
          <w:color w:val="auto"/>
          <w:sz w:val="27"/>
          <w:highlight w:val="none"/>
        </w:rPr>
        <w:t>（签字或盖章）</w:t>
      </w:r>
    </w:p>
    <w:p w14:paraId="7917743C">
      <w:pPr>
        <w:tabs>
          <w:tab w:val="left" w:pos="7800"/>
        </w:tabs>
        <w:spacing w:line="308" w:lineRule="exact"/>
        <w:ind w:left="1480"/>
        <w:rPr>
          <w:rFonts w:hint="eastAsia" w:ascii="宋体" w:hAnsi="宋体" w:eastAsia="宋体" w:cs="宋体"/>
          <w:color w:val="auto"/>
          <w:sz w:val="27"/>
          <w:highlight w:val="none"/>
          <w:lang w:val="en-US" w:eastAsia="zh-CN"/>
        </w:rPr>
      </w:pPr>
    </w:p>
    <w:p w14:paraId="1154BBA0">
      <w:pPr>
        <w:spacing w:line="20" w:lineRule="exact"/>
        <w:rPr>
          <w:rFonts w:hint="eastAsia" w:ascii="宋体" w:hAnsi="宋体" w:eastAsia="宋体" w:cs="宋体"/>
          <w:color w:val="auto"/>
          <w:highlight w:val="none"/>
        </w:rPr>
      </w:pPr>
    </w:p>
    <w:p w14:paraId="754E6D09">
      <w:pPr>
        <w:spacing w:line="200" w:lineRule="exact"/>
        <w:jc w:val="center"/>
        <w:rPr>
          <w:rFonts w:hint="eastAsia" w:ascii="宋体" w:hAnsi="宋体" w:eastAsia="宋体" w:cs="宋体"/>
          <w:color w:val="auto"/>
          <w:highlight w:val="none"/>
        </w:rPr>
      </w:pPr>
    </w:p>
    <w:p w14:paraId="25CBE3DD">
      <w:pPr>
        <w:spacing w:line="368" w:lineRule="exact"/>
        <w:jc w:val="center"/>
        <w:rPr>
          <w:rFonts w:hint="eastAsia" w:ascii="宋体" w:hAnsi="宋体" w:eastAsia="宋体" w:cs="宋体"/>
          <w:color w:val="auto"/>
          <w:highlight w:val="none"/>
        </w:rPr>
      </w:pPr>
    </w:p>
    <w:p w14:paraId="48AA1489">
      <w:pPr>
        <w:tabs>
          <w:tab w:val="left" w:pos="4880"/>
          <w:tab w:val="left" w:pos="5900"/>
        </w:tabs>
        <w:spacing w:line="320" w:lineRule="exact"/>
        <w:ind w:left="3900"/>
        <w:rPr>
          <w:rFonts w:hint="eastAsia" w:ascii="宋体" w:hAnsi="宋体" w:eastAsia="宋体" w:cs="宋体"/>
          <w:color w:val="auto"/>
          <w:sz w:val="28"/>
          <w:highlight w:val="none"/>
        </w:rPr>
      </w:pPr>
      <w:bookmarkStart w:id="182" w:name="_Toc26338_WPSOffice_Level1"/>
      <w:bookmarkStart w:id="183" w:name="_Toc10388"/>
      <w:bookmarkStart w:id="184" w:name="_Toc25443"/>
      <w:bookmarkStart w:id="185" w:name="_Toc15618_WPSOffice_Level1"/>
      <w:bookmarkStart w:id="186" w:name="_Toc13649_WPSOffice_Level1"/>
      <w:r>
        <w:rPr>
          <w:rFonts w:hint="eastAsia" w:ascii="宋体" w:hAnsi="宋体" w:eastAsia="宋体" w:cs="宋体"/>
          <w:color w:val="auto"/>
          <w:sz w:val="28"/>
          <w:highlight w:val="none"/>
        </w:rPr>
        <w:t>年</w:t>
      </w:r>
      <w:r>
        <w:rPr>
          <w:rFonts w:hint="eastAsia" w:ascii="宋体" w:hAnsi="宋体" w:eastAsia="宋体" w:cs="宋体"/>
          <w:color w:val="auto"/>
          <w:highlight w:val="none"/>
        </w:rPr>
        <w:tab/>
      </w:r>
      <w:r>
        <w:rPr>
          <w:rFonts w:hint="eastAsia" w:ascii="宋体" w:hAnsi="宋体" w:eastAsia="宋体" w:cs="宋体"/>
          <w:color w:val="auto"/>
          <w:sz w:val="28"/>
          <w:highlight w:val="none"/>
        </w:rPr>
        <w:t>月</w:t>
      </w:r>
      <w:r>
        <w:rPr>
          <w:rFonts w:hint="eastAsia" w:ascii="宋体" w:hAnsi="宋体" w:eastAsia="宋体" w:cs="宋体"/>
          <w:color w:val="auto"/>
          <w:highlight w:val="none"/>
        </w:rPr>
        <w:tab/>
      </w:r>
      <w:r>
        <w:rPr>
          <w:rFonts w:hint="eastAsia" w:ascii="宋体" w:hAnsi="宋体" w:eastAsia="宋体" w:cs="宋体"/>
          <w:color w:val="auto"/>
          <w:sz w:val="28"/>
          <w:highlight w:val="none"/>
        </w:rPr>
        <w:t>日</w:t>
      </w:r>
      <w:bookmarkEnd w:id="182"/>
      <w:bookmarkEnd w:id="183"/>
      <w:bookmarkEnd w:id="184"/>
      <w:bookmarkEnd w:id="185"/>
      <w:bookmarkEnd w:id="186"/>
    </w:p>
    <w:p w14:paraId="65F20DD8">
      <w:pPr>
        <w:spacing w:line="20" w:lineRule="exact"/>
        <w:rPr>
          <w:rFonts w:hint="eastAsia" w:ascii="宋体" w:hAnsi="宋体" w:eastAsia="宋体" w:cs="宋体"/>
          <w:color w:val="auto"/>
          <w:highlight w:val="none"/>
        </w:rPr>
      </w:pPr>
      <w:r>
        <w:rPr>
          <w:rFonts w:hint="eastAsia" w:ascii="宋体" w:hAnsi="宋体" w:eastAsia="宋体" w:cs="宋体"/>
          <w:color w:val="auto"/>
          <w:sz w:val="28"/>
          <w:highlight w:val="none"/>
        </w:rPr>
        <mc:AlternateContent>
          <mc:Choice Requires="wps">
            <w:drawing>
              <wp:anchor distT="0" distB="0" distL="114300" distR="114300" simplePos="0" relativeHeight="251662336" behindDoc="1" locked="0" layoutInCell="0" allowOverlap="1">
                <wp:simplePos x="0" y="0"/>
                <wp:positionH relativeFrom="column">
                  <wp:posOffset>2004695</wp:posOffset>
                </wp:positionH>
                <wp:positionV relativeFrom="paragraph">
                  <wp:posOffset>-5715</wp:posOffset>
                </wp:positionV>
                <wp:extent cx="466090" cy="0"/>
                <wp:effectExtent l="0" t="4445" r="0" b="5080"/>
                <wp:wrapNone/>
                <wp:docPr id="30" name="直接连接符 30"/>
                <wp:cNvGraphicFramePr/>
                <a:graphic xmlns:a="http://schemas.openxmlformats.org/drawingml/2006/main">
                  <a:graphicData uri="http://schemas.microsoft.com/office/word/2010/wordprocessingShape">
                    <wps:wsp>
                      <wps:cNvCnPr/>
                      <wps:spPr>
                        <a:xfrm>
                          <a:off x="0" y="0"/>
                          <a:ext cx="466090" cy="0"/>
                        </a:xfrm>
                        <a:prstGeom prst="line">
                          <a:avLst/>
                        </a:prstGeom>
                        <a:ln w="609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57.85pt;margin-top:-0.45pt;height:0pt;width:36.7pt;z-index:-251654144;mso-width-relative:page;mso-height-relative:page;" filled="f" stroked="t" coordsize="21600,21600" o:allowincell="f" o:gfxdata="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F&#10;ywdL0wAAAAcBAAAPAAAAAAAAAAEAIAAAACIAAABkcnMvZG93bnJldi54bWxQSwECFAAUAAAACACH&#10;TuJAJHJ4gvABAADnAwAADgAAAAAAAAABACAAAAAiAQAAZHJzL2Uyb0RvYy54bWxQSwUGAAAAAAYA&#10;BgBZAQAAhAUAAAAA&#10;">
                <v:fill on="f" focussize="0,0"/>
                <v:stroke weight="0.47992125984252pt" color="#000000" joinstyle="round"/>
                <v:imagedata o:title=""/>
                <o:lock v:ext="edit" aspectratio="f"/>
              </v:line>
            </w:pict>
          </mc:Fallback>
        </mc:AlternateContent>
      </w:r>
      <w:r>
        <w:rPr>
          <w:rFonts w:hint="eastAsia" w:ascii="宋体" w:hAnsi="宋体" w:eastAsia="宋体" w:cs="宋体"/>
          <w:color w:val="auto"/>
          <w:sz w:val="28"/>
          <w:highlight w:val="none"/>
        </w:rPr>
        <mc:AlternateContent>
          <mc:Choice Requires="wps">
            <w:drawing>
              <wp:anchor distT="0" distB="0" distL="114300" distR="114300" simplePos="0" relativeHeight="251663360" behindDoc="1" locked="0" layoutInCell="0" allowOverlap="1">
                <wp:simplePos x="0" y="0"/>
                <wp:positionH relativeFrom="column">
                  <wp:posOffset>2650490</wp:posOffset>
                </wp:positionH>
                <wp:positionV relativeFrom="paragraph">
                  <wp:posOffset>-5715</wp:posOffset>
                </wp:positionV>
                <wp:extent cx="464820" cy="0"/>
                <wp:effectExtent l="0" t="4445" r="0" b="0"/>
                <wp:wrapNone/>
                <wp:docPr id="22" name="直接连接符 22"/>
                <wp:cNvGraphicFramePr/>
                <a:graphic xmlns:a="http://schemas.openxmlformats.org/drawingml/2006/main">
                  <a:graphicData uri="http://schemas.microsoft.com/office/word/2010/wordprocessingShape">
                    <wps:wsp>
                      <wps:cNvCnPr/>
                      <wps:spPr>
                        <a:xfrm>
                          <a:off x="0" y="0"/>
                          <a:ext cx="464820" cy="0"/>
                        </a:xfrm>
                        <a:prstGeom prst="line">
                          <a:avLst/>
                        </a:prstGeom>
                        <a:ln w="609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08.7pt;margin-top:-0.45pt;height:0pt;width:36.6pt;z-index:-251653120;mso-width-relative:page;mso-height-relative:page;" filled="f" stroked="t" coordsize="21600,21600" o:allowincell="f" o:gfxdata="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s6BabTAAAABwEAAA8AAAAAAAAAAQAgAAAAIgAAAGRycy9kb3ducmV2LnhtbFBLAQIUABQAAAAI&#10;AIdO4kAmz7v18gEAAOcDAAAOAAAAAAAAAAEAIAAAACIBAABkcnMvZTJvRG9jLnhtbFBLBQYAAAAA&#10;BgAGAFkBAACGBQAAAAA=&#10;">
                <v:fill on="f" focussize="0,0"/>
                <v:stroke weight="0.47992125984252pt" color="#000000" joinstyle="round"/>
                <v:imagedata o:title=""/>
                <o:lock v:ext="edit" aspectratio="f"/>
              </v:line>
            </w:pict>
          </mc:Fallback>
        </mc:AlternateContent>
      </w:r>
      <w:r>
        <w:rPr>
          <w:rFonts w:hint="eastAsia" w:ascii="宋体" w:hAnsi="宋体" w:eastAsia="宋体" w:cs="宋体"/>
          <w:color w:val="auto"/>
          <w:sz w:val="28"/>
          <w:highlight w:val="none"/>
        </w:rPr>
        <mc:AlternateContent>
          <mc:Choice Requires="wps">
            <w:drawing>
              <wp:anchor distT="0" distB="0" distL="114300" distR="114300" simplePos="0" relativeHeight="251664384" behindDoc="1" locked="0" layoutInCell="0" allowOverlap="1">
                <wp:simplePos x="0" y="0"/>
                <wp:positionH relativeFrom="column">
                  <wp:posOffset>3295015</wp:posOffset>
                </wp:positionH>
                <wp:positionV relativeFrom="paragraph">
                  <wp:posOffset>-5715</wp:posOffset>
                </wp:positionV>
                <wp:extent cx="465455" cy="0"/>
                <wp:effectExtent l="0" t="5080" r="0" b="4445"/>
                <wp:wrapNone/>
                <wp:docPr id="21" name="直接连接符 21"/>
                <wp:cNvGraphicFramePr/>
                <a:graphic xmlns:a="http://schemas.openxmlformats.org/drawingml/2006/main">
                  <a:graphicData uri="http://schemas.microsoft.com/office/word/2010/wordprocessingShape">
                    <wps:wsp>
                      <wps:cNvCnPr/>
                      <wps:spPr>
                        <a:xfrm>
                          <a:off x="0" y="0"/>
                          <a:ext cx="465455" cy="0"/>
                        </a:xfrm>
                        <a:prstGeom prst="line">
                          <a:avLst/>
                        </a:prstGeom>
                        <a:ln w="609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59.45pt;margin-top:-0.45pt;height:0pt;width:36.65pt;z-index:-251652096;mso-width-relative:page;mso-height-relative:page;" filled="f" stroked="t" coordsize="21600,21600" o:allowincell="f" o:gfxdata="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xrnJi9MAAAAHAQAADwAAAAAAAAABACAAAAAiAAAAZHJzL2Rvd25yZXYueG1sUEsBAhQAFAAAAAgA&#10;h07iQEXsONzxAQAA5wMAAA4AAAAAAAAAAQAgAAAAIgEAAGRycy9lMm9Eb2MueG1sUEsFBgAAAAAG&#10;AAYAWQEAAIUFAAAAAA==&#10;">
                <v:fill on="f" focussize="0,0"/>
                <v:stroke weight="0.47992125984252pt" color="#000000" joinstyle="round"/>
                <v:imagedata o:title=""/>
                <o:lock v:ext="edit" aspectratio="f"/>
              </v:line>
            </w:pict>
          </mc:Fallback>
        </mc:AlternateContent>
      </w:r>
    </w:p>
    <w:p w14:paraId="325AA382">
      <w:pPr>
        <w:spacing w:line="200" w:lineRule="exact"/>
        <w:jc w:val="center"/>
        <w:rPr>
          <w:rFonts w:hint="eastAsia" w:ascii="宋体" w:hAnsi="宋体" w:eastAsia="宋体" w:cs="宋体"/>
          <w:color w:val="auto"/>
          <w:highlight w:val="none"/>
        </w:rPr>
      </w:pPr>
    </w:p>
    <w:p w14:paraId="5E00C8BB">
      <w:pPr>
        <w:spacing w:line="200" w:lineRule="exact"/>
        <w:jc w:val="center"/>
        <w:rPr>
          <w:rFonts w:hint="eastAsia" w:ascii="宋体" w:hAnsi="宋体" w:eastAsia="宋体" w:cs="宋体"/>
          <w:color w:val="auto"/>
          <w:highlight w:val="none"/>
        </w:rPr>
      </w:pPr>
    </w:p>
    <w:p w14:paraId="3B00C902">
      <w:pPr>
        <w:spacing w:line="200" w:lineRule="exact"/>
        <w:jc w:val="center"/>
        <w:rPr>
          <w:rFonts w:hint="eastAsia" w:ascii="宋体" w:hAnsi="宋体" w:eastAsia="宋体" w:cs="宋体"/>
          <w:color w:val="auto"/>
          <w:highlight w:val="none"/>
        </w:rPr>
      </w:pPr>
    </w:p>
    <w:p w14:paraId="6EEB27E5">
      <w:pPr>
        <w:spacing w:line="200" w:lineRule="exact"/>
        <w:jc w:val="center"/>
        <w:rPr>
          <w:rFonts w:hint="eastAsia" w:ascii="宋体" w:hAnsi="宋体" w:eastAsia="宋体" w:cs="宋体"/>
          <w:color w:val="auto"/>
          <w:highlight w:val="none"/>
        </w:rPr>
      </w:pPr>
    </w:p>
    <w:p w14:paraId="1CC42191">
      <w:pPr>
        <w:spacing w:line="200" w:lineRule="exact"/>
        <w:jc w:val="center"/>
        <w:rPr>
          <w:rFonts w:hint="eastAsia" w:ascii="宋体" w:hAnsi="宋体" w:eastAsia="宋体" w:cs="宋体"/>
          <w:color w:val="auto"/>
          <w:highlight w:val="none"/>
        </w:rPr>
      </w:pPr>
    </w:p>
    <w:p w14:paraId="24670CC5">
      <w:pPr>
        <w:spacing w:line="200" w:lineRule="exact"/>
        <w:jc w:val="center"/>
        <w:rPr>
          <w:rFonts w:hint="eastAsia" w:ascii="宋体" w:hAnsi="宋体" w:eastAsia="宋体" w:cs="宋体"/>
          <w:color w:val="auto"/>
          <w:highlight w:val="none"/>
        </w:rPr>
      </w:pPr>
    </w:p>
    <w:p w14:paraId="092DF691">
      <w:pPr>
        <w:spacing w:line="0" w:lineRule="atLeast"/>
        <w:jc w:val="center"/>
        <w:rPr>
          <w:rFonts w:hint="eastAsia" w:ascii="宋体" w:hAnsi="宋体" w:eastAsia="宋体" w:cs="宋体"/>
          <w:color w:val="auto"/>
          <w:sz w:val="18"/>
          <w:highlight w:val="none"/>
        </w:rPr>
        <w:sectPr>
          <w:headerReference r:id="rId9" w:type="default"/>
          <w:footerReference r:id="rId10" w:type="default"/>
          <w:type w:val="continuous"/>
          <w:pgSz w:w="12240" w:h="15840"/>
          <w:pgMar w:top="1440" w:right="1080" w:bottom="1440" w:left="1080" w:header="680" w:footer="850" w:gutter="0"/>
          <w:cols w:space="720" w:num="1"/>
          <w:docGrid w:linePitch="360" w:charSpace="0"/>
        </w:sectPr>
      </w:pPr>
    </w:p>
    <w:p w14:paraId="49590627">
      <w:pPr>
        <w:spacing w:line="1" w:lineRule="exact"/>
        <w:rPr>
          <w:rFonts w:hint="eastAsia" w:ascii="宋体" w:hAnsi="宋体" w:eastAsia="宋体" w:cs="宋体"/>
          <w:color w:val="auto"/>
          <w:highlight w:val="none"/>
        </w:rPr>
      </w:pPr>
      <w:bookmarkStart w:id="187" w:name="page71"/>
      <w:bookmarkEnd w:id="187"/>
    </w:p>
    <w:p w14:paraId="08367199">
      <w:pPr>
        <w:spacing w:line="366" w:lineRule="exact"/>
        <w:jc w:val="center"/>
        <w:rPr>
          <w:rFonts w:hint="eastAsia" w:ascii="宋体" w:hAnsi="宋体" w:eastAsia="宋体" w:cs="宋体"/>
          <w:b/>
          <w:color w:val="auto"/>
          <w:sz w:val="32"/>
          <w:highlight w:val="none"/>
        </w:rPr>
      </w:pPr>
      <w:bookmarkStart w:id="188" w:name="_Toc18404_WPSOffice_Level1"/>
      <w:bookmarkStart w:id="189" w:name="_Toc15949_WPSOffice_Level1"/>
      <w:bookmarkStart w:id="190" w:name="_Toc10862"/>
      <w:bookmarkStart w:id="191" w:name="_Toc24017"/>
      <w:bookmarkStart w:id="192" w:name="_Toc4362_WPSOffice_Level1"/>
      <w:r>
        <w:rPr>
          <w:rFonts w:hint="eastAsia" w:ascii="宋体" w:hAnsi="宋体" w:eastAsia="宋体" w:cs="宋体"/>
          <w:b/>
          <w:color w:val="auto"/>
          <w:sz w:val="32"/>
          <w:highlight w:val="none"/>
        </w:rPr>
        <w:t>目录</w:t>
      </w:r>
      <w:bookmarkEnd w:id="188"/>
      <w:bookmarkEnd w:id="189"/>
      <w:bookmarkEnd w:id="190"/>
      <w:bookmarkEnd w:id="191"/>
      <w:bookmarkEnd w:id="192"/>
    </w:p>
    <w:p w14:paraId="621D3B93">
      <w:pPr>
        <w:spacing w:line="200" w:lineRule="exact"/>
        <w:rPr>
          <w:rFonts w:hint="eastAsia" w:ascii="宋体" w:hAnsi="宋体" w:eastAsia="宋体" w:cs="宋体"/>
          <w:color w:val="auto"/>
          <w:highlight w:val="none"/>
        </w:rPr>
      </w:pPr>
    </w:p>
    <w:p w14:paraId="33441997">
      <w:pPr>
        <w:spacing w:line="200" w:lineRule="exact"/>
        <w:rPr>
          <w:rFonts w:hint="eastAsia" w:ascii="宋体" w:hAnsi="宋体" w:eastAsia="宋体" w:cs="宋体"/>
          <w:color w:val="auto"/>
          <w:highlight w:val="none"/>
        </w:rPr>
      </w:pPr>
    </w:p>
    <w:p w14:paraId="7ECDD566">
      <w:pPr>
        <w:spacing w:line="367" w:lineRule="exact"/>
        <w:rPr>
          <w:rFonts w:hint="eastAsia" w:ascii="宋体" w:hAnsi="宋体" w:eastAsia="宋体" w:cs="宋体"/>
          <w:color w:val="auto"/>
          <w:sz w:val="21"/>
          <w:szCs w:val="21"/>
          <w:highlight w:val="none"/>
        </w:rPr>
      </w:pPr>
    </w:p>
    <w:p w14:paraId="6DA35D8A">
      <w:pPr>
        <w:spacing w:line="240" w:lineRule="exact"/>
        <w:ind w:left="360"/>
        <w:rPr>
          <w:rFonts w:hint="eastAsia" w:ascii="宋体" w:hAnsi="宋体" w:eastAsia="宋体" w:cs="宋体"/>
          <w:color w:val="auto"/>
          <w:sz w:val="21"/>
          <w:szCs w:val="21"/>
          <w:highlight w:val="none"/>
        </w:rPr>
      </w:pPr>
      <w:bookmarkStart w:id="193" w:name="_Toc19247"/>
      <w:bookmarkStart w:id="194" w:name="_Toc31326_WPSOffice_Level1"/>
      <w:bookmarkStart w:id="195" w:name="_Toc6054_WPSOffice_Level1"/>
      <w:bookmarkStart w:id="196" w:name="_Toc27725_WPSOffice_Level1"/>
      <w:bookmarkStart w:id="197" w:name="_Toc1740"/>
      <w:r>
        <w:rPr>
          <w:rFonts w:hint="eastAsia" w:ascii="宋体" w:hAnsi="宋体" w:eastAsia="宋体" w:cs="宋体"/>
          <w:color w:val="auto"/>
          <w:sz w:val="21"/>
          <w:szCs w:val="21"/>
          <w:highlight w:val="none"/>
        </w:rPr>
        <w:t>一、</w:t>
      </w:r>
      <w:r>
        <w:rPr>
          <w:rFonts w:hint="eastAsia" w:ascii="宋体" w:hAnsi="宋体" w:cs="宋体"/>
          <w:color w:val="auto"/>
          <w:sz w:val="21"/>
          <w:szCs w:val="21"/>
          <w:highlight w:val="none"/>
          <w:lang w:val="en-US" w:eastAsia="zh-CN"/>
        </w:rPr>
        <w:t>经济部分（</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函</w:t>
      </w:r>
      <w:bookmarkEnd w:id="193"/>
      <w:bookmarkEnd w:id="194"/>
      <w:bookmarkEnd w:id="195"/>
      <w:bookmarkEnd w:id="196"/>
      <w:bookmarkEnd w:id="197"/>
      <w:r>
        <w:rPr>
          <w:rFonts w:hint="eastAsia" w:ascii="宋体" w:hAnsi="宋体" w:cs="宋体"/>
          <w:color w:val="auto"/>
          <w:sz w:val="21"/>
          <w:szCs w:val="21"/>
          <w:highlight w:val="none"/>
          <w:lang w:val="en-US" w:eastAsia="zh-CN"/>
        </w:rPr>
        <w:t>）</w:t>
      </w:r>
    </w:p>
    <w:p w14:paraId="0260C8EF">
      <w:pPr>
        <w:spacing w:line="312" w:lineRule="exact"/>
        <w:rPr>
          <w:rFonts w:hint="eastAsia" w:ascii="宋体" w:hAnsi="宋体" w:eastAsia="宋体" w:cs="宋体"/>
          <w:color w:val="auto"/>
          <w:sz w:val="21"/>
          <w:szCs w:val="21"/>
          <w:highlight w:val="none"/>
        </w:rPr>
      </w:pPr>
    </w:p>
    <w:p w14:paraId="750547ED">
      <w:pPr>
        <w:spacing w:line="229" w:lineRule="exact"/>
        <w:ind w:left="360"/>
        <w:rPr>
          <w:rFonts w:hint="eastAsia" w:ascii="宋体" w:hAnsi="宋体" w:eastAsia="宋体" w:cs="宋体"/>
          <w:color w:val="auto"/>
          <w:sz w:val="21"/>
          <w:szCs w:val="21"/>
          <w:highlight w:val="none"/>
        </w:rPr>
      </w:pPr>
      <w:bookmarkStart w:id="198" w:name="_Toc26805_WPSOffice_Level1"/>
      <w:bookmarkStart w:id="199" w:name="_Toc18617"/>
      <w:bookmarkStart w:id="200" w:name="_Toc16492"/>
      <w:bookmarkStart w:id="201" w:name="_Toc27992_WPSOffice_Level1"/>
      <w:bookmarkStart w:id="202" w:name="_Toc4125_WPSOffice_Level1"/>
      <w:r>
        <w:rPr>
          <w:rFonts w:hint="eastAsia" w:ascii="宋体" w:hAnsi="宋体" w:eastAsia="宋体" w:cs="宋体"/>
          <w:color w:val="auto"/>
          <w:sz w:val="21"/>
          <w:szCs w:val="21"/>
          <w:highlight w:val="none"/>
        </w:rPr>
        <w:t>二、法定代表人（单位负责人）身份证明</w:t>
      </w:r>
      <w:bookmarkEnd w:id="198"/>
      <w:bookmarkEnd w:id="199"/>
      <w:bookmarkEnd w:id="200"/>
      <w:bookmarkEnd w:id="201"/>
      <w:bookmarkEnd w:id="202"/>
      <w:r>
        <w:rPr>
          <w:rFonts w:hint="eastAsia" w:ascii="宋体" w:hAnsi="宋体" w:eastAsia="宋体" w:cs="宋体"/>
          <w:color w:val="auto"/>
          <w:sz w:val="21"/>
          <w:szCs w:val="21"/>
          <w:highlight w:val="none"/>
        </w:rPr>
        <w:t>及授权委托书</w:t>
      </w:r>
    </w:p>
    <w:p w14:paraId="28F48925">
      <w:pPr>
        <w:spacing w:line="300" w:lineRule="exact"/>
        <w:rPr>
          <w:rFonts w:hint="eastAsia" w:ascii="宋体" w:hAnsi="宋体" w:eastAsia="宋体" w:cs="宋体"/>
          <w:color w:val="auto"/>
          <w:sz w:val="21"/>
          <w:szCs w:val="21"/>
          <w:highlight w:val="none"/>
        </w:rPr>
      </w:pPr>
    </w:p>
    <w:p w14:paraId="7320842B">
      <w:pPr>
        <w:spacing w:line="240" w:lineRule="exact"/>
        <w:ind w:left="360"/>
        <w:rPr>
          <w:rFonts w:hint="eastAsia" w:ascii="宋体" w:hAnsi="宋体" w:eastAsia="宋体" w:cs="宋体"/>
          <w:color w:val="auto"/>
          <w:sz w:val="21"/>
          <w:szCs w:val="21"/>
          <w:highlight w:val="none"/>
          <w:lang w:val="en-US"/>
        </w:rPr>
      </w:pPr>
      <w:bookmarkStart w:id="203" w:name="_Toc31557"/>
      <w:bookmarkStart w:id="204" w:name="_Toc14021_WPSOffice_Level1"/>
      <w:bookmarkStart w:id="205" w:name="_Toc1180_WPSOffice_Level1"/>
      <w:bookmarkStart w:id="206" w:name="_Toc23098_WPSOffice_Level1"/>
      <w:bookmarkStart w:id="207" w:name="_Toc15076"/>
      <w:r>
        <w:rPr>
          <w:rFonts w:hint="eastAsia" w:ascii="宋体" w:hAnsi="宋体" w:eastAsia="宋体" w:cs="宋体"/>
          <w:color w:val="auto"/>
          <w:sz w:val="21"/>
          <w:szCs w:val="21"/>
          <w:highlight w:val="none"/>
        </w:rPr>
        <w:t>三、</w:t>
      </w:r>
      <w:bookmarkEnd w:id="203"/>
      <w:bookmarkEnd w:id="204"/>
      <w:bookmarkEnd w:id="205"/>
      <w:bookmarkEnd w:id="206"/>
      <w:bookmarkEnd w:id="207"/>
      <w:r>
        <w:rPr>
          <w:rFonts w:hint="eastAsia" w:ascii="宋体" w:hAnsi="宋体" w:eastAsia="宋体" w:cs="宋体"/>
          <w:color w:val="auto"/>
          <w:sz w:val="21"/>
          <w:szCs w:val="21"/>
          <w:highlight w:val="none"/>
          <w:lang w:val="en-US" w:eastAsia="zh-CN"/>
        </w:rPr>
        <w:t>资格</w:t>
      </w:r>
      <w:r>
        <w:rPr>
          <w:rFonts w:hint="eastAsia" w:ascii="宋体" w:hAnsi="宋体" w:cs="宋体"/>
          <w:color w:val="auto"/>
          <w:sz w:val="21"/>
          <w:szCs w:val="21"/>
          <w:highlight w:val="none"/>
          <w:lang w:val="en-US" w:eastAsia="zh-CN"/>
        </w:rPr>
        <w:t>部分</w:t>
      </w:r>
    </w:p>
    <w:p w14:paraId="7AB63ED8">
      <w:pPr>
        <w:spacing w:line="300" w:lineRule="exact"/>
        <w:rPr>
          <w:rFonts w:hint="eastAsia" w:ascii="宋体" w:hAnsi="宋体" w:eastAsia="宋体" w:cs="宋体"/>
          <w:color w:val="auto"/>
          <w:sz w:val="21"/>
          <w:szCs w:val="21"/>
          <w:highlight w:val="none"/>
        </w:rPr>
      </w:pPr>
    </w:p>
    <w:p w14:paraId="6217D8E4">
      <w:pPr>
        <w:spacing w:line="240" w:lineRule="exact"/>
        <w:ind w:left="360"/>
        <w:rPr>
          <w:rFonts w:hint="eastAsia" w:ascii="宋体" w:hAnsi="宋体" w:eastAsia="宋体" w:cs="宋体"/>
          <w:color w:val="auto"/>
          <w:sz w:val="21"/>
          <w:szCs w:val="21"/>
          <w:highlight w:val="none"/>
          <w:lang w:eastAsia="zh-CN"/>
        </w:rPr>
      </w:pPr>
      <w:bookmarkStart w:id="208" w:name="_Toc13042"/>
      <w:bookmarkStart w:id="209" w:name="_Toc16940_WPSOffice_Level1"/>
      <w:bookmarkStart w:id="210" w:name="_Toc24043"/>
      <w:bookmarkStart w:id="211" w:name="_Toc2853_WPSOffice_Level1"/>
      <w:bookmarkStart w:id="212" w:name="_Toc2577_WPSOffice_Level1"/>
      <w:r>
        <w:rPr>
          <w:rFonts w:hint="eastAsia" w:ascii="宋体" w:hAnsi="宋体" w:eastAsia="宋体" w:cs="宋体"/>
          <w:color w:val="auto"/>
          <w:sz w:val="21"/>
          <w:szCs w:val="21"/>
          <w:highlight w:val="none"/>
        </w:rPr>
        <w:t>四、</w:t>
      </w:r>
      <w:r>
        <w:rPr>
          <w:rFonts w:hint="eastAsia" w:ascii="宋体" w:hAnsi="宋体" w:cs="宋体"/>
          <w:color w:val="auto"/>
          <w:sz w:val="21"/>
          <w:szCs w:val="21"/>
          <w:highlight w:val="none"/>
          <w:lang w:val="en-US" w:eastAsia="zh-CN"/>
        </w:rPr>
        <w:t>技术</w:t>
      </w:r>
      <w:bookmarkEnd w:id="208"/>
      <w:bookmarkEnd w:id="209"/>
      <w:bookmarkEnd w:id="210"/>
      <w:bookmarkEnd w:id="211"/>
      <w:bookmarkEnd w:id="212"/>
      <w:r>
        <w:rPr>
          <w:rFonts w:hint="eastAsia" w:ascii="宋体" w:hAnsi="宋体" w:eastAsia="宋体" w:cs="宋体"/>
          <w:color w:val="auto"/>
          <w:sz w:val="21"/>
          <w:szCs w:val="21"/>
          <w:highlight w:val="none"/>
          <w:lang w:val="en-US" w:eastAsia="zh-CN"/>
        </w:rPr>
        <w:t>部分</w:t>
      </w:r>
    </w:p>
    <w:p w14:paraId="020A92AC">
      <w:pPr>
        <w:spacing w:line="300" w:lineRule="exact"/>
        <w:rPr>
          <w:rFonts w:hint="eastAsia" w:ascii="宋体" w:hAnsi="宋体" w:eastAsia="宋体" w:cs="宋体"/>
          <w:color w:val="auto"/>
          <w:sz w:val="21"/>
          <w:szCs w:val="21"/>
          <w:highlight w:val="none"/>
        </w:rPr>
      </w:pPr>
    </w:p>
    <w:p w14:paraId="4E1CD9F7">
      <w:pPr>
        <w:spacing w:line="300" w:lineRule="exact"/>
        <w:rPr>
          <w:rFonts w:hint="eastAsia" w:ascii="宋体" w:hAnsi="宋体" w:eastAsia="宋体" w:cs="宋体"/>
          <w:color w:val="auto"/>
          <w:sz w:val="21"/>
          <w:szCs w:val="21"/>
          <w:highlight w:val="none"/>
        </w:rPr>
      </w:pPr>
    </w:p>
    <w:p w14:paraId="7692587C">
      <w:pPr>
        <w:spacing w:line="300" w:lineRule="exact"/>
        <w:rPr>
          <w:rFonts w:hint="eastAsia" w:ascii="宋体" w:hAnsi="宋体" w:eastAsia="宋体" w:cs="宋体"/>
          <w:color w:val="auto"/>
          <w:sz w:val="21"/>
          <w:szCs w:val="21"/>
          <w:highlight w:val="none"/>
        </w:rPr>
      </w:pPr>
    </w:p>
    <w:p w14:paraId="5C6AAA4C">
      <w:pPr>
        <w:spacing w:line="200" w:lineRule="exact"/>
        <w:rPr>
          <w:rFonts w:hint="eastAsia" w:ascii="宋体" w:hAnsi="宋体" w:eastAsia="宋体" w:cs="宋体"/>
          <w:color w:val="auto"/>
          <w:sz w:val="21"/>
          <w:szCs w:val="21"/>
          <w:highlight w:val="none"/>
        </w:rPr>
      </w:pPr>
    </w:p>
    <w:p w14:paraId="0EFB8659">
      <w:pPr>
        <w:spacing w:line="200" w:lineRule="exact"/>
        <w:rPr>
          <w:rFonts w:hint="eastAsia" w:ascii="宋体" w:hAnsi="宋体" w:eastAsia="宋体" w:cs="宋体"/>
          <w:color w:val="auto"/>
          <w:highlight w:val="none"/>
        </w:rPr>
      </w:pPr>
    </w:p>
    <w:p w14:paraId="6958A5B2">
      <w:pPr>
        <w:spacing w:line="200" w:lineRule="exact"/>
        <w:rPr>
          <w:rFonts w:hint="eastAsia" w:ascii="宋体" w:hAnsi="宋体" w:eastAsia="宋体" w:cs="宋体"/>
          <w:color w:val="auto"/>
          <w:highlight w:val="none"/>
        </w:rPr>
      </w:pPr>
    </w:p>
    <w:p w14:paraId="193D51CE">
      <w:pPr>
        <w:spacing w:line="200" w:lineRule="exact"/>
        <w:rPr>
          <w:rFonts w:hint="eastAsia" w:ascii="宋体" w:hAnsi="宋体" w:eastAsia="宋体" w:cs="宋体"/>
          <w:color w:val="auto"/>
          <w:highlight w:val="none"/>
        </w:rPr>
      </w:pPr>
    </w:p>
    <w:p w14:paraId="66DC1CCA">
      <w:pPr>
        <w:spacing w:line="200" w:lineRule="exact"/>
        <w:rPr>
          <w:rFonts w:hint="eastAsia" w:ascii="宋体" w:hAnsi="宋体" w:eastAsia="宋体" w:cs="宋体"/>
          <w:color w:val="auto"/>
          <w:highlight w:val="none"/>
        </w:rPr>
      </w:pPr>
    </w:p>
    <w:p w14:paraId="3EBDE6DC">
      <w:pPr>
        <w:spacing w:line="200" w:lineRule="exact"/>
        <w:rPr>
          <w:rFonts w:hint="eastAsia" w:ascii="宋体" w:hAnsi="宋体" w:eastAsia="宋体" w:cs="宋体"/>
          <w:color w:val="auto"/>
          <w:highlight w:val="none"/>
        </w:rPr>
      </w:pPr>
    </w:p>
    <w:p w14:paraId="4304FF78">
      <w:pPr>
        <w:spacing w:line="200" w:lineRule="exact"/>
        <w:rPr>
          <w:rFonts w:hint="eastAsia" w:ascii="宋体" w:hAnsi="宋体" w:eastAsia="宋体" w:cs="宋体"/>
          <w:color w:val="auto"/>
          <w:highlight w:val="none"/>
        </w:rPr>
      </w:pPr>
    </w:p>
    <w:p w14:paraId="2D68F998">
      <w:pPr>
        <w:spacing w:line="200" w:lineRule="exact"/>
        <w:rPr>
          <w:rFonts w:hint="eastAsia" w:ascii="宋体" w:hAnsi="宋体" w:eastAsia="宋体" w:cs="宋体"/>
          <w:color w:val="auto"/>
          <w:highlight w:val="none"/>
        </w:rPr>
      </w:pPr>
    </w:p>
    <w:p w14:paraId="54013D16">
      <w:pPr>
        <w:spacing w:line="200" w:lineRule="exact"/>
        <w:rPr>
          <w:rFonts w:hint="eastAsia" w:ascii="宋体" w:hAnsi="宋体" w:eastAsia="宋体" w:cs="宋体"/>
          <w:color w:val="auto"/>
          <w:highlight w:val="none"/>
        </w:rPr>
      </w:pPr>
    </w:p>
    <w:p w14:paraId="722CF6BA">
      <w:pPr>
        <w:spacing w:line="200" w:lineRule="exact"/>
        <w:rPr>
          <w:rFonts w:hint="eastAsia" w:ascii="宋体" w:hAnsi="宋体" w:eastAsia="宋体" w:cs="宋体"/>
          <w:color w:val="auto"/>
          <w:highlight w:val="none"/>
        </w:rPr>
      </w:pPr>
    </w:p>
    <w:p w14:paraId="0E4BD039">
      <w:pPr>
        <w:spacing w:line="200" w:lineRule="exact"/>
        <w:rPr>
          <w:rFonts w:hint="eastAsia" w:ascii="宋体" w:hAnsi="宋体" w:eastAsia="宋体" w:cs="宋体"/>
          <w:color w:val="auto"/>
          <w:highlight w:val="none"/>
        </w:rPr>
      </w:pPr>
    </w:p>
    <w:p w14:paraId="6DD248DC">
      <w:pPr>
        <w:spacing w:line="200" w:lineRule="exact"/>
        <w:rPr>
          <w:rFonts w:hint="eastAsia" w:ascii="宋体" w:hAnsi="宋体" w:eastAsia="宋体" w:cs="宋体"/>
          <w:color w:val="auto"/>
          <w:highlight w:val="none"/>
        </w:rPr>
      </w:pPr>
    </w:p>
    <w:p w14:paraId="33C254E9">
      <w:pPr>
        <w:spacing w:line="200" w:lineRule="exact"/>
        <w:rPr>
          <w:rFonts w:hint="eastAsia" w:ascii="宋体" w:hAnsi="宋体" w:eastAsia="宋体" w:cs="宋体"/>
          <w:color w:val="auto"/>
          <w:highlight w:val="none"/>
        </w:rPr>
      </w:pPr>
    </w:p>
    <w:p w14:paraId="0405B8AC">
      <w:pPr>
        <w:spacing w:line="200" w:lineRule="exact"/>
        <w:rPr>
          <w:rFonts w:hint="eastAsia" w:ascii="宋体" w:hAnsi="宋体" w:eastAsia="宋体" w:cs="宋体"/>
          <w:color w:val="auto"/>
          <w:highlight w:val="none"/>
        </w:rPr>
      </w:pPr>
    </w:p>
    <w:p w14:paraId="32243A7E">
      <w:pPr>
        <w:spacing w:line="200" w:lineRule="exact"/>
        <w:rPr>
          <w:rFonts w:hint="eastAsia" w:ascii="宋体" w:hAnsi="宋体" w:eastAsia="宋体" w:cs="宋体"/>
          <w:color w:val="auto"/>
          <w:highlight w:val="none"/>
        </w:rPr>
      </w:pPr>
    </w:p>
    <w:p w14:paraId="0AA75A99">
      <w:pPr>
        <w:spacing w:line="200" w:lineRule="exact"/>
        <w:rPr>
          <w:rFonts w:hint="eastAsia" w:ascii="宋体" w:hAnsi="宋体" w:eastAsia="宋体" w:cs="宋体"/>
          <w:color w:val="auto"/>
          <w:highlight w:val="none"/>
        </w:rPr>
      </w:pPr>
    </w:p>
    <w:p w14:paraId="7F7D7739">
      <w:pPr>
        <w:spacing w:line="200" w:lineRule="exact"/>
        <w:rPr>
          <w:rFonts w:hint="eastAsia" w:ascii="宋体" w:hAnsi="宋体" w:eastAsia="宋体" w:cs="宋体"/>
          <w:color w:val="auto"/>
          <w:highlight w:val="none"/>
        </w:rPr>
      </w:pPr>
    </w:p>
    <w:p w14:paraId="619BA267">
      <w:pPr>
        <w:spacing w:line="200" w:lineRule="exact"/>
        <w:rPr>
          <w:rFonts w:hint="eastAsia" w:ascii="宋体" w:hAnsi="宋体" w:eastAsia="宋体" w:cs="宋体"/>
          <w:color w:val="auto"/>
          <w:highlight w:val="none"/>
        </w:rPr>
      </w:pPr>
    </w:p>
    <w:p w14:paraId="65B35762">
      <w:pPr>
        <w:spacing w:line="200" w:lineRule="exact"/>
        <w:rPr>
          <w:rFonts w:hint="eastAsia" w:ascii="宋体" w:hAnsi="宋体" w:eastAsia="宋体" w:cs="宋体"/>
          <w:color w:val="auto"/>
          <w:highlight w:val="none"/>
        </w:rPr>
      </w:pPr>
    </w:p>
    <w:p w14:paraId="103A0F1F">
      <w:pPr>
        <w:spacing w:line="200" w:lineRule="exact"/>
        <w:rPr>
          <w:rFonts w:hint="eastAsia" w:ascii="宋体" w:hAnsi="宋体" w:eastAsia="宋体" w:cs="宋体"/>
          <w:color w:val="auto"/>
          <w:highlight w:val="none"/>
        </w:rPr>
      </w:pPr>
    </w:p>
    <w:p w14:paraId="5959ADF5">
      <w:pPr>
        <w:spacing w:line="200" w:lineRule="exact"/>
        <w:rPr>
          <w:rFonts w:hint="eastAsia" w:ascii="宋体" w:hAnsi="宋体" w:eastAsia="宋体" w:cs="宋体"/>
          <w:color w:val="auto"/>
          <w:highlight w:val="none"/>
        </w:rPr>
      </w:pPr>
    </w:p>
    <w:p w14:paraId="69A4D48D">
      <w:pPr>
        <w:spacing w:line="200" w:lineRule="exact"/>
        <w:rPr>
          <w:rFonts w:hint="eastAsia" w:ascii="宋体" w:hAnsi="宋体" w:eastAsia="宋体" w:cs="宋体"/>
          <w:color w:val="auto"/>
          <w:highlight w:val="none"/>
        </w:rPr>
      </w:pPr>
    </w:p>
    <w:p w14:paraId="34E22E97">
      <w:pPr>
        <w:spacing w:line="200" w:lineRule="exact"/>
        <w:rPr>
          <w:rFonts w:hint="eastAsia" w:ascii="宋体" w:hAnsi="宋体" w:eastAsia="宋体" w:cs="宋体"/>
          <w:color w:val="auto"/>
          <w:highlight w:val="none"/>
        </w:rPr>
      </w:pPr>
    </w:p>
    <w:p w14:paraId="6A912181">
      <w:pPr>
        <w:spacing w:line="200" w:lineRule="exact"/>
        <w:rPr>
          <w:rFonts w:hint="eastAsia" w:ascii="宋体" w:hAnsi="宋体" w:eastAsia="宋体" w:cs="宋体"/>
          <w:color w:val="auto"/>
          <w:highlight w:val="none"/>
        </w:rPr>
      </w:pPr>
    </w:p>
    <w:p w14:paraId="693FBC1E">
      <w:pPr>
        <w:spacing w:line="200" w:lineRule="exact"/>
        <w:rPr>
          <w:rFonts w:hint="eastAsia" w:ascii="宋体" w:hAnsi="宋体" w:eastAsia="宋体" w:cs="宋体"/>
          <w:color w:val="auto"/>
          <w:highlight w:val="none"/>
        </w:rPr>
      </w:pPr>
    </w:p>
    <w:p w14:paraId="029D78FE">
      <w:pPr>
        <w:spacing w:line="0" w:lineRule="atLeast"/>
        <w:rPr>
          <w:rFonts w:hint="eastAsia" w:ascii="宋体" w:hAnsi="宋体" w:eastAsia="宋体" w:cs="宋体"/>
          <w:color w:val="auto"/>
          <w:sz w:val="18"/>
          <w:highlight w:val="none"/>
        </w:rPr>
        <w:sectPr>
          <w:footerReference r:id="rId11" w:type="default"/>
          <w:pgSz w:w="12240" w:h="15840"/>
          <w:pgMar w:top="1440" w:right="1080" w:bottom="1440" w:left="1080" w:header="680" w:footer="680" w:gutter="0"/>
          <w:cols w:space="720" w:num="1"/>
          <w:docGrid w:linePitch="360" w:charSpace="0"/>
        </w:sectPr>
      </w:pPr>
    </w:p>
    <w:p w14:paraId="56D3F4E3">
      <w:pPr>
        <w:spacing w:line="1" w:lineRule="exact"/>
        <w:rPr>
          <w:rFonts w:hint="eastAsia" w:ascii="宋体" w:hAnsi="宋体" w:eastAsia="宋体" w:cs="宋体"/>
          <w:color w:val="auto"/>
          <w:highlight w:val="none"/>
        </w:rPr>
      </w:pPr>
      <w:bookmarkStart w:id="213" w:name="page72"/>
      <w:bookmarkEnd w:id="213"/>
    </w:p>
    <w:p w14:paraId="0D0729AD">
      <w:pPr>
        <w:jc w:val="center"/>
        <w:rPr>
          <w:rFonts w:hint="eastAsia" w:ascii="宋体" w:hAnsi="宋体" w:eastAsia="宋体" w:cs="宋体"/>
          <w:b/>
          <w:bCs/>
          <w:color w:val="000000"/>
          <w:sz w:val="32"/>
          <w:szCs w:val="32"/>
          <w:highlight w:val="none"/>
          <w:lang w:eastAsia="zh-CN"/>
        </w:rPr>
      </w:pPr>
      <w:bookmarkStart w:id="214" w:name="_Toc11691"/>
      <w:bookmarkStart w:id="215" w:name="_Toc7254_WPSOffice_Level1"/>
      <w:bookmarkStart w:id="216" w:name="_Toc20817"/>
      <w:bookmarkStart w:id="217" w:name="_Toc8259"/>
      <w:bookmarkStart w:id="218" w:name="_Toc6931_WPSOffice_Level1"/>
      <w:bookmarkStart w:id="219" w:name="_Toc28830"/>
      <w:bookmarkStart w:id="220" w:name="_Toc10088"/>
      <w:bookmarkStart w:id="221" w:name="_Toc12737"/>
      <w:r>
        <w:rPr>
          <w:rFonts w:hint="eastAsia" w:ascii="宋体" w:hAnsi="宋体" w:eastAsia="宋体" w:cs="宋体"/>
          <w:bCs/>
          <w:color w:val="auto"/>
          <w:kern w:val="2"/>
          <w:sz w:val="32"/>
          <w:szCs w:val="32"/>
          <w:highlight w:val="none"/>
        </w:rPr>
        <w:t>一、</w:t>
      </w:r>
      <w:r>
        <w:rPr>
          <w:rFonts w:hint="eastAsia" w:ascii="宋体" w:hAnsi="宋体" w:eastAsia="宋体" w:cs="宋体"/>
          <w:b/>
          <w:bCs/>
          <w:color w:val="000000"/>
          <w:sz w:val="32"/>
          <w:szCs w:val="32"/>
          <w:highlight w:val="none"/>
          <w:lang w:eastAsia="zh-CN"/>
        </w:rPr>
        <w:t>参选函</w:t>
      </w:r>
      <w:bookmarkEnd w:id="214"/>
      <w:bookmarkEnd w:id="215"/>
      <w:bookmarkEnd w:id="216"/>
      <w:bookmarkEnd w:id="217"/>
      <w:bookmarkEnd w:id="218"/>
      <w:bookmarkEnd w:id="219"/>
      <w:bookmarkEnd w:id="220"/>
      <w:bookmarkEnd w:id="221"/>
    </w:p>
    <w:p w14:paraId="556C63B1">
      <w:pPr>
        <w:spacing w:line="360" w:lineRule="auto"/>
        <w:jc w:val="center"/>
        <w:rPr>
          <w:rFonts w:hint="eastAsia" w:ascii="宋体" w:hAnsi="宋体" w:eastAsia="宋体" w:cs="宋体"/>
          <w:color w:val="auto"/>
          <w:highlight w:val="none"/>
        </w:rPr>
      </w:pPr>
    </w:p>
    <w:p w14:paraId="6A914E75">
      <w:pPr>
        <w:spacing w:line="560" w:lineRule="exact"/>
        <w:rPr>
          <w:rFonts w:hint="eastAsia" w:ascii="方正仿宋_GBK" w:hAnsi="方正仿宋_GBK" w:eastAsia="方正仿宋_GBK" w:cs="方正仿宋_GBK"/>
          <w:sz w:val="28"/>
          <w:szCs w:val="28"/>
          <w:highlight w:val="none"/>
          <w:lang w:eastAsia="zh-CN"/>
        </w:rPr>
      </w:pPr>
    </w:p>
    <w:p w14:paraId="00DFA682">
      <w:pPr>
        <w:spacing w:line="560" w:lineRule="exac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eastAsia="zh-CN"/>
        </w:rPr>
        <w:t>重庆通邑</w:t>
      </w:r>
      <w:r>
        <w:rPr>
          <w:rFonts w:hint="eastAsia" w:ascii="方正仿宋_GBK" w:hAnsi="方正仿宋_GBK" w:eastAsia="方正仿宋_GBK" w:cs="方正仿宋_GBK"/>
          <w:sz w:val="28"/>
          <w:szCs w:val="28"/>
          <w:highlight w:val="none"/>
          <w:lang w:val="en-US" w:eastAsia="zh-CN"/>
        </w:rPr>
        <w:t>卫士智慧生活服务</w:t>
      </w:r>
      <w:r>
        <w:rPr>
          <w:rFonts w:hint="eastAsia" w:ascii="方正仿宋_GBK" w:hAnsi="方正仿宋_GBK" w:eastAsia="方正仿宋_GBK" w:cs="方正仿宋_GBK"/>
          <w:sz w:val="28"/>
          <w:szCs w:val="28"/>
          <w:highlight w:val="none"/>
          <w:lang w:eastAsia="zh-CN"/>
        </w:rPr>
        <w:t>有限公司</w:t>
      </w:r>
      <w:r>
        <w:rPr>
          <w:rFonts w:hint="eastAsia" w:ascii="方正仿宋_GBK" w:hAnsi="方正仿宋_GBK" w:eastAsia="方正仿宋_GBK" w:cs="方正仿宋_GBK"/>
          <w:sz w:val="28"/>
          <w:szCs w:val="28"/>
          <w:highlight w:val="none"/>
        </w:rPr>
        <w:t>：</w:t>
      </w:r>
    </w:p>
    <w:p w14:paraId="391A9581">
      <w:pPr>
        <w:spacing w:line="560" w:lineRule="exact"/>
        <w:jc w:val="left"/>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 xml:space="preserve">     根据贵方</w:t>
      </w:r>
      <w:r>
        <w:rPr>
          <w:rFonts w:hint="eastAsia" w:ascii="方正仿宋_GBK" w:hAnsi="方正仿宋_GBK" w:eastAsia="方正仿宋_GBK" w:cs="方正仿宋_GBK"/>
          <w:sz w:val="21"/>
          <w:szCs w:val="21"/>
          <w:highlight w:val="none"/>
          <w:u w:val="single"/>
          <w:lang w:val="en-US" w:eastAsia="zh-CN"/>
        </w:rPr>
        <w:t>2025-2026年度南部、西部服务中心及双堰项目电梯维保服务比选</w:t>
      </w:r>
      <w:r>
        <w:rPr>
          <w:rFonts w:hint="eastAsia" w:ascii="方正仿宋_GBK" w:hAnsi="方正仿宋_GBK" w:eastAsia="方正仿宋_GBK" w:cs="方正仿宋_GBK"/>
          <w:sz w:val="21"/>
          <w:szCs w:val="21"/>
          <w:highlight w:val="none"/>
        </w:rPr>
        <w:t>项目的比选文件，本公司正式授权的下述签字人</w:t>
      </w:r>
      <w:r>
        <w:rPr>
          <w:rFonts w:hint="eastAsia" w:ascii="方正仿宋_GBK" w:hAnsi="方正仿宋_GBK" w:eastAsia="方正仿宋_GBK" w:cs="方正仿宋_GBK"/>
          <w:sz w:val="21"/>
          <w:szCs w:val="21"/>
          <w:highlight w:val="none"/>
          <w:u w:val="single"/>
        </w:rPr>
        <w:t xml:space="preserve">               </w:t>
      </w:r>
      <w:r>
        <w:rPr>
          <w:rFonts w:hint="eastAsia" w:ascii="方正仿宋_GBK" w:hAnsi="方正仿宋_GBK" w:eastAsia="方正仿宋_GBK" w:cs="方正仿宋_GBK"/>
          <w:sz w:val="21"/>
          <w:szCs w:val="21"/>
          <w:highlight w:val="none"/>
        </w:rPr>
        <w:t>（姓名和职务）代表本公司</w:t>
      </w:r>
      <w:r>
        <w:rPr>
          <w:rFonts w:hint="eastAsia" w:ascii="方正仿宋_GBK" w:hAnsi="方正仿宋_GBK" w:eastAsia="方正仿宋_GBK" w:cs="方正仿宋_GBK"/>
          <w:sz w:val="21"/>
          <w:szCs w:val="21"/>
          <w:highlight w:val="none"/>
          <w:u w:val="single"/>
        </w:rPr>
        <w:t xml:space="preserve">                   </w:t>
      </w:r>
      <w:r>
        <w:rPr>
          <w:rFonts w:hint="eastAsia" w:ascii="方正仿宋_GBK" w:hAnsi="方正仿宋_GBK" w:eastAsia="方正仿宋_GBK" w:cs="方正仿宋_GBK"/>
          <w:sz w:val="21"/>
          <w:szCs w:val="21"/>
          <w:highlight w:val="none"/>
        </w:rPr>
        <w:t>（</w:t>
      </w:r>
      <w:r>
        <w:rPr>
          <w:rFonts w:hint="eastAsia" w:ascii="方正仿宋_GBK" w:hAnsi="方正仿宋_GBK" w:eastAsia="方正仿宋_GBK" w:cs="方正仿宋_GBK"/>
          <w:sz w:val="21"/>
          <w:szCs w:val="21"/>
          <w:highlight w:val="none"/>
          <w:lang w:val="en-US" w:eastAsia="zh-CN"/>
        </w:rPr>
        <w:t>参选</w:t>
      </w:r>
      <w:r>
        <w:rPr>
          <w:rFonts w:hint="eastAsia" w:ascii="方正仿宋_GBK" w:hAnsi="方正仿宋_GBK" w:eastAsia="方正仿宋_GBK" w:cs="方正仿宋_GBK"/>
          <w:sz w:val="21"/>
          <w:szCs w:val="21"/>
          <w:highlight w:val="none"/>
        </w:rPr>
        <w:t>人名称），提交本</w:t>
      </w:r>
      <w:r>
        <w:rPr>
          <w:rFonts w:hint="eastAsia" w:ascii="方正仿宋_GBK" w:hAnsi="方正仿宋_GBK" w:eastAsia="方正仿宋_GBK" w:cs="方正仿宋_GBK"/>
          <w:sz w:val="21"/>
          <w:szCs w:val="21"/>
          <w:highlight w:val="none"/>
          <w:lang w:val="en-US" w:eastAsia="zh-CN"/>
        </w:rPr>
        <w:t>参选文件</w:t>
      </w:r>
      <w:r>
        <w:rPr>
          <w:rFonts w:hint="eastAsia" w:ascii="方正仿宋_GBK" w:hAnsi="方正仿宋_GBK" w:eastAsia="方正仿宋_GBK" w:cs="方正仿宋_GBK"/>
          <w:sz w:val="21"/>
          <w:szCs w:val="21"/>
          <w:highlight w:val="none"/>
        </w:rPr>
        <w:t>。</w:t>
      </w:r>
    </w:p>
    <w:p w14:paraId="16BF315C">
      <w:pPr>
        <w:spacing w:line="560" w:lineRule="exact"/>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据此函，签字人兹宣布同意如下：</w:t>
      </w:r>
    </w:p>
    <w:p w14:paraId="131F2F57">
      <w:pPr>
        <w:pageBreakBefore w:val="0"/>
        <w:widowControl w:val="0"/>
        <w:numPr>
          <w:ilvl w:val="0"/>
          <w:numId w:val="0"/>
        </w:numPr>
        <w:kinsoku/>
        <w:wordWrap/>
        <w:overflowPunct/>
        <w:topLinePunct w:val="0"/>
        <w:autoSpaceDE/>
        <w:autoSpaceDN/>
        <w:bidi w:val="0"/>
        <w:adjustRightInd/>
        <w:snapToGrid/>
        <w:spacing w:line="520" w:lineRule="exact"/>
        <w:ind w:firstLine="420" w:firstLineChars="200"/>
        <w:textAlignment w:val="auto"/>
        <w:rPr>
          <w:rFonts w:hint="default" w:ascii="Times New Roman" w:hAnsi="Times New Roman" w:eastAsia="方正仿宋_GBK" w:cs="Times New Roman"/>
          <w:color w:val="auto"/>
          <w:sz w:val="21"/>
          <w:szCs w:val="21"/>
          <w:highlight w:val="none"/>
        </w:rPr>
      </w:pPr>
      <w:r>
        <w:rPr>
          <w:rFonts w:hint="eastAsia" w:ascii="Times New Roman" w:hAnsi="Times New Roman" w:eastAsia="方正仿宋_GBK" w:cs="Times New Roman"/>
          <w:color w:val="auto"/>
          <w:sz w:val="21"/>
          <w:szCs w:val="21"/>
          <w:highlight w:val="none"/>
          <w:lang w:val="en-US" w:eastAsia="zh-CN"/>
        </w:rPr>
        <w:t>（1）</w:t>
      </w:r>
      <w:r>
        <w:rPr>
          <w:rFonts w:hint="default" w:ascii="Times New Roman" w:hAnsi="Times New Roman" w:eastAsia="方正仿宋_GBK" w:cs="Times New Roman"/>
          <w:color w:val="auto"/>
          <w:sz w:val="21"/>
          <w:szCs w:val="21"/>
          <w:highlight w:val="none"/>
        </w:rPr>
        <w:t>愿意接受比选</w:t>
      </w:r>
      <w:r>
        <w:rPr>
          <w:rFonts w:hint="eastAsia" w:eastAsia="方正仿宋_GBK" w:cs="Times New Roman"/>
          <w:color w:val="auto"/>
          <w:sz w:val="21"/>
          <w:szCs w:val="21"/>
          <w:highlight w:val="none"/>
          <w:lang w:val="en-US" w:eastAsia="zh-CN"/>
        </w:rPr>
        <w:t>文件</w:t>
      </w:r>
      <w:r>
        <w:rPr>
          <w:rFonts w:hint="default" w:ascii="Times New Roman" w:hAnsi="Times New Roman" w:eastAsia="方正仿宋_GBK" w:cs="Times New Roman"/>
          <w:color w:val="auto"/>
          <w:sz w:val="21"/>
          <w:szCs w:val="21"/>
          <w:highlight w:val="none"/>
        </w:rPr>
        <w:t>中提出的</w:t>
      </w:r>
      <w:r>
        <w:rPr>
          <w:rFonts w:hint="eastAsia" w:ascii="Times New Roman" w:hAnsi="Times New Roman" w:eastAsia="方正仿宋_GBK" w:cs="Times New Roman"/>
          <w:color w:val="auto"/>
          <w:sz w:val="21"/>
          <w:szCs w:val="21"/>
          <w:highlight w:val="none"/>
          <w:lang w:val="en-US" w:eastAsia="zh-CN"/>
        </w:rPr>
        <w:t>费用</w:t>
      </w:r>
      <w:r>
        <w:rPr>
          <w:rFonts w:hint="default" w:ascii="Times New Roman" w:hAnsi="Times New Roman" w:eastAsia="方正仿宋_GBK" w:cs="Times New Roman"/>
          <w:color w:val="auto"/>
          <w:sz w:val="21"/>
          <w:szCs w:val="21"/>
          <w:highlight w:val="none"/>
        </w:rPr>
        <w:t>支付方式，我司报价如下：</w:t>
      </w:r>
    </w:p>
    <w:p w14:paraId="2071F7ED">
      <w:pPr>
        <w:pStyle w:val="7"/>
        <w:keepNext/>
        <w:keepLines/>
        <w:pageBreakBefore w:val="0"/>
        <w:widowControl w:val="0"/>
        <w:kinsoku/>
        <w:wordWrap/>
        <w:overflowPunct/>
        <w:topLinePunct w:val="0"/>
        <w:autoSpaceDE/>
        <w:autoSpaceDN/>
        <w:bidi w:val="0"/>
        <w:adjustRightInd/>
        <w:snapToGrid/>
        <w:spacing w:before="0" w:after="0" w:line="520" w:lineRule="exact"/>
        <w:ind w:firstLine="420" w:firstLineChars="200"/>
        <w:textAlignment w:val="auto"/>
        <w:rPr>
          <w:rFonts w:hint="default" w:ascii="Times New Roman" w:hAnsi="Times New Roman" w:eastAsia="方正仿宋_GBK" w:cs="Times New Roman"/>
          <w:b w:val="0"/>
          <w:bCs w:val="0"/>
          <w:color w:val="auto"/>
          <w:sz w:val="21"/>
          <w:szCs w:val="21"/>
          <w:highlight w:val="none"/>
          <w:lang w:val="en-US" w:eastAsia="zh-CN"/>
        </w:rPr>
      </w:pPr>
      <w:r>
        <w:rPr>
          <w:rFonts w:hint="eastAsia" w:ascii="Times New Roman" w:hAnsi="Times New Roman" w:eastAsia="方正仿宋_GBK" w:cs="Times New Roman"/>
          <w:b w:val="0"/>
          <w:bCs w:val="0"/>
          <w:color w:val="auto"/>
          <w:sz w:val="21"/>
          <w:szCs w:val="21"/>
          <w:highlight w:val="none"/>
          <w:lang w:val="en-US" w:eastAsia="zh-CN"/>
        </w:rPr>
        <w:t>直梯含税维保单价</w:t>
      </w:r>
      <w:r>
        <w:rPr>
          <w:rFonts w:hint="default" w:ascii="Times New Roman" w:hAnsi="Times New Roman" w:eastAsia="方正仿宋_GBK" w:cs="Times New Roman"/>
          <w:b w:val="0"/>
          <w:bCs w:val="0"/>
          <w:color w:val="auto"/>
          <w:sz w:val="21"/>
          <w:szCs w:val="21"/>
          <w:highlight w:val="none"/>
        </w:rPr>
        <w:t>：</w:t>
      </w:r>
      <w:r>
        <w:rPr>
          <w:rFonts w:hint="default" w:ascii="Times New Roman" w:hAnsi="Times New Roman" w:eastAsia="方正仿宋_GBK" w:cs="Times New Roman"/>
          <w:b w:val="0"/>
          <w:bCs w:val="0"/>
          <w:color w:val="auto"/>
          <w:sz w:val="21"/>
          <w:szCs w:val="21"/>
          <w:highlight w:val="none"/>
          <w:u w:val="single"/>
        </w:rPr>
        <w:t xml:space="preserve">     </w:t>
      </w:r>
      <w:r>
        <w:rPr>
          <w:rFonts w:hint="default" w:ascii="Times New Roman" w:hAnsi="Times New Roman" w:eastAsia="方正仿宋_GBK" w:cs="Times New Roman"/>
          <w:b w:val="0"/>
          <w:bCs w:val="0"/>
          <w:color w:val="auto"/>
          <w:sz w:val="21"/>
          <w:szCs w:val="21"/>
          <w:highlight w:val="none"/>
          <w:lang w:eastAsia="zh-CN"/>
        </w:rPr>
        <w:t>元</w:t>
      </w:r>
      <w:r>
        <w:rPr>
          <w:rFonts w:hint="eastAsia" w:ascii="Times New Roman" w:hAnsi="Times New Roman" w:eastAsia="方正仿宋_GBK" w:cs="Times New Roman"/>
          <w:b w:val="0"/>
          <w:bCs w:val="0"/>
          <w:color w:val="auto"/>
          <w:sz w:val="21"/>
          <w:szCs w:val="21"/>
          <w:highlight w:val="none"/>
          <w:lang w:val="en-US" w:eastAsia="zh-CN"/>
        </w:rPr>
        <w:t>/台/月</w:t>
      </w:r>
      <w:r>
        <w:rPr>
          <w:rFonts w:hint="eastAsia" w:ascii="Times New Roman" w:hAnsi="Times New Roman" w:eastAsia="方正仿宋_GBK" w:cs="Times New Roman"/>
          <w:b w:val="0"/>
          <w:bCs w:val="0"/>
          <w:color w:val="auto"/>
          <w:sz w:val="21"/>
          <w:szCs w:val="21"/>
          <w:highlight w:val="none"/>
          <w:lang w:eastAsia="zh-CN"/>
        </w:rPr>
        <w:t>；扶梯</w:t>
      </w:r>
      <w:r>
        <w:rPr>
          <w:rFonts w:hint="eastAsia" w:ascii="Times New Roman" w:hAnsi="Times New Roman" w:eastAsia="方正仿宋_GBK" w:cs="Times New Roman"/>
          <w:b w:val="0"/>
          <w:bCs w:val="0"/>
          <w:color w:val="auto"/>
          <w:sz w:val="21"/>
          <w:szCs w:val="21"/>
          <w:highlight w:val="none"/>
          <w:lang w:val="en-US" w:eastAsia="zh-CN"/>
        </w:rPr>
        <w:t>含税维保单价</w:t>
      </w:r>
      <w:r>
        <w:rPr>
          <w:rFonts w:hint="default" w:ascii="Times New Roman" w:hAnsi="Times New Roman" w:eastAsia="方正仿宋_GBK" w:cs="Times New Roman"/>
          <w:b w:val="0"/>
          <w:bCs w:val="0"/>
          <w:color w:val="auto"/>
          <w:sz w:val="21"/>
          <w:szCs w:val="21"/>
          <w:highlight w:val="none"/>
          <w:lang w:val="en-US" w:eastAsia="zh-CN"/>
        </w:rPr>
        <w:t>：</w:t>
      </w:r>
      <w:r>
        <w:rPr>
          <w:rFonts w:hint="default" w:ascii="Times New Roman" w:hAnsi="Times New Roman" w:eastAsia="方正仿宋_GBK" w:cs="Times New Roman"/>
          <w:b w:val="0"/>
          <w:bCs w:val="0"/>
          <w:color w:val="auto"/>
          <w:sz w:val="21"/>
          <w:szCs w:val="21"/>
          <w:highlight w:val="none"/>
          <w:u w:val="single"/>
          <w:lang w:val="en-US" w:eastAsia="zh-CN"/>
        </w:rPr>
        <w:t xml:space="preserve">     </w:t>
      </w:r>
      <w:r>
        <w:rPr>
          <w:rFonts w:hint="default" w:ascii="Times New Roman" w:hAnsi="Times New Roman" w:eastAsia="方正仿宋_GBK" w:cs="Times New Roman"/>
          <w:b w:val="0"/>
          <w:bCs w:val="0"/>
          <w:color w:val="auto"/>
          <w:sz w:val="21"/>
          <w:szCs w:val="21"/>
          <w:highlight w:val="none"/>
          <w:lang w:val="en-US" w:eastAsia="zh-CN"/>
        </w:rPr>
        <w:t>元</w:t>
      </w:r>
      <w:r>
        <w:rPr>
          <w:rFonts w:hint="eastAsia" w:ascii="Times New Roman" w:hAnsi="Times New Roman" w:eastAsia="方正仿宋_GBK" w:cs="Times New Roman"/>
          <w:b w:val="0"/>
          <w:bCs w:val="0"/>
          <w:color w:val="auto"/>
          <w:sz w:val="21"/>
          <w:szCs w:val="21"/>
          <w:highlight w:val="none"/>
          <w:lang w:val="en-US" w:eastAsia="zh-CN"/>
        </w:rPr>
        <w:t>/台/月。</w:t>
      </w:r>
    </w:p>
    <w:p w14:paraId="704CF653">
      <w:pPr>
        <w:pStyle w:val="7"/>
        <w:keepNext/>
        <w:keepLines/>
        <w:pageBreakBefore w:val="0"/>
        <w:widowControl w:val="0"/>
        <w:kinsoku/>
        <w:wordWrap/>
        <w:overflowPunct/>
        <w:topLinePunct w:val="0"/>
        <w:autoSpaceDE/>
        <w:autoSpaceDN/>
        <w:bidi w:val="0"/>
        <w:adjustRightInd/>
        <w:snapToGrid/>
        <w:spacing w:before="0" w:after="0" w:line="520" w:lineRule="exact"/>
        <w:ind w:firstLine="420" w:firstLineChars="200"/>
        <w:textAlignment w:val="auto"/>
        <w:rPr>
          <w:rFonts w:hint="default" w:ascii="Times New Roman" w:hAnsi="Times New Roman" w:eastAsia="方正仿宋_GBK" w:cs="Times New Roman"/>
          <w:b w:val="0"/>
          <w:bCs w:val="0"/>
          <w:color w:val="000000"/>
          <w:sz w:val="21"/>
          <w:szCs w:val="21"/>
          <w:highlight w:val="none"/>
          <w:lang w:eastAsia="zh-CN"/>
        </w:rPr>
      </w:pPr>
      <w:r>
        <w:rPr>
          <w:rFonts w:hint="default" w:ascii="Times New Roman" w:hAnsi="Times New Roman" w:eastAsia="方正仿宋_GBK" w:cs="Times New Roman"/>
          <w:b w:val="0"/>
          <w:bCs w:val="0"/>
          <w:color w:val="auto"/>
          <w:sz w:val="21"/>
          <w:szCs w:val="21"/>
          <w:highlight w:val="none"/>
          <w:lang w:val="en-US" w:eastAsia="zh-CN"/>
        </w:rPr>
        <w:t>不含</w:t>
      </w:r>
      <w:r>
        <w:rPr>
          <w:rFonts w:hint="default" w:ascii="Times New Roman" w:hAnsi="Times New Roman" w:eastAsia="方正仿宋_GBK" w:cs="Times New Roman"/>
          <w:b w:val="0"/>
          <w:bCs w:val="0"/>
          <w:color w:val="auto"/>
          <w:sz w:val="21"/>
          <w:szCs w:val="21"/>
          <w:highlight w:val="none"/>
        </w:rPr>
        <w:t>税总价：</w:t>
      </w:r>
      <w:r>
        <w:rPr>
          <w:rFonts w:hint="default" w:ascii="Times New Roman" w:hAnsi="Times New Roman" w:eastAsia="方正仿宋_GBK" w:cs="Times New Roman"/>
          <w:b w:val="0"/>
          <w:bCs w:val="0"/>
          <w:color w:val="auto"/>
          <w:sz w:val="21"/>
          <w:szCs w:val="21"/>
          <w:highlight w:val="none"/>
          <w:u w:val="single"/>
        </w:rPr>
        <w:t xml:space="preserve">         </w:t>
      </w:r>
      <w:r>
        <w:rPr>
          <w:rFonts w:hint="default" w:ascii="Times New Roman" w:hAnsi="Times New Roman" w:eastAsia="方正仿宋_GBK" w:cs="Times New Roman"/>
          <w:b w:val="0"/>
          <w:bCs w:val="0"/>
          <w:color w:val="auto"/>
          <w:sz w:val="21"/>
          <w:szCs w:val="21"/>
          <w:highlight w:val="none"/>
        </w:rPr>
        <w:t xml:space="preserve"> </w:t>
      </w:r>
      <w:r>
        <w:rPr>
          <w:rFonts w:hint="default" w:ascii="Times New Roman" w:hAnsi="Times New Roman" w:eastAsia="方正仿宋_GBK" w:cs="Times New Roman"/>
          <w:b w:val="0"/>
          <w:bCs w:val="0"/>
          <w:color w:val="auto"/>
          <w:sz w:val="21"/>
          <w:szCs w:val="21"/>
          <w:highlight w:val="none"/>
          <w:lang w:eastAsia="zh-CN"/>
        </w:rPr>
        <w:t>元</w:t>
      </w:r>
      <w:r>
        <w:rPr>
          <w:rFonts w:hint="eastAsia" w:ascii="Times New Roman" w:hAnsi="Times New Roman" w:eastAsia="方正仿宋_GBK" w:cs="Times New Roman"/>
          <w:b w:val="0"/>
          <w:bCs w:val="0"/>
          <w:color w:val="auto"/>
          <w:sz w:val="21"/>
          <w:szCs w:val="21"/>
          <w:highlight w:val="none"/>
          <w:lang w:eastAsia="zh-CN"/>
        </w:rPr>
        <w:t>，</w:t>
      </w:r>
      <w:r>
        <w:rPr>
          <w:rFonts w:hint="default" w:ascii="Times New Roman" w:hAnsi="Times New Roman" w:eastAsia="方正仿宋_GBK" w:cs="Times New Roman"/>
          <w:b w:val="0"/>
          <w:bCs w:val="0"/>
          <w:color w:val="auto"/>
          <w:sz w:val="21"/>
          <w:szCs w:val="21"/>
          <w:highlight w:val="none"/>
        </w:rPr>
        <w:t>含税总价：</w:t>
      </w:r>
      <w:r>
        <w:rPr>
          <w:rFonts w:hint="default" w:ascii="Times New Roman" w:hAnsi="Times New Roman" w:eastAsia="方正仿宋_GBK" w:cs="Times New Roman"/>
          <w:b w:val="0"/>
          <w:bCs w:val="0"/>
          <w:color w:val="auto"/>
          <w:sz w:val="21"/>
          <w:szCs w:val="21"/>
          <w:highlight w:val="none"/>
          <w:u w:val="single"/>
        </w:rPr>
        <w:t xml:space="preserve">         </w:t>
      </w:r>
      <w:r>
        <w:rPr>
          <w:rFonts w:hint="default" w:ascii="Times New Roman" w:hAnsi="Times New Roman" w:eastAsia="方正仿宋_GBK" w:cs="Times New Roman"/>
          <w:b w:val="0"/>
          <w:bCs w:val="0"/>
          <w:color w:val="auto"/>
          <w:sz w:val="21"/>
          <w:szCs w:val="21"/>
          <w:highlight w:val="none"/>
        </w:rPr>
        <w:t xml:space="preserve"> </w:t>
      </w:r>
      <w:r>
        <w:rPr>
          <w:rFonts w:hint="default" w:ascii="Times New Roman" w:hAnsi="Times New Roman" w:eastAsia="方正仿宋_GBK" w:cs="Times New Roman"/>
          <w:b w:val="0"/>
          <w:bCs w:val="0"/>
          <w:color w:val="auto"/>
          <w:sz w:val="21"/>
          <w:szCs w:val="21"/>
          <w:highlight w:val="none"/>
          <w:lang w:eastAsia="zh-CN"/>
        </w:rPr>
        <w:t>元</w:t>
      </w:r>
      <w:r>
        <w:rPr>
          <w:rFonts w:hint="default" w:ascii="Times New Roman" w:hAnsi="Times New Roman" w:eastAsia="方正仿宋_GBK" w:cs="Times New Roman"/>
          <w:b w:val="0"/>
          <w:bCs w:val="0"/>
          <w:color w:val="auto"/>
          <w:sz w:val="21"/>
          <w:szCs w:val="21"/>
          <w:highlight w:val="none"/>
        </w:rPr>
        <w:t>，</w:t>
      </w:r>
      <w:r>
        <w:rPr>
          <w:rFonts w:hint="default" w:ascii="Times New Roman" w:hAnsi="Times New Roman" w:eastAsia="方正仿宋_GBK" w:cs="Times New Roman"/>
          <w:b w:val="0"/>
          <w:bCs w:val="0"/>
          <w:color w:val="000000"/>
          <w:sz w:val="21"/>
          <w:szCs w:val="21"/>
          <w:highlight w:val="none"/>
          <w:lang w:val="en-US" w:eastAsia="zh-CN"/>
        </w:rPr>
        <w:t>增值税专用发票税率</w:t>
      </w:r>
      <w:r>
        <w:rPr>
          <w:rFonts w:hint="default" w:ascii="Times New Roman" w:hAnsi="Times New Roman" w:eastAsia="方正仿宋_GBK" w:cs="Times New Roman"/>
          <w:b w:val="0"/>
          <w:bCs w:val="0"/>
          <w:color w:val="000000"/>
          <w:sz w:val="21"/>
          <w:szCs w:val="21"/>
          <w:highlight w:val="none"/>
          <w:u w:val="single"/>
          <w:lang w:val="en-US" w:eastAsia="zh-CN"/>
        </w:rPr>
        <w:t xml:space="preserve">    </w:t>
      </w:r>
      <w:r>
        <w:rPr>
          <w:rFonts w:hint="default" w:ascii="Times New Roman" w:hAnsi="Times New Roman" w:eastAsia="方正仿宋_GBK" w:cs="Times New Roman"/>
          <w:b w:val="0"/>
          <w:bCs w:val="0"/>
          <w:color w:val="000000"/>
          <w:sz w:val="21"/>
          <w:szCs w:val="21"/>
          <w:highlight w:val="none"/>
          <w:lang w:val="en-US" w:eastAsia="zh-CN"/>
        </w:rPr>
        <w:t xml:space="preserve"> %</w:t>
      </w:r>
      <w:r>
        <w:rPr>
          <w:rFonts w:hint="default" w:ascii="Times New Roman" w:hAnsi="Times New Roman" w:eastAsia="方正仿宋_GBK" w:cs="Times New Roman"/>
          <w:b w:val="0"/>
          <w:bCs w:val="0"/>
          <w:color w:val="000000"/>
          <w:sz w:val="21"/>
          <w:szCs w:val="21"/>
          <w:highlight w:val="none"/>
          <w:lang w:eastAsia="zh-CN"/>
        </w:rPr>
        <w:t>。</w:t>
      </w:r>
    </w:p>
    <w:p w14:paraId="035FAC5F">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default" w:ascii="Times New Roman" w:hAnsi="Times New Roman" w:eastAsia="方正仿宋_GBK" w:cs="Times New Roman"/>
          <w:b w:val="0"/>
          <w:bCs w:val="0"/>
          <w:sz w:val="21"/>
          <w:szCs w:val="21"/>
          <w:highlight w:val="none"/>
        </w:rPr>
      </w:pPr>
      <w:r>
        <w:rPr>
          <w:rFonts w:hint="default" w:ascii="Times New Roman" w:hAnsi="Times New Roman" w:eastAsia="方正仿宋_GBK" w:cs="Times New Roman"/>
          <w:b w:val="0"/>
          <w:bCs w:val="0"/>
          <w:sz w:val="21"/>
          <w:szCs w:val="21"/>
          <w:highlight w:val="none"/>
          <w:lang w:eastAsia="zh-CN"/>
        </w:rPr>
        <w:t>【</w:t>
      </w:r>
      <w:r>
        <w:rPr>
          <w:rFonts w:hint="default" w:ascii="Times New Roman" w:hAnsi="Times New Roman" w:eastAsia="方正仿宋_GBK" w:cs="Times New Roman"/>
          <w:b w:val="0"/>
          <w:bCs w:val="0"/>
          <w:color w:val="auto"/>
          <w:sz w:val="21"/>
          <w:szCs w:val="21"/>
          <w:highlight w:val="none"/>
        </w:rPr>
        <w:t>备注：</w:t>
      </w:r>
      <w:r>
        <w:rPr>
          <w:rFonts w:hint="eastAsia" w:ascii="Times New Roman" w:hAnsi="Times New Roman" w:eastAsia="方正仿宋_GBK" w:cs="Times New Roman"/>
          <w:b w:val="0"/>
          <w:bCs w:val="0"/>
          <w:color w:val="0000FF"/>
          <w:sz w:val="21"/>
          <w:szCs w:val="21"/>
          <w:highlight w:val="none"/>
          <w:lang w:val="en-US" w:eastAsia="zh-CN"/>
        </w:rPr>
        <w:t>所填报价格必须保留至小数点后2位，小数点后无数字时填写0</w:t>
      </w:r>
      <w:r>
        <w:rPr>
          <w:rFonts w:hint="default" w:ascii="Times New Roman" w:hAnsi="Times New Roman" w:eastAsia="方正仿宋_GBK" w:cs="Times New Roman"/>
          <w:b w:val="0"/>
          <w:bCs w:val="0"/>
          <w:color w:val="0000FF"/>
          <w:sz w:val="21"/>
          <w:szCs w:val="21"/>
          <w:highlight w:val="none"/>
          <w:lang w:val="en-US" w:eastAsia="zh-CN"/>
        </w:rPr>
        <w:t>；含税总价=不含税总价*（</w:t>
      </w:r>
      <w:r>
        <w:rPr>
          <w:rFonts w:hint="default" w:ascii="Times New Roman" w:hAnsi="Times New Roman" w:eastAsia="方正仿宋_GBK" w:cs="Times New Roman"/>
          <w:b w:val="0"/>
          <w:bCs w:val="0"/>
          <w:color w:val="0000FF"/>
          <w:sz w:val="21"/>
          <w:szCs w:val="21"/>
          <w:highlight w:val="none"/>
        </w:rPr>
        <w:t>1+税率</w:t>
      </w:r>
      <w:r>
        <w:rPr>
          <w:rFonts w:hint="default" w:ascii="Times New Roman" w:hAnsi="Times New Roman" w:eastAsia="方正仿宋_GBK" w:cs="Times New Roman"/>
          <w:b w:val="0"/>
          <w:bCs w:val="0"/>
          <w:color w:val="0000FF"/>
          <w:sz w:val="21"/>
          <w:szCs w:val="21"/>
          <w:highlight w:val="none"/>
          <w:lang w:val="en-US" w:eastAsia="zh-CN"/>
        </w:rPr>
        <w:t>），且须保留至小数点后2位；</w:t>
      </w:r>
      <w:r>
        <w:rPr>
          <w:rFonts w:hint="default" w:ascii="Times New Roman" w:hAnsi="Times New Roman" w:eastAsia="方正仿宋_GBK" w:cs="Times New Roman"/>
          <w:b w:val="0"/>
          <w:bCs w:val="0"/>
          <w:color w:val="0000FF"/>
          <w:sz w:val="21"/>
          <w:szCs w:val="21"/>
          <w:highlight w:val="none"/>
        </w:rPr>
        <w:t>小数点后无数字时填写0</w:t>
      </w:r>
      <w:r>
        <w:rPr>
          <w:rFonts w:hint="default" w:ascii="Times New Roman" w:hAnsi="Times New Roman" w:eastAsia="方正仿宋_GBK" w:cs="Times New Roman"/>
          <w:b w:val="0"/>
          <w:bCs w:val="0"/>
          <w:color w:val="0000FF"/>
          <w:sz w:val="21"/>
          <w:szCs w:val="21"/>
          <w:highlight w:val="none"/>
          <w:lang w:eastAsia="zh-CN"/>
        </w:rPr>
        <w:t>】</w:t>
      </w:r>
      <w:r>
        <w:rPr>
          <w:rFonts w:hint="eastAsia" w:ascii="Times New Roman" w:hAnsi="Times New Roman" w:eastAsia="方正仿宋_GBK" w:cs="Times New Roman"/>
          <w:b w:val="0"/>
          <w:bCs w:val="0"/>
          <w:color w:val="0000FF"/>
          <w:sz w:val="21"/>
          <w:szCs w:val="21"/>
          <w:highlight w:val="none"/>
          <w:lang w:eastAsia="zh-CN"/>
        </w:rPr>
        <w:t>。</w:t>
      </w:r>
    </w:p>
    <w:p w14:paraId="414D0003">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方正仿宋_GBK" w:hAnsi="方正仿宋_GBK" w:eastAsia="方正仿宋_GBK" w:cs="方正仿宋_GBK"/>
          <w:color w:val="000000"/>
          <w:sz w:val="21"/>
          <w:szCs w:val="21"/>
          <w:highlight w:val="none"/>
        </w:rPr>
      </w:pPr>
      <w:r>
        <w:rPr>
          <w:rFonts w:hint="default" w:ascii="Times New Roman" w:hAnsi="Times New Roman" w:eastAsia="方正仿宋_GBK" w:cs="Times New Roman"/>
          <w:color w:val="000000"/>
          <w:sz w:val="21"/>
          <w:szCs w:val="21"/>
          <w:highlight w:val="none"/>
          <w:lang w:eastAsia="zh-CN"/>
        </w:rPr>
        <w:t>（</w:t>
      </w:r>
      <w:r>
        <w:rPr>
          <w:rFonts w:hint="default" w:ascii="Times New Roman" w:hAnsi="Times New Roman" w:eastAsia="方正仿宋_GBK" w:cs="Times New Roman"/>
          <w:color w:val="000000"/>
          <w:sz w:val="21"/>
          <w:szCs w:val="21"/>
          <w:highlight w:val="none"/>
          <w:lang w:val="en-US" w:eastAsia="zh-CN"/>
        </w:rPr>
        <w:t>2</w:t>
      </w:r>
      <w:r>
        <w:rPr>
          <w:rFonts w:hint="default" w:ascii="Times New Roman" w:hAnsi="Times New Roman" w:eastAsia="方正仿宋_GBK" w:cs="Times New Roman"/>
          <w:color w:val="000000"/>
          <w:sz w:val="21"/>
          <w:szCs w:val="21"/>
          <w:highlight w:val="none"/>
          <w:lang w:eastAsia="zh-CN"/>
        </w:rPr>
        <w:t>）</w:t>
      </w:r>
      <w:r>
        <w:rPr>
          <w:rFonts w:hint="eastAsia" w:ascii="方正仿宋_GBK" w:hAnsi="方正仿宋_GBK" w:eastAsia="方正仿宋_GBK" w:cs="方正仿宋_GBK"/>
          <w:color w:val="000000"/>
          <w:sz w:val="21"/>
          <w:szCs w:val="21"/>
          <w:highlight w:val="none"/>
        </w:rPr>
        <w:t>我们已详细阅读了比选</w:t>
      </w:r>
      <w:r>
        <w:rPr>
          <w:rFonts w:hint="eastAsia" w:ascii="方正仿宋_GBK" w:hAnsi="方正仿宋_GBK" w:eastAsia="方正仿宋_GBK" w:cs="方正仿宋_GBK"/>
          <w:color w:val="000000"/>
          <w:sz w:val="21"/>
          <w:szCs w:val="21"/>
          <w:highlight w:val="none"/>
          <w:lang w:val="en-US" w:eastAsia="zh-CN"/>
        </w:rPr>
        <w:t>文件</w:t>
      </w:r>
      <w:r>
        <w:rPr>
          <w:rFonts w:hint="eastAsia" w:ascii="方正仿宋_GBK" w:hAnsi="方正仿宋_GBK" w:eastAsia="方正仿宋_GBK" w:cs="方正仿宋_GBK"/>
          <w:color w:val="000000"/>
          <w:sz w:val="21"/>
          <w:szCs w:val="21"/>
          <w:highlight w:val="none"/>
        </w:rPr>
        <w:t>全部内容，我们知道必须放弃提出含糊不清或误解的问题的权利。</w:t>
      </w:r>
    </w:p>
    <w:p w14:paraId="34F8B94F">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方正仿宋_GBK" w:hAnsi="方正仿宋_GBK" w:eastAsia="方正仿宋_GBK" w:cs="方正仿宋_GBK"/>
          <w:color w:val="000000"/>
          <w:sz w:val="21"/>
          <w:szCs w:val="21"/>
          <w:highlight w:val="none"/>
        </w:rPr>
      </w:pPr>
      <w:r>
        <w:rPr>
          <w:rFonts w:hint="default" w:ascii="Times New Roman" w:hAnsi="Times New Roman" w:eastAsia="方正仿宋_GBK" w:cs="Times New Roman"/>
          <w:color w:val="000000"/>
          <w:sz w:val="21"/>
          <w:szCs w:val="21"/>
          <w:highlight w:val="none"/>
          <w:lang w:eastAsia="zh-CN"/>
        </w:rPr>
        <w:t>（</w:t>
      </w:r>
      <w:r>
        <w:rPr>
          <w:rFonts w:hint="default" w:ascii="Times New Roman" w:hAnsi="Times New Roman" w:eastAsia="方正仿宋_GBK" w:cs="Times New Roman"/>
          <w:color w:val="000000"/>
          <w:sz w:val="21"/>
          <w:szCs w:val="21"/>
          <w:highlight w:val="none"/>
          <w:lang w:val="en-US" w:eastAsia="zh-CN"/>
        </w:rPr>
        <w:t>3</w:t>
      </w:r>
      <w:r>
        <w:rPr>
          <w:rFonts w:hint="default" w:ascii="Times New Roman" w:hAnsi="Times New Roman" w:eastAsia="方正仿宋_GBK" w:cs="Times New Roman"/>
          <w:color w:val="000000"/>
          <w:sz w:val="21"/>
          <w:szCs w:val="21"/>
          <w:highlight w:val="none"/>
          <w:lang w:eastAsia="zh-CN"/>
        </w:rPr>
        <w:t>）</w:t>
      </w:r>
      <w:r>
        <w:rPr>
          <w:rFonts w:hint="eastAsia" w:ascii="方正仿宋_GBK" w:hAnsi="方正仿宋_GBK" w:eastAsia="方正仿宋_GBK" w:cs="方正仿宋_GBK"/>
          <w:color w:val="000000"/>
          <w:sz w:val="21"/>
          <w:szCs w:val="21"/>
          <w:highlight w:val="none"/>
        </w:rPr>
        <w:t>我们保证根据规定履行合同责任和义务，不得要求变更我司</w:t>
      </w:r>
      <w:r>
        <w:rPr>
          <w:rFonts w:hint="eastAsia" w:ascii="方正仿宋_GBK" w:hAnsi="方正仿宋_GBK" w:eastAsia="方正仿宋_GBK" w:cs="方正仿宋_GBK"/>
          <w:color w:val="000000"/>
          <w:sz w:val="21"/>
          <w:szCs w:val="21"/>
          <w:highlight w:val="none"/>
          <w:lang w:val="en-US" w:eastAsia="zh-CN"/>
        </w:rPr>
        <w:t>报价，服务费用据实结算</w:t>
      </w:r>
      <w:r>
        <w:rPr>
          <w:rFonts w:hint="eastAsia" w:ascii="方正仿宋_GBK" w:hAnsi="方正仿宋_GBK" w:eastAsia="方正仿宋_GBK" w:cs="方正仿宋_GBK"/>
          <w:color w:val="000000"/>
          <w:sz w:val="21"/>
          <w:szCs w:val="21"/>
          <w:highlight w:val="none"/>
        </w:rPr>
        <w:t>。</w:t>
      </w:r>
    </w:p>
    <w:p w14:paraId="58AB3970">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方正仿宋_GBK" w:hAnsi="方正仿宋_GBK" w:eastAsia="方正仿宋_GBK" w:cs="方正仿宋_GBK"/>
          <w:color w:val="000000"/>
          <w:sz w:val="21"/>
          <w:szCs w:val="21"/>
          <w:highlight w:val="none"/>
        </w:rPr>
      </w:pPr>
      <w:r>
        <w:rPr>
          <w:rFonts w:hint="default" w:ascii="Times New Roman" w:hAnsi="Times New Roman" w:eastAsia="方正仿宋_GBK" w:cs="Times New Roman"/>
          <w:color w:val="000000"/>
          <w:sz w:val="21"/>
          <w:szCs w:val="21"/>
          <w:highlight w:val="none"/>
          <w:lang w:eastAsia="zh-CN"/>
        </w:rPr>
        <w:t>（</w:t>
      </w:r>
      <w:r>
        <w:rPr>
          <w:rFonts w:hint="default" w:ascii="Times New Roman" w:hAnsi="Times New Roman" w:eastAsia="方正仿宋_GBK" w:cs="Times New Roman"/>
          <w:color w:val="000000"/>
          <w:sz w:val="21"/>
          <w:szCs w:val="21"/>
          <w:highlight w:val="none"/>
          <w:lang w:val="en-US" w:eastAsia="zh-CN"/>
        </w:rPr>
        <w:t>4</w:t>
      </w:r>
      <w:r>
        <w:rPr>
          <w:rFonts w:hint="default" w:ascii="Times New Roman" w:hAnsi="Times New Roman" w:eastAsia="方正仿宋_GBK" w:cs="Times New Roman"/>
          <w:color w:val="000000"/>
          <w:sz w:val="21"/>
          <w:szCs w:val="21"/>
          <w:highlight w:val="none"/>
          <w:lang w:eastAsia="zh-CN"/>
        </w:rPr>
        <w:t>）</w:t>
      </w:r>
      <w:r>
        <w:rPr>
          <w:rFonts w:hint="eastAsia" w:ascii="方正仿宋_GBK" w:hAnsi="方正仿宋_GBK" w:eastAsia="方正仿宋_GBK" w:cs="方正仿宋_GBK"/>
          <w:color w:val="000000"/>
          <w:sz w:val="21"/>
          <w:szCs w:val="21"/>
          <w:highlight w:val="none"/>
        </w:rPr>
        <w:t>本</w:t>
      </w:r>
      <w:r>
        <w:rPr>
          <w:rFonts w:hint="eastAsia" w:ascii="方正仿宋_GBK" w:hAnsi="方正仿宋_GBK" w:eastAsia="方正仿宋_GBK" w:cs="方正仿宋_GBK"/>
          <w:color w:val="000000"/>
          <w:sz w:val="21"/>
          <w:szCs w:val="21"/>
          <w:highlight w:val="none"/>
          <w:lang w:val="en-US" w:eastAsia="zh-CN"/>
        </w:rPr>
        <w:t>参选文件</w:t>
      </w:r>
      <w:r>
        <w:rPr>
          <w:rFonts w:hint="eastAsia" w:ascii="方正仿宋_GBK" w:hAnsi="方正仿宋_GBK" w:eastAsia="方正仿宋_GBK" w:cs="方正仿宋_GBK"/>
          <w:color w:val="000000"/>
          <w:sz w:val="21"/>
          <w:szCs w:val="21"/>
          <w:highlight w:val="none"/>
        </w:rPr>
        <w:t>自开启之日起至项目全部完成之内有效。</w:t>
      </w:r>
    </w:p>
    <w:p w14:paraId="32FCBC89">
      <w:pPr>
        <w:spacing w:line="360" w:lineRule="auto"/>
        <w:ind w:left="360" w:firstLine="420" w:firstLineChars="200"/>
        <w:rPr>
          <w:rFonts w:hint="eastAsia" w:ascii="宋体" w:hAnsi="宋体" w:eastAsia="宋体" w:cs="宋体"/>
          <w:color w:val="auto"/>
          <w:sz w:val="21"/>
          <w:szCs w:val="21"/>
          <w:highlight w:val="none"/>
        </w:rPr>
      </w:pPr>
    </w:p>
    <w:p w14:paraId="4593B486">
      <w:pPr>
        <w:spacing w:line="360" w:lineRule="auto"/>
        <w:ind w:firstLine="2520" w:firstLineChars="1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参 选</w:t>
      </w:r>
      <w:r>
        <w:rPr>
          <w:rFonts w:hint="eastAsia" w:ascii="宋体" w:hAnsi="宋体" w:eastAsia="宋体" w:cs="宋体"/>
          <w:color w:val="auto"/>
          <w:sz w:val="21"/>
          <w:szCs w:val="21"/>
          <w:highlight w:val="none"/>
        </w:rPr>
        <w:t>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（盖单位章）</w:t>
      </w:r>
    </w:p>
    <w:p w14:paraId="3A32B6B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法定代表人（单位负责人）或其委托代理人：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（签字或盖章）</w:t>
      </w:r>
    </w:p>
    <w:p w14:paraId="5CF5FA6F">
      <w:pPr>
        <w:spacing w:line="360" w:lineRule="auto"/>
        <w:ind w:firstLine="2520" w:firstLineChars="1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ab/>
      </w:r>
    </w:p>
    <w:p w14:paraId="316E8622">
      <w:pPr>
        <w:spacing w:line="360" w:lineRule="auto"/>
        <w:ind w:firstLine="2520" w:firstLineChars="1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    址：</w:t>
      </w:r>
      <w:r>
        <w:rPr>
          <w:rFonts w:hint="eastAsia" w:ascii="宋体" w:hAnsi="宋体" w:eastAsia="宋体" w:cs="宋体"/>
          <w:color w:val="auto"/>
          <w:sz w:val="21"/>
          <w:szCs w:val="21"/>
          <w:highlight w:val="none"/>
          <w:u w:val="single"/>
        </w:rPr>
        <w:tab/>
      </w:r>
    </w:p>
    <w:p w14:paraId="420A67B1">
      <w:pPr>
        <w:spacing w:line="360" w:lineRule="auto"/>
        <w:ind w:firstLine="2520" w:firstLineChars="1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14:paraId="4A34BBC3">
      <w:pPr>
        <w:spacing w:line="360" w:lineRule="auto"/>
        <w:ind w:firstLine="2520" w:firstLineChars="1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rPr>
        <w:tab/>
      </w:r>
    </w:p>
    <w:p w14:paraId="739A954F">
      <w:pPr>
        <w:spacing w:line="360" w:lineRule="auto"/>
        <w:ind w:firstLine="2520" w:firstLineChars="1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ab/>
      </w:r>
    </w:p>
    <w:p w14:paraId="7BAEF463">
      <w:pPr>
        <w:spacing w:line="360" w:lineRule="auto"/>
        <w:ind w:firstLine="4725" w:firstLineChars="225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w:t>
      </w:r>
    </w:p>
    <w:p w14:paraId="24258C24">
      <w:pPr>
        <w:jc w:val="left"/>
        <w:rPr>
          <w:rFonts w:hint="eastAsia" w:ascii="宋体" w:hAnsi="宋体" w:eastAsia="宋体" w:cs="宋体"/>
          <w:b/>
          <w:bCs/>
          <w:color w:val="000000"/>
          <w:sz w:val="32"/>
          <w:szCs w:val="32"/>
          <w:highlight w:val="none"/>
          <w:lang w:val="en-US" w:eastAsia="zh-CN"/>
        </w:rPr>
      </w:pPr>
      <w:r>
        <w:rPr>
          <w:rFonts w:hint="eastAsia" w:ascii="宋体" w:hAnsi="宋体" w:eastAsia="宋体" w:cs="宋体"/>
          <w:color w:val="auto"/>
          <w:sz w:val="21"/>
          <w:szCs w:val="21"/>
          <w:highlight w:val="none"/>
        </w:rPr>
        <w:br w:type="page"/>
      </w:r>
      <w:r>
        <w:rPr>
          <w:rFonts w:hint="eastAsia" w:ascii="宋体" w:hAnsi="宋体" w:eastAsia="宋体" w:cs="宋体"/>
          <w:b/>
          <w:bCs/>
          <w:color w:val="000000"/>
          <w:sz w:val="32"/>
          <w:szCs w:val="32"/>
          <w:highlight w:val="none"/>
          <w:lang w:val="en-US" w:eastAsia="zh-CN"/>
        </w:rPr>
        <w:t>参选函附录</w:t>
      </w:r>
    </w:p>
    <w:p w14:paraId="44A09A92">
      <w:pPr>
        <w:pStyle w:val="2"/>
        <w:rPr>
          <w:rFonts w:hint="eastAsia"/>
          <w:lang w:val="en-US" w:eastAsia="zh-CN"/>
        </w:rPr>
      </w:pPr>
    </w:p>
    <w:p w14:paraId="031627DE">
      <w:pPr>
        <w:jc w:val="center"/>
        <w:rPr>
          <w:rFonts w:hint="eastAsia"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K" w:cs="Times New Roman"/>
          <w:b/>
          <w:bCs/>
          <w:color w:val="auto"/>
          <w:sz w:val="32"/>
          <w:szCs w:val="32"/>
          <w:highlight w:val="none"/>
          <w:lang w:val="en-US" w:eastAsia="zh-CN"/>
        </w:rPr>
        <w:t>2025-2026年度南部、西部服务中心及双堰项目</w:t>
      </w:r>
    </w:p>
    <w:p w14:paraId="4A5A88EA">
      <w:pPr>
        <w:jc w:val="center"/>
        <w:rPr>
          <w:rFonts w:hint="eastAsia"/>
          <w:lang w:eastAsia="zh-CN"/>
        </w:rPr>
      </w:pPr>
      <w:r>
        <w:rPr>
          <w:rFonts w:hint="eastAsia" w:ascii="Times New Roman" w:hAnsi="Times New Roman" w:eastAsia="方正仿宋_GBK" w:cs="Times New Roman"/>
          <w:b/>
          <w:bCs/>
          <w:color w:val="auto"/>
          <w:sz w:val="32"/>
          <w:szCs w:val="32"/>
          <w:highlight w:val="none"/>
          <w:lang w:val="en-US" w:eastAsia="zh-CN"/>
        </w:rPr>
        <w:t>电梯维保</w:t>
      </w:r>
      <w:r>
        <w:rPr>
          <w:rFonts w:hint="default" w:ascii="Times New Roman" w:hAnsi="Times New Roman" w:eastAsia="方正仿宋_GBK" w:cs="Times New Roman"/>
          <w:b/>
          <w:bCs/>
          <w:color w:val="auto"/>
          <w:sz w:val="32"/>
          <w:szCs w:val="32"/>
          <w:highlight w:val="none"/>
          <w:lang w:eastAsia="zh-CN"/>
        </w:rPr>
        <w:t>服务</w:t>
      </w:r>
      <w:r>
        <w:rPr>
          <w:rFonts w:hint="eastAsia" w:ascii="Times New Roman" w:hAnsi="Times New Roman" w:eastAsia="方正仿宋_GBK" w:cs="Times New Roman"/>
          <w:b/>
          <w:bCs/>
          <w:color w:val="auto"/>
          <w:sz w:val="32"/>
          <w:szCs w:val="32"/>
          <w:highlight w:val="none"/>
          <w:lang w:eastAsia="zh-CN"/>
        </w:rPr>
        <w:t>报</w:t>
      </w:r>
      <w:r>
        <w:rPr>
          <w:rFonts w:hint="default" w:ascii="Times New Roman" w:hAnsi="Times New Roman" w:eastAsia="方正仿宋_GBK" w:cs="Times New Roman"/>
          <w:b/>
          <w:bCs/>
          <w:color w:val="auto"/>
          <w:sz w:val="32"/>
          <w:szCs w:val="32"/>
          <w:highlight w:val="none"/>
        </w:rPr>
        <w:t>价表</w:t>
      </w:r>
    </w:p>
    <w:tbl>
      <w:tblPr>
        <w:tblStyle w:val="23"/>
        <w:tblW w:w="9184" w:type="dxa"/>
        <w:jc w:val="center"/>
        <w:tblLayout w:type="fixed"/>
        <w:tblCellMar>
          <w:top w:w="0" w:type="dxa"/>
          <w:left w:w="0" w:type="dxa"/>
          <w:bottom w:w="0" w:type="dxa"/>
          <w:right w:w="0" w:type="dxa"/>
        </w:tblCellMar>
      </w:tblPr>
      <w:tblGrid>
        <w:gridCol w:w="550"/>
        <w:gridCol w:w="780"/>
        <w:gridCol w:w="1015"/>
        <w:gridCol w:w="1055"/>
        <w:gridCol w:w="695"/>
        <w:gridCol w:w="1045"/>
        <w:gridCol w:w="855"/>
        <w:gridCol w:w="725"/>
        <w:gridCol w:w="512"/>
        <w:gridCol w:w="963"/>
        <w:gridCol w:w="989"/>
      </w:tblGrid>
      <w:tr w14:paraId="411D907D">
        <w:tblPrEx>
          <w:tblCellMar>
            <w:top w:w="0" w:type="dxa"/>
            <w:left w:w="0" w:type="dxa"/>
            <w:bottom w:w="0" w:type="dxa"/>
            <w:right w:w="0" w:type="dxa"/>
          </w:tblCellMar>
        </w:tblPrEx>
        <w:trPr>
          <w:trHeight w:val="533" w:hRule="atLeast"/>
          <w:jc w:val="center"/>
        </w:trPr>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3DE8BC">
            <w:pPr>
              <w:widowControl/>
              <w:spacing w:line="200" w:lineRule="exact"/>
              <w:jc w:val="center"/>
              <w:textAlignment w:val="center"/>
              <w:rPr>
                <w:rFonts w:ascii="方正仿宋_GBK" w:hAnsi="方正仿宋_GBK" w:eastAsia="方正仿宋_GBK" w:cs="方正仿宋_GBK"/>
                <w:b/>
                <w:sz w:val="18"/>
                <w:szCs w:val="18"/>
              </w:rPr>
            </w:pPr>
            <w:r>
              <w:rPr>
                <w:rFonts w:hint="eastAsia" w:ascii="方正仿宋_GBK" w:hAnsi="方正仿宋_GBK" w:eastAsia="方正仿宋_GBK" w:cs="方正仿宋_GBK"/>
                <w:b/>
                <w:kern w:val="0"/>
                <w:sz w:val="18"/>
                <w:szCs w:val="18"/>
                <w:lang w:bidi="ar"/>
              </w:rPr>
              <w:t>序号</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D39DF0">
            <w:pPr>
              <w:widowControl/>
              <w:spacing w:line="200" w:lineRule="exact"/>
              <w:jc w:val="center"/>
              <w:textAlignment w:val="center"/>
              <w:rPr>
                <w:rFonts w:hint="eastAsia" w:ascii="方正仿宋_GBK" w:hAnsi="方正仿宋_GBK" w:eastAsia="方正仿宋_GBK" w:cs="方正仿宋_GBK"/>
                <w:b/>
                <w:kern w:val="0"/>
                <w:sz w:val="18"/>
                <w:szCs w:val="18"/>
                <w:lang w:bidi="ar"/>
              </w:rPr>
            </w:pPr>
            <w:r>
              <w:rPr>
                <w:rFonts w:hint="eastAsia" w:ascii="方正仿宋_GBK" w:hAnsi="方正仿宋_GBK" w:eastAsia="方正仿宋_GBK" w:cs="方正仿宋_GBK"/>
                <w:b/>
                <w:kern w:val="0"/>
                <w:sz w:val="18"/>
                <w:szCs w:val="18"/>
                <w:lang w:bidi="ar"/>
              </w:rPr>
              <w:t>设备</w:t>
            </w:r>
          </w:p>
          <w:p w14:paraId="4427810C">
            <w:pPr>
              <w:widowControl/>
              <w:spacing w:line="200" w:lineRule="exact"/>
              <w:jc w:val="center"/>
              <w:textAlignment w:val="center"/>
              <w:rPr>
                <w:rFonts w:ascii="方正仿宋_GBK" w:hAnsi="方正仿宋_GBK" w:eastAsia="方正仿宋_GBK" w:cs="方正仿宋_GBK"/>
                <w:b/>
                <w:sz w:val="18"/>
                <w:szCs w:val="18"/>
              </w:rPr>
            </w:pPr>
            <w:r>
              <w:rPr>
                <w:rFonts w:hint="eastAsia" w:ascii="方正仿宋_GBK" w:hAnsi="方正仿宋_GBK" w:eastAsia="方正仿宋_GBK" w:cs="方正仿宋_GBK"/>
                <w:b/>
                <w:kern w:val="0"/>
                <w:sz w:val="18"/>
                <w:szCs w:val="18"/>
                <w:lang w:bidi="ar"/>
              </w:rPr>
              <w:t>名称</w:t>
            </w:r>
          </w:p>
        </w:tc>
        <w:tc>
          <w:tcPr>
            <w:tcW w:w="1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B87569">
            <w:pPr>
              <w:widowControl/>
              <w:spacing w:line="200" w:lineRule="exact"/>
              <w:jc w:val="center"/>
              <w:textAlignment w:val="center"/>
              <w:rPr>
                <w:rFonts w:ascii="方正仿宋_GBK" w:hAnsi="方正仿宋_GBK" w:eastAsia="方正仿宋_GBK" w:cs="方正仿宋_GBK"/>
                <w:b/>
                <w:sz w:val="18"/>
                <w:szCs w:val="18"/>
              </w:rPr>
            </w:pPr>
            <w:r>
              <w:rPr>
                <w:rFonts w:hint="eastAsia" w:ascii="方正仿宋_GBK" w:hAnsi="方正仿宋_GBK" w:eastAsia="方正仿宋_GBK" w:cs="方正仿宋_GBK"/>
                <w:b/>
                <w:kern w:val="0"/>
                <w:sz w:val="18"/>
                <w:szCs w:val="18"/>
                <w:lang w:bidi="ar"/>
              </w:rPr>
              <w:t>安装地点</w:t>
            </w:r>
          </w:p>
        </w:tc>
        <w:tc>
          <w:tcPr>
            <w:tcW w:w="1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CEE685">
            <w:pPr>
              <w:widowControl/>
              <w:spacing w:line="200" w:lineRule="exact"/>
              <w:jc w:val="center"/>
              <w:textAlignment w:val="center"/>
              <w:rPr>
                <w:rFonts w:ascii="方正仿宋_GBK" w:hAnsi="方正仿宋_GBK" w:eastAsia="方正仿宋_GBK" w:cs="方正仿宋_GBK"/>
                <w:b/>
                <w:sz w:val="18"/>
                <w:szCs w:val="18"/>
              </w:rPr>
            </w:pPr>
            <w:r>
              <w:rPr>
                <w:rFonts w:hint="eastAsia" w:ascii="方正仿宋_GBK" w:hAnsi="方正仿宋_GBK" w:eastAsia="方正仿宋_GBK" w:cs="方正仿宋_GBK"/>
                <w:b/>
                <w:kern w:val="0"/>
                <w:sz w:val="18"/>
                <w:szCs w:val="18"/>
                <w:lang w:bidi="ar"/>
              </w:rPr>
              <w:t>规格型号</w:t>
            </w:r>
          </w:p>
        </w:tc>
        <w:tc>
          <w:tcPr>
            <w:tcW w:w="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4F9BC5">
            <w:pPr>
              <w:widowControl/>
              <w:spacing w:line="200" w:lineRule="exact"/>
              <w:jc w:val="center"/>
              <w:textAlignment w:val="center"/>
              <w:rPr>
                <w:rFonts w:ascii="方正仿宋_GBK" w:hAnsi="方正仿宋_GBK" w:eastAsia="方正仿宋_GBK" w:cs="方正仿宋_GBK"/>
                <w:b/>
                <w:sz w:val="18"/>
                <w:szCs w:val="18"/>
              </w:rPr>
            </w:pPr>
            <w:r>
              <w:rPr>
                <w:rFonts w:hint="eastAsia" w:ascii="方正仿宋_GBK" w:hAnsi="方正仿宋_GBK" w:eastAsia="方正仿宋_GBK" w:cs="方正仿宋_GBK"/>
                <w:b/>
                <w:kern w:val="0"/>
                <w:sz w:val="18"/>
                <w:szCs w:val="18"/>
                <w:lang w:bidi="ar"/>
              </w:rPr>
              <w:t>品牌</w:t>
            </w:r>
          </w:p>
        </w:tc>
        <w:tc>
          <w:tcPr>
            <w:tcW w:w="1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138EC5">
            <w:pPr>
              <w:widowControl/>
              <w:spacing w:line="200" w:lineRule="exact"/>
              <w:jc w:val="center"/>
              <w:textAlignment w:val="center"/>
              <w:rPr>
                <w:rFonts w:ascii="方正仿宋_GBK" w:hAnsi="方正仿宋_GBK" w:eastAsia="方正仿宋_GBK" w:cs="方正仿宋_GBK"/>
                <w:b/>
                <w:sz w:val="18"/>
                <w:szCs w:val="18"/>
              </w:rPr>
            </w:pPr>
            <w:r>
              <w:rPr>
                <w:rFonts w:hint="eastAsia" w:ascii="方正仿宋_GBK" w:hAnsi="方正仿宋_GBK" w:eastAsia="方正仿宋_GBK" w:cs="方正仿宋_GBK"/>
                <w:b/>
                <w:kern w:val="0"/>
                <w:sz w:val="18"/>
                <w:szCs w:val="18"/>
                <w:lang w:bidi="ar"/>
              </w:rPr>
              <w:t>层/站</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DF8E2D">
            <w:pPr>
              <w:widowControl/>
              <w:spacing w:line="200" w:lineRule="exact"/>
              <w:jc w:val="center"/>
              <w:textAlignment w:val="center"/>
              <w:rPr>
                <w:rFonts w:ascii="方正仿宋_GBK" w:hAnsi="方正仿宋_GBK" w:eastAsia="方正仿宋_GBK" w:cs="方正仿宋_GBK"/>
                <w:b/>
                <w:sz w:val="18"/>
                <w:szCs w:val="18"/>
              </w:rPr>
            </w:pPr>
            <w:r>
              <w:rPr>
                <w:rFonts w:hint="eastAsia" w:ascii="方正仿宋_GBK" w:hAnsi="方正仿宋_GBK" w:eastAsia="方正仿宋_GBK" w:cs="方正仿宋_GBK"/>
                <w:b/>
                <w:kern w:val="0"/>
                <w:sz w:val="18"/>
                <w:szCs w:val="18"/>
                <w:lang w:bidi="ar"/>
              </w:rPr>
              <w:t>主要参数</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488169">
            <w:pPr>
              <w:widowControl/>
              <w:spacing w:line="200" w:lineRule="exact"/>
              <w:jc w:val="center"/>
              <w:textAlignment w:val="center"/>
              <w:rPr>
                <w:rFonts w:ascii="方正仿宋_GBK" w:hAnsi="方正仿宋_GBK" w:eastAsia="方正仿宋_GBK" w:cs="方正仿宋_GBK"/>
                <w:b/>
                <w:sz w:val="18"/>
                <w:szCs w:val="18"/>
              </w:rPr>
            </w:pPr>
            <w:r>
              <w:rPr>
                <w:rFonts w:hint="eastAsia" w:ascii="方正仿宋_GBK" w:hAnsi="方正仿宋_GBK" w:eastAsia="方正仿宋_GBK" w:cs="方正仿宋_GBK"/>
                <w:b/>
                <w:kern w:val="0"/>
                <w:sz w:val="18"/>
                <w:szCs w:val="18"/>
                <w:lang w:bidi="ar"/>
              </w:rPr>
              <w:t>服务期限</w:t>
            </w:r>
            <w:r>
              <w:rPr>
                <w:rFonts w:hint="eastAsia" w:ascii="方正仿宋_GBK" w:hAnsi="方正仿宋_GBK" w:eastAsia="方正仿宋_GBK" w:cs="方正仿宋_GBK"/>
                <w:b/>
                <w:kern w:val="0"/>
                <w:sz w:val="18"/>
                <w:szCs w:val="18"/>
                <w:lang w:bidi="ar"/>
              </w:rPr>
              <w:br w:type="textWrapping"/>
            </w:r>
            <w:r>
              <w:rPr>
                <w:rFonts w:hint="eastAsia" w:ascii="方正仿宋_GBK" w:hAnsi="方正仿宋_GBK" w:eastAsia="方正仿宋_GBK" w:cs="方正仿宋_GBK"/>
                <w:b/>
                <w:kern w:val="0"/>
                <w:sz w:val="18"/>
                <w:szCs w:val="18"/>
                <w:lang w:bidi="ar"/>
              </w:rPr>
              <w:t>（月）</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8A9845">
            <w:pPr>
              <w:widowControl/>
              <w:spacing w:line="200" w:lineRule="exact"/>
              <w:jc w:val="center"/>
              <w:textAlignment w:val="center"/>
              <w:rPr>
                <w:rFonts w:hint="eastAsia" w:ascii="方正仿宋_GBK" w:hAnsi="方正仿宋_GBK" w:eastAsia="方正仿宋_GBK" w:cs="方正仿宋_GBK"/>
                <w:b/>
                <w:kern w:val="0"/>
                <w:sz w:val="18"/>
                <w:szCs w:val="18"/>
                <w:lang w:bidi="ar"/>
              </w:rPr>
            </w:pPr>
            <w:r>
              <w:rPr>
                <w:rFonts w:hint="eastAsia" w:ascii="方正仿宋_GBK" w:hAnsi="方正仿宋_GBK" w:eastAsia="方正仿宋_GBK" w:cs="方正仿宋_GBK"/>
                <w:b/>
                <w:kern w:val="0"/>
                <w:sz w:val="18"/>
                <w:szCs w:val="18"/>
                <w:lang w:bidi="ar"/>
              </w:rPr>
              <w:t>数量</w:t>
            </w:r>
          </w:p>
          <w:p w14:paraId="0A1CB51F">
            <w:pPr>
              <w:widowControl/>
              <w:spacing w:line="200" w:lineRule="exact"/>
              <w:jc w:val="center"/>
              <w:textAlignment w:val="center"/>
              <w:rPr>
                <w:rFonts w:ascii="方正仿宋_GBK" w:hAnsi="方正仿宋_GBK" w:eastAsia="方正仿宋_GBK" w:cs="方正仿宋_GBK"/>
                <w:b/>
                <w:kern w:val="0"/>
                <w:sz w:val="18"/>
                <w:szCs w:val="18"/>
                <w:lang w:val="en-US" w:eastAsia="zh-CN" w:bidi="ar"/>
              </w:rPr>
            </w:pPr>
            <w:r>
              <w:rPr>
                <w:rFonts w:hint="eastAsia" w:ascii="方正仿宋_GBK" w:hAnsi="方正仿宋_GBK" w:eastAsia="方正仿宋_GBK" w:cs="方正仿宋_GBK"/>
                <w:b/>
                <w:kern w:val="0"/>
                <w:sz w:val="18"/>
                <w:szCs w:val="18"/>
                <w:lang w:bidi="ar"/>
              </w:rPr>
              <w:t>（台）</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4E39AA">
            <w:pPr>
              <w:widowControl/>
              <w:spacing w:line="200" w:lineRule="exact"/>
              <w:jc w:val="center"/>
              <w:textAlignment w:val="center"/>
              <w:rPr>
                <w:rFonts w:ascii="方正仿宋_GBK" w:hAnsi="方正仿宋_GBK" w:eastAsia="方正仿宋_GBK" w:cs="方正仿宋_GBK"/>
                <w:b/>
                <w:kern w:val="0"/>
                <w:sz w:val="18"/>
                <w:szCs w:val="18"/>
                <w:lang w:bidi="ar"/>
              </w:rPr>
            </w:pPr>
            <w:r>
              <w:rPr>
                <w:rFonts w:hint="eastAsia" w:ascii="方正仿宋_GBK" w:hAnsi="方正仿宋_GBK" w:eastAsia="方正仿宋_GBK" w:cs="方正仿宋_GBK"/>
                <w:b/>
                <w:kern w:val="0"/>
                <w:sz w:val="18"/>
                <w:szCs w:val="18"/>
                <w:lang w:bidi="ar"/>
              </w:rPr>
              <w:t>含税单价</w:t>
            </w:r>
            <w:r>
              <w:rPr>
                <w:rFonts w:hint="eastAsia" w:ascii="方正仿宋_GBK" w:hAnsi="方正仿宋_GBK" w:eastAsia="方正仿宋_GBK" w:cs="方正仿宋_GBK"/>
                <w:b/>
                <w:kern w:val="0"/>
                <w:sz w:val="18"/>
                <w:szCs w:val="18"/>
                <w:lang w:bidi="ar"/>
              </w:rPr>
              <w:br w:type="textWrapping"/>
            </w:r>
            <w:r>
              <w:rPr>
                <w:rFonts w:hint="eastAsia" w:ascii="方正仿宋_GBK" w:hAnsi="方正仿宋_GBK" w:eastAsia="方正仿宋_GBK" w:cs="方正仿宋_GBK"/>
                <w:b/>
                <w:kern w:val="0"/>
                <w:sz w:val="18"/>
                <w:szCs w:val="18"/>
                <w:lang w:bidi="ar"/>
              </w:rPr>
              <w:t>（元/台/月）</w:t>
            </w:r>
          </w:p>
        </w:tc>
        <w:tc>
          <w:tcPr>
            <w:tcW w:w="9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3D3CE5">
            <w:pPr>
              <w:widowControl/>
              <w:spacing w:line="200" w:lineRule="exact"/>
              <w:jc w:val="center"/>
              <w:textAlignment w:val="center"/>
              <w:rPr>
                <w:rFonts w:hint="eastAsia" w:ascii="方正仿宋_GBK" w:hAnsi="方正仿宋_GBK" w:eastAsia="方正仿宋_GBK" w:cs="方正仿宋_GBK"/>
                <w:b/>
                <w:kern w:val="0"/>
                <w:sz w:val="18"/>
                <w:szCs w:val="18"/>
                <w:lang w:val="en-US" w:eastAsia="zh-CN" w:bidi="ar"/>
              </w:rPr>
            </w:pPr>
            <w:r>
              <w:rPr>
                <w:rFonts w:hint="eastAsia" w:ascii="方正仿宋_GBK" w:hAnsi="方正仿宋_GBK" w:eastAsia="方正仿宋_GBK" w:cs="方正仿宋_GBK"/>
                <w:b/>
                <w:kern w:val="0"/>
                <w:sz w:val="18"/>
                <w:szCs w:val="18"/>
                <w:lang w:val="en-US" w:eastAsia="zh-CN" w:bidi="ar"/>
              </w:rPr>
              <w:t>含税总价</w:t>
            </w:r>
          </w:p>
          <w:p w14:paraId="19CDF7A1">
            <w:pPr>
              <w:widowControl/>
              <w:spacing w:line="200" w:lineRule="exact"/>
              <w:jc w:val="center"/>
              <w:textAlignment w:val="center"/>
              <w:rPr>
                <w:rFonts w:hint="default" w:ascii="方正仿宋_GBK" w:hAnsi="方正仿宋_GBK" w:eastAsia="方正仿宋_GBK" w:cs="方正仿宋_GBK"/>
                <w:b/>
                <w:kern w:val="0"/>
                <w:sz w:val="18"/>
                <w:szCs w:val="18"/>
                <w:lang w:val="en-US" w:eastAsia="zh-CN" w:bidi="ar"/>
              </w:rPr>
            </w:pPr>
            <w:r>
              <w:rPr>
                <w:rFonts w:hint="eastAsia" w:ascii="方正仿宋_GBK" w:hAnsi="方正仿宋_GBK" w:eastAsia="方正仿宋_GBK" w:cs="方正仿宋_GBK"/>
                <w:b/>
                <w:kern w:val="0"/>
                <w:sz w:val="18"/>
                <w:szCs w:val="18"/>
                <w:lang w:val="en-US" w:eastAsia="zh-CN" w:bidi="ar"/>
              </w:rPr>
              <w:t>（元）</w:t>
            </w:r>
          </w:p>
        </w:tc>
      </w:tr>
      <w:tr w14:paraId="5694B4D2">
        <w:tblPrEx>
          <w:tblCellMar>
            <w:top w:w="0" w:type="dxa"/>
            <w:left w:w="0" w:type="dxa"/>
            <w:bottom w:w="0" w:type="dxa"/>
            <w:right w:w="0" w:type="dxa"/>
          </w:tblCellMar>
        </w:tblPrEx>
        <w:trPr>
          <w:trHeight w:val="570" w:hRule="atLeast"/>
          <w:jc w:val="center"/>
        </w:trPr>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DA2943">
            <w:pPr>
              <w:widowControl/>
              <w:spacing w:line="280" w:lineRule="exact"/>
              <w:jc w:val="center"/>
              <w:textAlignment w:val="center"/>
              <w:rPr>
                <w:rFonts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bidi="ar"/>
              </w:rPr>
              <w:t>1</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7ADBE5">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直梯</w:t>
            </w:r>
          </w:p>
        </w:tc>
        <w:tc>
          <w:tcPr>
            <w:tcW w:w="1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4D6A98">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白 鹤</w:t>
            </w:r>
            <w:r>
              <w:rPr>
                <w:rFonts w:hint="eastAsia" w:ascii="方正仿宋_GBK" w:hAnsi="方正仿宋_GBK" w:eastAsia="方正仿宋_GBK" w:cs="方正仿宋_GBK"/>
                <w:b w:val="0"/>
                <w:bCs w:val="0"/>
                <w:kern w:val="0"/>
                <w:sz w:val="18"/>
                <w:szCs w:val="18"/>
                <w:lang w:val="en-US" w:eastAsia="zh-CN" w:bidi="ar"/>
              </w:rPr>
              <w:br w:type="textWrapping"/>
            </w:r>
            <w:r>
              <w:rPr>
                <w:rFonts w:hint="eastAsia" w:ascii="方正仿宋_GBK" w:hAnsi="方正仿宋_GBK" w:eastAsia="方正仿宋_GBK" w:cs="方正仿宋_GBK"/>
                <w:b w:val="0"/>
                <w:bCs w:val="0"/>
                <w:kern w:val="0"/>
                <w:sz w:val="18"/>
                <w:szCs w:val="18"/>
                <w:lang w:val="en-US" w:eastAsia="zh-CN" w:bidi="ar"/>
              </w:rPr>
              <w:t>公交站场</w:t>
            </w:r>
          </w:p>
        </w:tc>
        <w:tc>
          <w:tcPr>
            <w:tcW w:w="1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AFFD30">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MRGL-P</w:t>
            </w:r>
          </w:p>
        </w:tc>
        <w:tc>
          <w:tcPr>
            <w:tcW w:w="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C2E9C6">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鑫诺</w:t>
            </w:r>
          </w:p>
        </w:tc>
        <w:tc>
          <w:tcPr>
            <w:tcW w:w="1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1E63E6">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7层7站</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9BBEC7">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1.75m/s;</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B4246B">
            <w:pPr>
              <w:widowControl/>
              <w:spacing w:line="280" w:lineRule="exact"/>
              <w:jc w:val="center"/>
              <w:textAlignment w:val="center"/>
              <w:rPr>
                <w:rFonts w:hint="default" w:ascii="方正仿宋_GBK" w:hAnsi="方正仿宋_GBK" w:eastAsia="方正仿宋_GBK" w:cs="方正仿宋_GBK"/>
                <w:b w:val="0"/>
                <w:bCs w:val="0"/>
                <w:kern w:val="0"/>
                <w:sz w:val="18"/>
                <w:szCs w:val="18"/>
                <w:lang w:val="en-US" w:eastAsia="zh-CN" w:bidi="ar"/>
              </w:rPr>
            </w:pPr>
            <w:r>
              <w:rPr>
                <w:rFonts w:hint="eastAsia" w:ascii="方正仿宋_GBK" w:hAnsi="方正仿宋_GBK" w:eastAsia="方正仿宋_GBK" w:cs="方正仿宋_GBK"/>
                <w:b w:val="0"/>
                <w:bCs w:val="0"/>
                <w:kern w:val="0"/>
                <w:sz w:val="18"/>
                <w:szCs w:val="18"/>
                <w:lang w:val="en-US" w:eastAsia="zh-CN" w:bidi="ar"/>
              </w:rPr>
              <w:t>12</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24ADF2">
            <w:pPr>
              <w:widowControl/>
              <w:spacing w:line="280" w:lineRule="exact"/>
              <w:jc w:val="center"/>
              <w:textAlignment w:val="center"/>
              <w:rPr>
                <w:rFonts w:hint="eastAsia" w:ascii="方正仿宋_GBK" w:hAnsi="方正仿宋_GBK" w:eastAsia="方正仿宋_GBK" w:cs="方正仿宋_GBK"/>
                <w:b w:val="0"/>
                <w:bCs w:val="0"/>
                <w:kern w:val="0"/>
                <w:sz w:val="18"/>
                <w:szCs w:val="18"/>
                <w:lang w:val="en-US" w:eastAsia="zh-CN" w:bidi="ar"/>
              </w:rPr>
            </w:pPr>
            <w:r>
              <w:rPr>
                <w:rFonts w:hint="eastAsia" w:ascii="方正仿宋_GBK" w:hAnsi="方正仿宋_GBK" w:eastAsia="方正仿宋_GBK" w:cs="方正仿宋_GBK"/>
                <w:b w:val="0"/>
                <w:bCs w:val="0"/>
                <w:kern w:val="0"/>
                <w:sz w:val="18"/>
                <w:szCs w:val="18"/>
                <w:lang w:val="en-US" w:eastAsia="zh-CN" w:bidi="ar"/>
              </w:rPr>
              <w:t xml:space="preserve"> 3 </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5E21D8">
            <w:pPr>
              <w:widowControl/>
              <w:spacing w:line="280" w:lineRule="exact"/>
              <w:jc w:val="center"/>
              <w:textAlignment w:val="center"/>
              <w:rPr>
                <w:rFonts w:hint="eastAsia" w:ascii="方正仿宋_GBK" w:hAnsi="方正仿宋_GBK" w:eastAsia="方正仿宋_GBK" w:cs="方正仿宋_GBK"/>
                <w:sz w:val="18"/>
                <w:szCs w:val="18"/>
              </w:rPr>
            </w:pPr>
          </w:p>
        </w:tc>
        <w:tc>
          <w:tcPr>
            <w:tcW w:w="9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DB8E5F">
            <w:pPr>
              <w:spacing w:line="280" w:lineRule="exact"/>
              <w:ind w:firstLine="180" w:firstLineChars="100"/>
              <w:jc w:val="center"/>
              <w:rPr>
                <w:rFonts w:ascii="方正仿宋_GBK" w:hAnsi="方正仿宋_GBK" w:eastAsia="方正仿宋_GBK" w:cs="方正仿宋_GBK"/>
                <w:sz w:val="18"/>
                <w:szCs w:val="18"/>
              </w:rPr>
            </w:pPr>
          </w:p>
        </w:tc>
      </w:tr>
      <w:tr w14:paraId="511D90B4">
        <w:tblPrEx>
          <w:tblCellMar>
            <w:top w:w="0" w:type="dxa"/>
            <w:left w:w="0" w:type="dxa"/>
            <w:bottom w:w="0" w:type="dxa"/>
            <w:right w:w="0" w:type="dxa"/>
          </w:tblCellMar>
        </w:tblPrEx>
        <w:trPr>
          <w:trHeight w:val="408" w:hRule="atLeast"/>
          <w:jc w:val="center"/>
        </w:trPr>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98EBBC">
            <w:pPr>
              <w:widowControl/>
              <w:spacing w:line="280" w:lineRule="exact"/>
              <w:jc w:val="center"/>
              <w:textAlignment w:val="center"/>
              <w:rPr>
                <w:rFonts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bidi="ar"/>
              </w:rPr>
              <w:t>2</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5A2FA2">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直梯</w:t>
            </w:r>
          </w:p>
        </w:tc>
        <w:tc>
          <w:tcPr>
            <w:tcW w:w="1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8DEB8C">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白 鹤</w:t>
            </w:r>
            <w:r>
              <w:rPr>
                <w:rFonts w:hint="eastAsia" w:ascii="方正仿宋_GBK" w:hAnsi="方正仿宋_GBK" w:eastAsia="方正仿宋_GBK" w:cs="方正仿宋_GBK"/>
                <w:b w:val="0"/>
                <w:bCs w:val="0"/>
                <w:kern w:val="0"/>
                <w:sz w:val="18"/>
                <w:szCs w:val="18"/>
                <w:lang w:val="en-US" w:eastAsia="zh-CN" w:bidi="ar"/>
              </w:rPr>
              <w:br w:type="textWrapping"/>
            </w:r>
            <w:r>
              <w:rPr>
                <w:rFonts w:hint="eastAsia" w:ascii="方正仿宋_GBK" w:hAnsi="方正仿宋_GBK" w:eastAsia="方正仿宋_GBK" w:cs="方正仿宋_GBK"/>
                <w:b w:val="0"/>
                <w:bCs w:val="0"/>
                <w:kern w:val="0"/>
                <w:sz w:val="18"/>
                <w:szCs w:val="18"/>
                <w:lang w:val="en-US" w:eastAsia="zh-CN" w:bidi="ar"/>
              </w:rPr>
              <w:t>公交站场</w:t>
            </w:r>
          </w:p>
        </w:tc>
        <w:tc>
          <w:tcPr>
            <w:tcW w:w="1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354786">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MRGL-P</w:t>
            </w:r>
          </w:p>
        </w:tc>
        <w:tc>
          <w:tcPr>
            <w:tcW w:w="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2DEE47">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鑫诺</w:t>
            </w:r>
          </w:p>
        </w:tc>
        <w:tc>
          <w:tcPr>
            <w:tcW w:w="1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B4F785">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5 层 5 站</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4B0EC6">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1.75m/s;</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C9AE14">
            <w:pPr>
              <w:widowControl/>
              <w:spacing w:line="280" w:lineRule="exact"/>
              <w:jc w:val="center"/>
              <w:textAlignment w:val="center"/>
              <w:rPr>
                <w:rFonts w:hint="default" w:ascii="方正仿宋_GBK" w:hAnsi="方正仿宋_GBK" w:eastAsia="方正仿宋_GBK" w:cs="方正仿宋_GBK"/>
                <w:b w:val="0"/>
                <w:bCs w:val="0"/>
                <w:kern w:val="0"/>
                <w:sz w:val="18"/>
                <w:szCs w:val="18"/>
                <w:lang w:val="en-US" w:eastAsia="zh-CN" w:bidi="ar"/>
              </w:rPr>
            </w:pPr>
            <w:r>
              <w:rPr>
                <w:rFonts w:hint="eastAsia" w:ascii="方正仿宋_GBK" w:hAnsi="方正仿宋_GBK" w:eastAsia="方正仿宋_GBK" w:cs="方正仿宋_GBK"/>
                <w:b w:val="0"/>
                <w:bCs w:val="0"/>
                <w:kern w:val="0"/>
                <w:sz w:val="18"/>
                <w:szCs w:val="18"/>
                <w:lang w:val="en-US" w:eastAsia="zh-CN" w:bidi="ar"/>
              </w:rPr>
              <w:t>12</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3659FE">
            <w:pPr>
              <w:widowControl/>
              <w:spacing w:line="280" w:lineRule="exact"/>
              <w:jc w:val="center"/>
              <w:textAlignment w:val="center"/>
              <w:rPr>
                <w:rFonts w:hint="eastAsia" w:ascii="方正仿宋_GBK" w:hAnsi="方正仿宋_GBK" w:eastAsia="方正仿宋_GBK" w:cs="方正仿宋_GBK"/>
                <w:b w:val="0"/>
                <w:bCs w:val="0"/>
                <w:kern w:val="0"/>
                <w:sz w:val="18"/>
                <w:szCs w:val="18"/>
                <w:lang w:val="en-US" w:eastAsia="zh-CN" w:bidi="ar"/>
              </w:rPr>
            </w:pPr>
            <w:r>
              <w:rPr>
                <w:rFonts w:hint="eastAsia" w:ascii="方正仿宋_GBK" w:hAnsi="方正仿宋_GBK" w:eastAsia="方正仿宋_GBK" w:cs="方正仿宋_GBK"/>
                <w:b w:val="0"/>
                <w:bCs w:val="0"/>
                <w:kern w:val="0"/>
                <w:sz w:val="18"/>
                <w:szCs w:val="18"/>
                <w:lang w:val="en-US" w:eastAsia="zh-CN" w:bidi="ar"/>
              </w:rPr>
              <w:t xml:space="preserve"> 1 </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0F7819">
            <w:pPr>
              <w:widowControl/>
              <w:spacing w:line="280" w:lineRule="exact"/>
              <w:jc w:val="center"/>
              <w:textAlignment w:val="center"/>
              <w:rPr>
                <w:rFonts w:hint="eastAsia" w:ascii="方正仿宋_GBK" w:hAnsi="方正仿宋_GBK" w:eastAsia="方正仿宋_GBK" w:cs="方正仿宋_GBK"/>
                <w:sz w:val="18"/>
                <w:szCs w:val="18"/>
              </w:rPr>
            </w:pPr>
          </w:p>
        </w:tc>
        <w:tc>
          <w:tcPr>
            <w:tcW w:w="9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B9565A">
            <w:pPr>
              <w:spacing w:line="280" w:lineRule="exact"/>
              <w:ind w:firstLine="180" w:firstLineChars="100"/>
              <w:jc w:val="center"/>
              <w:rPr>
                <w:rFonts w:ascii="方正仿宋_GBK" w:hAnsi="方正仿宋_GBK" w:eastAsia="方正仿宋_GBK" w:cs="方正仿宋_GBK"/>
                <w:sz w:val="18"/>
                <w:szCs w:val="18"/>
              </w:rPr>
            </w:pPr>
          </w:p>
        </w:tc>
      </w:tr>
      <w:tr w14:paraId="557D0696">
        <w:tblPrEx>
          <w:tblCellMar>
            <w:top w:w="0" w:type="dxa"/>
            <w:left w:w="0" w:type="dxa"/>
            <w:bottom w:w="0" w:type="dxa"/>
            <w:right w:w="0" w:type="dxa"/>
          </w:tblCellMar>
        </w:tblPrEx>
        <w:trPr>
          <w:trHeight w:val="408" w:hRule="atLeast"/>
          <w:jc w:val="center"/>
        </w:trPr>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33F4E9">
            <w:pPr>
              <w:widowControl/>
              <w:spacing w:line="280" w:lineRule="exact"/>
              <w:jc w:val="center"/>
              <w:textAlignment w:val="center"/>
              <w:rPr>
                <w:rFonts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lang w:bidi="ar"/>
              </w:rPr>
              <w:t>3</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6C7A3C">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直梯</w:t>
            </w:r>
          </w:p>
        </w:tc>
        <w:tc>
          <w:tcPr>
            <w:tcW w:w="1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215032">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白 鹤</w:t>
            </w:r>
            <w:r>
              <w:rPr>
                <w:rFonts w:hint="eastAsia" w:ascii="方正仿宋_GBK" w:hAnsi="方正仿宋_GBK" w:eastAsia="方正仿宋_GBK" w:cs="方正仿宋_GBK"/>
                <w:b w:val="0"/>
                <w:bCs w:val="0"/>
                <w:kern w:val="0"/>
                <w:sz w:val="18"/>
                <w:szCs w:val="18"/>
                <w:lang w:val="en-US" w:eastAsia="zh-CN" w:bidi="ar"/>
              </w:rPr>
              <w:br w:type="textWrapping"/>
            </w:r>
            <w:r>
              <w:rPr>
                <w:rFonts w:hint="eastAsia" w:ascii="方正仿宋_GBK" w:hAnsi="方正仿宋_GBK" w:eastAsia="方正仿宋_GBK" w:cs="方正仿宋_GBK"/>
                <w:b w:val="0"/>
                <w:bCs w:val="0"/>
                <w:kern w:val="0"/>
                <w:sz w:val="18"/>
                <w:szCs w:val="18"/>
                <w:lang w:val="en-US" w:eastAsia="zh-CN" w:bidi="ar"/>
              </w:rPr>
              <w:t>公交站场</w:t>
            </w:r>
          </w:p>
        </w:tc>
        <w:tc>
          <w:tcPr>
            <w:tcW w:w="1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7FB54E">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GPN63E</w:t>
            </w:r>
          </w:p>
        </w:tc>
        <w:tc>
          <w:tcPr>
            <w:tcW w:w="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9CC524">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巨人</w:t>
            </w:r>
            <w:r>
              <w:rPr>
                <w:rFonts w:hint="eastAsia" w:ascii="方正仿宋_GBK" w:hAnsi="方正仿宋_GBK" w:eastAsia="方正仿宋_GBK" w:cs="方正仿宋_GBK"/>
                <w:b w:val="0"/>
                <w:bCs w:val="0"/>
                <w:kern w:val="0"/>
                <w:sz w:val="18"/>
                <w:szCs w:val="18"/>
                <w:lang w:val="en-US" w:eastAsia="zh-CN" w:bidi="ar"/>
              </w:rPr>
              <w:br w:type="textWrapping"/>
            </w:r>
            <w:r>
              <w:rPr>
                <w:rFonts w:hint="eastAsia" w:ascii="方正仿宋_GBK" w:hAnsi="方正仿宋_GBK" w:eastAsia="方正仿宋_GBK" w:cs="方正仿宋_GBK"/>
                <w:b w:val="0"/>
                <w:bCs w:val="0"/>
                <w:kern w:val="0"/>
                <w:sz w:val="18"/>
                <w:szCs w:val="18"/>
                <w:lang w:val="en-US" w:eastAsia="zh-CN" w:bidi="ar"/>
              </w:rPr>
              <w:t>通力</w:t>
            </w:r>
          </w:p>
        </w:tc>
        <w:tc>
          <w:tcPr>
            <w:tcW w:w="1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528B24">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5 层 5 站</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45DF619">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1.0m/s</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1D6F97">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12</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C60234">
            <w:pPr>
              <w:widowControl/>
              <w:spacing w:line="280" w:lineRule="exact"/>
              <w:jc w:val="center"/>
              <w:textAlignment w:val="center"/>
              <w:rPr>
                <w:rFonts w:hint="eastAsia" w:ascii="方正仿宋_GBK" w:hAnsi="方正仿宋_GBK" w:eastAsia="方正仿宋_GBK" w:cs="方正仿宋_GBK"/>
                <w:b w:val="0"/>
                <w:bCs w:val="0"/>
                <w:kern w:val="0"/>
                <w:sz w:val="18"/>
                <w:szCs w:val="18"/>
                <w:lang w:val="en-US" w:eastAsia="zh-CN" w:bidi="ar"/>
              </w:rPr>
            </w:pPr>
            <w:r>
              <w:rPr>
                <w:rFonts w:hint="eastAsia" w:ascii="方正仿宋_GBK" w:hAnsi="方正仿宋_GBK" w:eastAsia="方正仿宋_GBK" w:cs="方正仿宋_GBK"/>
                <w:b w:val="0"/>
                <w:bCs w:val="0"/>
                <w:kern w:val="0"/>
                <w:sz w:val="18"/>
                <w:szCs w:val="18"/>
                <w:lang w:val="en-US" w:eastAsia="zh-CN" w:bidi="ar"/>
              </w:rPr>
              <w:t xml:space="preserve"> 1 </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2BA3CC">
            <w:pPr>
              <w:widowControl/>
              <w:spacing w:line="280" w:lineRule="exact"/>
              <w:jc w:val="center"/>
              <w:textAlignment w:val="center"/>
              <w:rPr>
                <w:rFonts w:hint="eastAsia" w:ascii="方正仿宋_GBK" w:hAnsi="方正仿宋_GBK" w:eastAsia="方正仿宋_GBK" w:cs="方正仿宋_GBK"/>
                <w:sz w:val="18"/>
                <w:szCs w:val="18"/>
              </w:rPr>
            </w:pPr>
          </w:p>
        </w:tc>
        <w:tc>
          <w:tcPr>
            <w:tcW w:w="9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0089E3">
            <w:pPr>
              <w:spacing w:line="280" w:lineRule="exact"/>
              <w:ind w:firstLine="180" w:firstLineChars="100"/>
              <w:jc w:val="center"/>
              <w:rPr>
                <w:rFonts w:ascii="方正仿宋_GBK" w:hAnsi="方正仿宋_GBK" w:eastAsia="方正仿宋_GBK" w:cs="方正仿宋_GBK"/>
                <w:sz w:val="18"/>
                <w:szCs w:val="18"/>
              </w:rPr>
            </w:pPr>
          </w:p>
        </w:tc>
      </w:tr>
      <w:tr w14:paraId="5A25A2B5">
        <w:tblPrEx>
          <w:tblCellMar>
            <w:top w:w="0" w:type="dxa"/>
            <w:left w:w="0" w:type="dxa"/>
            <w:bottom w:w="0" w:type="dxa"/>
            <w:right w:w="0" w:type="dxa"/>
          </w:tblCellMar>
        </w:tblPrEx>
        <w:trPr>
          <w:trHeight w:val="408" w:hRule="atLeast"/>
          <w:jc w:val="center"/>
        </w:trPr>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9A3C54">
            <w:pPr>
              <w:widowControl/>
              <w:spacing w:line="280" w:lineRule="exact"/>
              <w:jc w:val="center"/>
              <w:textAlignment w:val="center"/>
              <w:rPr>
                <w:rFonts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4</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957419">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扶梯</w:t>
            </w:r>
          </w:p>
        </w:tc>
        <w:tc>
          <w:tcPr>
            <w:tcW w:w="1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9E8BAE">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白 鹤</w:t>
            </w:r>
            <w:r>
              <w:rPr>
                <w:rFonts w:hint="eastAsia" w:ascii="方正仿宋_GBK" w:hAnsi="方正仿宋_GBK" w:eastAsia="方正仿宋_GBK" w:cs="方正仿宋_GBK"/>
                <w:b w:val="0"/>
                <w:bCs w:val="0"/>
                <w:kern w:val="0"/>
                <w:sz w:val="18"/>
                <w:szCs w:val="18"/>
                <w:lang w:val="en-US" w:eastAsia="zh-CN" w:bidi="ar"/>
              </w:rPr>
              <w:br w:type="textWrapping"/>
            </w:r>
            <w:r>
              <w:rPr>
                <w:rFonts w:hint="eastAsia" w:ascii="方正仿宋_GBK" w:hAnsi="方正仿宋_GBK" w:eastAsia="方正仿宋_GBK" w:cs="方正仿宋_GBK"/>
                <w:b w:val="0"/>
                <w:bCs w:val="0"/>
                <w:kern w:val="0"/>
                <w:sz w:val="18"/>
                <w:szCs w:val="18"/>
                <w:lang w:val="en-US" w:eastAsia="zh-CN" w:bidi="ar"/>
              </w:rPr>
              <w:t>公交站场</w:t>
            </w:r>
          </w:p>
        </w:tc>
        <w:tc>
          <w:tcPr>
            <w:tcW w:w="1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0FC1BE">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ECS-FXA</w:t>
            </w:r>
          </w:p>
        </w:tc>
        <w:tc>
          <w:tcPr>
            <w:tcW w:w="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C7135F">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伊士顿</w:t>
            </w:r>
          </w:p>
        </w:tc>
        <w:tc>
          <w:tcPr>
            <w:tcW w:w="1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E3DFD8">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 xml:space="preserve">1 </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93189A">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5.1m</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B4F27B">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12</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C2618F">
            <w:pPr>
              <w:widowControl/>
              <w:spacing w:line="280" w:lineRule="exact"/>
              <w:jc w:val="center"/>
              <w:textAlignment w:val="center"/>
              <w:rPr>
                <w:rFonts w:hint="eastAsia" w:ascii="方正仿宋_GBK" w:hAnsi="方正仿宋_GBK" w:eastAsia="方正仿宋_GBK" w:cs="方正仿宋_GBK"/>
                <w:b w:val="0"/>
                <w:bCs w:val="0"/>
                <w:kern w:val="0"/>
                <w:sz w:val="18"/>
                <w:szCs w:val="18"/>
                <w:lang w:val="en-US" w:eastAsia="zh-CN" w:bidi="ar"/>
              </w:rPr>
            </w:pPr>
            <w:r>
              <w:rPr>
                <w:rFonts w:hint="eastAsia" w:ascii="方正仿宋_GBK" w:hAnsi="方正仿宋_GBK" w:eastAsia="方正仿宋_GBK" w:cs="方正仿宋_GBK"/>
                <w:b w:val="0"/>
                <w:bCs w:val="0"/>
                <w:kern w:val="0"/>
                <w:sz w:val="18"/>
                <w:szCs w:val="18"/>
                <w:lang w:val="en-US" w:eastAsia="zh-CN" w:bidi="ar"/>
              </w:rPr>
              <w:t xml:space="preserve"> 6 </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830D31">
            <w:pPr>
              <w:widowControl/>
              <w:spacing w:line="280" w:lineRule="exact"/>
              <w:jc w:val="center"/>
              <w:textAlignment w:val="center"/>
              <w:rPr>
                <w:rFonts w:hint="eastAsia" w:ascii="方正仿宋_GBK" w:hAnsi="方正仿宋_GBK" w:eastAsia="方正仿宋_GBK" w:cs="方正仿宋_GBK"/>
                <w:sz w:val="18"/>
                <w:szCs w:val="18"/>
              </w:rPr>
            </w:pPr>
          </w:p>
        </w:tc>
        <w:tc>
          <w:tcPr>
            <w:tcW w:w="9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C16206">
            <w:pPr>
              <w:spacing w:line="280" w:lineRule="exact"/>
              <w:ind w:firstLine="180" w:firstLineChars="100"/>
              <w:jc w:val="center"/>
              <w:rPr>
                <w:rFonts w:ascii="方正仿宋_GBK" w:hAnsi="方正仿宋_GBK" w:eastAsia="方正仿宋_GBK" w:cs="方正仿宋_GBK"/>
                <w:sz w:val="18"/>
                <w:szCs w:val="18"/>
              </w:rPr>
            </w:pPr>
          </w:p>
        </w:tc>
      </w:tr>
      <w:tr w14:paraId="61A5DDE3">
        <w:tblPrEx>
          <w:tblCellMar>
            <w:top w:w="0" w:type="dxa"/>
            <w:left w:w="0" w:type="dxa"/>
            <w:bottom w:w="0" w:type="dxa"/>
            <w:right w:w="0" w:type="dxa"/>
          </w:tblCellMar>
        </w:tblPrEx>
        <w:trPr>
          <w:trHeight w:val="408" w:hRule="atLeast"/>
          <w:jc w:val="center"/>
        </w:trPr>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45A8EF">
            <w:pPr>
              <w:widowControl/>
              <w:spacing w:line="280" w:lineRule="exact"/>
              <w:jc w:val="center"/>
              <w:textAlignment w:val="center"/>
              <w:rPr>
                <w:rFonts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5</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AB6F3F">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扶梯</w:t>
            </w:r>
          </w:p>
        </w:tc>
        <w:tc>
          <w:tcPr>
            <w:tcW w:w="1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35A900">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白 鹤</w:t>
            </w:r>
            <w:r>
              <w:rPr>
                <w:rFonts w:hint="eastAsia" w:ascii="方正仿宋_GBK" w:hAnsi="方正仿宋_GBK" w:eastAsia="方正仿宋_GBK" w:cs="方正仿宋_GBK"/>
                <w:b w:val="0"/>
                <w:bCs w:val="0"/>
                <w:kern w:val="0"/>
                <w:sz w:val="18"/>
                <w:szCs w:val="18"/>
                <w:lang w:val="en-US" w:eastAsia="zh-CN" w:bidi="ar"/>
              </w:rPr>
              <w:br w:type="textWrapping"/>
            </w:r>
            <w:r>
              <w:rPr>
                <w:rFonts w:hint="eastAsia" w:ascii="方正仿宋_GBK" w:hAnsi="方正仿宋_GBK" w:eastAsia="方正仿宋_GBK" w:cs="方正仿宋_GBK"/>
                <w:b w:val="0"/>
                <w:bCs w:val="0"/>
                <w:kern w:val="0"/>
                <w:sz w:val="18"/>
                <w:szCs w:val="18"/>
                <w:lang w:val="en-US" w:eastAsia="zh-CN" w:bidi="ar"/>
              </w:rPr>
              <w:t>公交站场</w:t>
            </w:r>
          </w:p>
        </w:tc>
        <w:tc>
          <w:tcPr>
            <w:tcW w:w="1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655972">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ECE</w:t>
            </w:r>
          </w:p>
        </w:tc>
        <w:tc>
          <w:tcPr>
            <w:tcW w:w="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6B268B">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鑫诺</w:t>
            </w:r>
          </w:p>
        </w:tc>
        <w:tc>
          <w:tcPr>
            <w:tcW w:w="1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D2DBB3">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420045">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5.1m</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E5FB16">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12</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ECE2EE">
            <w:pPr>
              <w:widowControl/>
              <w:spacing w:line="280" w:lineRule="exact"/>
              <w:jc w:val="center"/>
              <w:textAlignment w:val="center"/>
              <w:rPr>
                <w:rFonts w:hint="eastAsia" w:ascii="方正仿宋_GBK" w:hAnsi="方正仿宋_GBK" w:eastAsia="方正仿宋_GBK" w:cs="方正仿宋_GBK"/>
                <w:b w:val="0"/>
                <w:bCs w:val="0"/>
                <w:kern w:val="0"/>
                <w:sz w:val="18"/>
                <w:szCs w:val="18"/>
                <w:lang w:val="en-US" w:eastAsia="zh-CN" w:bidi="ar"/>
              </w:rPr>
            </w:pPr>
            <w:r>
              <w:rPr>
                <w:rFonts w:hint="eastAsia" w:ascii="方正仿宋_GBK" w:hAnsi="方正仿宋_GBK" w:eastAsia="方正仿宋_GBK" w:cs="方正仿宋_GBK"/>
                <w:b w:val="0"/>
                <w:bCs w:val="0"/>
                <w:kern w:val="0"/>
                <w:sz w:val="18"/>
                <w:szCs w:val="18"/>
                <w:lang w:val="en-US" w:eastAsia="zh-CN" w:bidi="ar"/>
              </w:rPr>
              <w:t xml:space="preserve"> 1 </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0EAE4D">
            <w:pPr>
              <w:widowControl/>
              <w:spacing w:line="280" w:lineRule="exact"/>
              <w:jc w:val="center"/>
              <w:textAlignment w:val="center"/>
              <w:rPr>
                <w:rFonts w:hint="eastAsia" w:ascii="方正仿宋_GBK" w:hAnsi="方正仿宋_GBK" w:eastAsia="方正仿宋_GBK" w:cs="方正仿宋_GBK"/>
                <w:sz w:val="18"/>
                <w:szCs w:val="18"/>
              </w:rPr>
            </w:pPr>
          </w:p>
        </w:tc>
        <w:tc>
          <w:tcPr>
            <w:tcW w:w="9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25AB78">
            <w:pPr>
              <w:spacing w:line="280" w:lineRule="exact"/>
              <w:ind w:firstLine="180" w:firstLineChars="100"/>
              <w:jc w:val="center"/>
              <w:rPr>
                <w:rFonts w:ascii="方正仿宋_GBK" w:hAnsi="方正仿宋_GBK" w:eastAsia="方正仿宋_GBK" w:cs="方正仿宋_GBK"/>
                <w:sz w:val="18"/>
                <w:szCs w:val="18"/>
              </w:rPr>
            </w:pPr>
          </w:p>
        </w:tc>
      </w:tr>
      <w:tr w14:paraId="48701F93">
        <w:tblPrEx>
          <w:tblCellMar>
            <w:top w:w="0" w:type="dxa"/>
            <w:left w:w="0" w:type="dxa"/>
            <w:bottom w:w="0" w:type="dxa"/>
            <w:right w:w="0" w:type="dxa"/>
          </w:tblCellMar>
        </w:tblPrEx>
        <w:trPr>
          <w:trHeight w:val="408" w:hRule="atLeast"/>
          <w:jc w:val="center"/>
        </w:trPr>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8411B5">
            <w:pPr>
              <w:widowControl/>
              <w:spacing w:line="280" w:lineRule="exact"/>
              <w:jc w:val="center"/>
              <w:textAlignment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6</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25F65F">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直梯</w:t>
            </w:r>
          </w:p>
        </w:tc>
        <w:tc>
          <w:tcPr>
            <w:tcW w:w="1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5F0E7D">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腾黄路</w:t>
            </w:r>
            <w:r>
              <w:rPr>
                <w:rFonts w:hint="eastAsia" w:ascii="方正仿宋_GBK" w:hAnsi="方正仿宋_GBK" w:eastAsia="方正仿宋_GBK" w:cs="方正仿宋_GBK"/>
                <w:b w:val="0"/>
                <w:bCs w:val="0"/>
                <w:kern w:val="0"/>
                <w:sz w:val="18"/>
                <w:szCs w:val="18"/>
                <w:lang w:val="en-US" w:eastAsia="zh-CN" w:bidi="ar"/>
              </w:rPr>
              <w:br w:type="textWrapping"/>
            </w:r>
            <w:r>
              <w:rPr>
                <w:rFonts w:hint="eastAsia" w:ascii="方正仿宋_GBK" w:hAnsi="方正仿宋_GBK" w:eastAsia="方正仿宋_GBK" w:cs="方正仿宋_GBK"/>
                <w:b w:val="0"/>
                <w:bCs w:val="0"/>
                <w:kern w:val="0"/>
                <w:sz w:val="18"/>
                <w:szCs w:val="18"/>
                <w:lang w:val="en-US" w:eastAsia="zh-CN" w:bidi="ar"/>
              </w:rPr>
              <w:t>公交站场</w:t>
            </w:r>
          </w:p>
        </w:tc>
        <w:tc>
          <w:tcPr>
            <w:tcW w:w="1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095F1C">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AEP(N)-V</w:t>
            </w:r>
          </w:p>
        </w:tc>
        <w:tc>
          <w:tcPr>
            <w:tcW w:w="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E26AEA">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伊士顿</w:t>
            </w:r>
          </w:p>
        </w:tc>
        <w:tc>
          <w:tcPr>
            <w:tcW w:w="1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48F2B8">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5层5站</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186545">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1.6m/s</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974280">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12</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9D4CD9">
            <w:pPr>
              <w:widowControl/>
              <w:spacing w:line="280" w:lineRule="exact"/>
              <w:jc w:val="center"/>
              <w:textAlignment w:val="center"/>
              <w:rPr>
                <w:rFonts w:hint="eastAsia" w:ascii="方正仿宋_GBK" w:hAnsi="方正仿宋_GBK" w:eastAsia="方正仿宋_GBK" w:cs="方正仿宋_GBK"/>
                <w:b w:val="0"/>
                <w:bCs w:val="0"/>
                <w:kern w:val="0"/>
                <w:sz w:val="18"/>
                <w:szCs w:val="18"/>
                <w:lang w:val="en-US" w:eastAsia="zh-CN" w:bidi="ar"/>
              </w:rPr>
            </w:pPr>
            <w:r>
              <w:rPr>
                <w:rFonts w:hint="eastAsia" w:ascii="方正仿宋_GBK" w:hAnsi="方正仿宋_GBK" w:eastAsia="方正仿宋_GBK" w:cs="方正仿宋_GBK"/>
                <w:b w:val="0"/>
                <w:bCs w:val="0"/>
                <w:kern w:val="0"/>
                <w:sz w:val="18"/>
                <w:szCs w:val="18"/>
                <w:lang w:val="en-US" w:eastAsia="zh-CN" w:bidi="ar"/>
              </w:rPr>
              <w:t xml:space="preserve"> 1 </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5F76FC">
            <w:pPr>
              <w:widowControl/>
              <w:spacing w:line="280" w:lineRule="exact"/>
              <w:jc w:val="center"/>
              <w:textAlignment w:val="center"/>
              <w:rPr>
                <w:rFonts w:hint="eastAsia" w:ascii="方正仿宋_GBK" w:hAnsi="方正仿宋_GBK" w:eastAsia="方正仿宋_GBK" w:cs="方正仿宋_GBK"/>
                <w:sz w:val="18"/>
                <w:szCs w:val="18"/>
              </w:rPr>
            </w:pPr>
          </w:p>
        </w:tc>
        <w:tc>
          <w:tcPr>
            <w:tcW w:w="9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701EA8">
            <w:pPr>
              <w:spacing w:line="280" w:lineRule="exact"/>
              <w:ind w:firstLine="180" w:firstLineChars="100"/>
              <w:jc w:val="center"/>
              <w:rPr>
                <w:rFonts w:ascii="方正仿宋_GBK" w:hAnsi="方正仿宋_GBK" w:eastAsia="方正仿宋_GBK" w:cs="方正仿宋_GBK"/>
                <w:sz w:val="18"/>
                <w:szCs w:val="18"/>
              </w:rPr>
            </w:pPr>
          </w:p>
        </w:tc>
      </w:tr>
      <w:tr w14:paraId="726FE577">
        <w:tblPrEx>
          <w:tblCellMar>
            <w:top w:w="0" w:type="dxa"/>
            <w:left w:w="0" w:type="dxa"/>
            <w:bottom w:w="0" w:type="dxa"/>
            <w:right w:w="0" w:type="dxa"/>
          </w:tblCellMar>
        </w:tblPrEx>
        <w:trPr>
          <w:trHeight w:val="408" w:hRule="atLeast"/>
          <w:jc w:val="center"/>
        </w:trPr>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3923CF">
            <w:pPr>
              <w:widowControl/>
              <w:spacing w:line="280" w:lineRule="exact"/>
              <w:jc w:val="center"/>
              <w:textAlignment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7</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6E1937">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直梯</w:t>
            </w:r>
          </w:p>
        </w:tc>
        <w:tc>
          <w:tcPr>
            <w:tcW w:w="1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4E8CFD">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康庄</w:t>
            </w:r>
            <w:r>
              <w:rPr>
                <w:rFonts w:hint="eastAsia" w:ascii="方正仿宋_GBK" w:hAnsi="方正仿宋_GBK" w:eastAsia="方正仿宋_GBK" w:cs="方正仿宋_GBK"/>
                <w:b w:val="0"/>
                <w:bCs w:val="0"/>
                <w:kern w:val="0"/>
                <w:sz w:val="18"/>
                <w:szCs w:val="18"/>
                <w:lang w:val="en-US" w:eastAsia="zh-CN" w:bidi="ar"/>
              </w:rPr>
              <w:br w:type="textWrapping"/>
            </w:r>
            <w:r>
              <w:rPr>
                <w:rFonts w:hint="eastAsia" w:ascii="方正仿宋_GBK" w:hAnsi="方正仿宋_GBK" w:eastAsia="方正仿宋_GBK" w:cs="方正仿宋_GBK"/>
                <w:b w:val="0"/>
                <w:bCs w:val="0"/>
                <w:kern w:val="0"/>
                <w:sz w:val="18"/>
                <w:szCs w:val="18"/>
                <w:lang w:val="en-US" w:eastAsia="zh-CN" w:bidi="ar"/>
              </w:rPr>
              <w:t>公交站场</w:t>
            </w:r>
          </w:p>
        </w:tc>
        <w:tc>
          <w:tcPr>
            <w:tcW w:w="1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A293F2">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BLT-NS</w:t>
            </w:r>
          </w:p>
        </w:tc>
        <w:tc>
          <w:tcPr>
            <w:tcW w:w="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57B5AB">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博林特</w:t>
            </w:r>
          </w:p>
        </w:tc>
        <w:tc>
          <w:tcPr>
            <w:tcW w:w="1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FF3B60">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5层5站</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28B293">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1.6m/s;</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935AB9">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12</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412C17">
            <w:pPr>
              <w:widowControl/>
              <w:spacing w:line="280" w:lineRule="exact"/>
              <w:jc w:val="center"/>
              <w:textAlignment w:val="center"/>
              <w:rPr>
                <w:rFonts w:hint="eastAsia" w:ascii="方正仿宋_GBK" w:hAnsi="方正仿宋_GBK" w:eastAsia="方正仿宋_GBK" w:cs="方正仿宋_GBK"/>
                <w:b w:val="0"/>
                <w:bCs w:val="0"/>
                <w:kern w:val="0"/>
                <w:sz w:val="18"/>
                <w:szCs w:val="18"/>
                <w:lang w:val="en-US" w:eastAsia="zh-CN" w:bidi="ar"/>
              </w:rPr>
            </w:pPr>
            <w:r>
              <w:rPr>
                <w:rFonts w:hint="eastAsia" w:ascii="方正仿宋_GBK" w:hAnsi="方正仿宋_GBK" w:eastAsia="方正仿宋_GBK" w:cs="方正仿宋_GBK"/>
                <w:b w:val="0"/>
                <w:bCs w:val="0"/>
                <w:kern w:val="0"/>
                <w:sz w:val="18"/>
                <w:szCs w:val="18"/>
                <w:lang w:val="en-US" w:eastAsia="zh-CN" w:bidi="ar"/>
              </w:rPr>
              <w:t xml:space="preserve"> 4 </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4D8210">
            <w:pPr>
              <w:widowControl/>
              <w:spacing w:line="280" w:lineRule="exact"/>
              <w:jc w:val="center"/>
              <w:textAlignment w:val="center"/>
              <w:rPr>
                <w:rFonts w:hint="eastAsia" w:ascii="方正仿宋_GBK" w:hAnsi="方正仿宋_GBK" w:eastAsia="方正仿宋_GBK" w:cs="方正仿宋_GBK"/>
                <w:sz w:val="18"/>
                <w:szCs w:val="18"/>
              </w:rPr>
            </w:pPr>
          </w:p>
        </w:tc>
        <w:tc>
          <w:tcPr>
            <w:tcW w:w="9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C4E1ED">
            <w:pPr>
              <w:spacing w:line="280" w:lineRule="exact"/>
              <w:ind w:firstLine="180" w:firstLineChars="100"/>
              <w:jc w:val="center"/>
              <w:rPr>
                <w:rFonts w:ascii="方正仿宋_GBK" w:hAnsi="方正仿宋_GBK" w:eastAsia="方正仿宋_GBK" w:cs="方正仿宋_GBK"/>
                <w:sz w:val="18"/>
                <w:szCs w:val="18"/>
              </w:rPr>
            </w:pPr>
          </w:p>
        </w:tc>
      </w:tr>
      <w:tr w14:paraId="57FC376F">
        <w:tblPrEx>
          <w:tblCellMar>
            <w:top w:w="0" w:type="dxa"/>
            <w:left w:w="0" w:type="dxa"/>
            <w:bottom w:w="0" w:type="dxa"/>
            <w:right w:w="0" w:type="dxa"/>
          </w:tblCellMar>
        </w:tblPrEx>
        <w:trPr>
          <w:trHeight w:val="408" w:hRule="atLeast"/>
          <w:jc w:val="center"/>
        </w:trPr>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0343E6">
            <w:pPr>
              <w:widowControl/>
              <w:spacing w:line="280" w:lineRule="exact"/>
              <w:jc w:val="center"/>
              <w:textAlignment w:val="center"/>
              <w:rPr>
                <w:rFonts w:hint="eastAsia"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8</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2EE9C1">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直梯</w:t>
            </w:r>
          </w:p>
        </w:tc>
        <w:tc>
          <w:tcPr>
            <w:tcW w:w="1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00BD966B">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康庄</w:t>
            </w:r>
            <w:r>
              <w:rPr>
                <w:rFonts w:hint="eastAsia" w:ascii="方正仿宋_GBK" w:hAnsi="方正仿宋_GBK" w:eastAsia="方正仿宋_GBK" w:cs="方正仿宋_GBK"/>
                <w:b w:val="0"/>
                <w:bCs w:val="0"/>
                <w:kern w:val="0"/>
                <w:sz w:val="18"/>
                <w:szCs w:val="18"/>
                <w:lang w:val="en-US" w:eastAsia="zh-CN" w:bidi="ar"/>
              </w:rPr>
              <w:br w:type="textWrapping"/>
            </w:r>
            <w:r>
              <w:rPr>
                <w:rFonts w:hint="eastAsia" w:ascii="方正仿宋_GBK" w:hAnsi="方正仿宋_GBK" w:eastAsia="方正仿宋_GBK" w:cs="方正仿宋_GBK"/>
                <w:b w:val="0"/>
                <w:bCs w:val="0"/>
                <w:kern w:val="0"/>
                <w:sz w:val="18"/>
                <w:szCs w:val="18"/>
                <w:lang w:val="en-US" w:eastAsia="zh-CN" w:bidi="ar"/>
              </w:rPr>
              <w:t>公交站场</w:t>
            </w:r>
          </w:p>
        </w:tc>
        <w:tc>
          <w:tcPr>
            <w:tcW w:w="1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A77ABD">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LCA-01350-C060</w:t>
            </w:r>
          </w:p>
        </w:tc>
        <w:tc>
          <w:tcPr>
            <w:tcW w:w="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93B069">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日 立</w:t>
            </w:r>
          </w:p>
        </w:tc>
        <w:tc>
          <w:tcPr>
            <w:tcW w:w="1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96B80B">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4 层 4 站</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C0A050">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1.0m/s;</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9A48D2">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12</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BB2D64">
            <w:pPr>
              <w:widowControl/>
              <w:spacing w:line="280" w:lineRule="exact"/>
              <w:jc w:val="center"/>
              <w:textAlignment w:val="center"/>
              <w:rPr>
                <w:rFonts w:hint="eastAsia" w:ascii="方正仿宋_GBK" w:hAnsi="方正仿宋_GBK" w:eastAsia="方正仿宋_GBK" w:cs="方正仿宋_GBK"/>
                <w:b w:val="0"/>
                <w:bCs w:val="0"/>
                <w:kern w:val="0"/>
                <w:sz w:val="18"/>
                <w:szCs w:val="18"/>
                <w:lang w:val="en-US" w:eastAsia="zh-CN" w:bidi="ar"/>
              </w:rPr>
            </w:pPr>
            <w:r>
              <w:rPr>
                <w:rFonts w:hint="eastAsia" w:ascii="方正仿宋_GBK" w:hAnsi="方正仿宋_GBK" w:eastAsia="方正仿宋_GBK" w:cs="方正仿宋_GBK"/>
                <w:b w:val="0"/>
                <w:bCs w:val="0"/>
                <w:kern w:val="0"/>
                <w:sz w:val="18"/>
                <w:szCs w:val="18"/>
                <w:lang w:val="en-US" w:eastAsia="zh-CN" w:bidi="ar"/>
              </w:rPr>
              <w:t xml:space="preserve"> 1 </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EFA0EA">
            <w:pPr>
              <w:widowControl/>
              <w:spacing w:line="280" w:lineRule="exact"/>
              <w:jc w:val="center"/>
              <w:textAlignment w:val="center"/>
              <w:rPr>
                <w:rFonts w:hint="eastAsia" w:ascii="方正仿宋_GBK" w:hAnsi="方正仿宋_GBK" w:eastAsia="方正仿宋_GBK" w:cs="方正仿宋_GBK"/>
                <w:sz w:val="18"/>
                <w:szCs w:val="18"/>
              </w:rPr>
            </w:pPr>
          </w:p>
        </w:tc>
        <w:tc>
          <w:tcPr>
            <w:tcW w:w="9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EB86D3">
            <w:pPr>
              <w:spacing w:line="280" w:lineRule="exact"/>
              <w:ind w:firstLine="180" w:firstLineChars="100"/>
              <w:jc w:val="center"/>
              <w:rPr>
                <w:rFonts w:ascii="方正仿宋_GBK" w:hAnsi="方正仿宋_GBK" w:eastAsia="方正仿宋_GBK" w:cs="方正仿宋_GBK"/>
                <w:sz w:val="18"/>
                <w:szCs w:val="18"/>
              </w:rPr>
            </w:pPr>
          </w:p>
        </w:tc>
      </w:tr>
      <w:tr w14:paraId="0FBB4883">
        <w:tblPrEx>
          <w:tblCellMar>
            <w:top w:w="0" w:type="dxa"/>
            <w:left w:w="0" w:type="dxa"/>
            <w:bottom w:w="0" w:type="dxa"/>
            <w:right w:w="0" w:type="dxa"/>
          </w:tblCellMar>
        </w:tblPrEx>
        <w:trPr>
          <w:trHeight w:val="408" w:hRule="atLeast"/>
          <w:jc w:val="center"/>
        </w:trPr>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D38E67">
            <w:pPr>
              <w:widowControl/>
              <w:spacing w:line="280" w:lineRule="exact"/>
              <w:jc w:val="center"/>
              <w:textAlignment w:val="center"/>
              <w:rPr>
                <w:rFonts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9</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7C3E0D">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扶梯</w:t>
            </w:r>
          </w:p>
        </w:tc>
        <w:tc>
          <w:tcPr>
            <w:tcW w:w="1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579208">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康庄</w:t>
            </w:r>
            <w:r>
              <w:rPr>
                <w:rFonts w:hint="eastAsia" w:ascii="方正仿宋_GBK" w:hAnsi="方正仿宋_GBK" w:eastAsia="方正仿宋_GBK" w:cs="方正仿宋_GBK"/>
                <w:b w:val="0"/>
                <w:bCs w:val="0"/>
                <w:kern w:val="0"/>
                <w:sz w:val="18"/>
                <w:szCs w:val="18"/>
                <w:lang w:val="en-US" w:eastAsia="zh-CN" w:bidi="ar"/>
              </w:rPr>
              <w:br w:type="textWrapping"/>
            </w:r>
            <w:r>
              <w:rPr>
                <w:rFonts w:hint="eastAsia" w:ascii="方正仿宋_GBK" w:hAnsi="方正仿宋_GBK" w:eastAsia="方正仿宋_GBK" w:cs="方正仿宋_GBK"/>
                <w:b w:val="0"/>
                <w:bCs w:val="0"/>
                <w:kern w:val="0"/>
                <w:sz w:val="18"/>
                <w:szCs w:val="18"/>
                <w:lang w:val="en-US" w:eastAsia="zh-CN" w:bidi="ar"/>
              </w:rPr>
              <w:t>公交站场</w:t>
            </w:r>
          </w:p>
        </w:tc>
        <w:tc>
          <w:tcPr>
            <w:tcW w:w="1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95B44B">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1200TX-EN</w:t>
            </w:r>
          </w:p>
        </w:tc>
        <w:tc>
          <w:tcPr>
            <w:tcW w:w="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9ABDE3">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日 立</w:t>
            </w:r>
          </w:p>
        </w:tc>
        <w:tc>
          <w:tcPr>
            <w:tcW w:w="1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A556C9">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 xml:space="preserve">1 </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061BA9">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4.5m</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491C18">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12</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54AEB8">
            <w:pPr>
              <w:widowControl/>
              <w:spacing w:line="280" w:lineRule="exact"/>
              <w:jc w:val="center"/>
              <w:textAlignment w:val="center"/>
              <w:rPr>
                <w:rFonts w:hint="eastAsia" w:ascii="方正仿宋_GBK" w:hAnsi="方正仿宋_GBK" w:eastAsia="方正仿宋_GBK" w:cs="方正仿宋_GBK"/>
                <w:b w:val="0"/>
                <w:bCs w:val="0"/>
                <w:kern w:val="0"/>
                <w:sz w:val="18"/>
                <w:szCs w:val="18"/>
                <w:lang w:val="en-US" w:eastAsia="zh-CN" w:bidi="ar"/>
              </w:rPr>
            </w:pPr>
            <w:r>
              <w:rPr>
                <w:rFonts w:hint="eastAsia" w:ascii="方正仿宋_GBK" w:hAnsi="方正仿宋_GBK" w:eastAsia="方正仿宋_GBK" w:cs="方正仿宋_GBK"/>
                <w:b w:val="0"/>
                <w:bCs w:val="0"/>
                <w:kern w:val="0"/>
                <w:sz w:val="18"/>
                <w:szCs w:val="18"/>
                <w:lang w:val="en-US" w:eastAsia="zh-CN" w:bidi="ar"/>
              </w:rPr>
              <w:t xml:space="preserve"> 7 </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5D6DF9">
            <w:pPr>
              <w:widowControl/>
              <w:spacing w:line="280" w:lineRule="exact"/>
              <w:jc w:val="center"/>
              <w:textAlignment w:val="center"/>
              <w:rPr>
                <w:rFonts w:hint="eastAsia" w:ascii="方正仿宋_GBK" w:hAnsi="方正仿宋_GBK" w:eastAsia="方正仿宋_GBK" w:cs="方正仿宋_GBK"/>
                <w:sz w:val="18"/>
                <w:szCs w:val="18"/>
              </w:rPr>
            </w:pPr>
          </w:p>
        </w:tc>
        <w:tc>
          <w:tcPr>
            <w:tcW w:w="9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33058E">
            <w:pPr>
              <w:spacing w:line="280" w:lineRule="exact"/>
              <w:ind w:firstLine="180" w:firstLineChars="100"/>
              <w:jc w:val="center"/>
              <w:rPr>
                <w:rFonts w:ascii="方正仿宋_GBK" w:hAnsi="方正仿宋_GBK" w:eastAsia="方正仿宋_GBK" w:cs="方正仿宋_GBK"/>
                <w:sz w:val="18"/>
                <w:szCs w:val="18"/>
              </w:rPr>
            </w:pPr>
          </w:p>
        </w:tc>
      </w:tr>
      <w:tr w14:paraId="51540DB8">
        <w:tblPrEx>
          <w:tblCellMar>
            <w:top w:w="0" w:type="dxa"/>
            <w:left w:w="0" w:type="dxa"/>
            <w:bottom w:w="0" w:type="dxa"/>
            <w:right w:w="0" w:type="dxa"/>
          </w:tblCellMar>
        </w:tblPrEx>
        <w:trPr>
          <w:trHeight w:val="408" w:hRule="atLeast"/>
          <w:jc w:val="center"/>
        </w:trPr>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C9138D">
            <w:pPr>
              <w:widowControl/>
              <w:spacing w:line="280" w:lineRule="exact"/>
              <w:jc w:val="center"/>
              <w:textAlignment w:val="center"/>
              <w:rPr>
                <w:rFonts w:ascii="方正仿宋_GBK" w:hAnsi="方正仿宋_GBK" w:eastAsia="方正仿宋_GBK" w:cs="方正仿宋_GBK"/>
                <w:kern w:val="0"/>
                <w:sz w:val="18"/>
                <w:szCs w:val="18"/>
                <w:lang w:bidi="ar"/>
              </w:rPr>
            </w:pPr>
            <w:r>
              <w:rPr>
                <w:rFonts w:hint="eastAsia" w:ascii="方正仿宋_GBK" w:hAnsi="方正仿宋_GBK" w:eastAsia="方正仿宋_GBK" w:cs="方正仿宋_GBK"/>
                <w:kern w:val="0"/>
                <w:sz w:val="18"/>
                <w:szCs w:val="18"/>
                <w:lang w:bidi="ar"/>
              </w:rPr>
              <w:t>10</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3B5B23">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扶梯</w:t>
            </w:r>
          </w:p>
        </w:tc>
        <w:tc>
          <w:tcPr>
            <w:tcW w:w="1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DFB446">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康庄</w:t>
            </w:r>
            <w:r>
              <w:rPr>
                <w:rFonts w:hint="eastAsia" w:ascii="方正仿宋_GBK" w:hAnsi="方正仿宋_GBK" w:eastAsia="方正仿宋_GBK" w:cs="方正仿宋_GBK"/>
                <w:b w:val="0"/>
                <w:bCs w:val="0"/>
                <w:kern w:val="0"/>
                <w:sz w:val="18"/>
                <w:szCs w:val="18"/>
                <w:lang w:val="en-US" w:eastAsia="zh-CN" w:bidi="ar"/>
              </w:rPr>
              <w:br w:type="textWrapping"/>
            </w:r>
            <w:r>
              <w:rPr>
                <w:rFonts w:hint="eastAsia" w:ascii="方正仿宋_GBK" w:hAnsi="方正仿宋_GBK" w:eastAsia="方正仿宋_GBK" w:cs="方正仿宋_GBK"/>
                <w:b w:val="0"/>
                <w:bCs w:val="0"/>
                <w:kern w:val="0"/>
                <w:sz w:val="18"/>
                <w:szCs w:val="18"/>
                <w:lang w:val="en-US" w:eastAsia="zh-CN" w:bidi="ar"/>
              </w:rPr>
              <w:t>公交站场</w:t>
            </w:r>
          </w:p>
        </w:tc>
        <w:tc>
          <w:tcPr>
            <w:tcW w:w="1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6275D7">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1200TX-EN</w:t>
            </w:r>
          </w:p>
        </w:tc>
        <w:tc>
          <w:tcPr>
            <w:tcW w:w="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0AB703">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日 立</w:t>
            </w:r>
          </w:p>
        </w:tc>
        <w:tc>
          <w:tcPr>
            <w:tcW w:w="1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5C744C">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 xml:space="preserve">1 </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BE2F51">
            <w:pPr>
              <w:widowControl/>
              <w:spacing w:line="280" w:lineRule="exact"/>
              <w:jc w:val="center"/>
              <w:textAlignment w:val="center"/>
              <w:rPr>
                <w:rFonts w:hint="default" w:ascii="方正仿宋_GBK" w:hAnsi="方正仿宋_GBK" w:eastAsia="方正仿宋_GBK" w:cs="方正仿宋_GBK"/>
                <w:b w:val="0"/>
                <w:bCs w:val="0"/>
                <w:kern w:val="0"/>
                <w:sz w:val="18"/>
                <w:szCs w:val="18"/>
                <w:lang w:val="en-US" w:eastAsia="zh-CN" w:bidi="ar"/>
              </w:rPr>
            </w:pPr>
            <w:r>
              <w:rPr>
                <w:rFonts w:hint="eastAsia" w:ascii="方正仿宋_GBK" w:hAnsi="方正仿宋_GBK" w:eastAsia="方正仿宋_GBK" w:cs="方正仿宋_GBK"/>
                <w:b w:val="0"/>
                <w:bCs w:val="0"/>
                <w:kern w:val="0"/>
                <w:sz w:val="18"/>
                <w:szCs w:val="18"/>
                <w:lang w:val="en-US" w:eastAsia="zh-CN" w:bidi="ar"/>
              </w:rPr>
              <w:t>5.2</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2EE3ED">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12</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0F0C56">
            <w:pPr>
              <w:widowControl/>
              <w:spacing w:line="280" w:lineRule="exact"/>
              <w:jc w:val="center"/>
              <w:textAlignment w:val="center"/>
              <w:rPr>
                <w:rFonts w:hint="eastAsia" w:ascii="方正仿宋_GBK" w:hAnsi="方正仿宋_GBK" w:eastAsia="方正仿宋_GBK" w:cs="方正仿宋_GBK"/>
                <w:b w:val="0"/>
                <w:bCs w:val="0"/>
                <w:kern w:val="0"/>
                <w:sz w:val="18"/>
                <w:szCs w:val="18"/>
                <w:lang w:val="en-US" w:eastAsia="zh-CN" w:bidi="ar"/>
              </w:rPr>
            </w:pPr>
            <w:r>
              <w:rPr>
                <w:rFonts w:hint="eastAsia" w:ascii="方正仿宋_GBK" w:hAnsi="方正仿宋_GBK" w:eastAsia="方正仿宋_GBK" w:cs="方正仿宋_GBK"/>
                <w:b w:val="0"/>
                <w:bCs w:val="0"/>
                <w:kern w:val="0"/>
                <w:sz w:val="18"/>
                <w:szCs w:val="18"/>
                <w:lang w:val="en-US" w:eastAsia="zh-CN" w:bidi="ar"/>
              </w:rPr>
              <w:t xml:space="preserve"> 1 </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D15F60">
            <w:pPr>
              <w:widowControl/>
              <w:spacing w:line="280" w:lineRule="exact"/>
              <w:jc w:val="center"/>
              <w:textAlignment w:val="center"/>
              <w:rPr>
                <w:rFonts w:hint="eastAsia" w:ascii="方正仿宋_GBK" w:hAnsi="方正仿宋_GBK" w:eastAsia="方正仿宋_GBK" w:cs="方正仿宋_GBK"/>
                <w:sz w:val="18"/>
                <w:szCs w:val="18"/>
              </w:rPr>
            </w:pPr>
          </w:p>
        </w:tc>
        <w:tc>
          <w:tcPr>
            <w:tcW w:w="9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909A24">
            <w:pPr>
              <w:spacing w:line="280" w:lineRule="exact"/>
              <w:ind w:firstLine="180" w:firstLineChars="100"/>
              <w:jc w:val="center"/>
              <w:rPr>
                <w:rFonts w:ascii="方正仿宋_GBK" w:hAnsi="方正仿宋_GBK" w:eastAsia="方正仿宋_GBK" w:cs="方正仿宋_GBK"/>
                <w:sz w:val="18"/>
                <w:szCs w:val="18"/>
              </w:rPr>
            </w:pPr>
          </w:p>
        </w:tc>
      </w:tr>
      <w:tr w14:paraId="707B92C3">
        <w:tblPrEx>
          <w:tblCellMar>
            <w:top w:w="0" w:type="dxa"/>
            <w:left w:w="0" w:type="dxa"/>
            <w:bottom w:w="0" w:type="dxa"/>
            <w:right w:w="0" w:type="dxa"/>
          </w:tblCellMar>
        </w:tblPrEx>
        <w:trPr>
          <w:trHeight w:val="408" w:hRule="atLeast"/>
          <w:jc w:val="center"/>
        </w:trPr>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2B411E">
            <w:pPr>
              <w:widowControl/>
              <w:spacing w:line="280" w:lineRule="exact"/>
              <w:jc w:val="center"/>
              <w:textAlignment w:val="center"/>
              <w:rPr>
                <w:rFonts w:hint="default"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11</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10C524">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扶梯</w:t>
            </w:r>
          </w:p>
        </w:tc>
        <w:tc>
          <w:tcPr>
            <w:tcW w:w="1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7E2330">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康庄</w:t>
            </w:r>
            <w:r>
              <w:rPr>
                <w:rFonts w:hint="eastAsia" w:ascii="方正仿宋_GBK" w:hAnsi="方正仿宋_GBK" w:eastAsia="方正仿宋_GBK" w:cs="方正仿宋_GBK"/>
                <w:b w:val="0"/>
                <w:bCs w:val="0"/>
                <w:kern w:val="0"/>
                <w:sz w:val="18"/>
                <w:szCs w:val="18"/>
                <w:lang w:val="en-US" w:eastAsia="zh-CN" w:bidi="ar"/>
              </w:rPr>
              <w:br w:type="textWrapping"/>
            </w:r>
            <w:r>
              <w:rPr>
                <w:rFonts w:hint="eastAsia" w:ascii="方正仿宋_GBK" w:hAnsi="方正仿宋_GBK" w:eastAsia="方正仿宋_GBK" w:cs="方正仿宋_GBK"/>
                <w:b w:val="0"/>
                <w:bCs w:val="0"/>
                <w:kern w:val="0"/>
                <w:sz w:val="18"/>
                <w:szCs w:val="18"/>
                <w:lang w:val="en-US" w:eastAsia="zh-CN" w:bidi="ar"/>
              </w:rPr>
              <w:t>公交站场</w:t>
            </w:r>
          </w:p>
        </w:tc>
        <w:tc>
          <w:tcPr>
            <w:tcW w:w="1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29B63F">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ESP-W310</w:t>
            </w:r>
          </w:p>
        </w:tc>
        <w:tc>
          <w:tcPr>
            <w:tcW w:w="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7779A2">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博林特</w:t>
            </w:r>
          </w:p>
        </w:tc>
        <w:tc>
          <w:tcPr>
            <w:tcW w:w="1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102B7F">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7D51EB">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4.7m</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7CF505">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12</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77D3B9">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 xml:space="preserve"> 2 </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AE94E3">
            <w:pPr>
              <w:widowControl/>
              <w:spacing w:line="280" w:lineRule="exact"/>
              <w:jc w:val="center"/>
              <w:textAlignment w:val="center"/>
              <w:rPr>
                <w:rFonts w:hint="eastAsia" w:ascii="方正仿宋_GBK" w:hAnsi="方正仿宋_GBK" w:eastAsia="方正仿宋_GBK" w:cs="方正仿宋_GBK"/>
                <w:sz w:val="18"/>
                <w:szCs w:val="18"/>
              </w:rPr>
            </w:pPr>
          </w:p>
        </w:tc>
        <w:tc>
          <w:tcPr>
            <w:tcW w:w="9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61DB20">
            <w:pPr>
              <w:spacing w:line="280" w:lineRule="exact"/>
              <w:ind w:firstLine="180" w:firstLineChars="100"/>
              <w:jc w:val="center"/>
              <w:rPr>
                <w:rFonts w:ascii="方正仿宋_GBK" w:hAnsi="方正仿宋_GBK" w:eastAsia="方正仿宋_GBK" w:cs="方正仿宋_GBK"/>
                <w:sz w:val="18"/>
                <w:szCs w:val="18"/>
              </w:rPr>
            </w:pPr>
          </w:p>
        </w:tc>
      </w:tr>
      <w:tr w14:paraId="5751CF4F">
        <w:tblPrEx>
          <w:tblCellMar>
            <w:top w:w="0" w:type="dxa"/>
            <w:left w:w="0" w:type="dxa"/>
            <w:bottom w:w="0" w:type="dxa"/>
            <w:right w:w="0" w:type="dxa"/>
          </w:tblCellMar>
        </w:tblPrEx>
        <w:trPr>
          <w:trHeight w:val="408" w:hRule="atLeast"/>
          <w:jc w:val="center"/>
        </w:trPr>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89ABBE">
            <w:pPr>
              <w:widowControl/>
              <w:spacing w:line="280" w:lineRule="exact"/>
              <w:jc w:val="center"/>
              <w:textAlignment w:val="center"/>
              <w:rPr>
                <w:rFonts w:hint="default"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12</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B26A89">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直梯</w:t>
            </w:r>
          </w:p>
        </w:tc>
        <w:tc>
          <w:tcPr>
            <w:tcW w:w="1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182A7C">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陈庹路</w:t>
            </w:r>
            <w:r>
              <w:rPr>
                <w:rFonts w:hint="eastAsia" w:ascii="方正仿宋_GBK" w:hAnsi="方正仿宋_GBK" w:eastAsia="方正仿宋_GBK" w:cs="方正仿宋_GBK"/>
                <w:b w:val="0"/>
                <w:bCs w:val="0"/>
                <w:kern w:val="0"/>
                <w:sz w:val="18"/>
                <w:szCs w:val="18"/>
                <w:lang w:val="en-US" w:eastAsia="zh-CN" w:bidi="ar"/>
              </w:rPr>
              <w:br w:type="textWrapping"/>
            </w:r>
            <w:r>
              <w:rPr>
                <w:rFonts w:hint="eastAsia" w:ascii="方正仿宋_GBK" w:hAnsi="方正仿宋_GBK" w:eastAsia="方正仿宋_GBK" w:cs="方正仿宋_GBK"/>
                <w:b w:val="0"/>
                <w:bCs w:val="0"/>
                <w:kern w:val="0"/>
                <w:sz w:val="18"/>
                <w:szCs w:val="18"/>
                <w:lang w:val="en-US" w:eastAsia="zh-CN" w:bidi="ar"/>
              </w:rPr>
              <w:t>公交站场</w:t>
            </w:r>
          </w:p>
        </w:tc>
        <w:tc>
          <w:tcPr>
            <w:tcW w:w="1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71147E">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XO-CONIII</w:t>
            </w:r>
          </w:p>
        </w:tc>
        <w:tc>
          <w:tcPr>
            <w:tcW w:w="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379A33">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西奥</w:t>
            </w:r>
          </w:p>
        </w:tc>
        <w:tc>
          <w:tcPr>
            <w:tcW w:w="1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D008E4">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10层10站</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2B293D">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1.75m/s;</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873CA0">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12</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A68B1A">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 xml:space="preserve"> 3 </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680AFC">
            <w:pPr>
              <w:widowControl/>
              <w:spacing w:line="280" w:lineRule="exact"/>
              <w:jc w:val="center"/>
              <w:textAlignment w:val="center"/>
              <w:rPr>
                <w:rFonts w:hint="eastAsia" w:ascii="方正仿宋_GBK" w:hAnsi="方正仿宋_GBK" w:eastAsia="方正仿宋_GBK" w:cs="方正仿宋_GBK"/>
                <w:sz w:val="18"/>
                <w:szCs w:val="18"/>
              </w:rPr>
            </w:pPr>
          </w:p>
        </w:tc>
        <w:tc>
          <w:tcPr>
            <w:tcW w:w="9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8D3797">
            <w:pPr>
              <w:spacing w:line="280" w:lineRule="exact"/>
              <w:ind w:firstLine="180" w:firstLineChars="100"/>
              <w:jc w:val="center"/>
              <w:rPr>
                <w:rFonts w:ascii="方正仿宋_GBK" w:hAnsi="方正仿宋_GBK" w:eastAsia="方正仿宋_GBK" w:cs="方正仿宋_GBK"/>
                <w:sz w:val="18"/>
                <w:szCs w:val="18"/>
              </w:rPr>
            </w:pPr>
          </w:p>
        </w:tc>
      </w:tr>
      <w:tr w14:paraId="20738F0A">
        <w:tblPrEx>
          <w:tblCellMar>
            <w:top w:w="0" w:type="dxa"/>
            <w:left w:w="0" w:type="dxa"/>
            <w:bottom w:w="0" w:type="dxa"/>
            <w:right w:w="0" w:type="dxa"/>
          </w:tblCellMar>
        </w:tblPrEx>
        <w:trPr>
          <w:trHeight w:val="408" w:hRule="atLeast"/>
          <w:jc w:val="center"/>
        </w:trPr>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303B5B">
            <w:pPr>
              <w:widowControl/>
              <w:spacing w:line="280" w:lineRule="exact"/>
              <w:jc w:val="center"/>
              <w:textAlignment w:val="center"/>
              <w:rPr>
                <w:rFonts w:hint="default"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13</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9462F3">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直梯</w:t>
            </w:r>
          </w:p>
        </w:tc>
        <w:tc>
          <w:tcPr>
            <w:tcW w:w="1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8D7865">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陈庹路</w:t>
            </w:r>
            <w:r>
              <w:rPr>
                <w:rFonts w:hint="eastAsia" w:ascii="方正仿宋_GBK" w:hAnsi="方正仿宋_GBK" w:eastAsia="方正仿宋_GBK" w:cs="方正仿宋_GBK"/>
                <w:b w:val="0"/>
                <w:bCs w:val="0"/>
                <w:kern w:val="0"/>
                <w:sz w:val="18"/>
                <w:szCs w:val="18"/>
                <w:lang w:val="en-US" w:eastAsia="zh-CN" w:bidi="ar"/>
              </w:rPr>
              <w:br w:type="textWrapping"/>
            </w:r>
            <w:r>
              <w:rPr>
                <w:rFonts w:hint="eastAsia" w:ascii="方正仿宋_GBK" w:hAnsi="方正仿宋_GBK" w:eastAsia="方正仿宋_GBK" w:cs="方正仿宋_GBK"/>
                <w:b w:val="0"/>
                <w:bCs w:val="0"/>
                <w:kern w:val="0"/>
                <w:sz w:val="18"/>
                <w:szCs w:val="18"/>
                <w:lang w:val="en-US" w:eastAsia="zh-CN" w:bidi="ar"/>
              </w:rPr>
              <w:t>公交站场</w:t>
            </w:r>
          </w:p>
        </w:tc>
        <w:tc>
          <w:tcPr>
            <w:tcW w:w="1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6216C6">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XO-CONIII</w:t>
            </w:r>
          </w:p>
        </w:tc>
        <w:tc>
          <w:tcPr>
            <w:tcW w:w="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798DCC">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西奥</w:t>
            </w:r>
          </w:p>
        </w:tc>
        <w:tc>
          <w:tcPr>
            <w:tcW w:w="1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4C9F38">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3 层 3 站</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17741E">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1.75m/s</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D03C9C">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12</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3722BC">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 xml:space="preserve"> 1 </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9CFCB4">
            <w:pPr>
              <w:widowControl/>
              <w:spacing w:line="280" w:lineRule="exact"/>
              <w:jc w:val="center"/>
              <w:textAlignment w:val="center"/>
              <w:rPr>
                <w:rFonts w:hint="eastAsia" w:ascii="方正仿宋_GBK" w:hAnsi="方正仿宋_GBK" w:eastAsia="方正仿宋_GBK" w:cs="方正仿宋_GBK"/>
                <w:sz w:val="18"/>
                <w:szCs w:val="18"/>
              </w:rPr>
            </w:pPr>
          </w:p>
        </w:tc>
        <w:tc>
          <w:tcPr>
            <w:tcW w:w="9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8E0148">
            <w:pPr>
              <w:spacing w:line="280" w:lineRule="exact"/>
              <w:ind w:firstLine="180" w:firstLineChars="100"/>
              <w:jc w:val="center"/>
              <w:rPr>
                <w:rFonts w:ascii="方正仿宋_GBK" w:hAnsi="方正仿宋_GBK" w:eastAsia="方正仿宋_GBK" w:cs="方正仿宋_GBK"/>
                <w:sz w:val="18"/>
                <w:szCs w:val="18"/>
              </w:rPr>
            </w:pPr>
          </w:p>
        </w:tc>
      </w:tr>
      <w:tr w14:paraId="4F91FABD">
        <w:tblPrEx>
          <w:tblCellMar>
            <w:top w:w="0" w:type="dxa"/>
            <w:left w:w="0" w:type="dxa"/>
            <w:bottom w:w="0" w:type="dxa"/>
            <w:right w:w="0" w:type="dxa"/>
          </w:tblCellMar>
        </w:tblPrEx>
        <w:trPr>
          <w:trHeight w:val="408" w:hRule="atLeast"/>
          <w:jc w:val="center"/>
        </w:trPr>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A8A483">
            <w:pPr>
              <w:widowControl/>
              <w:spacing w:line="280" w:lineRule="exact"/>
              <w:jc w:val="center"/>
              <w:textAlignment w:val="center"/>
              <w:rPr>
                <w:rFonts w:hint="default"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14</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EC727A">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直梯</w:t>
            </w:r>
          </w:p>
        </w:tc>
        <w:tc>
          <w:tcPr>
            <w:tcW w:w="1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9206E4">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陈庹路</w:t>
            </w:r>
            <w:r>
              <w:rPr>
                <w:rFonts w:hint="eastAsia" w:ascii="方正仿宋_GBK" w:hAnsi="方正仿宋_GBK" w:eastAsia="方正仿宋_GBK" w:cs="方正仿宋_GBK"/>
                <w:b w:val="0"/>
                <w:bCs w:val="0"/>
                <w:kern w:val="0"/>
                <w:sz w:val="18"/>
                <w:szCs w:val="18"/>
                <w:lang w:val="en-US" w:eastAsia="zh-CN" w:bidi="ar"/>
              </w:rPr>
              <w:br w:type="textWrapping"/>
            </w:r>
            <w:r>
              <w:rPr>
                <w:rFonts w:hint="eastAsia" w:ascii="方正仿宋_GBK" w:hAnsi="方正仿宋_GBK" w:eastAsia="方正仿宋_GBK" w:cs="方正仿宋_GBK"/>
                <w:b w:val="0"/>
                <w:bCs w:val="0"/>
                <w:kern w:val="0"/>
                <w:sz w:val="18"/>
                <w:szCs w:val="18"/>
                <w:lang w:val="en-US" w:eastAsia="zh-CN" w:bidi="ar"/>
              </w:rPr>
              <w:t>公交站场</w:t>
            </w:r>
          </w:p>
        </w:tc>
        <w:tc>
          <w:tcPr>
            <w:tcW w:w="1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E0C49B">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XO-CONIII</w:t>
            </w:r>
          </w:p>
        </w:tc>
        <w:tc>
          <w:tcPr>
            <w:tcW w:w="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6F4B9E">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西奥</w:t>
            </w:r>
          </w:p>
        </w:tc>
        <w:tc>
          <w:tcPr>
            <w:tcW w:w="1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3AD339">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4层4站</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9C8680">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1.75m/s</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E18C70">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12</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48D039">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 xml:space="preserve"> 1 </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807D8D">
            <w:pPr>
              <w:widowControl/>
              <w:spacing w:line="280" w:lineRule="exact"/>
              <w:jc w:val="center"/>
              <w:textAlignment w:val="center"/>
              <w:rPr>
                <w:rFonts w:hint="eastAsia" w:ascii="方正仿宋_GBK" w:hAnsi="方正仿宋_GBK" w:eastAsia="方正仿宋_GBK" w:cs="方正仿宋_GBK"/>
                <w:sz w:val="18"/>
                <w:szCs w:val="18"/>
              </w:rPr>
            </w:pPr>
          </w:p>
        </w:tc>
        <w:tc>
          <w:tcPr>
            <w:tcW w:w="9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BC1DC7">
            <w:pPr>
              <w:spacing w:line="280" w:lineRule="exact"/>
              <w:ind w:firstLine="180" w:firstLineChars="100"/>
              <w:jc w:val="center"/>
              <w:rPr>
                <w:rFonts w:ascii="方正仿宋_GBK" w:hAnsi="方正仿宋_GBK" w:eastAsia="方正仿宋_GBK" w:cs="方正仿宋_GBK"/>
                <w:sz w:val="18"/>
                <w:szCs w:val="18"/>
              </w:rPr>
            </w:pPr>
          </w:p>
        </w:tc>
      </w:tr>
      <w:tr w14:paraId="7E14AD6A">
        <w:tblPrEx>
          <w:tblCellMar>
            <w:top w:w="0" w:type="dxa"/>
            <w:left w:w="0" w:type="dxa"/>
            <w:bottom w:w="0" w:type="dxa"/>
            <w:right w:w="0" w:type="dxa"/>
          </w:tblCellMar>
        </w:tblPrEx>
        <w:trPr>
          <w:trHeight w:val="408" w:hRule="atLeast"/>
          <w:jc w:val="center"/>
        </w:trPr>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64DB5B">
            <w:pPr>
              <w:widowControl/>
              <w:spacing w:line="280" w:lineRule="exact"/>
              <w:jc w:val="center"/>
              <w:textAlignment w:val="center"/>
              <w:rPr>
                <w:rFonts w:hint="default"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15</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BF6D30">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扶梯</w:t>
            </w:r>
          </w:p>
        </w:tc>
        <w:tc>
          <w:tcPr>
            <w:tcW w:w="1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70A812">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重庆西站</w:t>
            </w:r>
          </w:p>
        </w:tc>
        <w:tc>
          <w:tcPr>
            <w:tcW w:w="1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6A1971">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520NPE</w:t>
            </w:r>
          </w:p>
        </w:tc>
        <w:tc>
          <w:tcPr>
            <w:tcW w:w="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D7C864">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奥的斯</w:t>
            </w:r>
          </w:p>
        </w:tc>
        <w:tc>
          <w:tcPr>
            <w:tcW w:w="1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1B4FFE">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CE9546">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5.0m</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8F8501">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12</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697F8E">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 xml:space="preserve"> 2 </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B15081">
            <w:pPr>
              <w:widowControl/>
              <w:spacing w:line="280" w:lineRule="exact"/>
              <w:jc w:val="center"/>
              <w:textAlignment w:val="center"/>
              <w:rPr>
                <w:rFonts w:hint="eastAsia" w:ascii="方正仿宋_GBK" w:hAnsi="方正仿宋_GBK" w:eastAsia="方正仿宋_GBK" w:cs="方正仿宋_GBK"/>
                <w:sz w:val="18"/>
                <w:szCs w:val="18"/>
              </w:rPr>
            </w:pPr>
          </w:p>
        </w:tc>
        <w:tc>
          <w:tcPr>
            <w:tcW w:w="9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F2C88A">
            <w:pPr>
              <w:spacing w:line="280" w:lineRule="exact"/>
              <w:ind w:firstLine="180" w:firstLineChars="100"/>
              <w:jc w:val="center"/>
              <w:rPr>
                <w:rFonts w:ascii="方正仿宋_GBK" w:hAnsi="方正仿宋_GBK" w:eastAsia="方正仿宋_GBK" w:cs="方正仿宋_GBK"/>
                <w:sz w:val="18"/>
                <w:szCs w:val="18"/>
              </w:rPr>
            </w:pPr>
          </w:p>
        </w:tc>
      </w:tr>
      <w:tr w14:paraId="027B3C0D">
        <w:tblPrEx>
          <w:tblCellMar>
            <w:top w:w="0" w:type="dxa"/>
            <w:left w:w="0" w:type="dxa"/>
            <w:bottom w:w="0" w:type="dxa"/>
            <w:right w:w="0" w:type="dxa"/>
          </w:tblCellMar>
        </w:tblPrEx>
        <w:trPr>
          <w:trHeight w:val="445" w:hRule="atLeast"/>
          <w:jc w:val="center"/>
        </w:trPr>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4F8766">
            <w:pPr>
              <w:widowControl/>
              <w:spacing w:line="280" w:lineRule="exact"/>
              <w:jc w:val="center"/>
              <w:textAlignment w:val="center"/>
              <w:rPr>
                <w:rFonts w:hint="default"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16</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492FC1">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直梯</w:t>
            </w:r>
          </w:p>
        </w:tc>
        <w:tc>
          <w:tcPr>
            <w:tcW w:w="1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795C5A">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双堰</w:t>
            </w:r>
          </w:p>
        </w:tc>
        <w:tc>
          <w:tcPr>
            <w:tcW w:w="1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D28CCC">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Gen3comfort</w:t>
            </w:r>
          </w:p>
        </w:tc>
        <w:tc>
          <w:tcPr>
            <w:tcW w:w="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77E233">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奥的斯</w:t>
            </w:r>
          </w:p>
        </w:tc>
        <w:tc>
          <w:tcPr>
            <w:tcW w:w="1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110F18">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16层16站</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874D93">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2m/s;</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0A3986">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12</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153F0D">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 xml:space="preserve"> 5 </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F7AF96">
            <w:pPr>
              <w:widowControl/>
              <w:spacing w:line="280" w:lineRule="exact"/>
              <w:jc w:val="center"/>
              <w:textAlignment w:val="center"/>
              <w:rPr>
                <w:rFonts w:hint="eastAsia" w:ascii="方正仿宋_GBK" w:hAnsi="方正仿宋_GBK" w:eastAsia="方正仿宋_GBK" w:cs="方正仿宋_GBK"/>
                <w:sz w:val="18"/>
                <w:szCs w:val="18"/>
              </w:rPr>
            </w:pPr>
          </w:p>
        </w:tc>
        <w:tc>
          <w:tcPr>
            <w:tcW w:w="9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5DB6A3">
            <w:pPr>
              <w:spacing w:line="280" w:lineRule="exact"/>
              <w:ind w:firstLine="180" w:firstLineChars="100"/>
              <w:jc w:val="center"/>
              <w:rPr>
                <w:rFonts w:ascii="方正仿宋_GBK" w:hAnsi="方正仿宋_GBK" w:eastAsia="方正仿宋_GBK" w:cs="方正仿宋_GBK"/>
                <w:sz w:val="18"/>
                <w:szCs w:val="18"/>
              </w:rPr>
            </w:pPr>
          </w:p>
        </w:tc>
      </w:tr>
      <w:tr w14:paraId="461819EC">
        <w:tblPrEx>
          <w:tblCellMar>
            <w:top w:w="0" w:type="dxa"/>
            <w:left w:w="0" w:type="dxa"/>
            <w:bottom w:w="0" w:type="dxa"/>
            <w:right w:w="0" w:type="dxa"/>
          </w:tblCellMar>
        </w:tblPrEx>
        <w:trPr>
          <w:trHeight w:val="408" w:hRule="atLeast"/>
          <w:jc w:val="center"/>
        </w:trPr>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328223">
            <w:pPr>
              <w:widowControl/>
              <w:spacing w:line="280" w:lineRule="exact"/>
              <w:jc w:val="center"/>
              <w:textAlignment w:val="center"/>
              <w:rPr>
                <w:rFonts w:hint="default"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17</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20010B">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直梯</w:t>
            </w:r>
          </w:p>
        </w:tc>
        <w:tc>
          <w:tcPr>
            <w:tcW w:w="1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97005F">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双堰</w:t>
            </w:r>
          </w:p>
        </w:tc>
        <w:tc>
          <w:tcPr>
            <w:tcW w:w="1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C034D4">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Gen3comfort</w:t>
            </w:r>
          </w:p>
        </w:tc>
        <w:tc>
          <w:tcPr>
            <w:tcW w:w="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FDBF90">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奥的斯</w:t>
            </w:r>
          </w:p>
        </w:tc>
        <w:tc>
          <w:tcPr>
            <w:tcW w:w="1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169B2D">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7层4站</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FAE294">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1m/s;</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159FF1">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12</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70D47D">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 xml:space="preserve"> 1 </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5275C3">
            <w:pPr>
              <w:widowControl/>
              <w:spacing w:line="280" w:lineRule="exact"/>
              <w:jc w:val="center"/>
              <w:textAlignment w:val="center"/>
              <w:rPr>
                <w:rFonts w:hint="eastAsia" w:ascii="方正仿宋_GBK" w:hAnsi="方正仿宋_GBK" w:eastAsia="方正仿宋_GBK" w:cs="方正仿宋_GBK"/>
                <w:sz w:val="18"/>
                <w:szCs w:val="18"/>
              </w:rPr>
            </w:pPr>
          </w:p>
        </w:tc>
        <w:tc>
          <w:tcPr>
            <w:tcW w:w="9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915A6A">
            <w:pPr>
              <w:spacing w:line="280" w:lineRule="exact"/>
              <w:ind w:firstLine="180" w:firstLineChars="100"/>
              <w:jc w:val="center"/>
              <w:rPr>
                <w:rFonts w:ascii="方正仿宋_GBK" w:hAnsi="方正仿宋_GBK" w:eastAsia="方正仿宋_GBK" w:cs="方正仿宋_GBK"/>
                <w:sz w:val="18"/>
                <w:szCs w:val="18"/>
              </w:rPr>
            </w:pPr>
          </w:p>
        </w:tc>
      </w:tr>
      <w:tr w14:paraId="1711F94A">
        <w:tblPrEx>
          <w:tblCellMar>
            <w:top w:w="0" w:type="dxa"/>
            <w:left w:w="0" w:type="dxa"/>
            <w:bottom w:w="0" w:type="dxa"/>
            <w:right w:w="0" w:type="dxa"/>
          </w:tblCellMar>
        </w:tblPrEx>
        <w:trPr>
          <w:trHeight w:val="408" w:hRule="atLeast"/>
          <w:jc w:val="center"/>
        </w:trPr>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5115C4">
            <w:pPr>
              <w:widowControl/>
              <w:spacing w:line="280" w:lineRule="exact"/>
              <w:jc w:val="center"/>
              <w:textAlignment w:val="center"/>
              <w:rPr>
                <w:rFonts w:hint="default"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18</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82652D">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直梯</w:t>
            </w:r>
          </w:p>
        </w:tc>
        <w:tc>
          <w:tcPr>
            <w:tcW w:w="1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86E6DA">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双堰</w:t>
            </w:r>
          </w:p>
        </w:tc>
        <w:tc>
          <w:tcPr>
            <w:tcW w:w="1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69BF00">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Gen3comfort</w:t>
            </w:r>
          </w:p>
        </w:tc>
        <w:tc>
          <w:tcPr>
            <w:tcW w:w="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C9D50F">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奥的斯</w:t>
            </w:r>
          </w:p>
        </w:tc>
        <w:tc>
          <w:tcPr>
            <w:tcW w:w="1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AB1632">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4层4站</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3BA6BB">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1m/s;</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98C5F9">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12</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0D139A">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 xml:space="preserve"> 1 </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C4437A">
            <w:pPr>
              <w:widowControl/>
              <w:spacing w:line="280" w:lineRule="exact"/>
              <w:jc w:val="center"/>
              <w:textAlignment w:val="center"/>
              <w:rPr>
                <w:rFonts w:hint="eastAsia" w:ascii="方正仿宋_GBK" w:hAnsi="方正仿宋_GBK" w:eastAsia="方正仿宋_GBK" w:cs="方正仿宋_GBK"/>
                <w:sz w:val="18"/>
                <w:szCs w:val="18"/>
              </w:rPr>
            </w:pPr>
          </w:p>
        </w:tc>
        <w:tc>
          <w:tcPr>
            <w:tcW w:w="9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BF5A98">
            <w:pPr>
              <w:spacing w:line="280" w:lineRule="exact"/>
              <w:ind w:firstLine="180" w:firstLineChars="100"/>
              <w:jc w:val="center"/>
              <w:rPr>
                <w:rFonts w:ascii="方正仿宋_GBK" w:hAnsi="方正仿宋_GBK" w:eastAsia="方正仿宋_GBK" w:cs="方正仿宋_GBK"/>
                <w:sz w:val="18"/>
                <w:szCs w:val="18"/>
              </w:rPr>
            </w:pPr>
          </w:p>
        </w:tc>
      </w:tr>
      <w:tr w14:paraId="77CD3D8F">
        <w:tblPrEx>
          <w:tblCellMar>
            <w:top w:w="0" w:type="dxa"/>
            <w:left w:w="0" w:type="dxa"/>
            <w:bottom w:w="0" w:type="dxa"/>
            <w:right w:w="0" w:type="dxa"/>
          </w:tblCellMar>
        </w:tblPrEx>
        <w:trPr>
          <w:trHeight w:val="408" w:hRule="atLeast"/>
          <w:jc w:val="center"/>
        </w:trPr>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046B81">
            <w:pPr>
              <w:widowControl/>
              <w:spacing w:line="280" w:lineRule="exact"/>
              <w:jc w:val="center"/>
              <w:textAlignment w:val="center"/>
              <w:rPr>
                <w:rFonts w:hint="default"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19</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98A729">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直梯</w:t>
            </w:r>
          </w:p>
        </w:tc>
        <w:tc>
          <w:tcPr>
            <w:tcW w:w="1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C1D78A">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双堰</w:t>
            </w:r>
          </w:p>
        </w:tc>
        <w:tc>
          <w:tcPr>
            <w:tcW w:w="1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6573BC">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Gen3comfort</w:t>
            </w:r>
          </w:p>
        </w:tc>
        <w:tc>
          <w:tcPr>
            <w:tcW w:w="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E750B7">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奥的斯</w:t>
            </w:r>
          </w:p>
        </w:tc>
        <w:tc>
          <w:tcPr>
            <w:tcW w:w="1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189C0F">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3层3站</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1B398B">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1m/s;</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B5918B">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12</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9AE19E">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 xml:space="preserve"> 2 </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29140F">
            <w:pPr>
              <w:widowControl/>
              <w:spacing w:line="280" w:lineRule="exact"/>
              <w:jc w:val="center"/>
              <w:textAlignment w:val="center"/>
              <w:rPr>
                <w:rFonts w:hint="eastAsia" w:ascii="方正仿宋_GBK" w:hAnsi="方正仿宋_GBK" w:eastAsia="方正仿宋_GBK" w:cs="方正仿宋_GBK"/>
                <w:sz w:val="18"/>
                <w:szCs w:val="18"/>
              </w:rPr>
            </w:pPr>
          </w:p>
        </w:tc>
        <w:tc>
          <w:tcPr>
            <w:tcW w:w="9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02E945">
            <w:pPr>
              <w:spacing w:line="280" w:lineRule="exact"/>
              <w:ind w:firstLine="180" w:firstLineChars="100"/>
              <w:jc w:val="center"/>
              <w:rPr>
                <w:rFonts w:ascii="方正仿宋_GBK" w:hAnsi="方正仿宋_GBK" w:eastAsia="方正仿宋_GBK" w:cs="方正仿宋_GBK"/>
                <w:sz w:val="18"/>
                <w:szCs w:val="18"/>
              </w:rPr>
            </w:pPr>
          </w:p>
        </w:tc>
      </w:tr>
      <w:tr w14:paraId="393774E6">
        <w:tblPrEx>
          <w:tblCellMar>
            <w:top w:w="0" w:type="dxa"/>
            <w:left w:w="0" w:type="dxa"/>
            <w:bottom w:w="0" w:type="dxa"/>
            <w:right w:w="0" w:type="dxa"/>
          </w:tblCellMar>
        </w:tblPrEx>
        <w:trPr>
          <w:trHeight w:val="408" w:hRule="atLeast"/>
          <w:jc w:val="center"/>
        </w:trPr>
        <w:tc>
          <w:tcPr>
            <w:tcW w:w="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D40DB8">
            <w:pPr>
              <w:widowControl/>
              <w:spacing w:line="280" w:lineRule="exact"/>
              <w:jc w:val="center"/>
              <w:textAlignment w:val="center"/>
              <w:rPr>
                <w:rFonts w:hint="default" w:ascii="方正仿宋_GBK" w:hAnsi="方正仿宋_GBK" w:eastAsia="方正仿宋_GBK" w:cs="方正仿宋_GBK"/>
                <w:kern w:val="0"/>
                <w:sz w:val="18"/>
                <w:szCs w:val="18"/>
                <w:lang w:val="en-US" w:eastAsia="zh-CN" w:bidi="ar"/>
              </w:rPr>
            </w:pPr>
            <w:r>
              <w:rPr>
                <w:rFonts w:hint="eastAsia" w:ascii="方正仿宋_GBK" w:hAnsi="方正仿宋_GBK" w:eastAsia="方正仿宋_GBK" w:cs="方正仿宋_GBK"/>
                <w:kern w:val="0"/>
                <w:sz w:val="18"/>
                <w:szCs w:val="18"/>
                <w:lang w:val="en-US" w:eastAsia="zh-CN" w:bidi="ar"/>
              </w:rPr>
              <w:t>20</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23B5A9">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扶梯</w:t>
            </w:r>
          </w:p>
        </w:tc>
        <w:tc>
          <w:tcPr>
            <w:tcW w:w="1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A58C3D">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双堰</w:t>
            </w:r>
          </w:p>
        </w:tc>
        <w:tc>
          <w:tcPr>
            <w:tcW w:w="1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D5656D">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Link</w:t>
            </w:r>
          </w:p>
        </w:tc>
        <w:tc>
          <w:tcPr>
            <w:tcW w:w="6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EA2D8A">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奥的斯</w:t>
            </w:r>
          </w:p>
        </w:tc>
        <w:tc>
          <w:tcPr>
            <w:tcW w:w="1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6DE0E0">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1772F6">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3.5m</w:t>
            </w:r>
          </w:p>
        </w:tc>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6E556A">
            <w:pPr>
              <w:widowControl/>
              <w:spacing w:line="280" w:lineRule="exact"/>
              <w:jc w:val="center"/>
              <w:textAlignment w:val="center"/>
              <w:rPr>
                <w:rFonts w:hint="eastAsia" w:ascii="方正仿宋_GBK" w:hAnsi="方正仿宋_GBK" w:eastAsia="方正仿宋_GBK" w:cs="方正仿宋_GBK"/>
                <w:b w:val="0"/>
                <w:bCs w:val="0"/>
                <w:kern w:val="0"/>
                <w:sz w:val="18"/>
                <w:szCs w:val="18"/>
                <w:lang w:bidi="ar"/>
              </w:rPr>
            </w:pPr>
            <w:r>
              <w:rPr>
                <w:rFonts w:hint="eastAsia" w:ascii="方正仿宋_GBK" w:hAnsi="方正仿宋_GBK" w:eastAsia="方正仿宋_GBK" w:cs="方正仿宋_GBK"/>
                <w:b w:val="0"/>
                <w:bCs w:val="0"/>
                <w:kern w:val="0"/>
                <w:sz w:val="18"/>
                <w:szCs w:val="18"/>
                <w:lang w:val="en-US" w:eastAsia="zh-CN" w:bidi="ar"/>
              </w:rPr>
              <w:t>12</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22D192">
            <w:pPr>
              <w:widowControl/>
              <w:spacing w:line="280" w:lineRule="exact"/>
              <w:jc w:val="center"/>
              <w:textAlignment w:val="center"/>
              <w:rPr>
                <w:rFonts w:hint="eastAsia" w:ascii="方正仿宋_GBK" w:hAnsi="方正仿宋_GBK" w:eastAsia="方正仿宋_GBK" w:cs="方正仿宋_GBK"/>
                <w:b w:val="0"/>
                <w:bCs w:val="0"/>
                <w:kern w:val="0"/>
                <w:sz w:val="18"/>
                <w:szCs w:val="18"/>
                <w:lang w:val="en-US" w:eastAsia="zh-CN" w:bidi="ar"/>
              </w:rPr>
            </w:pPr>
            <w:r>
              <w:rPr>
                <w:rFonts w:hint="eastAsia" w:ascii="方正仿宋_GBK" w:hAnsi="方正仿宋_GBK" w:eastAsia="方正仿宋_GBK" w:cs="方正仿宋_GBK"/>
                <w:b w:val="0"/>
                <w:bCs w:val="0"/>
                <w:kern w:val="0"/>
                <w:sz w:val="18"/>
                <w:szCs w:val="18"/>
                <w:lang w:val="en-US" w:eastAsia="zh-CN" w:bidi="ar"/>
              </w:rPr>
              <w:t xml:space="preserve"> 6 </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830EB6">
            <w:pPr>
              <w:widowControl/>
              <w:spacing w:line="280" w:lineRule="exact"/>
              <w:jc w:val="center"/>
              <w:textAlignment w:val="center"/>
              <w:rPr>
                <w:rFonts w:hint="eastAsia" w:ascii="方正仿宋_GBK" w:hAnsi="方正仿宋_GBK" w:eastAsia="方正仿宋_GBK" w:cs="方正仿宋_GBK"/>
                <w:sz w:val="18"/>
                <w:szCs w:val="18"/>
              </w:rPr>
            </w:pPr>
          </w:p>
        </w:tc>
        <w:tc>
          <w:tcPr>
            <w:tcW w:w="9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80CEA3">
            <w:pPr>
              <w:spacing w:line="280" w:lineRule="exact"/>
              <w:ind w:firstLine="180" w:firstLineChars="100"/>
              <w:jc w:val="center"/>
              <w:rPr>
                <w:rFonts w:ascii="方正仿宋_GBK" w:hAnsi="方正仿宋_GBK" w:eastAsia="方正仿宋_GBK" w:cs="方正仿宋_GBK"/>
                <w:sz w:val="18"/>
                <w:szCs w:val="18"/>
              </w:rPr>
            </w:pPr>
          </w:p>
        </w:tc>
      </w:tr>
      <w:tr w14:paraId="09590998">
        <w:tblPrEx>
          <w:tblCellMar>
            <w:top w:w="0" w:type="dxa"/>
            <w:left w:w="0" w:type="dxa"/>
            <w:bottom w:w="0" w:type="dxa"/>
            <w:right w:w="0" w:type="dxa"/>
          </w:tblCellMar>
        </w:tblPrEx>
        <w:trPr>
          <w:trHeight w:val="408" w:hRule="atLeast"/>
          <w:jc w:val="center"/>
        </w:trPr>
        <w:tc>
          <w:tcPr>
            <w:tcW w:w="6720"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131952">
            <w:pPr>
              <w:widowControl/>
              <w:spacing w:line="280" w:lineRule="exact"/>
              <w:jc w:val="center"/>
              <w:textAlignment w:val="center"/>
              <w:rPr>
                <w:rFonts w:hint="eastAsia" w:ascii="方正仿宋_GBK" w:hAnsi="方正仿宋_GBK" w:eastAsia="方正仿宋_GBK" w:cs="方正仿宋_GBK"/>
                <w:b/>
                <w:bCs/>
                <w:kern w:val="0"/>
                <w:sz w:val="18"/>
                <w:szCs w:val="18"/>
                <w:lang w:bidi="ar"/>
              </w:rPr>
            </w:pPr>
            <w:r>
              <w:rPr>
                <w:rFonts w:hint="eastAsia" w:ascii="方正仿宋_GBK" w:hAnsi="方正仿宋_GBK" w:eastAsia="方正仿宋_GBK" w:cs="方正仿宋_GBK"/>
                <w:b/>
                <w:bCs/>
                <w:kern w:val="0"/>
                <w:sz w:val="18"/>
                <w:szCs w:val="18"/>
                <w:lang w:val="en-US" w:eastAsia="zh-CN" w:bidi="ar"/>
              </w:rPr>
              <w:t>含税总价合计（元）</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EB6099">
            <w:pPr>
              <w:widowControl/>
              <w:spacing w:line="280" w:lineRule="exact"/>
              <w:jc w:val="center"/>
              <w:textAlignment w:val="center"/>
              <w:rPr>
                <w:rFonts w:hint="eastAsia" w:ascii="方正仿宋_GBK" w:hAnsi="方正仿宋_GBK" w:eastAsia="方正仿宋_GBK" w:cs="方正仿宋_GBK"/>
                <w:b/>
                <w:bCs/>
                <w:kern w:val="0"/>
                <w:sz w:val="18"/>
                <w:szCs w:val="18"/>
                <w:lang w:val="en-US" w:eastAsia="zh-CN" w:bidi="ar"/>
              </w:rPr>
            </w:pPr>
            <w:r>
              <w:rPr>
                <w:rFonts w:hint="eastAsia" w:ascii="方正仿宋_GBK" w:hAnsi="方正仿宋_GBK" w:eastAsia="方正仿宋_GBK" w:cs="方正仿宋_GBK"/>
                <w:b/>
                <w:bCs/>
                <w:kern w:val="0"/>
                <w:sz w:val="18"/>
                <w:szCs w:val="18"/>
                <w:lang w:val="en-US" w:eastAsia="zh-CN" w:bidi="ar"/>
              </w:rPr>
              <w:t xml:space="preserve"> 50 </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769FAF">
            <w:pPr>
              <w:jc w:val="center"/>
              <w:rPr>
                <w:rFonts w:hint="eastAsia" w:ascii="方正仿宋_GBK" w:hAnsi="方正仿宋_GBK" w:eastAsia="方正仿宋_GBK" w:cs="方正仿宋_GBK"/>
                <w:b/>
                <w:bCs/>
                <w:kern w:val="2"/>
                <w:sz w:val="21"/>
                <w:szCs w:val="21"/>
                <w:lang w:val="en-US" w:eastAsia="zh-CN" w:bidi="ar-SA"/>
              </w:rPr>
            </w:pPr>
            <w:r>
              <w:rPr>
                <w:rFonts w:hint="eastAsia" w:ascii="方正仿宋_GBK" w:hAnsi="方正仿宋_GBK" w:eastAsia="方正仿宋_GBK" w:cs="方正仿宋_GBK"/>
                <w:b/>
                <w:bCs/>
                <w:kern w:val="2"/>
                <w:sz w:val="21"/>
                <w:szCs w:val="21"/>
                <w:lang w:val="en-US" w:eastAsia="zh-CN" w:bidi="ar-SA"/>
              </w:rPr>
              <w:t>/</w:t>
            </w:r>
          </w:p>
        </w:tc>
        <w:tc>
          <w:tcPr>
            <w:tcW w:w="9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628E62">
            <w:pPr>
              <w:jc w:val="center"/>
              <w:rPr>
                <w:rFonts w:ascii="方正仿宋_GBK" w:hAnsi="方正仿宋_GBK" w:eastAsia="方正仿宋_GBK" w:cs="方正仿宋_GBK"/>
                <w:b/>
                <w:bCs/>
                <w:kern w:val="2"/>
                <w:sz w:val="21"/>
                <w:szCs w:val="21"/>
                <w:lang w:val="en-US" w:eastAsia="zh-CN" w:bidi="ar-SA"/>
              </w:rPr>
            </w:pPr>
          </w:p>
        </w:tc>
      </w:tr>
      <w:tr w14:paraId="3C030741">
        <w:tblPrEx>
          <w:tblCellMar>
            <w:top w:w="0" w:type="dxa"/>
            <w:left w:w="0" w:type="dxa"/>
            <w:bottom w:w="0" w:type="dxa"/>
            <w:right w:w="0" w:type="dxa"/>
          </w:tblCellMar>
        </w:tblPrEx>
        <w:trPr>
          <w:trHeight w:val="408" w:hRule="atLeast"/>
          <w:jc w:val="center"/>
        </w:trPr>
        <w:tc>
          <w:tcPr>
            <w:tcW w:w="6720"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3BA9D8">
            <w:pPr>
              <w:widowControl/>
              <w:spacing w:line="280" w:lineRule="exact"/>
              <w:jc w:val="center"/>
              <w:textAlignment w:val="center"/>
              <w:rPr>
                <w:rFonts w:hint="eastAsia" w:ascii="方正仿宋_GBK" w:hAnsi="方正仿宋_GBK" w:eastAsia="方正仿宋_GBK" w:cs="方正仿宋_GBK"/>
                <w:b/>
                <w:bCs/>
                <w:kern w:val="0"/>
                <w:sz w:val="18"/>
                <w:szCs w:val="18"/>
                <w:lang w:val="en-US" w:eastAsia="zh-CN" w:bidi="ar"/>
              </w:rPr>
            </w:pPr>
            <w:r>
              <w:rPr>
                <w:rFonts w:hint="eastAsia" w:ascii="方正仿宋_GBK" w:hAnsi="方正仿宋_GBK" w:eastAsia="方正仿宋_GBK" w:cs="方正仿宋_GBK"/>
                <w:b/>
                <w:bCs/>
                <w:kern w:val="0"/>
                <w:sz w:val="18"/>
                <w:szCs w:val="18"/>
                <w:lang w:val="en-US" w:eastAsia="zh-CN" w:bidi="ar"/>
              </w:rPr>
              <w:t>税费（专票税率</w:t>
            </w:r>
            <w:r>
              <w:rPr>
                <w:rFonts w:hint="eastAsia" w:ascii="方正仿宋_GBK" w:hAnsi="方正仿宋_GBK" w:eastAsia="方正仿宋_GBK" w:cs="方正仿宋_GBK"/>
                <w:b/>
                <w:bCs/>
                <w:kern w:val="0"/>
                <w:sz w:val="18"/>
                <w:szCs w:val="18"/>
                <w:u w:val="single"/>
                <w:lang w:val="en-US" w:eastAsia="zh-CN" w:bidi="ar"/>
              </w:rPr>
              <w:t xml:space="preserve">   </w:t>
            </w:r>
            <w:r>
              <w:rPr>
                <w:rFonts w:hint="eastAsia" w:ascii="方正仿宋_GBK" w:hAnsi="方正仿宋_GBK" w:eastAsia="方正仿宋_GBK" w:cs="方正仿宋_GBK"/>
                <w:b/>
                <w:bCs/>
                <w:kern w:val="0"/>
                <w:sz w:val="18"/>
                <w:szCs w:val="18"/>
                <w:lang w:val="en-US" w:eastAsia="zh-CN" w:bidi="ar"/>
              </w:rPr>
              <w:t>%）</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C25E34">
            <w:pPr>
              <w:widowControl/>
              <w:spacing w:line="280" w:lineRule="exact"/>
              <w:jc w:val="center"/>
              <w:textAlignment w:val="center"/>
              <w:rPr>
                <w:rFonts w:hint="default" w:ascii="方正仿宋_GBK" w:hAnsi="方正仿宋_GBK" w:eastAsia="方正仿宋_GBK" w:cs="方正仿宋_GBK"/>
                <w:b/>
                <w:bCs/>
                <w:kern w:val="0"/>
                <w:sz w:val="18"/>
                <w:szCs w:val="18"/>
                <w:lang w:val="en-US" w:eastAsia="zh-CN" w:bidi="ar"/>
              </w:rPr>
            </w:pPr>
            <w:r>
              <w:rPr>
                <w:rFonts w:hint="eastAsia" w:ascii="方正仿宋_GBK" w:hAnsi="方正仿宋_GBK" w:eastAsia="方正仿宋_GBK" w:cs="方正仿宋_GBK"/>
                <w:b/>
                <w:bCs/>
                <w:kern w:val="0"/>
                <w:sz w:val="18"/>
                <w:szCs w:val="18"/>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0D87CB">
            <w:pPr>
              <w:jc w:val="center"/>
              <w:rPr>
                <w:rFonts w:hint="default" w:ascii="方正仿宋_GBK" w:hAnsi="方正仿宋_GBK" w:eastAsia="方正仿宋_GBK" w:cs="方正仿宋_GBK"/>
                <w:b/>
                <w:bCs/>
                <w:kern w:val="2"/>
                <w:sz w:val="21"/>
                <w:szCs w:val="21"/>
                <w:lang w:val="en-US" w:eastAsia="zh-CN" w:bidi="ar-SA"/>
              </w:rPr>
            </w:pPr>
            <w:r>
              <w:rPr>
                <w:rFonts w:hint="eastAsia" w:ascii="方正仿宋_GBK" w:hAnsi="方正仿宋_GBK" w:eastAsia="方正仿宋_GBK" w:cs="方正仿宋_GBK"/>
                <w:b/>
                <w:bCs/>
                <w:kern w:val="2"/>
                <w:sz w:val="21"/>
                <w:szCs w:val="21"/>
                <w:lang w:val="en-US" w:eastAsia="zh-CN" w:bidi="ar-SA"/>
              </w:rPr>
              <w:t>/</w:t>
            </w:r>
          </w:p>
        </w:tc>
        <w:tc>
          <w:tcPr>
            <w:tcW w:w="9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73F4F7">
            <w:pPr>
              <w:jc w:val="center"/>
              <w:rPr>
                <w:rFonts w:ascii="方正仿宋_GBK" w:hAnsi="方正仿宋_GBK" w:eastAsia="方正仿宋_GBK" w:cs="方正仿宋_GBK"/>
                <w:b/>
                <w:bCs/>
                <w:kern w:val="2"/>
                <w:sz w:val="21"/>
                <w:szCs w:val="21"/>
                <w:lang w:val="en-US" w:eastAsia="zh-CN" w:bidi="ar-SA"/>
              </w:rPr>
            </w:pPr>
          </w:p>
        </w:tc>
      </w:tr>
      <w:tr w14:paraId="39A86F1D">
        <w:tblPrEx>
          <w:tblCellMar>
            <w:top w:w="0" w:type="dxa"/>
            <w:left w:w="0" w:type="dxa"/>
            <w:bottom w:w="0" w:type="dxa"/>
            <w:right w:w="0" w:type="dxa"/>
          </w:tblCellMar>
        </w:tblPrEx>
        <w:trPr>
          <w:trHeight w:val="408" w:hRule="atLeast"/>
          <w:jc w:val="center"/>
        </w:trPr>
        <w:tc>
          <w:tcPr>
            <w:tcW w:w="6720"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0B1D95">
            <w:pPr>
              <w:widowControl/>
              <w:spacing w:line="280" w:lineRule="exact"/>
              <w:jc w:val="center"/>
              <w:textAlignment w:val="center"/>
              <w:rPr>
                <w:rFonts w:hint="eastAsia" w:ascii="方正仿宋_GBK" w:hAnsi="方正仿宋_GBK" w:eastAsia="方正仿宋_GBK" w:cs="方正仿宋_GBK"/>
                <w:b/>
                <w:bCs/>
                <w:kern w:val="0"/>
                <w:sz w:val="18"/>
                <w:szCs w:val="18"/>
                <w:lang w:val="en-US" w:eastAsia="zh-CN" w:bidi="ar"/>
              </w:rPr>
            </w:pPr>
            <w:r>
              <w:rPr>
                <w:rFonts w:hint="eastAsia" w:ascii="方正仿宋_GBK" w:hAnsi="方正仿宋_GBK" w:eastAsia="方正仿宋_GBK" w:cs="方正仿宋_GBK"/>
                <w:b/>
                <w:bCs/>
                <w:kern w:val="0"/>
                <w:sz w:val="18"/>
                <w:szCs w:val="18"/>
                <w:lang w:val="en-US" w:eastAsia="zh-CN" w:bidi="ar"/>
              </w:rPr>
              <w:t>不含税总价合计（元）</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169C78">
            <w:pPr>
              <w:widowControl/>
              <w:spacing w:line="280" w:lineRule="exact"/>
              <w:jc w:val="center"/>
              <w:textAlignment w:val="center"/>
              <w:rPr>
                <w:rFonts w:hint="default" w:ascii="方正仿宋_GBK" w:hAnsi="方正仿宋_GBK" w:eastAsia="方正仿宋_GBK" w:cs="方正仿宋_GBK"/>
                <w:b/>
                <w:bCs/>
                <w:kern w:val="0"/>
                <w:sz w:val="18"/>
                <w:szCs w:val="18"/>
                <w:lang w:val="en-US" w:eastAsia="zh-CN" w:bidi="ar"/>
              </w:rPr>
            </w:pPr>
            <w:r>
              <w:rPr>
                <w:rFonts w:hint="eastAsia" w:ascii="方正仿宋_GBK" w:hAnsi="方正仿宋_GBK" w:eastAsia="方正仿宋_GBK" w:cs="方正仿宋_GBK"/>
                <w:b/>
                <w:bCs/>
                <w:kern w:val="0"/>
                <w:sz w:val="18"/>
                <w:szCs w:val="18"/>
                <w:lang w:val="en-US" w:eastAsia="zh-CN" w:bidi="ar"/>
              </w:rPr>
              <w:t>/</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5D42F3">
            <w:pPr>
              <w:jc w:val="center"/>
              <w:rPr>
                <w:rFonts w:hint="default" w:ascii="方正仿宋_GBK" w:hAnsi="方正仿宋_GBK" w:eastAsia="方正仿宋_GBK" w:cs="方正仿宋_GBK"/>
                <w:b/>
                <w:bCs/>
                <w:kern w:val="2"/>
                <w:sz w:val="21"/>
                <w:szCs w:val="21"/>
                <w:lang w:val="en-US" w:eastAsia="zh-CN" w:bidi="ar-SA"/>
              </w:rPr>
            </w:pPr>
            <w:r>
              <w:rPr>
                <w:rFonts w:hint="eastAsia" w:ascii="方正仿宋_GBK" w:hAnsi="方正仿宋_GBK" w:eastAsia="方正仿宋_GBK" w:cs="方正仿宋_GBK"/>
                <w:b/>
                <w:bCs/>
                <w:kern w:val="2"/>
                <w:sz w:val="21"/>
                <w:szCs w:val="21"/>
                <w:lang w:val="en-US" w:eastAsia="zh-CN" w:bidi="ar-SA"/>
              </w:rPr>
              <w:t>/</w:t>
            </w:r>
          </w:p>
        </w:tc>
        <w:tc>
          <w:tcPr>
            <w:tcW w:w="9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78464A">
            <w:pPr>
              <w:jc w:val="center"/>
              <w:rPr>
                <w:rFonts w:ascii="方正仿宋_GBK" w:hAnsi="方正仿宋_GBK" w:eastAsia="方正仿宋_GBK" w:cs="方正仿宋_GBK"/>
                <w:b/>
                <w:bCs/>
                <w:kern w:val="2"/>
                <w:sz w:val="21"/>
                <w:szCs w:val="21"/>
                <w:lang w:val="en-US" w:eastAsia="zh-CN" w:bidi="ar-SA"/>
              </w:rPr>
            </w:pPr>
          </w:p>
        </w:tc>
      </w:tr>
      <w:tr w14:paraId="3E19712A">
        <w:tblPrEx>
          <w:tblCellMar>
            <w:top w:w="0" w:type="dxa"/>
            <w:left w:w="0" w:type="dxa"/>
            <w:bottom w:w="0" w:type="dxa"/>
            <w:right w:w="0" w:type="dxa"/>
          </w:tblCellMar>
        </w:tblPrEx>
        <w:trPr>
          <w:trHeight w:val="408" w:hRule="atLeast"/>
          <w:jc w:val="center"/>
        </w:trPr>
        <w:tc>
          <w:tcPr>
            <w:tcW w:w="6720"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96E180">
            <w:pPr>
              <w:widowControl/>
              <w:spacing w:line="280" w:lineRule="exact"/>
              <w:jc w:val="center"/>
              <w:textAlignment w:val="center"/>
              <w:rPr>
                <w:rFonts w:hint="eastAsia" w:ascii="方正仿宋_GBK" w:hAnsi="方正仿宋_GBK" w:eastAsia="方正仿宋_GBK" w:cs="方正仿宋_GBK"/>
                <w:b/>
                <w:bCs/>
                <w:kern w:val="0"/>
                <w:sz w:val="18"/>
                <w:szCs w:val="18"/>
                <w:lang w:val="en-US" w:eastAsia="zh-CN" w:bidi="ar"/>
              </w:rPr>
            </w:pPr>
            <w:r>
              <w:rPr>
                <w:rFonts w:hint="eastAsia" w:ascii="方正仿宋_GBK" w:hAnsi="方正仿宋_GBK" w:eastAsia="方正仿宋_GBK" w:cs="方正仿宋_GBK"/>
                <w:b/>
                <w:bCs/>
                <w:kern w:val="0"/>
                <w:sz w:val="18"/>
                <w:szCs w:val="18"/>
                <w:lang w:val="en-US" w:eastAsia="zh-CN" w:bidi="ar"/>
              </w:rPr>
              <w:t>项目名称</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270EE7">
            <w:pPr>
              <w:jc w:val="center"/>
              <w:rPr>
                <w:rFonts w:hint="eastAsia" w:ascii="方正仿宋_GBK" w:hAnsi="方正仿宋_GBK" w:eastAsia="方正仿宋_GBK" w:cs="方正仿宋_GBK"/>
                <w:b/>
                <w:bCs/>
                <w:kern w:val="2"/>
                <w:sz w:val="18"/>
                <w:szCs w:val="18"/>
                <w:lang w:val="en-US" w:eastAsia="zh-CN" w:bidi="ar-SA"/>
              </w:rPr>
            </w:pPr>
            <w:r>
              <w:rPr>
                <w:rFonts w:ascii="方正仿宋_GBK" w:hAnsi="方正仿宋_GBK" w:eastAsia="方正仿宋_GBK" w:cs="方正仿宋_GBK"/>
                <w:b/>
                <w:bCs/>
                <w:kern w:val="0"/>
                <w:sz w:val="18"/>
                <w:szCs w:val="18"/>
                <w:lang w:bidi="ar"/>
              </w:rPr>
              <w:t>数量（台）</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BF1AB4">
            <w:pPr>
              <w:widowControl/>
              <w:jc w:val="center"/>
              <w:textAlignment w:val="center"/>
              <w:rPr>
                <w:rFonts w:hint="eastAsia" w:ascii="方正仿宋_GBK" w:hAnsi="方正仿宋_GBK" w:eastAsia="方正仿宋_GBK" w:cs="方正仿宋_GBK"/>
                <w:b/>
                <w:bCs/>
                <w:kern w:val="2"/>
                <w:sz w:val="18"/>
                <w:szCs w:val="18"/>
                <w:lang w:val="en-US" w:eastAsia="zh-CN" w:bidi="ar-SA"/>
              </w:rPr>
            </w:pPr>
            <w:r>
              <w:rPr>
                <w:rFonts w:hint="eastAsia" w:ascii="方正仿宋_GBK" w:hAnsi="方正仿宋_GBK" w:eastAsia="方正仿宋_GBK" w:cs="方正仿宋_GBK"/>
                <w:b/>
                <w:bCs/>
                <w:kern w:val="0"/>
                <w:sz w:val="18"/>
                <w:szCs w:val="18"/>
                <w:lang w:eastAsia="zh-CN" w:bidi="ar"/>
              </w:rPr>
              <w:t>不</w:t>
            </w:r>
            <w:r>
              <w:rPr>
                <w:rFonts w:hint="eastAsia" w:ascii="方正仿宋_GBK" w:hAnsi="方正仿宋_GBK" w:eastAsia="方正仿宋_GBK" w:cs="方正仿宋_GBK"/>
                <w:b/>
                <w:bCs/>
                <w:kern w:val="0"/>
                <w:sz w:val="18"/>
                <w:szCs w:val="18"/>
                <w:lang w:bidi="ar"/>
              </w:rPr>
              <w:t>含税</w:t>
            </w:r>
            <w:r>
              <w:rPr>
                <w:rFonts w:hint="eastAsia" w:ascii="方正仿宋_GBK" w:hAnsi="方正仿宋_GBK" w:eastAsia="方正仿宋_GBK" w:cs="方正仿宋_GBK"/>
                <w:b/>
                <w:bCs/>
                <w:kern w:val="0"/>
                <w:sz w:val="18"/>
                <w:szCs w:val="18"/>
                <w:lang w:val="en-US" w:eastAsia="zh-CN" w:bidi="ar"/>
              </w:rPr>
              <w:t>总</w:t>
            </w:r>
            <w:r>
              <w:rPr>
                <w:rFonts w:ascii="方正仿宋_GBK" w:hAnsi="方正仿宋_GBK" w:eastAsia="方正仿宋_GBK" w:cs="方正仿宋_GBK"/>
                <w:b/>
                <w:bCs/>
                <w:kern w:val="0"/>
                <w:sz w:val="18"/>
                <w:szCs w:val="18"/>
                <w:lang w:bidi="ar"/>
              </w:rPr>
              <w:t>价（元）</w:t>
            </w:r>
          </w:p>
        </w:tc>
        <w:tc>
          <w:tcPr>
            <w:tcW w:w="9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27D04F">
            <w:pPr>
              <w:spacing w:line="280" w:lineRule="exact"/>
              <w:ind w:firstLine="181" w:firstLineChars="100"/>
              <w:jc w:val="center"/>
              <w:rPr>
                <w:rFonts w:hint="default" w:ascii="方正仿宋_GBK" w:hAnsi="方正仿宋_GBK" w:eastAsia="方正仿宋_GBK" w:cs="方正仿宋_GBK"/>
                <w:sz w:val="18"/>
                <w:szCs w:val="18"/>
                <w:lang w:val="en-US" w:eastAsia="zh-CN"/>
              </w:rPr>
            </w:pPr>
            <w:r>
              <w:rPr>
                <w:rFonts w:hint="eastAsia" w:ascii="方正仿宋_GBK" w:hAnsi="方正仿宋_GBK" w:eastAsia="方正仿宋_GBK" w:cs="方正仿宋_GBK"/>
                <w:b/>
                <w:bCs/>
                <w:sz w:val="18"/>
                <w:szCs w:val="18"/>
                <w:lang w:val="en-US" w:eastAsia="zh-CN"/>
              </w:rPr>
              <w:t>含税总价（元）</w:t>
            </w:r>
          </w:p>
        </w:tc>
      </w:tr>
      <w:tr w14:paraId="22878B7F">
        <w:tblPrEx>
          <w:tblCellMar>
            <w:top w:w="0" w:type="dxa"/>
            <w:left w:w="0" w:type="dxa"/>
            <w:bottom w:w="0" w:type="dxa"/>
            <w:right w:w="0" w:type="dxa"/>
          </w:tblCellMar>
        </w:tblPrEx>
        <w:trPr>
          <w:trHeight w:val="408" w:hRule="atLeast"/>
          <w:jc w:val="center"/>
        </w:trPr>
        <w:tc>
          <w:tcPr>
            <w:tcW w:w="6720"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890F8B">
            <w:pPr>
              <w:widowControl/>
              <w:spacing w:line="280" w:lineRule="exact"/>
              <w:jc w:val="center"/>
              <w:textAlignment w:val="center"/>
              <w:rPr>
                <w:rFonts w:hint="eastAsia" w:ascii="方正仿宋_GBK" w:hAnsi="方正仿宋_GBK" w:eastAsia="方正仿宋_GBK" w:cs="方正仿宋_GBK"/>
                <w:b w:val="0"/>
                <w:bCs w:val="0"/>
                <w:kern w:val="0"/>
                <w:sz w:val="18"/>
                <w:szCs w:val="18"/>
                <w:lang w:val="en-US" w:eastAsia="zh-CN" w:bidi="ar"/>
              </w:rPr>
            </w:pPr>
            <w:r>
              <w:rPr>
                <w:rFonts w:hint="eastAsia" w:ascii="方正仿宋_GBK" w:hAnsi="方正仿宋_GBK" w:eastAsia="方正仿宋_GBK" w:cs="方正仿宋_GBK"/>
                <w:b w:val="0"/>
                <w:bCs w:val="0"/>
                <w:kern w:val="0"/>
                <w:sz w:val="18"/>
                <w:szCs w:val="18"/>
                <w:lang w:val="en-US" w:eastAsia="zh-CN" w:bidi="ar"/>
              </w:rPr>
              <w:t>白鹤公交站场费用合计</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96EB2A">
            <w:pPr>
              <w:widowControl/>
              <w:spacing w:line="280" w:lineRule="exact"/>
              <w:jc w:val="center"/>
              <w:textAlignment w:val="center"/>
              <w:rPr>
                <w:rFonts w:hint="default" w:ascii="方正仿宋_GBK" w:hAnsi="方正仿宋_GBK" w:eastAsia="方正仿宋_GBK" w:cs="方正仿宋_GBK"/>
                <w:b w:val="0"/>
                <w:bCs w:val="0"/>
                <w:kern w:val="0"/>
                <w:sz w:val="18"/>
                <w:szCs w:val="18"/>
                <w:lang w:val="en-US" w:eastAsia="zh-CN" w:bidi="ar"/>
              </w:rPr>
            </w:pPr>
            <w:r>
              <w:rPr>
                <w:rFonts w:hint="eastAsia" w:ascii="方正仿宋_GBK" w:hAnsi="方正仿宋_GBK" w:eastAsia="方正仿宋_GBK" w:cs="方正仿宋_GBK"/>
                <w:b w:val="0"/>
                <w:bCs w:val="0"/>
                <w:kern w:val="0"/>
                <w:sz w:val="18"/>
                <w:szCs w:val="18"/>
                <w:lang w:val="en-US" w:eastAsia="zh-CN" w:bidi="ar"/>
              </w:rPr>
              <w:t xml:space="preserve">12 </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083E6E">
            <w:pPr>
              <w:jc w:val="center"/>
              <w:rPr>
                <w:rFonts w:hint="eastAsia" w:ascii="方正仿宋_GBK" w:hAnsi="方正仿宋_GBK" w:eastAsia="方正仿宋_GBK" w:cs="方正仿宋_GBK"/>
                <w:b w:val="0"/>
                <w:bCs w:val="0"/>
                <w:kern w:val="2"/>
                <w:sz w:val="18"/>
                <w:szCs w:val="18"/>
                <w:lang w:val="en-US" w:eastAsia="zh-CN" w:bidi="ar-SA"/>
              </w:rPr>
            </w:pPr>
          </w:p>
        </w:tc>
        <w:tc>
          <w:tcPr>
            <w:tcW w:w="9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43C8D3">
            <w:pPr>
              <w:spacing w:line="280" w:lineRule="exact"/>
              <w:ind w:firstLine="180" w:firstLineChars="100"/>
              <w:jc w:val="center"/>
              <w:rPr>
                <w:rFonts w:ascii="方正仿宋_GBK" w:hAnsi="方正仿宋_GBK" w:eastAsia="方正仿宋_GBK" w:cs="方正仿宋_GBK"/>
                <w:sz w:val="18"/>
                <w:szCs w:val="18"/>
              </w:rPr>
            </w:pPr>
          </w:p>
        </w:tc>
      </w:tr>
      <w:tr w14:paraId="04DA6A09">
        <w:tblPrEx>
          <w:tblCellMar>
            <w:top w:w="0" w:type="dxa"/>
            <w:left w:w="0" w:type="dxa"/>
            <w:bottom w:w="0" w:type="dxa"/>
            <w:right w:w="0" w:type="dxa"/>
          </w:tblCellMar>
        </w:tblPrEx>
        <w:trPr>
          <w:trHeight w:val="408" w:hRule="atLeast"/>
          <w:jc w:val="center"/>
        </w:trPr>
        <w:tc>
          <w:tcPr>
            <w:tcW w:w="6720"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1B9013">
            <w:pPr>
              <w:widowControl/>
              <w:spacing w:line="280" w:lineRule="exact"/>
              <w:jc w:val="center"/>
              <w:textAlignment w:val="center"/>
              <w:rPr>
                <w:rFonts w:hint="eastAsia" w:ascii="方正仿宋_GBK" w:hAnsi="方正仿宋_GBK" w:eastAsia="方正仿宋_GBK" w:cs="方正仿宋_GBK"/>
                <w:b w:val="0"/>
                <w:bCs w:val="0"/>
                <w:kern w:val="0"/>
                <w:sz w:val="18"/>
                <w:szCs w:val="18"/>
                <w:lang w:val="en-US" w:eastAsia="zh-CN" w:bidi="ar"/>
              </w:rPr>
            </w:pPr>
            <w:r>
              <w:rPr>
                <w:rFonts w:hint="eastAsia" w:ascii="方正仿宋_GBK" w:hAnsi="方正仿宋_GBK" w:eastAsia="方正仿宋_GBK" w:cs="方正仿宋_GBK"/>
                <w:b w:val="0"/>
                <w:bCs w:val="0"/>
                <w:kern w:val="0"/>
                <w:sz w:val="18"/>
                <w:szCs w:val="18"/>
                <w:lang w:val="en-US" w:eastAsia="zh-CN" w:bidi="ar"/>
              </w:rPr>
              <w:t>腾黄路公交站场费用合计</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77D8CB">
            <w:pPr>
              <w:widowControl/>
              <w:spacing w:line="280" w:lineRule="exact"/>
              <w:jc w:val="center"/>
              <w:textAlignment w:val="center"/>
              <w:rPr>
                <w:rFonts w:hint="eastAsia" w:ascii="方正仿宋_GBK" w:hAnsi="方正仿宋_GBK" w:eastAsia="方正仿宋_GBK" w:cs="方正仿宋_GBK"/>
                <w:b w:val="0"/>
                <w:bCs w:val="0"/>
                <w:kern w:val="0"/>
                <w:sz w:val="18"/>
                <w:szCs w:val="18"/>
                <w:lang w:val="en-US" w:eastAsia="zh-CN" w:bidi="ar"/>
              </w:rPr>
            </w:pPr>
            <w:r>
              <w:rPr>
                <w:rFonts w:hint="eastAsia" w:ascii="方正仿宋_GBK" w:hAnsi="方正仿宋_GBK" w:eastAsia="方正仿宋_GBK" w:cs="方正仿宋_GBK"/>
                <w:b w:val="0"/>
                <w:bCs w:val="0"/>
                <w:kern w:val="0"/>
                <w:sz w:val="18"/>
                <w:szCs w:val="18"/>
                <w:lang w:val="en-US" w:eastAsia="zh-CN" w:bidi="ar"/>
              </w:rPr>
              <w:t xml:space="preserve">1 </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1EFCE5">
            <w:pPr>
              <w:jc w:val="center"/>
              <w:rPr>
                <w:rFonts w:hint="eastAsia" w:ascii="方正仿宋_GBK" w:hAnsi="方正仿宋_GBK" w:eastAsia="方正仿宋_GBK" w:cs="方正仿宋_GBK"/>
                <w:b w:val="0"/>
                <w:bCs w:val="0"/>
                <w:kern w:val="2"/>
                <w:sz w:val="18"/>
                <w:szCs w:val="18"/>
                <w:lang w:val="en-US" w:eastAsia="zh-CN" w:bidi="ar-SA"/>
              </w:rPr>
            </w:pPr>
          </w:p>
        </w:tc>
        <w:tc>
          <w:tcPr>
            <w:tcW w:w="9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451F13">
            <w:pPr>
              <w:spacing w:line="280" w:lineRule="exact"/>
              <w:ind w:firstLine="180" w:firstLineChars="100"/>
              <w:jc w:val="center"/>
              <w:rPr>
                <w:rFonts w:ascii="方正仿宋_GBK" w:hAnsi="方正仿宋_GBK" w:eastAsia="方正仿宋_GBK" w:cs="方正仿宋_GBK"/>
                <w:sz w:val="18"/>
                <w:szCs w:val="18"/>
              </w:rPr>
            </w:pPr>
          </w:p>
        </w:tc>
      </w:tr>
      <w:tr w14:paraId="5FDFEC1A">
        <w:tblPrEx>
          <w:tblCellMar>
            <w:top w:w="0" w:type="dxa"/>
            <w:left w:w="0" w:type="dxa"/>
            <w:bottom w:w="0" w:type="dxa"/>
            <w:right w:w="0" w:type="dxa"/>
          </w:tblCellMar>
        </w:tblPrEx>
        <w:trPr>
          <w:trHeight w:val="408" w:hRule="atLeast"/>
          <w:jc w:val="center"/>
        </w:trPr>
        <w:tc>
          <w:tcPr>
            <w:tcW w:w="6720"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BECAE5">
            <w:pPr>
              <w:widowControl/>
              <w:spacing w:line="280" w:lineRule="exact"/>
              <w:jc w:val="center"/>
              <w:textAlignment w:val="center"/>
              <w:rPr>
                <w:rFonts w:hint="eastAsia" w:ascii="方正仿宋_GBK" w:hAnsi="方正仿宋_GBK" w:eastAsia="方正仿宋_GBK" w:cs="方正仿宋_GBK"/>
                <w:b w:val="0"/>
                <w:bCs w:val="0"/>
                <w:kern w:val="0"/>
                <w:sz w:val="18"/>
                <w:szCs w:val="18"/>
                <w:lang w:val="en-US" w:eastAsia="zh-CN" w:bidi="ar"/>
              </w:rPr>
            </w:pPr>
            <w:r>
              <w:rPr>
                <w:rFonts w:hint="eastAsia" w:ascii="方正仿宋_GBK" w:hAnsi="方正仿宋_GBK" w:eastAsia="方正仿宋_GBK" w:cs="方正仿宋_GBK"/>
                <w:b w:val="0"/>
                <w:bCs w:val="0"/>
                <w:kern w:val="0"/>
                <w:sz w:val="18"/>
                <w:szCs w:val="18"/>
                <w:lang w:val="en-US" w:eastAsia="zh-CN" w:bidi="ar"/>
              </w:rPr>
              <w:t>康庄公交站场费用合计</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72B2D8">
            <w:pPr>
              <w:widowControl/>
              <w:spacing w:line="280" w:lineRule="exact"/>
              <w:jc w:val="center"/>
              <w:textAlignment w:val="center"/>
              <w:rPr>
                <w:rFonts w:hint="eastAsia" w:ascii="方正仿宋_GBK" w:hAnsi="方正仿宋_GBK" w:eastAsia="方正仿宋_GBK" w:cs="方正仿宋_GBK"/>
                <w:b w:val="0"/>
                <w:bCs w:val="0"/>
                <w:kern w:val="0"/>
                <w:sz w:val="18"/>
                <w:szCs w:val="18"/>
                <w:lang w:val="en-US" w:eastAsia="zh-CN" w:bidi="ar"/>
              </w:rPr>
            </w:pPr>
            <w:r>
              <w:rPr>
                <w:rFonts w:hint="eastAsia" w:ascii="方正仿宋_GBK" w:hAnsi="方正仿宋_GBK" w:eastAsia="方正仿宋_GBK" w:cs="方正仿宋_GBK"/>
                <w:b w:val="0"/>
                <w:bCs w:val="0"/>
                <w:kern w:val="0"/>
                <w:sz w:val="18"/>
                <w:szCs w:val="18"/>
                <w:lang w:val="en-US" w:eastAsia="zh-CN" w:bidi="ar"/>
              </w:rPr>
              <w:t xml:space="preserve">15 </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6EC4D8">
            <w:pPr>
              <w:jc w:val="center"/>
              <w:rPr>
                <w:rFonts w:hint="eastAsia" w:ascii="方正仿宋_GBK" w:hAnsi="方正仿宋_GBK" w:eastAsia="方正仿宋_GBK" w:cs="方正仿宋_GBK"/>
                <w:b w:val="0"/>
                <w:bCs w:val="0"/>
                <w:kern w:val="2"/>
                <w:sz w:val="18"/>
                <w:szCs w:val="18"/>
                <w:lang w:val="en-US" w:eastAsia="zh-CN" w:bidi="ar-SA"/>
              </w:rPr>
            </w:pPr>
          </w:p>
        </w:tc>
        <w:tc>
          <w:tcPr>
            <w:tcW w:w="9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029A7E">
            <w:pPr>
              <w:spacing w:line="280" w:lineRule="exact"/>
              <w:ind w:firstLine="180" w:firstLineChars="100"/>
              <w:jc w:val="center"/>
              <w:rPr>
                <w:rFonts w:ascii="方正仿宋_GBK" w:hAnsi="方正仿宋_GBK" w:eastAsia="方正仿宋_GBK" w:cs="方正仿宋_GBK"/>
                <w:sz w:val="18"/>
                <w:szCs w:val="18"/>
              </w:rPr>
            </w:pPr>
          </w:p>
        </w:tc>
      </w:tr>
      <w:tr w14:paraId="589809C7">
        <w:tblPrEx>
          <w:tblCellMar>
            <w:top w:w="0" w:type="dxa"/>
            <w:left w:w="0" w:type="dxa"/>
            <w:bottom w:w="0" w:type="dxa"/>
            <w:right w:w="0" w:type="dxa"/>
          </w:tblCellMar>
        </w:tblPrEx>
        <w:trPr>
          <w:trHeight w:val="408" w:hRule="atLeast"/>
          <w:jc w:val="center"/>
        </w:trPr>
        <w:tc>
          <w:tcPr>
            <w:tcW w:w="6720"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96FAFD">
            <w:pPr>
              <w:widowControl/>
              <w:spacing w:line="280" w:lineRule="exact"/>
              <w:jc w:val="center"/>
              <w:textAlignment w:val="center"/>
              <w:rPr>
                <w:rFonts w:hint="eastAsia" w:ascii="方正仿宋_GBK" w:hAnsi="方正仿宋_GBK" w:eastAsia="方正仿宋_GBK" w:cs="方正仿宋_GBK"/>
                <w:b w:val="0"/>
                <w:bCs w:val="0"/>
                <w:kern w:val="0"/>
                <w:sz w:val="18"/>
                <w:szCs w:val="18"/>
                <w:lang w:val="en-US" w:eastAsia="zh-CN" w:bidi="ar"/>
              </w:rPr>
            </w:pPr>
            <w:r>
              <w:rPr>
                <w:rFonts w:hint="eastAsia" w:ascii="方正仿宋_GBK" w:hAnsi="方正仿宋_GBK" w:eastAsia="方正仿宋_GBK" w:cs="方正仿宋_GBK"/>
                <w:b w:val="0"/>
                <w:bCs w:val="0"/>
                <w:kern w:val="0"/>
                <w:sz w:val="18"/>
                <w:szCs w:val="18"/>
                <w:lang w:val="en-US" w:eastAsia="zh-CN" w:bidi="ar"/>
              </w:rPr>
              <w:t>陈度路公交站场费用合计</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018059">
            <w:pPr>
              <w:widowControl/>
              <w:spacing w:line="280" w:lineRule="exact"/>
              <w:jc w:val="center"/>
              <w:textAlignment w:val="center"/>
              <w:rPr>
                <w:rFonts w:hint="eastAsia" w:ascii="方正仿宋_GBK" w:hAnsi="方正仿宋_GBK" w:eastAsia="方正仿宋_GBK" w:cs="方正仿宋_GBK"/>
                <w:b w:val="0"/>
                <w:bCs w:val="0"/>
                <w:kern w:val="0"/>
                <w:sz w:val="18"/>
                <w:szCs w:val="18"/>
                <w:lang w:val="en-US" w:eastAsia="zh-CN" w:bidi="ar"/>
              </w:rPr>
            </w:pPr>
            <w:r>
              <w:rPr>
                <w:rFonts w:hint="eastAsia" w:ascii="方正仿宋_GBK" w:hAnsi="方正仿宋_GBK" w:eastAsia="方正仿宋_GBK" w:cs="方正仿宋_GBK"/>
                <w:b w:val="0"/>
                <w:bCs w:val="0"/>
                <w:kern w:val="0"/>
                <w:sz w:val="18"/>
                <w:szCs w:val="18"/>
                <w:lang w:val="en-US" w:eastAsia="zh-CN" w:bidi="ar"/>
              </w:rPr>
              <w:t xml:space="preserve">5 </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212AE5">
            <w:pPr>
              <w:jc w:val="center"/>
              <w:rPr>
                <w:rFonts w:hint="eastAsia" w:ascii="方正仿宋_GBK" w:hAnsi="方正仿宋_GBK" w:eastAsia="方正仿宋_GBK" w:cs="方正仿宋_GBK"/>
                <w:b w:val="0"/>
                <w:bCs w:val="0"/>
                <w:kern w:val="2"/>
                <w:sz w:val="18"/>
                <w:szCs w:val="18"/>
                <w:lang w:val="en-US" w:eastAsia="zh-CN" w:bidi="ar-SA"/>
              </w:rPr>
            </w:pPr>
          </w:p>
        </w:tc>
        <w:tc>
          <w:tcPr>
            <w:tcW w:w="9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4A2DB8">
            <w:pPr>
              <w:spacing w:line="280" w:lineRule="exact"/>
              <w:ind w:firstLine="180" w:firstLineChars="100"/>
              <w:jc w:val="center"/>
              <w:rPr>
                <w:rFonts w:ascii="方正仿宋_GBK" w:hAnsi="方正仿宋_GBK" w:eastAsia="方正仿宋_GBK" w:cs="方正仿宋_GBK"/>
                <w:sz w:val="18"/>
                <w:szCs w:val="18"/>
              </w:rPr>
            </w:pPr>
          </w:p>
        </w:tc>
      </w:tr>
      <w:tr w14:paraId="643807AA">
        <w:tblPrEx>
          <w:tblCellMar>
            <w:top w:w="0" w:type="dxa"/>
            <w:left w:w="0" w:type="dxa"/>
            <w:bottom w:w="0" w:type="dxa"/>
            <w:right w:w="0" w:type="dxa"/>
          </w:tblCellMar>
        </w:tblPrEx>
        <w:trPr>
          <w:trHeight w:val="408" w:hRule="atLeast"/>
          <w:jc w:val="center"/>
        </w:trPr>
        <w:tc>
          <w:tcPr>
            <w:tcW w:w="6720"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2F6E85">
            <w:pPr>
              <w:widowControl/>
              <w:spacing w:line="280" w:lineRule="exact"/>
              <w:jc w:val="center"/>
              <w:textAlignment w:val="center"/>
              <w:rPr>
                <w:rFonts w:hint="eastAsia" w:ascii="方正仿宋_GBK" w:hAnsi="方正仿宋_GBK" w:eastAsia="方正仿宋_GBK" w:cs="方正仿宋_GBK"/>
                <w:b w:val="0"/>
                <w:bCs w:val="0"/>
                <w:kern w:val="0"/>
                <w:sz w:val="18"/>
                <w:szCs w:val="18"/>
                <w:lang w:val="en-US" w:eastAsia="zh-CN" w:bidi="ar"/>
              </w:rPr>
            </w:pPr>
            <w:r>
              <w:rPr>
                <w:rFonts w:hint="eastAsia" w:ascii="方正仿宋_GBK" w:hAnsi="方正仿宋_GBK" w:eastAsia="方正仿宋_GBK" w:cs="方正仿宋_GBK"/>
                <w:b w:val="0"/>
                <w:bCs w:val="0"/>
                <w:kern w:val="0"/>
                <w:sz w:val="18"/>
                <w:szCs w:val="18"/>
                <w:lang w:val="en-US" w:eastAsia="zh-CN" w:bidi="ar"/>
              </w:rPr>
              <w:t>重庆西站费用合计</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D4E7E0">
            <w:pPr>
              <w:widowControl/>
              <w:spacing w:line="280" w:lineRule="exact"/>
              <w:jc w:val="center"/>
              <w:textAlignment w:val="center"/>
              <w:rPr>
                <w:rFonts w:hint="eastAsia" w:ascii="方正仿宋_GBK" w:hAnsi="方正仿宋_GBK" w:eastAsia="方正仿宋_GBK" w:cs="方正仿宋_GBK"/>
                <w:b w:val="0"/>
                <w:bCs w:val="0"/>
                <w:kern w:val="0"/>
                <w:sz w:val="18"/>
                <w:szCs w:val="18"/>
                <w:lang w:val="en-US" w:eastAsia="zh-CN" w:bidi="ar"/>
              </w:rPr>
            </w:pPr>
            <w:r>
              <w:rPr>
                <w:rFonts w:hint="eastAsia" w:ascii="方正仿宋_GBK" w:hAnsi="方正仿宋_GBK" w:eastAsia="方正仿宋_GBK" w:cs="方正仿宋_GBK"/>
                <w:b w:val="0"/>
                <w:bCs w:val="0"/>
                <w:kern w:val="0"/>
                <w:sz w:val="18"/>
                <w:szCs w:val="18"/>
                <w:lang w:val="en-US" w:eastAsia="zh-CN" w:bidi="ar"/>
              </w:rPr>
              <w:t xml:space="preserve">2 </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F0B612">
            <w:pPr>
              <w:jc w:val="center"/>
              <w:rPr>
                <w:rFonts w:hint="eastAsia" w:ascii="方正仿宋_GBK" w:hAnsi="方正仿宋_GBK" w:eastAsia="方正仿宋_GBK" w:cs="方正仿宋_GBK"/>
                <w:b w:val="0"/>
                <w:bCs w:val="0"/>
                <w:kern w:val="2"/>
                <w:sz w:val="18"/>
                <w:szCs w:val="18"/>
                <w:lang w:val="en-US" w:eastAsia="zh-CN" w:bidi="ar-SA"/>
              </w:rPr>
            </w:pPr>
          </w:p>
        </w:tc>
        <w:tc>
          <w:tcPr>
            <w:tcW w:w="9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644AF7">
            <w:pPr>
              <w:spacing w:line="280" w:lineRule="exact"/>
              <w:ind w:firstLine="180" w:firstLineChars="100"/>
              <w:jc w:val="center"/>
              <w:rPr>
                <w:rFonts w:ascii="方正仿宋_GBK" w:hAnsi="方正仿宋_GBK" w:eastAsia="方正仿宋_GBK" w:cs="方正仿宋_GBK"/>
                <w:sz w:val="18"/>
                <w:szCs w:val="18"/>
              </w:rPr>
            </w:pPr>
          </w:p>
        </w:tc>
      </w:tr>
      <w:tr w14:paraId="69DF3ED2">
        <w:tblPrEx>
          <w:tblCellMar>
            <w:top w:w="0" w:type="dxa"/>
            <w:left w:w="0" w:type="dxa"/>
            <w:bottom w:w="0" w:type="dxa"/>
            <w:right w:w="0" w:type="dxa"/>
          </w:tblCellMar>
        </w:tblPrEx>
        <w:trPr>
          <w:trHeight w:val="408" w:hRule="atLeast"/>
          <w:jc w:val="center"/>
        </w:trPr>
        <w:tc>
          <w:tcPr>
            <w:tcW w:w="6720"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BAAA3C">
            <w:pPr>
              <w:widowControl/>
              <w:spacing w:line="280" w:lineRule="exact"/>
              <w:jc w:val="center"/>
              <w:textAlignment w:val="center"/>
              <w:rPr>
                <w:rFonts w:hint="eastAsia" w:ascii="方正仿宋_GBK" w:hAnsi="方正仿宋_GBK" w:eastAsia="方正仿宋_GBK" w:cs="方正仿宋_GBK"/>
                <w:b w:val="0"/>
                <w:bCs w:val="0"/>
                <w:kern w:val="0"/>
                <w:sz w:val="18"/>
                <w:szCs w:val="18"/>
                <w:lang w:val="en-US" w:eastAsia="zh-CN" w:bidi="ar"/>
              </w:rPr>
            </w:pPr>
            <w:r>
              <w:rPr>
                <w:rFonts w:hint="eastAsia" w:ascii="方正仿宋_GBK" w:hAnsi="方正仿宋_GBK" w:eastAsia="方正仿宋_GBK" w:cs="方正仿宋_GBK"/>
                <w:b w:val="0"/>
                <w:bCs w:val="0"/>
                <w:kern w:val="0"/>
                <w:sz w:val="18"/>
                <w:szCs w:val="18"/>
                <w:lang w:val="en-US" w:eastAsia="zh-CN" w:bidi="ar"/>
              </w:rPr>
              <w:t>办公物业双堰费用合计</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DF2A59">
            <w:pPr>
              <w:widowControl/>
              <w:spacing w:line="280" w:lineRule="exact"/>
              <w:jc w:val="center"/>
              <w:textAlignment w:val="center"/>
              <w:rPr>
                <w:rFonts w:hint="eastAsia" w:ascii="方正仿宋_GBK" w:hAnsi="方正仿宋_GBK" w:eastAsia="方正仿宋_GBK" w:cs="方正仿宋_GBK"/>
                <w:b w:val="0"/>
                <w:bCs w:val="0"/>
                <w:kern w:val="0"/>
                <w:sz w:val="18"/>
                <w:szCs w:val="18"/>
                <w:lang w:val="en-US" w:eastAsia="zh-CN" w:bidi="ar"/>
              </w:rPr>
            </w:pPr>
            <w:r>
              <w:rPr>
                <w:rFonts w:hint="eastAsia" w:ascii="方正仿宋_GBK" w:hAnsi="方正仿宋_GBK" w:eastAsia="方正仿宋_GBK" w:cs="方正仿宋_GBK"/>
                <w:b w:val="0"/>
                <w:bCs w:val="0"/>
                <w:kern w:val="0"/>
                <w:sz w:val="18"/>
                <w:szCs w:val="18"/>
                <w:lang w:val="en-US" w:eastAsia="zh-CN" w:bidi="ar"/>
              </w:rPr>
              <w:t xml:space="preserve">15 </w:t>
            </w:r>
          </w:p>
        </w:tc>
        <w:tc>
          <w:tcPr>
            <w:tcW w:w="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B1D25E">
            <w:pPr>
              <w:jc w:val="center"/>
              <w:rPr>
                <w:rFonts w:hint="eastAsia" w:ascii="方正仿宋_GBK" w:hAnsi="方正仿宋_GBK" w:eastAsia="方正仿宋_GBK" w:cs="方正仿宋_GBK"/>
                <w:b w:val="0"/>
                <w:bCs w:val="0"/>
                <w:kern w:val="2"/>
                <w:sz w:val="18"/>
                <w:szCs w:val="18"/>
                <w:lang w:val="en-US" w:eastAsia="zh-CN" w:bidi="ar-SA"/>
              </w:rPr>
            </w:pPr>
          </w:p>
        </w:tc>
        <w:tc>
          <w:tcPr>
            <w:tcW w:w="9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B40493">
            <w:pPr>
              <w:spacing w:line="280" w:lineRule="exact"/>
              <w:ind w:firstLine="180" w:firstLineChars="100"/>
              <w:jc w:val="center"/>
              <w:rPr>
                <w:rFonts w:ascii="方正仿宋_GBK" w:hAnsi="方正仿宋_GBK" w:eastAsia="方正仿宋_GBK" w:cs="方正仿宋_GBK"/>
                <w:sz w:val="18"/>
                <w:szCs w:val="18"/>
              </w:rPr>
            </w:pPr>
          </w:p>
        </w:tc>
      </w:tr>
      <w:tr w14:paraId="285574C2">
        <w:tblPrEx>
          <w:tblCellMar>
            <w:top w:w="0" w:type="dxa"/>
            <w:left w:w="0" w:type="dxa"/>
            <w:bottom w:w="0" w:type="dxa"/>
            <w:right w:w="0" w:type="dxa"/>
          </w:tblCellMar>
        </w:tblPrEx>
        <w:trPr>
          <w:trHeight w:val="408" w:hRule="atLeast"/>
          <w:jc w:val="center"/>
        </w:trPr>
        <w:tc>
          <w:tcPr>
            <w:tcW w:w="9184" w:type="dxa"/>
            <w:gridSpan w:val="11"/>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C113D80">
            <w:pPr>
              <w:pStyle w:val="191"/>
              <w:jc w:val="left"/>
              <w:rPr>
                <w:rFonts w:hint="eastAsia" w:ascii="Times New Roman" w:hAnsi="Times New Roman" w:eastAsia="方正仿宋_GBK" w:cs="Times New Roman"/>
                <w:bCs/>
                <w:kern w:val="0"/>
                <w:sz w:val="24"/>
                <w:szCs w:val="24"/>
                <w:lang w:val="en-US" w:eastAsia="zh-CN" w:bidi="ar-SA"/>
              </w:rPr>
            </w:pPr>
            <w:r>
              <w:rPr>
                <w:rFonts w:hint="eastAsia" w:ascii="Times New Roman" w:hAnsi="Times New Roman" w:eastAsia="方正仿宋_GBK" w:cs="Times New Roman"/>
                <w:b/>
                <w:bCs w:val="0"/>
                <w:kern w:val="0"/>
                <w:sz w:val="24"/>
                <w:szCs w:val="24"/>
                <w:lang w:val="en-US" w:eastAsia="zh-CN" w:bidi="ar-SA"/>
              </w:rPr>
              <w:t>备注：</w:t>
            </w:r>
            <w:r>
              <w:rPr>
                <w:rFonts w:hint="eastAsia" w:ascii="Times New Roman" w:hAnsi="Times New Roman" w:eastAsia="方正仿宋_GBK" w:cs="Times New Roman"/>
                <w:bCs/>
                <w:kern w:val="0"/>
                <w:sz w:val="24"/>
                <w:szCs w:val="24"/>
                <w:lang w:val="en-US" w:eastAsia="zh-CN" w:bidi="ar-SA"/>
              </w:rPr>
              <w:t>1.</w:t>
            </w:r>
            <w:r>
              <w:rPr>
                <w:rFonts w:hint="default" w:ascii="Times New Roman" w:hAnsi="Times New Roman" w:eastAsia="方正仿宋_GBK" w:cs="Times New Roman"/>
                <w:bCs/>
                <w:kern w:val="0"/>
                <w:sz w:val="24"/>
                <w:szCs w:val="24"/>
                <w:lang w:val="en-US" w:eastAsia="zh-CN" w:bidi="ar-SA"/>
              </w:rPr>
              <w:t>所填报价格必须保留至小数点后2位，小数点后无数字时填写0</w:t>
            </w:r>
            <w:r>
              <w:rPr>
                <w:rFonts w:hint="eastAsia" w:ascii="Times New Roman" w:hAnsi="Times New Roman" w:eastAsia="方正仿宋_GBK" w:cs="Times New Roman"/>
                <w:bCs/>
                <w:kern w:val="0"/>
                <w:sz w:val="24"/>
                <w:szCs w:val="24"/>
                <w:lang w:val="en-US" w:eastAsia="zh-CN" w:bidi="ar-SA"/>
              </w:rPr>
              <w:t>；</w:t>
            </w:r>
          </w:p>
          <w:p w14:paraId="5D73C0D9">
            <w:pPr>
              <w:pStyle w:val="191"/>
              <w:numPr>
                <w:ilvl w:val="0"/>
                <w:numId w:val="0"/>
              </w:numPr>
              <w:ind w:firstLine="720" w:firstLineChars="300"/>
              <w:jc w:val="left"/>
              <w:rPr>
                <w:rFonts w:hint="eastAsia" w:ascii="Times New Roman" w:hAnsi="Times New Roman" w:eastAsia="方正仿宋_GBK" w:cs="Times New Roman"/>
                <w:bCs/>
                <w:kern w:val="0"/>
                <w:sz w:val="24"/>
                <w:szCs w:val="24"/>
                <w:lang w:val="en-US" w:eastAsia="zh-CN" w:bidi="ar-SA"/>
              </w:rPr>
            </w:pPr>
            <w:r>
              <w:rPr>
                <w:rFonts w:hint="eastAsia" w:ascii="Times New Roman" w:hAnsi="Times New Roman" w:eastAsia="方正仿宋_GBK" w:cs="Times New Roman"/>
                <w:bCs/>
                <w:kern w:val="0"/>
                <w:sz w:val="24"/>
                <w:szCs w:val="24"/>
                <w:lang w:val="en-US" w:eastAsia="zh-CN" w:bidi="ar-SA"/>
              </w:rPr>
              <w:t>2.</w:t>
            </w:r>
            <w:r>
              <w:rPr>
                <w:rFonts w:hint="eastAsia" w:ascii="Times New Roman" w:hAnsi="Times New Roman" w:eastAsia="方正仿宋_GBK" w:cs="Times New Roman"/>
                <w:b/>
                <w:bCs w:val="0"/>
                <w:kern w:val="0"/>
                <w:sz w:val="24"/>
                <w:szCs w:val="24"/>
                <w:lang w:val="en-US" w:eastAsia="zh-CN" w:bidi="ar-SA"/>
              </w:rPr>
              <w:t>投标时将此报价的Excel表拷贝至U盘</w:t>
            </w:r>
            <w:r>
              <w:rPr>
                <w:rFonts w:hint="eastAsia" w:ascii="Times New Roman" w:hAnsi="Times New Roman" w:eastAsia="方正仿宋_GBK" w:cs="Times New Roman"/>
                <w:bCs/>
                <w:kern w:val="0"/>
                <w:sz w:val="24"/>
                <w:szCs w:val="24"/>
                <w:lang w:val="en-US" w:eastAsia="zh-CN" w:bidi="ar-SA"/>
              </w:rPr>
              <w:t>；</w:t>
            </w:r>
          </w:p>
          <w:p w14:paraId="64FC2D7A">
            <w:pPr>
              <w:spacing w:line="280" w:lineRule="exact"/>
              <w:ind w:firstLine="240" w:firstLineChars="100"/>
              <w:jc w:val="left"/>
              <w:rPr>
                <w:rFonts w:ascii="方正仿宋_GBK" w:hAnsi="方正仿宋_GBK" w:eastAsia="方正仿宋_GBK" w:cs="方正仿宋_GBK"/>
                <w:sz w:val="18"/>
                <w:szCs w:val="18"/>
              </w:rPr>
            </w:pPr>
            <w:r>
              <w:rPr>
                <w:rFonts w:hint="eastAsia" w:ascii="Times New Roman" w:hAnsi="Times New Roman" w:eastAsia="方正仿宋_GBK" w:cs="Times New Roman"/>
                <w:bCs/>
                <w:kern w:val="0"/>
                <w:sz w:val="24"/>
                <w:szCs w:val="24"/>
                <w:lang w:val="en-US" w:eastAsia="zh-CN" w:bidi="ar-SA"/>
              </w:rPr>
              <w:t xml:space="preserve">    3.</w:t>
            </w:r>
            <w:r>
              <w:rPr>
                <w:rFonts w:hint="default" w:ascii="Times New Roman" w:hAnsi="Times New Roman" w:eastAsia="方正仿宋_GBK" w:cs="Times New Roman"/>
                <w:bCs/>
                <w:kern w:val="0"/>
                <w:sz w:val="24"/>
                <w:szCs w:val="24"/>
                <w:lang w:val="en-US" w:eastAsia="zh-CN" w:bidi="ar-SA"/>
              </w:rPr>
              <w:t>单价在300元及以下的单个配件均免费提供</w:t>
            </w:r>
            <w:r>
              <w:rPr>
                <w:rFonts w:hint="eastAsia" w:ascii="Times New Roman" w:hAnsi="Times New Roman" w:eastAsia="方正仿宋_GBK" w:cs="Times New Roman"/>
                <w:bCs/>
                <w:kern w:val="0"/>
                <w:sz w:val="24"/>
                <w:szCs w:val="24"/>
                <w:lang w:val="en-US" w:eastAsia="zh-CN" w:bidi="ar-SA"/>
              </w:rPr>
              <w:t>。</w:t>
            </w:r>
          </w:p>
        </w:tc>
      </w:tr>
    </w:tbl>
    <w:p w14:paraId="49C302C5">
      <w:pPr>
        <w:spacing w:line="360" w:lineRule="auto"/>
        <w:jc w:val="center"/>
        <w:rPr>
          <w:rFonts w:hint="eastAsia" w:ascii="宋体" w:hAnsi="宋体" w:eastAsia="宋体" w:cs="宋体"/>
          <w:bCs/>
          <w:color w:val="000000"/>
          <w:kern w:val="0"/>
          <w:sz w:val="28"/>
          <w:szCs w:val="28"/>
          <w:highlight w:val="none"/>
          <w:lang w:val="en-US" w:eastAsia="zh-CN"/>
        </w:rPr>
      </w:pPr>
    </w:p>
    <w:p w14:paraId="593CEF5B">
      <w:pPr>
        <w:spacing w:line="360" w:lineRule="auto"/>
        <w:jc w:val="center"/>
        <w:rPr>
          <w:rFonts w:hint="eastAsia" w:ascii="宋体" w:hAnsi="宋体" w:eastAsia="宋体" w:cs="宋体"/>
          <w:bCs/>
          <w:color w:val="000000"/>
          <w:kern w:val="0"/>
          <w:sz w:val="28"/>
          <w:szCs w:val="28"/>
          <w:highlight w:val="none"/>
          <w:lang w:val="en-US" w:eastAsia="zh-CN"/>
        </w:rPr>
      </w:pPr>
    </w:p>
    <w:p w14:paraId="6F2EA0A8">
      <w:pPr>
        <w:spacing w:line="360" w:lineRule="auto"/>
        <w:jc w:val="center"/>
        <w:rPr>
          <w:rFonts w:hint="eastAsia" w:ascii="宋体" w:hAnsi="宋体" w:eastAsia="宋体" w:cs="宋体"/>
          <w:bCs/>
          <w:color w:val="000000"/>
          <w:kern w:val="0"/>
          <w:sz w:val="28"/>
          <w:szCs w:val="28"/>
          <w:highlight w:val="none"/>
          <w:lang w:val="en-US" w:eastAsia="zh-CN"/>
        </w:rPr>
      </w:pPr>
    </w:p>
    <w:p w14:paraId="0BD0CF34">
      <w:pPr>
        <w:spacing w:line="360" w:lineRule="auto"/>
        <w:jc w:val="center"/>
        <w:rPr>
          <w:rFonts w:hint="eastAsia" w:ascii="宋体" w:hAnsi="宋体" w:eastAsia="宋体" w:cs="宋体"/>
          <w:bCs/>
          <w:color w:val="000000"/>
          <w:kern w:val="0"/>
          <w:sz w:val="28"/>
          <w:szCs w:val="28"/>
          <w:highlight w:val="none"/>
          <w:lang w:val="en-US" w:eastAsia="zh-CN"/>
        </w:rPr>
      </w:pPr>
    </w:p>
    <w:p w14:paraId="1F6F8866">
      <w:pPr>
        <w:spacing w:line="360" w:lineRule="auto"/>
        <w:jc w:val="center"/>
        <w:rPr>
          <w:rFonts w:hint="eastAsia" w:ascii="宋体" w:hAnsi="宋体" w:eastAsia="宋体" w:cs="宋体"/>
          <w:bCs/>
          <w:color w:val="000000"/>
          <w:kern w:val="0"/>
          <w:sz w:val="28"/>
          <w:szCs w:val="28"/>
          <w:highlight w:val="none"/>
          <w:lang w:val="en-US" w:eastAsia="zh-CN"/>
        </w:rPr>
      </w:pPr>
    </w:p>
    <w:p w14:paraId="44522BE8">
      <w:pPr>
        <w:spacing w:line="360" w:lineRule="auto"/>
        <w:jc w:val="center"/>
        <w:rPr>
          <w:rFonts w:hint="eastAsia" w:ascii="宋体" w:hAnsi="宋体" w:eastAsia="宋体" w:cs="宋体"/>
          <w:color w:val="000000"/>
          <w:sz w:val="28"/>
          <w:szCs w:val="28"/>
          <w:highlight w:val="none"/>
        </w:rPr>
      </w:pPr>
      <w:r>
        <w:rPr>
          <w:rFonts w:hint="eastAsia" w:ascii="宋体" w:hAnsi="宋体" w:eastAsia="宋体" w:cs="宋体"/>
          <w:bCs/>
          <w:color w:val="000000"/>
          <w:kern w:val="0"/>
          <w:sz w:val="28"/>
          <w:szCs w:val="28"/>
          <w:highlight w:val="none"/>
          <w:lang w:val="en-US" w:eastAsia="zh-CN"/>
        </w:rPr>
        <w:t>参选人</w:t>
      </w:r>
      <w:r>
        <w:rPr>
          <w:rFonts w:hint="eastAsia" w:ascii="宋体" w:hAnsi="宋体" w:eastAsia="宋体" w:cs="宋体"/>
          <w:bCs/>
          <w:color w:val="000000"/>
          <w:kern w:val="0"/>
          <w:sz w:val="28"/>
          <w:szCs w:val="28"/>
          <w:highlight w:val="none"/>
        </w:rPr>
        <w:t>（盖章）：</w:t>
      </w:r>
      <w:r>
        <w:rPr>
          <w:rFonts w:hint="eastAsia" w:ascii="宋体" w:hAnsi="宋体" w:eastAsia="宋体" w:cs="宋体"/>
          <w:bCs/>
          <w:color w:val="000000"/>
          <w:kern w:val="0"/>
          <w:sz w:val="28"/>
          <w:szCs w:val="28"/>
          <w:highlight w:val="none"/>
          <w:u w:val="single"/>
        </w:rPr>
        <w:t xml:space="preserve">                    </w:t>
      </w:r>
      <w:r>
        <w:rPr>
          <w:rFonts w:hint="eastAsia" w:ascii="宋体" w:hAnsi="宋体" w:eastAsia="宋体" w:cs="宋体"/>
          <w:color w:val="000000"/>
          <w:sz w:val="28"/>
          <w:szCs w:val="28"/>
          <w:highlight w:val="none"/>
        </w:rPr>
        <w:t xml:space="preserve">                                                             </w:t>
      </w:r>
    </w:p>
    <w:p w14:paraId="70DB07A2">
      <w:pPr>
        <w:spacing w:line="360" w:lineRule="auto"/>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w:t>
      </w:r>
    </w:p>
    <w:p w14:paraId="06CB5FB8">
      <w:pPr>
        <w:spacing w:line="360" w:lineRule="auto"/>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年  月   日</w:t>
      </w:r>
    </w:p>
    <w:p w14:paraId="0B33AF04">
      <w:pPr>
        <w:pStyle w:val="2"/>
        <w:rPr>
          <w:rFonts w:hint="eastAsia"/>
          <w:lang w:eastAsia="zh-CN"/>
        </w:rPr>
        <w:sectPr>
          <w:footerReference r:id="rId12" w:type="default"/>
          <w:pgSz w:w="11900" w:h="16840"/>
          <w:pgMar w:top="1440" w:right="1134" w:bottom="1440" w:left="1134" w:header="920" w:footer="918" w:gutter="0"/>
          <w:pgNumType w:fmt="decimal"/>
          <w:cols w:space="720" w:num="1"/>
          <w:docGrid w:type="lines" w:linePitch="1" w:charSpace="0"/>
        </w:sectPr>
      </w:pPr>
    </w:p>
    <w:p w14:paraId="229F6D32">
      <w:pPr>
        <w:pStyle w:val="2"/>
        <w:rPr>
          <w:rFonts w:hint="default"/>
          <w:lang w:val="en-US" w:eastAsia="zh-CN"/>
        </w:rPr>
      </w:pPr>
    </w:p>
    <w:p w14:paraId="6F71F137">
      <w:pPr>
        <w:pStyle w:val="3"/>
        <w:rPr>
          <w:rFonts w:hint="eastAsia" w:ascii="宋体" w:hAnsi="宋体" w:eastAsia="宋体" w:cs="宋体"/>
          <w:highlight w:val="none"/>
          <w:lang w:val="en-US" w:eastAsia="zh-CN"/>
        </w:rPr>
      </w:pPr>
    </w:p>
    <w:p w14:paraId="150252E4">
      <w:pPr>
        <w:spacing w:line="1" w:lineRule="exact"/>
        <w:rPr>
          <w:rFonts w:hint="eastAsia" w:ascii="宋体" w:hAnsi="宋体" w:eastAsia="宋体" w:cs="宋体"/>
          <w:color w:val="auto"/>
          <w:highlight w:val="none"/>
        </w:rPr>
      </w:pPr>
      <w:bookmarkStart w:id="222" w:name="page74"/>
      <w:bookmarkEnd w:id="222"/>
    </w:p>
    <w:p w14:paraId="1B38F665">
      <w:pPr>
        <w:pStyle w:val="6"/>
        <w:spacing w:line="360" w:lineRule="auto"/>
        <w:jc w:val="center"/>
        <w:rPr>
          <w:rFonts w:hint="eastAsia" w:ascii="宋体" w:hAnsi="宋体" w:eastAsia="宋体" w:cs="宋体"/>
          <w:bCs/>
          <w:color w:val="auto"/>
          <w:kern w:val="2"/>
          <w:sz w:val="21"/>
          <w:szCs w:val="21"/>
          <w:highlight w:val="none"/>
        </w:rPr>
      </w:pPr>
      <w:bookmarkStart w:id="223" w:name="_Toc17056_WPSOffice_Level1"/>
      <w:bookmarkStart w:id="224" w:name="_Toc12933_WPSOffice_Level1"/>
      <w:bookmarkStart w:id="225" w:name="_Toc12951"/>
      <w:bookmarkStart w:id="226" w:name="_Toc11058"/>
      <w:bookmarkStart w:id="227" w:name="_Toc5563"/>
      <w:bookmarkStart w:id="228" w:name="_Toc29266"/>
      <w:bookmarkStart w:id="229" w:name="_Toc2808"/>
      <w:bookmarkStart w:id="230" w:name="_Toc22831"/>
      <w:r>
        <w:rPr>
          <w:rFonts w:hint="eastAsia" w:ascii="宋体" w:hAnsi="宋体" w:eastAsia="宋体" w:cs="宋体"/>
          <w:bCs/>
          <w:color w:val="auto"/>
          <w:kern w:val="2"/>
          <w:sz w:val="21"/>
          <w:szCs w:val="21"/>
          <w:highlight w:val="none"/>
        </w:rPr>
        <w:t>二、法定代表人身份证</w:t>
      </w:r>
      <w:bookmarkEnd w:id="223"/>
      <w:bookmarkEnd w:id="224"/>
      <w:r>
        <w:rPr>
          <w:rFonts w:hint="eastAsia" w:ascii="宋体" w:hAnsi="宋体" w:eastAsia="宋体" w:cs="宋体"/>
          <w:bCs/>
          <w:color w:val="auto"/>
          <w:kern w:val="2"/>
          <w:sz w:val="21"/>
          <w:szCs w:val="21"/>
          <w:highlight w:val="none"/>
        </w:rPr>
        <w:t>明</w:t>
      </w:r>
      <w:bookmarkEnd w:id="225"/>
      <w:bookmarkEnd w:id="226"/>
      <w:r>
        <w:rPr>
          <w:rFonts w:hint="eastAsia" w:ascii="宋体" w:hAnsi="宋体" w:eastAsia="宋体" w:cs="宋体"/>
          <w:bCs/>
          <w:color w:val="auto"/>
          <w:kern w:val="2"/>
          <w:sz w:val="21"/>
          <w:szCs w:val="21"/>
          <w:highlight w:val="none"/>
        </w:rPr>
        <w:t>及授权委托书</w:t>
      </w:r>
      <w:bookmarkEnd w:id="227"/>
      <w:bookmarkEnd w:id="228"/>
      <w:bookmarkEnd w:id="229"/>
      <w:bookmarkEnd w:id="230"/>
    </w:p>
    <w:p w14:paraId="29777686">
      <w:pPr>
        <w:spacing w:line="360" w:lineRule="auto"/>
        <w:jc w:val="center"/>
        <w:rPr>
          <w:rFonts w:hint="eastAsia" w:ascii="宋体" w:hAnsi="宋体" w:eastAsia="宋体" w:cs="宋体"/>
          <w:b/>
          <w:bCs/>
          <w:color w:val="auto"/>
          <w:sz w:val="21"/>
          <w:szCs w:val="21"/>
          <w:highlight w:val="none"/>
        </w:rPr>
      </w:pPr>
      <w:bookmarkStart w:id="231" w:name="_Toc10372_WPSOffice_Level2"/>
      <w:bookmarkStart w:id="232" w:name="_Toc22493_WPSOffice_Level2"/>
      <w:r>
        <w:rPr>
          <w:rFonts w:hint="eastAsia" w:ascii="宋体" w:hAnsi="宋体" w:eastAsia="宋体" w:cs="宋体"/>
          <w:b/>
          <w:bCs/>
          <w:color w:val="auto"/>
          <w:sz w:val="21"/>
          <w:szCs w:val="21"/>
          <w:highlight w:val="none"/>
        </w:rPr>
        <w:t>（1）法定代表人身份证明</w:t>
      </w:r>
    </w:p>
    <w:p w14:paraId="1A701E3E">
      <w:pPr>
        <w:spacing w:line="360" w:lineRule="auto"/>
        <w:ind w:left="765"/>
        <w:rPr>
          <w:rFonts w:hint="eastAsia" w:ascii="宋体" w:hAnsi="宋体" w:eastAsia="宋体" w:cs="宋体"/>
          <w:color w:val="auto"/>
          <w:sz w:val="21"/>
          <w:szCs w:val="21"/>
          <w:highlight w:val="none"/>
        </w:rPr>
      </w:pPr>
    </w:p>
    <w:p w14:paraId="394677C3">
      <w:pPr>
        <w:tabs>
          <w:tab w:val="left" w:pos="5565"/>
        </w:tabs>
        <w:autoSpaceDE w:val="0"/>
        <w:autoSpaceDN w:val="0"/>
        <w:adjustRightInd w:val="0"/>
        <w:snapToGrid w:val="0"/>
        <w:spacing w:line="360" w:lineRule="auto"/>
        <w:ind w:firstLine="390" w:firstLineChars="186"/>
        <w:jc w:val="lef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rPr>
        <w:t>参选人</w:t>
      </w:r>
      <w:r>
        <w:rPr>
          <w:rFonts w:hint="eastAsia" w:ascii="宋体" w:hAnsi="宋体" w:eastAsia="宋体" w:cs="宋体"/>
          <w:color w:val="auto"/>
          <w:kern w:val="0"/>
          <w:sz w:val="21"/>
          <w:szCs w:val="21"/>
          <w:highlight w:val="none"/>
        </w:rPr>
        <w:t>名称：</w:t>
      </w:r>
      <w:r>
        <w:rPr>
          <w:rFonts w:hint="eastAsia" w:ascii="宋体" w:hAnsi="宋体" w:eastAsia="宋体" w:cs="宋体"/>
          <w:color w:val="auto"/>
          <w:kern w:val="0"/>
          <w:sz w:val="21"/>
          <w:szCs w:val="21"/>
          <w:highlight w:val="none"/>
          <w:u w:val="single"/>
        </w:rPr>
        <w:tab/>
      </w:r>
    </w:p>
    <w:p w14:paraId="72334B74">
      <w:pPr>
        <w:autoSpaceDE w:val="0"/>
        <w:autoSpaceDN w:val="0"/>
        <w:adjustRightInd w:val="0"/>
        <w:snapToGrid w:val="0"/>
        <w:spacing w:line="360" w:lineRule="auto"/>
        <w:ind w:firstLine="390" w:firstLineChars="186"/>
        <w:jc w:val="left"/>
        <w:rPr>
          <w:rFonts w:hint="eastAsia" w:ascii="宋体" w:hAnsi="宋体" w:eastAsia="宋体" w:cs="宋体"/>
          <w:color w:val="auto"/>
          <w:kern w:val="0"/>
          <w:sz w:val="21"/>
          <w:szCs w:val="21"/>
          <w:highlight w:val="none"/>
        </w:rPr>
      </w:pPr>
    </w:p>
    <w:p w14:paraId="5BCEF74B">
      <w:pPr>
        <w:tabs>
          <w:tab w:val="left" w:pos="5475"/>
        </w:tabs>
        <w:autoSpaceDE w:val="0"/>
        <w:autoSpaceDN w:val="0"/>
        <w:adjustRightInd w:val="0"/>
        <w:snapToGrid w:val="0"/>
        <w:spacing w:line="360" w:lineRule="auto"/>
        <w:ind w:firstLine="390" w:firstLineChars="18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单位性质：</w:t>
      </w:r>
      <w:r>
        <w:rPr>
          <w:rFonts w:hint="eastAsia" w:ascii="宋体" w:hAnsi="宋体" w:eastAsia="宋体" w:cs="宋体"/>
          <w:color w:val="auto"/>
          <w:kern w:val="0"/>
          <w:sz w:val="21"/>
          <w:szCs w:val="21"/>
          <w:highlight w:val="none"/>
          <w:u w:val="single"/>
        </w:rPr>
        <w:tab/>
      </w:r>
    </w:p>
    <w:p w14:paraId="07694D9A">
      <w:pPr>
        <w:autoSpaceDE w:val="0"/>
        <w:autoSpaceDN w:val="0"/>
        <w:adjustRightInd w:val="0"/>
        <w:snapToGrid w:val="0"/>
        <w:spacing w:line="360" w:lineRule="auto"/>
        <w:ind w:firstLine="390" w:firstLineChars="186"/>
        <w:jc w:val="left"/>
        <w:rPr>
          <w:rFonts w:hint="eastAsia" w:ascii="宋体" w:hAnsi="宋体" w:eastAsia="宋体" w:cs="宋体"/>
          <w:color w:val="auto"/>
          <w:kern w:val="0"/>
          <w:sz w:val="21"/>
          <w:szCs w:val="21"/>
          <w:highlight w:val="none"/>
        </w:rPr>
      </w:pPr>
    </w:p>
    <w:p w14:paraId="1FB19398">
      <w:pPr>
        <w:tabs>
          <w:tab w:val="left" w:pos="5475"/>
        </w:tabs>
        <w:autoSpaceDE w:val="0"/>
        <w:autoSpaceDN w:val="0"/>
        <w:adjustRightInd w:val="0"/>
        <w:snapToGrid w:val="0"/>
        <w:spacing w:line="360" w:lineRule="auto"/>
        <w:ind w:firstLine="390" w:firstLineChars="18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地址：</w:t>
      </w:r>
      <w:r>
        <w:rPr>
          <w:rFonts w:hint="eastAsia" w:ascii="宋体" w:hAnsi="宋体" w:eastAsia="宋体" w:cs="宋体"/>
          <w:color w:val="auto"/>
          <w:kern w:val="0"/>
          <w:sz w:val="21"/>
          <w:szCs w:val="21"/>
          <w:highlight w:val="none"/>
          <w:u w:val="single"/>
        </w:rPr>
        <w:tab/>
      </w:r>
    </w:p>
    <w:p w14:paraId="0EE6CE51">
      <w:pPr>
        <w:autoSpaceDE w:val="0"/>
        <w:autoSpaceDN w:val="0"/>
        <w:adjustRightInd w:val="0"/>
        <w:snapToGrid w:val="0"/>
        <w:spacing w:line="360" w:lineRule="auto"/>
        <w:ind w:firstLine="390" w:firstLineChars="186"/>
        <w:jc w:val="left"/>
        <w:rPr>
          <w:rFonts w:hint="eastAsia" w:ascii="宋体" w:hAnsi="宋体" w:eastAsia="宋体" w:cs="宋体"/>
          <w:color w:val="auto"/>
          <w:kern w:val="0"/>
          <w:sz w:val="21"/>
          <w:szCs w:val="21"/>
          <w:highlight w:val="none"/>
        </w:rPr>
      </w:pPr>
    </w:p>
    <w:p w14:paraId="41E0E752">
      <w:pPr>
        <w:tabs>
          <w:tab w:val="left" w:pos="2520"/>
          <w:tab w:val="left" w:pos="3836"/>
        </w:tabs>
        <w:autoSpaceDE w:val="0"/>
        <w:autoSpaceDN w:val="0"/>
        <w:adjustRightInd w:val="0"/>
        <w:snapToGrid w:val="0"/>
        <w:spacing w:line="360" w:lineRule="auto"/>
        <w:ind w:firstLine="390" w:firstLineChars="18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成立时间：</w:t>
      </w:r>
      <w:r>
        <w:rPr>
          <w:rFonts w:hint="eastAsia" w:ascii="宋体" w:hAnsi="宋体" w:eastAsia="宋体" w:cs="宋体"/>
          <w:color w:val="auto"/>
          <w:kern w:val="0"/>
          <w:sz w:val="21"/>
          <w:szCs w:val="21"/>
          <w:highlight w:val="none"/>
          <w:u w:val="single"/>
        </w:rPr>
        <w:tab/>
      </w:r>
      <w:r>
        <w:rPr>
          <w:rFonts w:hint="eastAsia" w:ascii="宋体" w:hAnsi="宋体" w:eastAsia="宋体" w:cs="宋体"/>
          <w:color w:val="auto"/>
          <w:spacing w:val="-1"/>
          <w:kern w:val="0"/>
          <w:sz w:val="21"/>
          <w:szCs w:val="21"/>
          <w:highlight w:val="none"/>
        </w:rPr>
        <w:t>年</w:t>
      </w:r>
      <w:r>
        <w:rPr>
          <w:rFonts w:hint="eastAsia" w:ascii="宋体" w:hAnsi="宋体" w:eastAsia="宋体" w:cs="宋体"/>
          <w:color w:val="auto"/>
          <w:kern w:val="0"/>
          <w:sz w:val="21"/>
          <w:szCs w:val="21"/>
          <w:highlight w:val="none"/>
          <w:u w:val="single"/>
        </w:rPr>
        <w:tab/>
      </w:r>
      <w:r>
        <w:rPr>
          <w:rFonts w:hint="eastAsia" w:ascii="宋体" w:hAnsi="宋体" w:eastAsia="宋体" w:cs="宋体"/>
          <w:color w:val="auto"/>
          <w:spacing w:val="-1"/>
          <w:kern w:val="0"/>
          <w:sz w:val="21"/>
          <w:szCs w:val="21"/>
          <w:highlight w:val="none"/>
        </w:rPr>
        <w:t>月</w:t>
      </w:r>
      <w:r>
        <w:rPr>
          <w:rFonts w:hint="eastAsia" w:ascii="宋体" w:hAnsi="宋体" w:eastAsia="宋体" w:cs="宋体"/>
          <w:color w:val="auto"/>
          <w:kern w:val="0"/>
          <w:sz w:val="21"/>
          <w:szCs w:val="21"/>
          <w:highlight w:val="none"/>
        </w:rPr>
        <w:t>日</w:t>
      </w:r>
    </w:p>
    <w:p w14:paraId="423BB1FC">
      <w:pPr>
        <w:autoSpaceDE w:val="0"/>
        <w:autoSpaceDN w:val="0"/>
        <w:adjustRightInd w:val="0"/>
        <w:snapToGrid w:val="0"/>
        <w:spacing w:line="360" w:lineRule="auto"/>
        <w:ind w:firstLine="390" w:firstLineChars="186"/>
        <w:jc w:val="left"/>
        <w:rPr>
          <w:rFonts w:hint="eastAsia" w:ascii="宋体" w:hAnsi="宋体" w:eastAsia="宋体" w:cs="宋体"/>
          <w:color w:val="auto"/>
          <w:kern w:val="0"/>
          <w:sz w:val="21"/>
          <w:szCs w:val="21"/>
          <w:highlight w:val="none"/>
        </w:rPr>
      </w:pPr>
    </w:p>
    <w:p w14:paraId="3F4E1577">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姓名：</w:t>
      </w:r>
      <w:r>
        <w:rPr>
          <w:rFonts w:hint="eastAsia" w:ascii="宋体" w:hAnsi="宋体" w:eastAsia="宋体" w:cs="宋体"/>
          <w:color w:val="auto"/>
          <w:kern w:val="0"/>
          <w:sz w:val="21"/>
          <w:szCs w:val="21"/>
          <w:highlight w:val="none"/>
          <w:u w:val="single"/>
        </w:rPr>
        <w:tab/>
      </w:r>
      <w:r>
        <w:rPr>
          <w:rFonts w:hint="eastAsia" w:ascii="宋体" w:hAnsi="宋体" w:eastAsia="宋体" w:cs="宋体"/>
          <w:color w:val="auto"/>
          <w:kern w:val="0"/>
          <w:sz w:val="21"/>
          <w:szCs w:val="21"/>
          <w:highlight w:val="none"/>
        </w:rPr>
        <w:t>性别</w:t>
      </w:r>
      <w:r>
        <w:rPr>
          <w:rFonts w:hint="eastAsia" w:ascii="宋体" w:hAnsi="宋体" w:eastAsia="宋体" w:cs="宋体"/>
          <w:color w:val="auto"/>
          <w:spacing w:val="-1"/>
          <w:kern w:val="0"/>
          <w:sz w:val="21"/>
          <w:szCs w:val="21"/>
          <w:highlight w:val="none"/>
        </w:rPr>
        <w:t>：</w:t>
      </w:r>
      <w:r>
        <w:rPr>
          <w:rFonts w:hint="eastAsia" w:ascii="宋体" w:hAnsi="宋体" w:eastAsia="宋体" w:cs="宋体"/>
          <w:color w:val="auto"/>
          <w:kern w:val="0"/>
          <w:sz w:val="21"/>
          <w:szCs w:val="21"/>
          <w:highlight w:val="none"/>
          <w:u w:val="single"/>
        </w:rPr>
        <w:tab/>
      </w:r>
      <w:r>
        <w:rPr>
          <w:rFonts w:hint="eastAsia" w:ascii="宋体" w:hAnsi="宋体" w:eastAsia="宋体" w:cs="宋体"/>
          <w:color w:val="auto"/>
          <w:spacing w:val="-1"/>
          <w:kern w:val="0"/>
          <w:sz w:val="21"/>
          <w:szCs w:val="21"/>
          <w:highlight w:val="none"/>
        </w:rPr>
        <w:t>年</w:t>
      </w:r>
      <w:r>
        <w:rPr>
          <w:rFonts w:hint="eastAsia" w:ascii="宋体" w:hAnsi="宋体" w:eastAsia="宋体" w:cs="宋体"/>
          <w:color w:val="auto"/>
          <w:kern w:val="0"/>
          <w:sz w:val="21"/>
          <w:szCs w:val="21"/>
          <w:highlight w:val="none"/>
        </w:rPr>
        <w:t>龄：</w:t>
      </w:r>
      <w:r>
        <w:rPr>
          <w:rFonts w:hint="eastAsia" w:ascii="宋体" w:hAnsi="宋体" w:eastAsia="宋体" w:cs="宋体"/>
          <w:color w:val="auto"/>
          <w:kern w:val="0"/>
          <w:sz w:val="21"/>
          <w:szCs w:val="21"/>
          <w:highlight w:val="none"/>
          <w:u w:val="single"/>
        </w:rPr>
        <w:tab/>
      </w:r>
      <w:r>
        <w:rPr>
          <w:rFonts w:hint="eastAsia" w:ascii="宋体" w:hAnsi="宋体" w:eastAsia="宋体" w:cs="宋体"/>
          <w:color w:val="auto"/>
          <w:kern w:val="0"/>
          <w:sz w:val="21"/>
          <w:szCs w:val="21"/>
          <w:highlight w:val="none"/>
        </w:rPr>
        <w:t>职务：</w:t>
      </w:r>
      <w:r>
        <w:rPr>
          <w:rFonts w:hint="eastAsia" w:ascii="宋体" w:hAnsi="宋体" w:eastAsia="宋体" w:cs="宋体"/>
          <w:color w:val="auto"/>
          <w:kern w:val="0"/>
          <w:sz w:val="21"/>
          <w:szCs w:val="21"/>
          <w:highlight w:val="none"/>
          <w:u w:val="single"/>
        </w:rPr>
        <w:tab/>
      </w:r>
    </w:p>
    <w:p w14:paraId="0F8C3E4B">
      <w:pPr>
        <w:autoSpaceDE w:val="0"/>
        <w:autoSpaceDN w:val="0"/>
        <w:adjustRightInd w:val="0"/>
        <w:snapToGrid w:val="0"/>
        <w:spacing w:line="360" w:lineRule="auto"/>
        <w:ind w:firstLine="390" w:firstLineChars="186"/>
        <w:jc w:val="left"/>
        <w:rPr>
          <w:rFonts w:hint="eastAsia" w:ascii="宋体" w:hAnsi="宋体" w:eastAsia="宋体" w:cs="宋体"/>
          <w:color w:val="auto"/>
          <w:kern w:val="0"/>
          <w:sz w:val="21"/>
          <w:szCs w:val="21"/>
          <w:highlight w:val="none"/>
        </w:rPr>
      </w:pPr>
    </w:p>
    <w:p w14:paraId="2CE31230">
      <w:pPr>
        <w:tabs>
          <w:tab w:val="left" w:pos="3360"/>
        </w:tabs>
        <w:autoSpaceDE w:val="0"/>
        <w:autoSpaceDN w:val="0"/>
        <w:adjustRightInd w:val="0"/>
        <w:snapToGrid w:val="0"/>
        <w:spacing w:line="360" w:lineRule="auto"/>
        <w:ind w:firstLine="390" w:firstLineChars="18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系</w:t>
      </w:r>
      <w:r>
        <w:rPr>
          <w:rFonts w:hint="eastAsia" w:ascii="宋体" w:hAnsi="宋体" w:eastAsia="宋体" w:cs="宋体"/>
          <w:color w:val="auto"/>
          <w:kern w:val="0"/>
          <w:sz w:val="21"/>
          <w:szCs w:val="21"/>
          <w:highlight w:val="none"/>
          <w:u w:val="single"/>
        </w:rPr>
        <w:tab/>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eastAsia="zh-CN"/>
        </w:rPr>
        <w:t>参选人</w:t>
      </w:r>
      <w:r>
        <w:rPr>
          <w:rFonts w:hint="eastAsia" w:ascii="宋体" w:hAnsi="宋体" w:eastAsia="宋体" w:cs="宋体"/>
          <w:color w:val="auto"/>
          <w:kern w:val="0"/>
          <w:sz w:val="21"/>
          <w:szCs w:val="21"/>
          <w:highlight w:val="none"/>
        </w:rPr>
        <w:t>名称）的法定代表人。</w:t>
      </w:r>
    </w:p>
    <w:p w14:paraId="3FDF7F43">
      <w:pPr>
        <w:autoSpaceDE w:val="0"/>
        <w:autoSpaceDN w:val="0"/>
        <w:adjustRightInd w:val="0"/>
        <w:snapToGrid w:val="0"/>
        <w:spacing w:line="360" w:lineRule="auto"/>
        <w:ind w:firstLine="390" w:firstLineChars="186"/>
        <w:jc w:val="left"/>
        <w:rPr>
          <w:rFonts w:hint="eastAsia" w:ascii="宋体" w:hAnsi="宋体" w:eastAsia="宋体" w:cs="宋体"/>
          <w:color w:val="auto"/>
          <w:kern w:val="0"/>
          <w:sz w:val="21"/>
          <w:szCs w:val="21"/>
          <w:highlight w:val="none"/>
        </w:rPr>
      </w:pPr>
    </w:p>
    <w:p w14:paraId="446FCAA0">
      <w:pPr>
        <w:autoSpaceDE w:val="0"/>
        <w:autoSpaceDN w:val="0"/>
        <w:adjustRightInd w:val="0"/>
        <w:snapToGrid w:val="0"/>
        <w:spacing w:line="360" w:lineRule="auto"/>
        <w:ind w:firstLine="810" w:firstLineChars="38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特此证明。</w:t>
      </w:r>
    </w:p>
    <w:p w14:paraId="5EF425F8">
      <w:pPr>
        <w:autoSpaceDE w:val="0"/>
        <w:autoSpaceDN w:val="0"/>
        <w:adjustRightInd w:val="0"/>
        <w:snapToGrid w:val="0"/>
        <w:spacing w:line="360" w:lineRule="auto"/>
        <w:jc w:val="left"/>
        <w:rPr>
          <w:rFonts w:hint="eastAsia" w:ascii="宋体" w:hAnsi="宋体" w:eastAsia="宋体" w:cs="宋体"/>
          <w:color w:val="auto"/>
          <w:kern w:val="0"/>
          <w:sz w:val="21"/>
          <w:szCs w:val="21"/>
          <w:highlight w:val="none"/>
        </w:rPr>
      </w:pPr>
    </w:p>
    <w:p w14:paraId="298C37D2">
      <w:pPr>
        <w:autoSpaceDE w:val="0"/>
        <w:autoSpaceDN w:val="0"/>
        <w:adjustRightInd w:val="0"/>
        <w:snapToGrid w:val="0"/>
        <w:spacing w:line="360" w:lineRule="auto"/>
        <w:jc w:val="left"/>
        <w:rPr>
          <w:rFonts w:hint="eastAsia" w:ascii="宋体" w:hAnsi="宋体" w:eastAsia="宋体" w:cs="宋体"/>
          <w:color w:val="auto"/>
          <w:kern w:val="0"/>
          <w:sz w:val="21"/>
          <w:szCs w:val="21"/>
          <w:highlight w:val="none"/>
        </w:rPr>
      </w:pPr>
    </w:p>
    <w:p w14:paraId="074F95D5">
      <w:pPr>
        <w:tabs>
          <w:tab w:val="left" w:pos="5460"/>
        </w:tabs>
        <w:autoSpaceDE w:val="0"/>
        <w:autoSpaceDN w:val="0"/>
        <w:adjustRightInd w:val="0"/>
        <w:snapToGrid w:val="0"/>
        <w:spacing w:line="360" w:lineRule="auto"/>
        <w:ind w:firstLine="2100"/>
        <w:jc w:val="lef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rPr>
        <w:t>参选人</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ab/>
      </w:r>
      <w:r>
        <w:rPr>
          <w:rFonts w:hint="eastAsia" w:ascii="宋体" w:hAnsi="宋体" w:eastAsia="宋体" w:cs="宋体"/>
          <w:color w:val="auto"/>
          <w:spacing w:val="-1"/>
          <w:kern w:val="0"/>
          <w:sz w:val="21"/>
          <w:szCs w:val="21"/>
          <w:highlight w:val="none"/>
        </w:rPr>
        <w:t>（</w:t>
      </w:r>
      <w:r>
        <w:rPr>
          <w:rFonts w:hint="eastAsia" w:ascii="宋体" w:hAnsi="宋体" w:eastAsia="宋体" w:cs="宋体"/>
          <w:color w:val="auto"/>
          <w:kern w:val="0"/>
          <w:sz w:val="21"/>
          <w:szCs w:val="21"/>
          <w:highlight w:val="none"/>
        </w:rPr>
        <w:t>盖</w:t>
      </w:r>
      <w:r>
        <w:rPr>
          <w:rFonts w:hint="eastAsia" w:ascii="宋体" w:hAnsi="宋体" w:cs="宋体"/>
          <w:snapToGrid w:val="0"/>
          <w:color w:val="auto"/>
          <w:kern w:val="0"/>
          <w:sz w:val="21"/>
          <w:szCs w:val="21"/>
          <w:highlight w:val="none"/>
          <w:lang w:eastAsia="zh-CN"/>
        </w:rPr>
        <w:t>参选人</w:t>
      </w:r>
      <w:r>
        <w:rPr>
          <w:rFonts w:hint="eastAsia" w:ascii="宋体" w:hAnsi="宋体" w:eastAsia="宋体" w:cs="宋体"/>
          <w:snapToGrid w:val="0"/>
          <w:color w:val="auto"/>
          <w:kern w:val="0"/>
          <w:sz w:val="21"/>
          <w:szCs w:val="21"/>
          <w:highlight w:val="none"/>
        </w:rPr>
        <w:t>公章</w:t>
      </w:r>
      <w:r>
        <w:rPr>
          <w:rFonts w:hint="eastAsia" w:ascii="宋体" w:hAnsi="宋体" w:eastAsia="宋体" w:cs="宋体"/>
          <w:color w:val="auto"/>
          <w:kern w:val="0"/>
          <w:sz w:val="21"/>
          <w:szCs w:val="21"/>
          <w:highlight w:val="none"/>
        </w:rPr>
        <w:t>）</w:t>
      </w:r>
    </w:p>
    <w:p w14:paraId="074D1665">
      <w:pPr>
        <w:autoSpaceDE w:val="0"/>
        <w:autoSpaceDN w:val="0"/>
        <w:adjustRightInd w:val="0"/>
        <w:snapToGrid w:val="0"/>
        <w:spacing w:line="360" w:lineRule="auto"/>
        <w:jc w:val="left"/>
        <w:rPr>
          <w:rFonts w:hint="eastAsia" w:ascii="宋体" w:hAnsi="宋体" w:eastAsia="宋体" w:cs="宋体"/>
          <w:color w:val="auto"/>
          <w:kern w:val="0"/>
          <w:sz w:val="21"/>
          <w:szCs w:val="21"/>
          <w:highlight w:val="none"/>
        </w:rPr>
      </w:pPr>
    </w:p>
    <w:p w14:paraId="30D34690">
      <w:pPr>
        <w:tabs>
          <w:tab w:val="left" w:pos="4935"/>
          <w:tab w:val="left" w:pos="5460"/>
          <w:tab w:val="left" w:pos="6400"/>
        </w:tabs>
        <w:wordWrap w:val="0"/>
        <w:autoSpaceDE w:val="0"/>
        <w:autoSpaceDN w:val="0"/>
        <w:adjustRightInd w:val="0"/>
        <w:snapToGrid w:val="0"/>
        <w:spacing w:line="360" w:lineRule="auto"/>
        <w:jc w:val="right"/>
        <w:rPr>
          <w:rFonts w:hint="eastAsia" w:ascii="宋体" w:hAnsi="宋体" w:eastAsia="宋体" w:cs="宋体"/>
          <w:color w:val="auto"/>
          <w:kern w:val="0"/>
          <w:sz w:val="21"/>
          <w:szCs w:val="21"/>
          <w:highlight w:val="none"/>
        </w:rPr>
      </w:pPr>
      <w:r>
        <w:rPr>
          <w:rFonts w:hint="eastAsia" w:ascii="宋体" w:hAnsi="宋体" w:eastAsia="宋体" w:cs="宋体"/>
          <w:color w:val="auto"/>
          <w:spacing w:val="-1"/>
          <w:kern w:val="0"/>
          <w:sz w:val="21"/>
          <w:szCs w:val="21"/>
          <w:highlight w:val="none"/>
        </w:rPr>
        <w:t xml:space="preserve">年   </w:t>
      </w:r>
      <w:r>
        <w:rPr>
          <w:rFonts w:hint="eastAsia" w:ascii="宋体" w:hAnsi="宋体" w:eastAsia="宋体" w:cs="宋体"/>
          <w:color w:val="auto"/>
          <w:kern w:val="0"/>
          <w:sz w:val="21"/>
          <w:szCs w:val="21"/>
          <w:highlight w:val="none"/>
        </w:rPr>
        <w:t>月   日</w:t>
      </w:r>
    </w:p>
    <w:p w14:paraId="6C99591A">
      <w:pPr>
        <w:tabs>
          <w:tab w:val="left" w:pos="4935"/>
          <w:tab w:val="left" w:pos="5460"/>
          <w:tab w:val="left" w:pos="6400"/>
        </w:tabs>
        <w:autoSpaceDE w:val="0"/>
        <w:autoSpaceDN w:val="0"/>
        <w:adjustRightInd w:val="0"/>
        <w:snapToGrid w:val="0"/>
        <w:spacing w:line="360" w:lineRule="auto"/>
        <w:ind w:firstLine="3780"/>
        <w:jc w:val="left"/>
        <w:rPr>
          <w:rFonts w:hint="eastAsia" w:ascii="宋体" w:hAnsi="宋体" w:eastAsia="宋体" w:cs="宋体"/>
          <w:color w:val="auto"/>
          <w:kern w:val="0"/>
          <w:sz w:val="21"/>
          <w:szCs w:val="21"/>
          <w:highlight w:val="none"/>
        </w:rPr>
      </w:pPr>
    </w:p>
    <w:p w14:paraId="59209CF7">
      <w:pPr>
        <w:autoSpaceDE w:val="0"/>
        <w:autoSpaceDN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附：法定代表人身份证复印件正反面</w:t>
      </w:r>
    </w:p>
    <w:p w14:paraId="352F9B23">
      <w:pPr>
        <w:pStyle w:val="10"/>
        <w:rPr>
          <w:rFonts w:hint="eastAsia" w:ascii="宋体" w:hAnsi="宋体" w:eastAsia="宋体" w:cs="宋体"/>
          <w:color w:val="auto"/>
          <w:sz w:val="21"/>
          <w:szCs w:val="21"/>
          <w:highlight w:val="none"/>
        </w:rPr>
      </w:pPr>
    </w:p>
    <w:p w14:paraId="0BDC6627">
      <w:pPr>
        <w:tabs>
          <w:tab w:val="left" w:pos="4935"/>
          <w:tab w:val="left" w:pos="5460"/>
          <w:tab w:val="left" w:pos="6400"/>
        </w:tabs>
        <w:autoSpaceDE w:val="0"/>
        <w:autoSpaceDN w:val="0"/>
        <w:adjustRightInd w:val="0"/>
        <w:snapToGrid w:val="0"/>
        <w:spacing w:line="360" w:lineRule="auto"/>
        <w:ind w:firstLine="3780"/>
        <w:jc w:val="left"/>
        <w:rPr>
          <w:rFonts w:hint="eastAsia" w:ascii="宋体" w:hAnsi="宋体" w:eastAsia="宋体" w:cs="宋体"/>
          <w:color w:val="auto"/>
          <w:kern w:val="0"/>
          <w:sz w:val="21"/>
          <w:szCs w:val="21"/>
          <w:highlight w:val="none"/>
        </w:rPr>
      </w:pPr>
    </w:p>
    <w:p w14:paraId="226F4C4E">
      <w:pPr>
        <w:tabs>
          <w:tab w:val="left" w:pos="4935"/>
          <w:tab w:val="left" w:pos="5460"/>
          <w:tab w:val="left" w:pos="6400"/>
        </w:tabs>
        <w:autoSpaceDE w:val="0"/>
        <w:autoSpaceDN w:val="0"/>
        <w:adjustRightInd w:val="0"/>
        <w:snapToGrid w:val="0"/>
        <w:spacing w:line="360" w:lineRule="auto"/>
        <w:ind w:firstLine="3780"/>
        <w:jc w:val="left"/>
        <w:rPr>
          <w:rFonts w:ascii="宋体"/>
          <w:color w:val="auto"/>
          <w:kern w:val="0"/>
          <w:highlight w:val="none"/>
        </w:rPr>
      </w:pPr>
    </w:p>
    <w:p w14:paraId="45A0A787">
      <w:pPr>
        <w:tabs>
          <w:tab w:val="left" w:pos="4935"/>
          <w:tab w:val="left" w:pos="5460"/>
          <w:tab w:val="left" w:pos="6400"/>
        </w:tabs>
        <w:autoSpaceDE w:val="0"/>
        <w:autoSpaceDN w:val="0"/>
        <w:adjustRightInd w:val="0"/>
        <w:snapToGrid w:val="0"/>
        <w:spacing w:line="360" w:lineRule="auto"/>
        <w:ind w:firstLine="3780"/>
        <w:jc w:val="left"/>
        <w:rPr>
          <w:rFonts w:ascii="宋体"/>
          <w:color w:val="auto"/>
          <w:kern w:val="0"/>
          <w:highlight w:val="none"/>
        </w:rPr>
      </w:pPr>
    </w:p>
    <w:p w14:paraId="685804DF">
      <w:pPr>
        <w:tabs>
          <w:tab w:val="left" w:pos="4935"/>
          <w:tab w:val="left" w:pos="5460"/>
          <w:tab w:val="left" w:pos="6400"/>
        </w:tabs>
        <w:autoSpaceDE w:val="0"/>
        <w:autoSpaceDN w:val="0"/>
        <w:adjustRightInd w:val="0"/>
        <w:snapToGrid w:val="0"/>
        <w:spacing w:line="360" w:lineRule="auto"/>
        <w:ind w:firstLine="3780"/>
        <w:jc w:val="left"/>
        <w:rPr>
          <w:rFonts w:ascii="宋体"/>
          <w:color w:val="auto"/>
          <w:kern w:val="0"/>
          <w:highlight w:val="none"/>
        </w:rPr>
      </w:pPr>
    </w:p>
    <w:p w14:paraId="50ED26F7">
      <w:pPr>
        <w:tabs>
          <w:tab w:val="left" w:pos="4935"/>
          <w:tab w:val="left" w:pos="5460"/>
          <w:tab w:val="left" w:pos="6400"/>
        </w:tabs>
        <w:autoSpaceDE w:val="0"/>
        <w:autoSpaceDN w:val="0"/>
        <w:adjustRightInd w:val="0"/>
        <w:snapToGrid w:val="0"/>
        <w:spacing w:line="360" w:lineRule="auto"/>
        <w:ind w:firstLine="3780"/>
        <w:jc w:val="left"/>
        <w:rPr>
          <w:rFonts w:ascii="宋体"/>
          <w:color w:val="auto"/>
          <w:kern w:val="0"/>
          <w:highlight w:val="none"/>
        </w:rPr>
      </w:pPr>
    </w:p>
    <w:p w14:paraId="4086D0F2">
      <w:pPr>
        <w:tabs>
          <w:tab w:val="left" w:pos="4935"/>
          <w:tab w:val="left" w:pos="5460"/>
          <w:tab w:val="left" w:pos="6400"/>
        </w:tabs>
        <w:autoSpaceDE w:val="0"/>
        <w:autoSpaceDN w:val="0"/>
        <w:adjustRightInd w:val="0"/>
        <w:snapToGrid w:val="0"/>
        <w:spacing w:line="360" w:lineRule="auto"/>
        <w:ind w:firstLine="3780"/>
        <w:jc w:val="left"/>
        <w:rPr>
          <w:rFonts w:ascii="宋体"/>
          <w:color w:val="auto"/>
          <w:kern w:val="0"/>
          <w:highlight w:val="none"/>
        </w:rPr>
      </w:pPr>
    </w:p>
    <w:p w14:paraId="0AC92C94">
      <w:pPr>
        <w:autoSpaceDE/>
        <w:autoSpaceDN/>
        <w:adjustRightInd/>
        <w:snapToGrid/>
        <w:spacing w:line="240" w:lineRule="auto"/>
        <w:ind w:firstLine="0"/>
        <w:jc w:val="left"/>
        <w:rPr>
          <w:rFonts w:ascii="宋体"/>
          <w:color w:val="auto"/>
          <w:kern w:val="0"/>
          <w:highlight w:val="none"/>
        </w:rPr>
      </w:pPr>
      <w:r>
        <w:rPr>
          <w:rFonts w:ascii="宋体"/>
          <w:color w:val="auto"/>
          <w:kern w:val="0"/>
          <w:highlight w:val="none"/>
        </w:rPr>
        <w:br w:type="page"/>
      </w:r>
    </w:p>
    <w:p w14:paraId="37F7F291">
      <w:pPr>
        <w:pStyle w:val="10"/>
        <w:rPr>
          <w:sz w:val="21"/>
          <w:szCs w:val="21"/>
          <w:highlight w:val="none"/>
        </w:rPr>
      </w:pPr>
    </w:p>
    <w:p w14:paraId="6D00993B">
      <w:pPr>
        <w:spacing w:line="360"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（2）授权委托书</w:t>
      </w:r>
    </w:p>
    <w:p w14:paraId="7F466214">
      <w:pPr>
        <w:autoSpaceDE w:val="0"/>
        <w:autoSpaceDN w:val="0"/>
        <w:adjustRightInd w:val="0"/>
        <w:snapToGrid w:val="0"/>
        <w:spacing w:line="360" w:lineRule="auto"/>
        <w:jc w:val="left"/>
        <w:rPr>
          <w:rFonts w:ascii="宋体"/>
          <w:color w:val="auto"/>
          <w:kern w:val="0"/>
          <w:sz w:val="21"/>
          <w:szCs w:val="21"/>
          <w:highlight w:val="none"/>
        </w:rPr>
      </w:pPr>
    </w:p>
    <w:p w14:paraId="036556E9">
      <w:pPr>
        <w:tabs>
          <w:tab w:val="left" w:pos="1680"/>
          <w:tab w:val="left" w:pos="4425"/>
          <w:tab w:val="left" w:pos="4455"/>
          <w:tab w:val="left" w:pos="8000"/>
        </w:tabs>
        <w:autoSpaceDE w:val="0"/>
        <w:autoSpaceDN w:val="0"/>
        <w:adjustRightInd w:val="0"/>
        <w:snapToGrid w:val="0"/>
        <w:spacing w:line="360" w:lineRule="auto"/>
        <w:ind w:firstLine="420"/>
        <w:rPr>
          <w:rFonts w:ascii="宋体"/>
          <w:color w:val="auto"/>
          <w:kern w:val="0"/>
          <w:sz w:val="21"/>
          <w:szCs w:val="21"/>
          <w:highlight w:val="none"/>
        </w:rPr>
      </w:pPr>
      <w:r>
        <w:rPr>
          <w:rFonts w:hint="eastAsia" w:ascii="宋体" w:hAnsi="宋体" w:cs="宋体"/>
          <w:color w:val="auto"/>
          <w:kern w:val="0"/>
          <w:sz w:val="21"/>
          <w:szCs w:val="21"/>
          <w:highlight w:val="none"/>
        </w:rPr>
        <w:t>本人</w:t>
      </w:r>
      <w:r>
        <w:rPr>
          <w:rFonts w:ascii="宋体"/>
          <w:color w:val="auto"/>
          <w:kern w:val="0"/>
          <w:sz w:val="21"/>
          <w:szCs w:val="21"/>
          <w:highlight w:val="none"/>
          <w:u w:val="single"/>
        </w:rPr>
        <w:tab/>
      </w:r>
      <w:r>
        <w:rPr>
          <w:rFonts w:hint="eastAsia" w:ascii="宋体" w:hAnsi="宋体" w:cs="宋体"/>
          <w:color w:val="auto"/>
          <w:kern w:val="0"/>
          <w:sz w:val="21"/>
          <w:szCs w:val="21"/>
          <w:highlight w:val="none"/>
        </w:rPr>
        <w:t>（姓名）系</w:t>
      </w:r>
      <w:r>
        <w:rPr>
          <w:rFonts w:ascii="宋体"/>
          <w:color w:val="auto"/>
          <w:kern w:val="0"/>
          <w:sz w:val="21"/>
          <w:szCs w:val="21"/>
          <w:highlight w:val="none"/>
          <w:u w:val="single"/>
        </w:rPr>
        <w:tab/>
      </w:r>
      <w:r>
        <w:rPr>
          <w:rFonts w:hint="eastAsia" w:ascii="宋体" w:hAnsi="宋体" w:cs="宋体"/>
          <w:color w:val="auto"/>
          <w:kern w:val="0"/>
          <w:sz w:val="21"/>
          <w:szCs w:val="21"/>
          <w:highlight w:val="none"/>
        </w:rPr>
        <w:t>（</w:t>
      </w:r>
      <w:r>
        <w:rPr>
          <w:rFonts w:hint="eastAsia" w:ascii="宋体" w:hAnsi="宋体" w:cs="宋体"/>
          <w:color w:val="auto"/>
          <w:spacing w:val="-1"/>
          <w:kern w:val="0"/>
          <w:sz w:val="21"/>
          <w:szCs w:val="21"/>
          <w:highlight w:val="none"/>
          <w:lang w:eastAsia="zh-CN"/>
        </w:rPr>
        <w:t>参选人</w:t>
      </w:r>
      <w:r>
        <w:rPr>
          <w:rFonts w:hint="eastAsia" w:ascii="宋体" w:hAnsi="宋体" w:cs="宋体"/>
          <w:color w:val="auto"/>
          <w:kern w:val="0"/>
          <w:sz w:val="21"/>
          <w:szCs w:val="21"/>
          <w:highlight w:val="none"/>
        </w:rPr>
        <w:t>名称</w:t>
      </w:r>
      <w:r>
        <w:rPr>
          <w:rFonts w:hint="eastAsia" w:ascii="宋体" w:hAnsi="宋体" w:cs="宋体"/>
          <w:color w:val="auto"/>
          <w:spacing w:val="1"/>
          <w:kern w:val="0"/>
          <w:sz w:val="21"/>
          <w:szCs w:val="21"/>
          <w:highlight w:val="none"/>
        </w:rPr>
        <w:t>）</w:t>
      </w:r>
      <w:r>
        <w:rPr>
          <w:rFonts w:hint="eastAsia" w:ascii="宋体" w:hAnsi="宋体" w:cs="宋体"/>
          <w:color w:val="auto"/>
          <w:kern w:val="0"/>
          <w:sz w:val="21"/>
          <w:szCs w:val="21"/>
          <w:highlight w:val="none"/>
        </w:rPr>
        <w:t>的法定代</w:t>
      </w:r>
      <w:r>
        <w:rPr>
          <w:rFonts w:hint="eastAsia" w:ascii="宋体" w:hAnsi="宋体" w:cs="宋体"/>
          <w:color w:val="auto"/>
          <w:spacing w:val="1"/>
          <w:kern w:val="0"/>
          <w:sz w:val="21"/>
          <w:szCs w:val="21"/>
          <w:highlight w:val="none"/>
        </w:rPr>
        <w:t>表</w:t>
      </w:r>
      <w:r>
        <w:rPr>
          <w:rFonts w:hint="eastAsia" w:ascii="宋体" w:hAnsi="宋体" w:cs="宋体"/>
          <w:color w:val="auto"/>
          <w:kern w:val="0"/>
          <w:sz w:val="21"/>
          <w:szCs w:val="21"/>
          <w:highlight w:val="none"/>
        </w:rPr>
        <w:t>人，现委托</w:t>
      </w:r>
      <w:r>
        <w:rPr>
          <w:rFonts w:ascii="宋体"/>
          <w:color w:val="auto"/>
          <w:kern w:val="0"/>
          <w:sz w:val="21"/>
          <w:szCs w:val="21"/>
          <w:highlight w:val="none"/>
          <w:u w:val="single"/>
        </w:rPr>
        <w:tab/>
      </w:r>
      <w:r>
        <w:rPr>
          <w:rFonts w:hint="eastAsia" w:ascii="宋体" w:hAnsi="宋体" w:cs="宋体"/>
          <w:color w:val="auto"/>
          <w:kern w:val="0"/>
          <w:sz w:val="21"/>
          <w:szCs w:val="21"/>
          <w:highlight w:val="none"/>
        </w:rPr>
        <w:t>（姓名）电话：</w:t>
      </w:r>
      <w:r>
        <w:rPr>
          <w:rFonts w:ascii="宋体"/>
          <w:color w:val="auto"/>
          <w:kern w:val="0"/>
          <w:sz w:val="21"/>
          <w:szCs w:val="21"/>
          <w:highlight w:val="none"/>
          <w:u w:val="single"/>
        </w:rPr>
        <w:tab/>
      </w:r>
      <w:r>
        <w:rPr>
          <w:rFonts w:hint="eastAsia" w:ascii="宋体" w:hAnsi="宋体" w:cs="宋体"/>
          <w:color w:val="auto"/>
          <w:kern w:val="0"/>
          <w:sz w:val="21"/>
          <w:szCs w:val="21"/>
          <w:highlight w:val="none"/>
        </w:rPr>
        <w:t>为我方代理人。代理人根据授权，以我方名义签署、澄清、说明、补正、递交、撤回、修改</w:t>
      </w:r>
      <w:r>
        <w:rPr>
          <w:rFonts w:ascii="宋体"/>
          <w:color w:val="auto"/>
          <w:kern w:val="0"/>
          <w:sz w:val="21"/>
          <w:szCs w:val="21"/>
          <w:highlight w:val="none"/>
          <w:u w:val="single"/>
        </w:rPr>
        <w:tab/>
      </w:r>
      <w:r>
        <w:rPr>
          <w:rFonts w:hint="eastAsia" w:ascii="宋体" w:hAnsi="宋体" w:cs="宋体"/>
          <w:color w:val="auto"/>
          <w:kern w:val="0"/>
          <w:sz w:val="21"/>
          <w:szCs w:val="21"/>
          <w:highlight w:val="none"/>
        </w:rPr>
        <w:t>（项</w:t>
      </w:r>
      <w:r>
        <w:rPr>
          <w:rFonts w:hint="eastAsia" w:ascii="宋体" w:hAnsi="宋体" w:cs="宋体"/>
          <w:color w:val="auto"/>
          <w:spacing w:val="-1"/>
          <w:kern w:val="0"/>
          <w:sz w:val="21"/>
          <w:szCs w:val="21"/>
          <w:highlight w:val="none"/>
        </w:rPr>
        <w:t>目</w:t>
      </w:r>
      <w:r>
        <w:rPr>
          <w:rFonts w:hint="eastAsia" w:ascii="宋体" w:hAnsi="宋体" w:cs="宋体"/>
          <w:color w:val="auto"/>
          <w:kern w:val="0"/>
          <w:sz w:val="21"/>
          <w:szCs w:val="21"/>
          <w:highlight w:val="none"/>
        </w:rPr>
        <w:t>名称）投标文件、签订合同和处理有关事宜，其法律后果由我方承担。</w:t>
      </w:r>
    </w:p>
    <w:p w14:paraId="385CB15A">
      <w:pPr>
        <w:tabs>
          <w:tab w:val="left" w:pos="1680"/>
          <w:tab w:val="left" w:pos="4215"/>
          <w:tab w:val="left" w:pos="4305"/>
          <w:tab w:val="left" w:pos="8000"/>
        </w:tabs>
        <w:autoSpaceDE w:val="0"/>
        <w:autoSpaceDN w:val="0"/>
        <w:adjustRightInd w:val="0"/>
        <w:snapToGrid w:val="0"/>
        <w:spacing w:line="360" w:lineRule="auto"/>
        <w:ind w:firstLine="420"/>
        <w:rPr>
          <w:rFonts w:ascii="宋体"/>
          <w:color w:val="auto"/>
          <w:kern w:val="0"/>
          <w:sz w:val="21"/>
          <w:szCs w:val="21"/>
          <w:highlight w:val="none"/>
        </w:rPr>
      </w:pPr>
      <w:r>
        <w:rPr>
          <w:rFonts w:hint="eastAsia" w:ascii="宋体" w:hAnsi="宋体" w:cs="宋体"/>
          <w:color w:val="auto"/>
          <w:kern w:val="0"/>
          <w:sz w:val="21"/>
          <w:szCs w:val="21"/>
          <w:highlight w:val="none"/>
        </w:rPr>
        <w:t>委托</w:t>
      </w:r>
      <w:r>
        <w:rPr>
          <w:rFonts w:hint="eastAsia" w:ascii="宋体" w:hAnsi="宋体" w:cs="宋体"/>
          <w:color w:val="auto"/>
          <w:spacing w:val="-1"/>
          <w:kern w:val="0"/>
          <w:sz w:val="21"/>
          <w:szCs w:val="21"/>
          <w:highlight w:val="none"/>
        </w:rPr>
        <w:t>期</w:t>
      </w:r>
      <w:r>
        <w:rPr>
          <w:rFonts w:hint="eastAsia" w:ascii="宋体" w:hAnsi="宋体" w:cs="宋体"/>
          <w:color w:val="auto"/>
          <w:kern w:val="0"/>
          <w:sz w:val="21"/>
          <w:szCs w:val="21"/>
          <w:highlight w:val="none"/>
        </w:rPr>
        <w:t>限：</w:t>
      </w:r>
      <w:r>
        <w:rPr>
          <w:rFonts w:ascii="宋体"/>
          <w:color w:val="auto"/>
          <w:kern w:val="0"/>
          <w:sz w:val="21"/>
          <w:szCs w:val="21"/>
          <w:highlight w:val="none"/>
          <w:u w:val="single"/>
        </w:rPr>
        <w:tab/>
      </w:r>
      <w:r>
        <w:rPr>
          <w:rFonts w:hint="eastAsia" w:ascii="宋体" w:hAnsi="宋体" w:cs="宋体"/>
          <w:color w:val="auto"/>
          <w:kern w:val="0"/>
          <w:sz w:val="21"/>
          <w:szCs w:val="21"/>
          <w:highlight w:val="none"/>
        </w:rPr>
        <w:t>。</w:t>
      </w:r>
    </w:p>
    <w:p w14:paraId="2D1612D3">
      <w:pPr>
        <w:tabs>
          <w:tab w:val="left" w:pos="1680"/>
          <w:tab w:val="left" w:pos="4215"/>
          <w:tab w:val="left" w:pos="4305"/>
          <w:tab w:val="left" w:pos="8000"/>
        </w:tabs>
        <w:autoSpaceDE w:val="0"/>
        <w:autoSpaceDN w:val="0"/>
        <w:adjustRightInd w:val="0"/>
        <w:snapToGrid w:val="0"/>
        <w:spacing w:line="360" w:lineRule="auto"/>
        <w:ind w:firstLine="420"/>
        <w:rPr>
          <w:rFonts w:ascii="宋体"/>
          <w:color w:val="auto"/>
          <w:kern w:val="0"/>
          <w:sz w:val="21"/>
          <w:szCs w:val="21"/>
          <w:highlight w:val="none"/>
        </w:rPr>
      </w:pPr>
      <w:r>
        <w:rPr>
          <w:rFonts w:hint="eastAsia" w:ascii="宋体" w:hAnsi="宋体" w:cs="宋体"/>
          <w:color w:val="auto"/>
          <w:kern w:val="0"/>
          <w:sz w:val="21"/>
          <w:szCs w:val="21"/>
          <w:highlight w:val="none"/>
        </w:rPr>
        <w:t>代理人无转委托权。</w:t>
      </w:r>
    </w:p>
    <w:p w14:paraId="2CBF264E">
      <w:pPr>
        <w:tabs>
          <w:tab w:val="left" w:pos="1680"/>
          <w:tab w:val="left" w:pos="4215"/>
          <w:tab w:val="left" w:pos="4305"/>
          <w:tab w:val="left" w:pos="8000"/>
        </w:tabs>
        <w:autoSpaceDE w:val="0"/>
        <w:autoSpaceDN w:val="0"/>
        <w:adjustRightInd w:val="0"/>
        <w:snapToGrid w:val="0"/>
        <w:spacing w:line="360" w:lineRule="auto"/>
        <w:ind w:firstLine="420"/>
        <w:rPr>
          <w:rFonts w:ascii="宋体"/>
          <w:color w:val="auto"/>
          <w:kern w:val="0"/>
          <w:sz w:val="21"/>
          <w:szCs w:val="21"/>
          <w:highlight w:val="none"/>
        </w:rPr>
      </w:pPr>
      <w:r>
        <w:rPr>
          <w:rFonts w:hint="eastAsia" w:ascii="宋体" w:hAnsi="宋体" w:cs="宋体"/>
          <w:color w:val="auto"/>
          <w:kern w:val="0"/>
          <w:sz w:val="21"/>
          <w:szCs w:val="21"/>
          <w:highlight w:val="none"/>
        </w:rPr>
        <w:t>附：法定代表人身份证明。</w:t>
      </w:r>
    </w:p>
    <w:p w14:paraId="59DA3642">
      <w:pPr>
        <w:autoSpaceDE w:val="0"/>
        <w:autoSpaceDN w:val="0"/>
        <w:adjustRightInd w:val="0"/>
        <w:snapToGrid w:val="0"/>
        <w:spacing w:line="360" w:lineRule="auto"/>
        <w:jc w:val="left"/>
        <w:rPr>
          <w:rFonts w:ascii="宋体"/>
          <w:color w:val="auto"/>
          <w:kern w:val="0"/>
          <w:sz w:val="21"/>
          <w:szCs w:val="21"/>
          <w:highlight w:val="none"/>
        </w:rPr>
      </w:pPr>
    </w:p>
    <w:p w14:paraId="74AAD41C">
      <w:pPr>
        <w:tabs>
          <w:tab w:val="left" w:pos="4200"/>
          <w:tab w:val="left" w:pos="4620"/>
        </w:tabs>
        <w:autoSpaceDE w:val="0"/>
        <w:autoSpaceDN w:val="0"/>
        <w:adjustRightInd w:val="0"/>
        <w:snapToGrid w:val="0"/>
        <w:spacing w:line="360" w:lineRule="auto"/>
        <w:ind w:firstLine="1890" w:firstLineChars="900"/>
        <w:jc w:val="left"/>
        <w:rPr>
          <w:rFonts w:ascii="宋体"/>
          <w:color w:val="auto"/>
          <w:kern w:val="0"/>
          <w:sz w:val="21"/>
          <w:szCs w:val="21"/>
          <w:highlight w:val="none"/>
        </w:rPr>
      </w:pPr>
      <w:r>
        <w:rPr>
          <w:rFonts w:hint="eastAsia" w:ascii="宋体" w:hAnsi="宋体" w:cs="宋体"/>
          <w:color w:val="auto"/>
          <w:kern w:val="0"/>
          <w:sz w:val="21"/>
          <w:szCs w:val="21"/>
          <w:highlight w:val="none"/>
          <w:lang w:eastAsia="zh-CN"/>
        </w:rPr>
        <w:t>参选人</w:t>
      </w:r>
      <w:r>
        <w:rPr>
          <w:rFonts w:hint="eastAsia" w:ascii="宋体" w:hAnsi="宋体" w:cs="宋体"/>
          <w:color w:val="auto"/>
          <w:kern w:val="0"/>
          <w:sz w:val="21"/>
          <w:szCs w:val="21"/>
          <w:highlight w:val="none"/>
        </w:rPr>
        <w:t>：</w:t>
      </w:r>
      <w:r>
        <w:rPr>
          <w:rFonts w:ascii="宋体"/>
          <w:color w:val="auto"/>
          <w:kern w:val="0"/>
          <w:sz w:val="21"/>
          <w:szCs w:val="21"/>
          <w:highlight w:val="none"/>
          <w:u w:val="single"/>
        </w:rPr>
        <w:tab/>
      </w:r>
      <w:r>
        <w:rPr>
          <w:rFonts w:hint="eastAsia" w:ascii="宋体" w:hAnsi="宋体" w:cs="宋体"/>
          <w:color w:val="auto"/>
          <w:kern w:val="0"/>
          <w:sz w:val="21"/>
          <w:szCs w:val="21"/>
          <w:highlight w:val="none"/>
        </w:rPr>
        <w:t>（</w:t>
      </w:r>
      <w:r>
        <w:rPr>
          <w:rFonts w:hint="eastAsia" w:ascii="宋体" w:hAnsi="宋体" w:cs="宋体"/>
          <w:color w:val="auto"/>
          <w:spacing w:val="-1"/>
          <w:kern w:val="0"/>
          <w:sz w:val="21"/>
          <w:szCs w:val="21"/>
          <w:highlight w:val="none"/>
        </w:rPr>
        <w:t>盖</w:t>
      </w:r>
      <w:r>
        <w:rPr>
          <w:rFonts w:hint="eastAsia" w:ascii="宋体" w:hAnsi="宋体" w:cs="MingLiU"/>
          <w:snapToGrid w:val="0"/>
          <w:color w:val="auto"/>
          <w:kern w:val="0"/>
          <w:sz w:val="21"/>
          <w:szCs w:val="21"/>
          <w:highlight w:val="none"/>
          <w:lang w:eastAsia="zh-CN"/>
        </w:rPr>
        <w:t>参选人</w:t>
      </w:r>
      <w:r>
        <w:rPr>
          <w:rFonts w:hint="eastAsia" w:ascii="宋体" w:hAnsi="宋体" w:cs="MingLiU"/>
          <w:snapToGrid w:val="0"/>
          <w:color w:val="auto"/>
          <w:kern w:val="0"/>
          <w:sz w:val="21"/>
          <w:szCs w:val="21"/>
          <w:highlight w:val="none"/>
        </w:rPr>
        <w:t>公章</w:t>
      </w:r>
      <w:r>
        <w:rPr>
          <w:rFonts w:hint="eastAsia" w:ascii="宋体" w:hAnsi="宋体" w:cs="宋体"/>
          <w:color w:val="auto"/>
          <w:kern w:val="0"/>
          <w:sz w:val="21"/>
          <w:szCs w:val="21"/>
          <w:highlight w:val="none"/>
        </w:rPr>
        <w:t>）</w:t>
      </w:r>
    </w:p>
    <w:p w14:paraId="29440E06">
      <w:pPr>
        <w:tabs>
          <w:tab w:val="left" w:pos="6300"/>
        </w:tabs>
        <w:autoSpaceDE w:val="0"/>
        <w:autoSpaceDN w:val="0"/>
        <w:adjustRightInd w:val="0"/>
        <w:snapToGrid w:val="0"/>
        <w:spacing w:line="360" w:lineRule="auto"/>
        <w:ind w:firstLine="1890" w:firstLineChars="900"/>
        <w:jc w:val="left"/>
        <w:rPr>
          <w:rFonts w:ascii="宋体"/>
          <w:color w:val="auto"/>
          <w:kern w:val="0"/>
          <w:sz w:val="21"/>
          <w:szCs w:val="21"/>
          <w:highlight w:val="none"/>
        </w:rPr>
      </w:pPr>
      <w:r>
        <w:rPr>
          <w:rFonts w:hint="eastAsia" w:ascii="宋体" w:hAnsi="宋体" w:cs="宋体"/>
          <w:color w:val="auto"/>
          <w:kern w:val="0"/>
          <w:sz w:val="21"/>
          <w:szCs w:val="21"/>
          <w:highlight w:val="none"/>
        </w:rPr>
        <w:t>法定代表人：</w:t>
      </w:r>
      <w:r>
        <w:rPr>
          <w:rFonts w:ascii="宋体"/>
          <w:color w:val="auto"/>
          <w:kern w:val="0"/>
          <w:sz w:val="21"/>
          <w:szCs w:val="21"/>
          <w:highlight w:val="none"/>
          <w:u w:val="single"/>
        </w:rPr>
        <w:tab/>
      </w:r>
      <w:r>
        <w:rPr>
          <w:rFonts w:ascii="宋体"/>
          <w:color w:val="auto"/>
          <w:kern w:val="0"/>
          <w:sz w:val="21"/>
          <w:szCs w:val="21"/>
          <w:highlight w:val="none"/>
          <w:u w:val="single"/>
        </w:rPr>
        <w:tab/>
      </w:r>
      <w:r>
        <w:rPr>
          <w:rFonts w:hint="eastAsia" w:ascii="宋体" w:hAnsi="宋体" w:cs="宋体"/>
          <w:color w:val="auto"/>
          <w:kern w:val="0"/>
          <w:sz w:val="21"/>
          <w:szCs w:val="21"/>
          <w:highlight w:val="none"/>
        </w:rPr>
        <w:t>（签字或盖章）</w:t>
      </w:r>
    </w:p>
    <w:p w14:paraId="55E11530">
      <w:pPr>
        <w:tabs>
          <w:tab w:val="left" w:pos="5260"/>
        </w:tabs>
        <w:autoSpaceDE w:val="0"/>
        <w:autoSpaceDN w:val="0"/>
        <w:adjustRightInd w:val="0"/>
        <w:snapToGrid w:val="0"/>
        <w:spacing w:line="360" w:lineRule="auto"/>
        <w:ind w:firstLine="1890" w:firstLineChars="900"/>
        <w:jc w:val="left"/>
        <w:rPr>
          <w:rFonts w:ascii="宋体"/>
          <w:color w:val="auto"/>
          <w:kern w:val="0"/>
          <w:sz w:val="21"/>
          <w:szCs w:val="21"/>
          <w:highlight w:val="none"/>
        </w:rPr>
      </w:pPr>
      <w:r>
        <w:rPr>
          <w:rFonts w:hint="eastAsia" w:ascii="宋体" w:hAnsi="宋体" w:cs="宋体"/>
          <w:color w:val="auto"/>
          <w:kern w:val="0"/>
          <w:sz w:val="21"/>
          <w:szCs w:val="21"/>
          <w:highlight w:val="none"/>
        </w:rPr>
        <w:t>身份证号码：</w:t>
      </w:r>
      <w:r>
        <w:rPr>
          <w:rFonts w:ascii="宋体"/>
          <w:color w:val="auto"/>
          <w:kern w:val="0"/>
          <w:sz w:val="21"/>
          <w:szCs w:val="21"/>
          <w:highlight w:val="none"/>
          <w:u w:val="single"/>
        </w:rPr>
        <w:tab/>
      </w:r>
    </w:p>
    <w:p w14:paraId="03202EB7">
      <w:pPr>
        <w:tabs>
          <w:tab w:val="left" w:pos="6720"/>
        </w:tabs>
        <w:autoSpaceDE w:val="0"/>
        <w:autoSpaceDN w:val="0"/>
        <w:adjustRightInd w:val="0"/>
        <w:snapToGrid w:val="0"/>
        <w:spacing w:line="360" w:lineRule="auto"/>
        <w:ind w:firstLine="1890" w:firstLineChars="900"/>
        <w:jc w:val="left"/>
        <w:rPr>
          <w:rFonts w:ascii="宋体"/>
          <w:color w:val="auto"/>
          <w:kern w:val="0"/>
          <w:sz w:val="21"/>
          <w:szCs w:val="21"/>
          <w:highlight w:val="none"/>
        </w:rPr>
      </w:pPr>
      <w:r>
        <w:rPr>
          <w:rFonts w:hint="eastAsia" w:ascii="宋体" w:hAnsi="宋体" w:cs="宋体"/>
          <w:color w:val="auto"/>
          <w:kern w:val="0"/>
          <w:sz w:val="21"/>
          <w:szCs w:val="21"/>
          <w:highlight w:val="none"/>
        </w:rPr>
        <w:t>委托代理人：</w:t>
      </w:r>
      <w:r>
        <w:rPr>
          <w:rFonts w:ascii="宋体"/>
          <w:color w:val="auto"/>
          <w:kern w:val="0"/>
          <w:sz w:val="21"/>
          <w:szCs w:val="21"/>
          <w:highlight w:val="none"/>
          <w:u w:val="single"/>
        </w:rPr>
        <w:tab/>
      </w:r>
      <w:r>
        <w:rPr>
          <w:rFonts w:hint="eastAsia" w:ascii="宋体" w:hAnsi="宋体" w:cs="宋体"/>
          <w:color w:val="auto"/>
          <w:kern w:val="0"/>
          <w:sz w:val="21"/>
          <w:szCs w:val="21"/>
          <w:highlight w:val="none"/>
        </w:rPr>
        <w:t>（签</w:t>
      </w:r>
      <w:r>
        <w:rPr>
          <w:rFonts w:hint="eastAsia" w:ascii="宋体" w:hAnsi="宋体" w:cs="宋体"/>
          <w:color w:val="auto"/>
          <w:spacing w:val="-1"/>
          <w:kern w:val="0"/>
          <w:sz w:val="21"/>
          <w:szCs w:val="21"/>
          <w:highlight w:val="none"/>
        </w:rPr>
        <w:t>字</w:t>
      </w:r>
      <w:r>
        <w:rPr>
          <w:rFonts w:hint="eastAsia" w:ascii="宋体" w:hAnsi="宋体" w:cs="宋体"/>
          <w:color w:val="auto"/>
          <w:kern w:val="0"/>
          <w:sz w:val="21"/>
          <w:szCs w:val="21"/>
          <w:highlight w:val="none"/>
        </w:rPr>
        <w:t>）</w:t>
      </w:r>
    </w:p>
    <w:p w14:paraId="35AF6235">
      <w:pPr>
        <w:tabs>
          <w:tab w:val="left" w:pos="6945"/>
        </w:tabs>
        <w:autoSpaceDE w:val="0"/>
        <w:autoSpaceDN w:val="0"/>
        <w:adjustRightInd w:val="0"/>
        <w:snapToGrid w:val="0"/>
        <w:spacing w:line="360" w:lineRule="auto"/>
        <w:ind w:firstLine="1890" w:firstLineChars="900"/>
        <w:jc w:val="left"/>
        <w:rPr>
          <w:rFonts w:ascii="宋体"/>
          <w:color w:val="auto"/>
          <w:kern w:val="0"/>
          <w:sz w:val="21"/>
          <w:szCs w:val="21"/>
          <w:highlight w:val="none"/>
        </w:rPr>
      </w:pPr>
      <w:r>
        <w:rPr>
          <w:rFonts w:hint="eastAsia" w:ascii="宋体" w:hAnsi="宋体" w:cs="宋体"/>
          <w:color w:val="auto"/>
          <w:kern w:val="0"/>
          <w:sz w:val="21"/>
          <w:szCs w:val="21"/>
          <w:highlight w:val="none"/>
        </w:rPr>
        <w:t>身份证号码：</w:t>
      </w:r>
      <w:r>
        <w:rPr>
          <w:rFonts w:ascii="宋体"/>
          <w:color w:val="auto"/>
          <w:kern w:val="0"/>
          <w:sz w:val="21"/>
          <w:szCs w:val="21"/>
          <w:highlight w:val="none"/>
          <w:u w:val="single"/>
        </w:rPr>
        <w:tab/>
      </w:r>
    </w:p>
    <w:p w14:paraId="6C140C13">
      <w:pPr>
        <w:autoSpaceDE w:val="0"/>
        <w:autoSpaceDN w:val="0"/>
        <w:adjustRightInd w:val="0"/>
        <w:snapToGrid w:val="0"/>
        <w:spacing w:line="360" w:lineRule="auto"/>
        <w:jc w:val="left"/>
        <w:rPr>
          <w:rFonts w:ascii="宋体"/>
          <w:color w:val="auto"/>
          <w:kern w:val="0"/>
          <w:sz w:val="21"/>
          <w:szCs w:val="21"/>
          <w:highlight w:val="none"/>
        </w:rPr>
      </w:pPr>
    </w:p>
    <w:p w14:paraId="07554223">
      <w:pPr>
        <w:tabs>
          <w:tab w:val="left" w:pos="4005"/>
          <w:tab w:val="left" w:pos="4100"/>
          <w:tab w:val="left" w:pos="5040"/>
        </w:tabs>
        <w:autoSpaceDE w:val="0"/>
        <w:autoSpaceDN w:val="0"/>
        <w:adjustRightInd w:val="0"/>
        <w:snapToGrid w:val="0"/>
        <w:spacing w:line="360" w:lineRule="auto"/>
        <w:ind w:firstLine="3780"/>
        <w:jc w:val="left"/>
        <w:rPr>
          <w:rFonts w:ascii="宋体"/>
          <w:color w:val="auto"/>
          <w:kern w:val="0"/>
          <w:sz w:val="21"/>
          <w:szCs w:val="21"/>
          <w:highlight w:val="none"/>
        </w:rPr>
      </w:pPr>
      <w:r>
        <w:rPr>
          <w:rFonts w:ascii="宋体"/>
          <w:color w:val="auto"/>
          <w:kern w:val="0"/>
          <w:sz w:val="21"/>
          <w:szCs w:val="21"/>
          <w:highlight w:val="none"/>
          <w:u w:val="single"/>
        </w:rPr>
        <w:tab/>
      </w:r>
      <w:r>
        <w:rPr>
          <w:rFonts w:hint="eastAsia" w:ascii="宋体" w:hAnsi="宋体" w:cs="宋体"/>
          <w:color w:val="auto"/>
          <w:kern w:val="0"/>
          <w:sz w:val="21"/>
          <w:szCs w:val="21"/>
          <w:highlight w:val="none"/>
        </w:rPr>
        <w:t>年</w:t>
      </w:r>
      <w:r>
        <w:rPr>
          <w:rFonts w:ascii="宋体"/>
          <w:color w:val="auto"/>
          <w:kern w:val="0"/>
          <w:sz w:val="21"/>
          <w:szCs w:val="21"/>
          <w:highlight w:val="none"/>
          <w:u w:val="single"/>
        </w:rPr>
        <w:tab/>
      </w:r>
      <w:r>
        <w:rPr>
          <w:rFonts w:hint="eastAsia" w:ascii="宋体" w:hAnsi="宋体" w:cs="宋体"/>
          <w:color w:val="auto"/>
          <w:kern w:val="0"/>
          <w:sz w:val="21"/>
          <w:szCs w:val="21"/>
          <w:highlight w:val="none"/>
        </w:rPr>
        <w:t xml:space="preserve">月  </w:t>
      </w:r>
      <w:r>
        <w:rPr>
          <w:rFonts w:ascii="宋体"/>
          <w:color w:val="auto"/>
          <w:kern w:val="0"/>
          <w:sz w:val="21"/>
          <w:szCs w:val="21"/>
          <w:highlight w:val="none"/>
          <w:u w:val="single"/>
        </w:rPr>
        <w:tab/>
      </w:r>
      <w:r>
        <w:rPr>
          <w:rFonts w:hint="eastAsia" w:ascii="宋体" w:hAnsi="宋体" w:cs="宋体"/>
          <w:color w:val="auto"/>
          <w:kern w:val="0"/>
          <w:sz w:val="21"/>
          <w:szCs w:val="21"/>
          <w:highlight w:val="none"/>
        </w:rPr>
        <w:t>日</w:t>
      </w:r>
    </w:p>
    <w:p w14:paraId="40BD454D">
      <w:pPr>
        <w:autoSpaceDE w:val="0"/>
        <w:autoSpaceDN w:val="0"/>
        <w:adjustRightInd w:val="0"/>
        <w:snapToGrid w:val="0"/>
        <w:spacing w:line="360" w:lineRule="auto"/>
        <w:jc w:val="left"/>
        <w:rPr>
          <w:rFonts w:ascii="宋体"/>
          <w:color w:val="auto"/>
          <w:kern w:val="0"/>
          <w:highlight w:val="none"/>
        </w:rPr>
      </w:pPr>
    </w:p>
    <w:tbl>
      <w:tblPr>
        <w:tblStyle w:val="23"/>
        <w:tblW w:w="852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5D827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trPr>
        <w:tc>
          <w:tcPr>
            <w:tcW w:w="4261" w:type="dxa"/>
            <w:noWrap w:val="0"/>
            <w:vAlign w:val="top"/>
          </w:tcPr>
          <w:p w14:paraId="2356AC7C">
            <w:pPr>
              <w:spacing w:line="360" w:lineRule="auto"/>
              <w:jc w:val="center"/>
              <w:rPr>
                <w:rFonts w:ascii="宋体"/>
                <w:color w:val="auto"/>
                <w:highlight w:val="none"/>
              </w:rPr>
            </w:pPr>
            <w:r>
              <w:rPr>
                <w:rFonts w:hint="eastAsia" w:ascii="宋体" w:hAnsi="宋体" w:cs="宋体"/>
                <w:color w:val="auto"/>
                <w:highlight w:val="none"/>
              </w:rPr>
              <w:t>法定代表人身份证</w:t>
            </w:r>
          </w:p>
          <w:p w14:paraId="31A2DE08">
            <w:pPr>
              <w:spacing w:line="360" w:lineRule="auto"/>
              <w:jc w:val="center"/>
              <w:rPr>
                <w:rFonts w:ascii="宋体"/>
                <w:color w:val="auto"/>
                <w:highlight w:val="none"/>
              </w:rPr>
            </w:pPr>
          </w:p>
          <w:p w14:paraId="5EB9CB46">
            <w:pPr>
              <w:spacing w:line="360" w:lineRule="auto"/>
              <w:jc w:val="center"/>
              <w:rPr>
                <w:rFonts w:ascii="宋体"/>
                <w:color w:val="auto"/>
                <w:highlight w:val="none"/>
              </w:rPr>
            </w:pPr>
            <w:r>
              <w:rPr>
                <w:rFonts w:hint="eastAsia" w:ascii="宋体" w:hAnsi="宋体" w:cs="宋体"/>
                <w:color w:val="auto"/>
                <w:highlight w:val="none"/>
              </w:rPr>
              <w:t>正反面</w:t>
            </w:r>
          </w:p>
          <w:p w14:paraId="20457AAA">
            <w:pPr>
              <w:spacing w:line="360" w:lineRule="auto"/>
              <w:jc w:val="center"/>
              <w:rPr>
                <w:rFonts w:ascii="宋体"/>
                <w:color w:val="auto"/>
                <w:highlight w:val="none"/>
              </w:rPr>
            </w:pPr>
          </w:p>
          <w:p w14:paraId="778BE8FB">
            <w:pPr>
              <w:spacing w:line="360" w:lineRule="auto"/>
              <w:jc w:val="center"/>
              <w:rPr>
                <w:rFonts w:ascii="宋体"/>
                <w:color w:val="auto"/>
                <w:highlight w:val="none"/>
              </w:rPr>
            </w:pPr>
          </w:p>
        </w:tc>
        <w:tc>
          <w:tcPr>
            <w:tcW w:w="4261" w:type="dxa"/>
            <w:noWrap w:val="0"/>
            <w:vAlign w:val="top"/>
          </w:tcPr>
          <w:p w14:paraId="4FCEC192">
            <w:pPr>
              <w:spacing w:line="360" w:lineRule="auto"/>
              <w:jc w:val="center"/>
              <w:rPr>
                <w:rFonts w:ascii="宋体"/>
                <w:color w:val="auto"/>
                <w:highlight w:val="none"/>
              </w:rPr>
            </w:pPr>
            <w:r>
              <w:rPr>
                <w:rFonts w:hint="eastAsia" w:ascii="宋体" w:hAnsi="宋体" w:cs="宋体"/>
                <w:color w:val="auto"/>
                <w:highlight w:val="none"/>
              </w:rPr>
              <w:t>委托代理人身份证</w:t>
            </w:r>
          </w:p>
          <w:p w14:paraId="00BC942A">
            <w:pPr>
              <w:spacing w:line="360" w:lineRule="auto"/>
              <w:jc w:val="center"/>
              <w:rPr>
                <w:rFonts w:ascii="宋体"/>
                <w:color w:val="auto"/>
                <w:highlight w:val="none"/>
              </w:rPr>
            </w:pPr>
          </w:p>
          <w:p w14:paraId="162BC807">
            <w:pPr>
              <w:spacing w:line="360" w:lineRule="auto"/>
              <w:jc w:val="center"/>
              <w:rPr>
                <w:rFonts w:ascii="宋体"/>
                <w:color w:val="auto"/>
                <w:highlight w:val="none"/>
              </w:rPr>
            </w:pPr>
            <w:r>
              <w:rPr>
                <w:rFonts w:hint="eastAsia" w:ascii="宋体" w:hAnsi="宋体" w:cs="宋体"/>
                <w:color w:val="auto"/>
                <w:highlight w:val="none"/>
              </w:rPr>
              <w:t>正反面</w:t>
            </w:r>
          </w:p>
          <w:p w14:paraId="6FEF4334">
            <w:pPr>
              <w:spacing w:line="360" w:lineRule="auto"/>
              <w:jc w:val="center"/>
              <w:rPr>
                <w:rFonts w:ascii="宋体"/>
                <w:color w:val="auto"/>
                <w:highlight w:val="none"/>
              </w:rPr>
            </w:pPr>
          </w:p>
          <w:p w14:paraId="73BA4A6F">
            <w:pPr>
              <w:spacing w:line="360" w:lineRule="auto"/>
              <w:jc w:val="center"/>
              <w:rPr>
                <w:rFonts w:ascii="宋体"/>
                <w:color w:val="auto"/>
                <w:highlight w:val="none"/>
              </w:rPr>
            </w:pPr>
          </w:p>
        </w:tc>
      </w:tr>
    </w:tbl>
    <w:p w14:paraId="73A7617B">
      <w:pPr>
        <w:pStyle w:val="48"/>
        <w:spacing w:line="360" w:lineRule="auto"/>
        <w:jc w:val="center"/>
        <w:rPr>
          <w:rFonts w:hint="eastAsia" w:hAnsi="宋体" w:cs="黑体"/>
          <w:b/>
          <w:bCs/>
          <w:color w:val="auto"/>
          <w:sz w:val="28"/>
          <w:szCs w:val="28"/>
          <w:highlight w:val="none"/>
        </w:rPr>
      </w:pPr>
    </w:p>
    <w:p w14:paraId="248672A1">
      <w:pPr>
        <w:pStyle w:val="48"/>
        <w:spacing w:line="360" w:lineRule="auto"/>
        <w:jc w:val="both"/>
        <w:rPr>
          <w:rFonts w:hAnsi="宋体" w:cs="黑体"/>
          <w:b/>
          <w:bCs/>
          <w:color w:val="auto"/>
          <w:sz w:val="28"/>
          <w:szCs w:val="28"/>
          <w:highlight w:val="none"/>
        </w:rPr>
      </w:pPr>
      <w:r>
        <w:rPr>
          <w:rFonts w:hint="eastAsia" w:hAnsi="宋体" w:cs="黑体"/>
          <w:b/>
          <w:bCs/>
          <w:color w:val="auto"/>
          <w:sz w:val="28"/>
          <w:szCs w:val="28"/>
          <w:highlight w:val="none"/>
        </w:rPr>
        <w:br w:type="page"/>
      </w:r>
    </w:p>
    <w:bookmarkEnd w:id="231"/>
    <w:bookmarkEnd w:id="232"/>
    <w:p w14:paraId="6C19FB0F">
      <w:pPr>
        <w:spacing w:line="1" w:lineRule="exact"/>
        <w:rPr>
          <w:rFonts w:hint="eastAsia" w:ascii="宋体" w:hAnsi="宋体" w:eastAsia="宋体" w:cs="宋体"/>
          <w:color w:val="auto"/>
          <w:sz w:val="21"/>
          <w:szCs w:val="21"/>
          <w:highlight w:val="none"/>
        </w:rPr>
      </w:pPr>
      <w:bookmarkStart w:id="233" w:name="page76"/>
      <w:bookmarkEnd w:id="233"/>
      <w:bookmarkStart w:id="234" w:name="第08章投标文件格式05"/>
      <w:bookmarkEnd w:id="234"/>
    </w:p>
    <w:p w14:paraId="27E11BAE">
      <w:pPr>
        <w:pStyle w:val="6"/>
        <w:numPr>
          <w:ilvl w:val="0"/>
          <w:numId w:val="5"/>
        </w:numPr>
        <w:spacing w:line="416" w:lineRule="auto"/>
        <w:jc w:val="center"/>
        <w:rPr>
          <w:rFonts w:hint="eastAsia" w:ascii="宋体" w:hAnsi="宋体" w:eastAsia="宋体" w:cs="宋体"/>
          <w:bCs/>
          <w:color w:val="auto"/>
          <w:kern w:val="2"/>
          <w:sz w:val="32"/>
          <w:szCs w:val="32"/>
          <w:highlight w:val="none"/>
          <w:lang w:val="en-US" w:eastAsia="zh-CN"/>
        </w:rPr>
      </w:pPr>
      <w:bookmarkStart w:id="235" w:name="page77"/>
      <w:bookmarkEnd w:id="235"/>
      <w:bookmarkStart w:id="236" w:name="_Toc23747"/>
      <w:bookmarkStart w:id="237" w:name="_Toc15735_WPSOffice_Level1"/>
      <w:bookmarkStart w:id="238" w:name="_Toc14745"/>
      <w:bookmarkStart w:id="239" w:name="_Toc13398"/>
      <w:bookmarkStart w:id="240" w:name="_Toc30892_WPSOffice_Level1"/>
      <w:bookmarkStart w:id="241" w:name="_Toc29366"/>
      <w:bookmarkStart w:id="242" w:name="_Toc21582"/>
      <w:bookmarkStart w:id="243" w:name="_Toc25428"/>
      <w:r>
        <w:rPr>
          <w:rFonts w:hint="eastAsia" w:ascii="宋体" w:hAnsi="宋体" w:eastAsia="宋体" w:cs="宋体"/>
          <w:bCs/>
          <w:color w:val="auto"/>
          <w:kern w:val="2"/>
          <w:sz w:val="32"/>
          <w:szCs w:val="32"/>
          <w:highlight w:val="none"/>
          <w:lang w:val="en-US" w:eastAsia="zh-CN"/>
        </w:rPr>
        <w:t>资格审查资料</w:t>
      </w:r>
    </w:p>
    <w:p w14:paraId="7BEB9FB0">
      <w:pPr>
        <w:spacing w:line="600" w:lineRule="exact"/>
        <w:jc w:val="left"/>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1、营业执照复印件</w:t>
      </w:r>
    </w:p>
    <w:p w14:paraId="79F4E157">
      <w:pPr>
        <w:spacing w:line="600" w:lineRule="exact"/>
        <w:jc w:val="left"/>
        <w:rPr>
          <w:rFonts w:hint="eastAsia" w:ascii="宋体" w:hAnsi="宋体" w:eastAsia="宋体" w:cs="宋体"/>
          <w:color w:val="000000"/>
          <w:sz w:val="32"/>
          <w:szCs w:val="32"/>
          <w:highlight w:val="none"/>
          <w:lang w:val="en-US" w:eastAsia="zh-CN"/>
        </w:rPr>
      </w:pPr>
      <w:r>
        <w:rPr>
          <w:rFonts w:hint="eastAsia" w:ascii="宋体" w:hAnsi="宋体" w:eastAsia="宋体" w:cs="宋体"/>
          <w:color w:val="000000"/>
          <w:sz w:val="32"/>
          <w:szCs w:val="32"/>
          <w:highlight w:val="none"/>
        </w:rPr>
        <w:t>2、</w:t>
      </w:r>
      <w:r>
        <w:rPr>
          <w:rFonts w:hint="eastAsia" w:ascii="宋体" w:hAnsi="宋体" w:eastAsia="宋体" w:cs="宋体"/>
          <w:color w:val="000000"/>
          <w:sz w:val="32"/>
          <w:szCs w:val="32"/>
          <w:highlight w:val="none"/>
          <w:lang w:val="en-US" w:eastAsia="zh-CN"/>
        </w:rPr>
        <w:t>参选人基本情况表</w:t>
      </w:r>
    </w:p>
    <w:p w14:paraId="3C7CCD6D">
      <w:pPr>
        <w:spacing w:line="600" w:lineRule="exact"/>
        <w:jc w:val="left"/>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3、承诺函</w:t>
      </w:r>
    </w:p>
    <w:p w14:paraId="1BF0D843">
      <w:pPr>
        <w:spacing w:line="600" w:lineRule="exact"/>
        <w:jc w:val="left"/>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lang w:val="en-US" w:eastAsia="zh-CN"/>
        </w:rPr>
        <w:t>4</w:t>
      </w:r>
      <w:r>
        <w:rPr>
          <w:rFonts w:hint="eastAsia" w:ascii="宋体" w:hAnsi="宋体" w:eastAsia="宋体" w:cs="宋体"/>
          <w:color w:val="000000"/>
          <w:sz w:val="32"/>
          <w:szCs w:val="32"/>
          <w:highlight w:val="none"/>
        </w:rPr>
        <w:t>、信用信息报告</w:t>
      </w:r>
    </w:p>
    <w:p w14:paraId="640A9C73">
      <w:pPr>
        <w:spacing w:line="600" w:lineRule="exact"/>
        <w:jc w:val="left"/>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lang w:val="en-US" w:eastAsia="zh-CN"/>
        </w:rPr>
        <w:t>5</w:t>
      </w:r>
      <w:r>
        <w:rPr>
          <w:rFonts w:hint="eastAsia" w:ascii="宋体" w:hAnsi="宋体" w:eastAsia="宋体" w:cs="宋体"/>
          <w:color w:val="000000"/>
          <w:sz w:val="32"/>
          <w:szCs w:val="32"/>
          <w:highlight w:val="none"/>
        </w:rPr>
        <w:t>、比选保证金缴纳凭证</w:t>
      </w:r>
    </w:p>
    <w:p w14:paraId="60214853">
      <w:pPr>
        <w:spacing w:line="600" w:lineRule="exact"/>
        <w:jc w:val="left"/>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lang w:val="en-US" w:eastAsia="zh-CN"/>
        </w:rPr>
        <w:t>6</w:t>
      </w:r>
      <w:r>
        <w:rPr>
          <w:rFonts w:hint="eastAsia" w:ascii="宋体" w:hAnsi="宋体" w:eastAsia="宋体" w:cs="宋体"/>
          <w:color w:val="000000"/>
          <w:sz w:val="32"/>
          <w:szCs w:val="32"/>
          <w:highlight w:val="none"/>
        </w:rPr>
        <w:t>、</w:t>
      </w:r>
      <w:r>
        <w:rPr>
          <w:rFonts w:hint="eastAsia" w:ascii="宋体" w:hAnsi="宋体" w:cs="宋体"/>
          <w:color w:val="000000"/>
          <w:sz w:val="32"/>
          <w:szCs w:val="32"/>
          <w:highlight w:val="none"/>
          <w:lang w:eastAsia="zh-CN"/>
        </w:rPr>
        <w:t>参选人</w:t>
      </w:r>
      <w:r>
        <w:rPr>
          <w:rFonts w:hint="eastAsia" w:ascii="宋体" w:hAnsi="宋体" w:eastAsia="宋体" w:cs="宋体"/>
          <w:color w:val="000000"/>
          <w:sz w:val="32"/>
          <w:szCs w:val="32"/>
          <w:highlight w:val="none"/>
        </w:rPr>
        <w:t>关联关系单位披露表</w:t>
      </w:r>
    </w:p>
    <w:p w14:paraId="4A9CBA8D">
      <w:pPr>
        <w:spacing w:line="600" w:lineRule="exact"/>
        <w:jc w:val="left"/>
        <w:rPr>
          <w:rFonts w:hint="eastAsia" w:ascii="宋体" w:hAnsi="宋体" w:eastAsia="宋体" w:cs="宋体"/>
          <w:color w:val="000000"/>
          <w:sz w:val="32"/>
          <w:szCs w:val="32"/>
          <w:highlight w:val="none"/>
        </w:rPr>
      </w:pPr>
      <w:r>
        <w:rPr>
          <w:rFonts w:hint="eastAsia" w:ascii="宋体" w:hAnsi="宋体" w:cs="宋体"/>
          <w:color w:val="000000"/>
          <w:sz w:val="32"/>
          <w:szCs w:val="32"/>
          <w:highlight w:val="none"/>
          <w:lang w:val="en-US" w:eastAsia="zh-CN"/>
        </w:rPr>
        <w:t>7</w:t>
      </w:r>
      <w:r>
        <w:rPr>
          <w:rFonts w:hint="eastAsia" w:ascii="宋体" w:hAnsi="宋体" w:eastAsia="宋体" w:cs="宋体"/>
          <w:color w:val="000000"/>
          <w:sz w:val="32"/>
          <w:szCs w:val="32"/>
          <w:highlight w:val="none"/>
        </w:rPr>
        <w:t>、需要添加的其他资料</w:t>
      </w:r>
    </w:p>
    <w:p w14:paraId="527A8551">
      <w:pPr>
        <w:widowControl w:val="0"/>
        <w:numPr>
          <w:ilvl w:val="0"/>
          <w:numId w:val="0"/>
        </w:numPr>
        <w:jc w:val="both"/>
        <w:rPr>
          <w:rFonts w:hint="eastAsia" w:ascii="宋体" w:hAnsi="宋体" w:eastAsia="宋体" w:cs="宋体"/>
          <w:highlight w:val="none"/>
          <w:lang w:val="en-US"/>
        </w:rPr>
      </w:pPr>
    </w:p>
    <w:p w14:paraId="4D214C59">
      <w:pPr>
        <w:widowControl w:val="0"/>
        <w:numPr>
          <w:ilvl w:val="0"/>
          <w:numId w:val="0"/>
        </w:numPr>
        <w:jc w:val="both"/>
        <w:rPr>
          <w:rFonts w:hint="eastAsia" w:ascii="宋体" w:hAnsi="宋体" w:eastAsia="宋体" w:cs="宋体"/>
          <w:highlight w:val="none"/>
          <w:lang w:val="en-US"/>
        </w:rPr>
      </w:pPr>
    </w:p>
    <w:p w14:paraId="2BB78489">
      <w:pPr>
        <w:widowControl w:val="0"/>
        <w:numPr>
          <w:ilvl w:val="0"/>
          <w:numId w:val="0"/>
        </w:numPr>
        <w:jc w:val="both"/>
        <w:rPr>
          <w:rFonts w:hint="eastAsia" w:ascii="宋体" w:hAnsi="宋体" w:eastAsia="宋体" w:cs="宋体"/>
          <w:highlight w:val="none"/>
          <w:lang w:val="en-US"/>
        </w:rPr>
      </w:pPr>
    </w:p>
    <w:p w14:paraId="2B0480A6">
      <w:pPr>
        <w:widowControl w:val="0"/>
        <w:numPr>
          <w:ilvl w:val="0"/>
          <w:numId w:val="0"/>
        </w:numPr>
        <w:jc w:val="both"/>
        <w:rPr>
          <w:rFonts w:hint="eastAsia" w:ascii="宋体" w:hAnsi="宋体" w:eastAsia="宋体" w:cs="宋体"/>
          <w:highlight w:val="none"/>
          <w:lang w:val="en-US"/>
        </w:rPr>
      </w:pPr>
    </w:p>
    <w:p w14:paraId="139F7ADF">
      <w:pPr>
        <w:widowControl w:val="0"/>
        <w:numPr>
          <w:ilvl w:val="0"/>
          <w:numId w:val="0"/>
        </w:numPr>
        <w:jc w:val="both"/>
        <w:rPr>
          <w:rFonts w:hint="eastAsia" w:ascii="宋体" w:hAnsi="宋体" w:eastAsia="宋体" w:cs="宋体"/>
          <w:highlight w:val="none"/>
          <w:lang w:val="en-US"/>
        </w:rPr>
      </w:pPr>
    </w:p>
    <w:p w14:paraId="5DBE3C8C">
      <w:pPr>
        <w:widowControl w:val="0"/>
        <w:numPr>
          <w:ilvl w:val="0"/>
          <w:numId w:val="0"/>
        </w:numPr>
        <w:jc w:val="both"/>
        <w:rPr>
          <w:rFonts w:hint="eastAsia" w:ascii="宋体" w:hAnsi="宋体" w:eastAsia="宋体" w:cs="宋体"/>
          <w:highlight w:val="none"/>
          <w:lang w:val="en-US"/>
        </w:rPr>
      </w:pPr>
    </w:p>
    <w:p w14:paraId="070706E0">
      <w:pPr>
        <w:widowControl w:val="0"/>
        <w:numPr>
          <w:ilvl w:val="0"/>
          <w:numId w:val="0"/>
        </w:numPr>
        <w:jc w:val="both"/>
        <w:rPr>
          <w:rFonts w:hint="eastAsia" w:ascii="宋体" w:hAnsi="宋体" w:eastAsia="宋体" w:cs="宋体"/>
          <w:highlight w:val="none"/>
          <w:lang w:val="en-US"/>
        </w:rPr>
      </w:pPr>
      <w:r>
        <w:rPr>
          <w:rFonts w:hint="eastAsia" w:ascii="宋体" w:hAnsi="宋体" w:eastAsia="宋体" w:cs="宋体"/>
          <w:highlight w:val="none"/>
          <w:lang w:val="en-US"/>
        </w:rPr>
        <w:br w:type="page"/>
      </w:r>
    </w:p>
    <w:p w14:paraId="53525147">
      <w:pPr>
        <w:widowControl w:val="0"/>
        <w:numPr>
          <w:ilvl w:val="0"/>
          <w:numId w:val="0"/>
        </w:numPr>
        <w:jc w:val="both"/>
        <w:rPr>
          <w:rFonts w:hint="eastAsia" w:ascii="宋体" w:hAnsi="宋体" w:eastAsia="宋体" w:cs="宋体"/>
          <w:highlight w:val="none"/>
          <w:lang w:val="en-US"/>
        </w:rPr>
      </w:pPr>
    </w:p>
    <w:p w14:paraId="39C85E46">
      <w:pPr>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rPr>
        <w:t>1、营业执照复印件</w:t>
      </w:r>
    </w:p>
    <w:p w14:paraId="35D79F94">
      <w:pPr>
        <w:spacing w:line="360" w:lineRule="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格式自拟</w:t>
      </w:r>
    </w:p>
    <w:p w14:paraId="5B0E530A">
      <w:pPr>
        <w:widowControl w:val="0"/>
        <w:numPr>
          <w:ilvl w:val="0"/>
          <w:numId w:val="0"/>
        </w:numPr>
        <w:jc w:val="both"/>
        <w:rPr>
          <w:rFonts w:hint="eastAsia" w:ascii="宋体" w:hAnsi="宋体" w:eastAsia="宋体" w:cs="宋体"/>
          <w:highlight w:val="none"/>
          <w:lang w:val="en-US"/>
        </w:rPr>
      </w:pPr>
    </w:p>
    <w:p w14:paraId="0D2A4384">
      <w:pPr>
        <w:widowControl w:val="0"/>
        <w:numPr>
          <w:ilvl w:val="0"/>
          <w:numId w:val="0"/>
        </w:numPr>
        <w:jc w:val="both"/>
        <w:rPr>
          <w:rFonts w:hint="eastAsia" w:ascii="宋体" w:hAnsi="宋体" w:eastAsia="宋体" w:cs="宋体"/>
          <w:highlight w:val="none"/>
          <w:lang w:val="en-US"/>
        </w:rPr>
      </w:pPr>
    </w:p>
    <w:p w14:paraId="6D814BE0">
      <w:pPr>
        <w:widowControl w:val="0"/>
        <w:numPr>
          <w:ilvl w:val="0"/>
          <w:numId w:val="0"/>
        </w:numPr>
        <w:jc w:val="both"/>
        <w:rPr>
          <w:rFonts w:hint="eastAsia" w:ascii="宋体" w:hAnsi="宋体" w:eastAsia="宋体" w:cs="宋体"/>
          <w:highlight w:val="none"/>
          <w:lang w:val="en-US"/>
        </w:rPr>
      </w:pPr>
    </w:p>
    <w:p w14:paraId="1D04C9BD">
      <w:pPr>
        <w:widowControl w:val="0"/>
        <w:numPr>
          <w:ilvl w:val="0"/>
          <w:numId w:val="0"/>
        </w:numPr>
        <w:jc w:val="both"/>
        <w:rPr>
          <w:rFonts w:hint="eastAsia" w:ascii="宋体" w:hAnsi="宋体" w:eastAsia="宋体" w:cs="宋体"/>
          <w:highlight w:val="none"/>
          <w:lang w:val="en-US"/>
        </w:rPr>
      </w:pPr>
    </w:p>
    <w:p w14:paraId="388A9424">
      <w:pPr>
        <w:spacing w:line="360" w:lineRule="auto"/>
        <w:rPr>
          <w:rFonts w:hint="eastAsia" w:ascii="宋体" w:hAnsi="宋体" w:eastAsia="宋体" w:cs="宋体"/>
          <w:b/>
          <w:bCs/>
          <w:color w:val="000000"/>
          <w:sz w:val="32"/>
          <w:szCs w:val="32"/>
          <w:highlight w:val="none"/>
          <w:lang w:val="en-US" w:eastAsia="zh-CN"/>
        </w:rPr>
      </w:pPr>
      <w:r>
        <w:rPr>
          <w:rFonts w:hint="eastAsia" w:ascii="宋体" w:hAnsi="宋体" w:eastAsia="宋体" w:cs="宋体"/>
          <w:b/>
          <w:bCs/>
          <w:color w:val="000000"/>
          <w:sz w:val="32"/>
          <w:szCs w:val="32"/>
          <w:highlight w:val="none"/>
        </w:rPr>
        <w:br w:type="page"/>
      </w:r>
      <w:r>
        <w:rPr>
          <w:rFonts w:hint="eastAsia" w:ascii="宋体" w:hAnsi="宋体" w:eastAsia="宋体" w:cs="宋体"/>
          <w:b/>
          <w:bCs/>
          <w:color w:val="000000"/>
          <w:sz w:val="32"/>
          <w:szCs w:val="32"/>
          <w:highlight w:val="none"/>
        </w:rPr>
        <w:t>2、</w:t>
      </w:r>
      <w:r>
        <w:rPr>
          <w:rFonts w:hint="eastAsia" w:ascii="宋体" w:hAnsi="宋体" w:eastAsia="宋体" w:cs="宋体"/>
          <w:b/>
          <w:bCs/>
          <w:color w:val="000000"/>
          <w:sz w:val="32"/>
          <w:szCs w:val="32"/>
          <w:highlight w:val="none"/>
          <w:lang w:val="en-US" w:eastAsia="zh-CN"/>
        </w:rPr>
        <w:t>参选人基本情况表</w:t>
      </w:r>
    </w:p>
    <w:tbl>
      <w:tblPr>
        <w:tblStyle w:val="185"/>
        <w:tblW w:w="9319"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3"/>
        <w:gridCol w:w="941"/>
        <w:gridCol w:w="2427"/>
        <w:gridCol w:w="1348"/>
        <w:gridCol w:w="1168"/>
        <w:gridCol w:w="1292"/>
      </w:tblGrid>
      <w:tr w14:paraId="47D17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noWrap w:val="0"/>
            <w:vAlign w:val="center"/>
          </w:tcPr>
          <w:p w14:paraId="77B2F257">
            <w:pPr>
              <w:autoSpaceDE w:val="0"/>
              <w:autoSpaceDN w:val="0"/>
              <w:jc w:val="center"/>
              <w:rPr>
                <w:rFonts w:hint="eastAsia" w:ascii="宋体" w:hAnsi="宋体" w:eastAsia="宋体" w:cs="宋体"/>
                <w:color w:val="000000"/>
                <w:kern w:val="0"/>
                <w:sz w:val="22"/>
                <w:szCs w:val="22"/>
                <w:highlight w:val="none"/>
                <w:lang w:eastAsia="en-US"/>
              </w:rPr>
            </w:pPr>
            <w:r>
              <w:rPr>
                <w:rFonts w:hint="eastAsia" w:ascii="宋体" w:hAnsi="宋体" w:eastAsia="宋体" w:cs="宋体"/>
                <w:color w:val="000000"/>
                <w:kern w:val="0"/>
                <w:sz w:val="22"/>
                <w:szCs w:val="22"/>
                <w:highlight w:val="none"/>
                <w:lang w:val="en-US" w:eastAsia="zh-CN"/>
              </w:rPr>
              <w:t>参选</w:t>
            </w:r>
            <w:r>
              <w:rPr>
                <w:rFonts w:hint="eastAsia" w:ascii="宋体" w:hAnsi="宋体" w:eastAsia="宋体" w:cs="宋体"/>
                <w:color w:val="000000"/>
                <w:kern w:val="0"/>
                <w:sz w:val="22"/>
                <w:szCs w:val="22"/>
                <w:highlight w:val="none"/>
                <w:lang w:eastAsia="en-US"/>
              </w:rPr>
              <w:t>人名称</w:t>
            </w:r>
          </w:p>
        </w:tc>
        <w:tc>
          <w:tcPr>
            <w:tcW w:w="7176" w:type="dxa"/>
            <w:gridSpan w:val="5"/>
            <w:noWrap w:val="0"/>
            <w:vAlign w:val="center"/>
          </w:tcPr>
          <w:p w14:paraId="14F77341">
            <w:pPr>
              <w:autoSpaceDE w:val="0"/>
              <w:autoSpaceDN w:val="0"/>
              <w:jc w:val="center"/>
              <w:rPr>
                <w:rFonts w:hint="eastAsia" w:ascii="宋体" w:hAnsi="宋体" w:eastAsia="宋体" w:cs="宋体"/>
                <w:color w:val="000000"/>
                <w:kern w:val="0"/>
                <w:sz w:val="20"/>
                <w:szCs w:val="22"/>
                <w:highlight w:val="none"/>
                <w:lang w:eastAsia="en-US"/>
              </w:rPr>
            </w:pPr>
          </w:p>
        </w:tc>
      </w:tr>
      <w:tr w14:paraId="57BA0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noWrap w:val="0"/>
            <w:vAlign w:val="center"/>
          </w:tcPr>
          <w:p w14:paraId="6E633F2F">
            <w:pPr>
              <w:autoSpaceDE w:val="0"/>
              <w:autoSpaceDN w:val="0"/>
              <w:jc w:val="center"/>
              <w:rPr>
                <w:rFonts w:hint="eastAsia" w:ascii="宋体" w:hAnsi="宋体" w:eastAsia="宋体" w:cs="宋体"/>
                <w:color w:val="000000"/>
                <w:kern w:val="0"/>
                <w:sz w:val="22"/>
                <w:szCs w:val="22"/>
                <w:highlight w:val="none"/>
                <w:lang w:eastAsia="en-US"/>
              </w:rPr>
            </w:pPr>
            <w:r>
              <w:rPr>
                <w:rFonts w:hint="eastAsia" w:ascii="宋体" w:hAnsi="宋体" w:eastAsia="宋体" w:cs="宋体"/>
                <w:color w:val="000000"/>
                <w:kern w:val="0"/>
                <w:sz w:val="22"/>
                <w:szCs w:val="22"/>
                <w:highlight w:val="none"/>
                <w:lang w:eastAsia="en-US"/>
              </w:rPr>
              <w:t>注册地址</w:t>
            </w:r>
          </w:p>
        </w:tc>
        <w:tc>
          <w:tcPr>
            <w:tcW w:w="3368" w:type="dxa"/>
            <w:gridSpan w:val="2"/>
            <w:noWrap w:val="0"/>
            <w:vAlign w:val="center"/>
          </w:tcPr>
          <w:p w14:paraId="2109AF51">
            <w:pPr>
              <w:autoSpaceDE w:val="0"/>
              <w:autoSpaceDN w:val="0"/>
              <w:jc w:val="center"/>
              <w:rPr>
                <w:rFonts w:hint="eastAsia" w:ascii="宋体" w:hAnsi="宋体" w:eastAsia="宋体" w:cs="宋体"/>
                <w:color w:val="000000"/>
                <w:kern w:val="0"/>
                <w:sz w:val="20"/>
                <w:szCs w:val="22"/>
                <w:highlight w:val="none"/>
                <w:lang w:eastAsia="en-US"/>
              </w:rPr>
            </w:pPr>
          </w:p>
        </w:tc>
        <w:tc>
          <w:tcPr>
            <w:tcW w:w="1348" w:type="dxa"/>
            <w:noWrap w:val="0"/>
            <w:vAlign w:val="center"/>
          </w:tcPr>
          <w:p w14:paraId="0090E80B">
            <w:pPr>
              <w:autoSpaceDE w:val="0"/>
              <w:autoSpaceDN w:val="0"/>
              <w:jc w:val="center"/>
              <w:rPr>
                <w:rFonts w:hint="eastAsia" w:ascii="宋体" w:hAnsi="宋体" w:eastAsia="宋体" w:cs="宋体"/>
                <w:color w:val="000000"/>
                <w:kern w:val="0"/>
                <w:sz w:val="22"/>
                <w:szCs w:val="22"/>
                <w:highlight w:val="none"/>
                <w:lang w:eastAsia="en-US"/>
              </w:rPr>
            </w:pPr>
            <w:r>
              <w:rPr>
                <w:rFonts w:hint="eastAsia" w:ascii="宋体" w:hAnsi="宋体" w:eastAsia="宋体" w:cs="宋体"/>
                <w:color w:val="000000"/>
                <w:kern w:val="0"/>
                <w:sz w:val="22"/>
                <w:szCs w:val="22"/>
                <w:highlight w:val="none"/>
                <w:lang w:eastAsia="en-US"/>
              </w:rPr>
              <w:t>邮政编码</w:t>
            </w:r>
          </w:p>
        </w:tc>
        <w:tc>
          <w:tcPr>
            <w:tcW w:w="2460" w:type="dxa"/>
            <w:gridSpan w:val="2"/>
            <w:noWrap w:val="0"/>
            <w:vAlign w:val="center"/>
          </w:tcPr>
          <w:p w14:paraId="080DFBA0">
            <w:pPr>
              <w:autoSpaceDE w:val="0"/>
              <w:autoSpaceDN w:val="0"/>
              <w:jc w:val="center"/>
              <w:rPr>
                <w:rFonts w:hint="eastAsia" w:ascii="宋体" w:hAnsi="宋体" w:eastAsia="宋体" w:cs="宋体"/>
                <w:color w:val="000000"/>
                <w:kern w:val="0"/>
                <w:sz w:val="20"/>
                <w:szCs w:val="22"/>
                <w:highlight w:val="none"/>
                <w:lang w:eastAsia="en-US"/>
              </w:rPr>
            </w:pPr>
          </w:p>
        </w:tc>
      </w:tr>
      <w:tr w14:paraId="32DB3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Merge w:val="restart"/>
            <w:noWrap w:val="0"/>
            <w:vAlign w:val="center"/>
          </w:tcPr>
          <w:p w14:paraId="02DB9D1E">
            <w:pPr>
              <w:autoSpaceDE w:val="0"/>
              <w:autoSpaceDN w:val="0"/>
              <w:jc w:val="center"/>
              <w:rPr>
                <w:rFonts w:hint="eastAsia" w:ascii="宋体" w:hAnsi="宋体" w:eastAsia="宋体" w:cs="宋体"/>
                <w:color w:val="000000"/>
                <w:kern w:val="0"/>
                <w:sz w:val="22"/>
                <w:szCs w:val="22"/>
                <w:highlight w:val="none"/>
                <w:lang w:eastAsia="en-US"/>
              </w:rPr>
            </w:pPr>
            <w:r>
              <w:rPr>
                <w:rFonts w:hint="eastAsia" w:ascii="宋体" w:hAnsi="宋体" w:eastAsia="宋体" w:cs="宋体"/>
                <w:color w:val="000000"/>
                <w:kern w:val="0"/>
                <w:sz w:val="22"/>
                <w:szCs w:val="22"/>
                <w:highlight w:val="none"/>
                <w:lang w:eastAsia="en-US"/>
              </w:rPr>
              <w:t>联系方式</w:t>
            </w:r>
          </w:p>
        </w:tc>
        <w:tc>
          <w:tcPr>
            <w:tcW w:w="941" w:type="dxa"/>
            <w:noWrap w:val="0"/>
            <w:vAlign w:val="center"/>
          </w:tcPr>
          <w:p w14:paraId="2806EFAA">
            <w:pPr>
              <w:autoSpaceDE w:val="0"/>
              <w:autoSpaceDN w:val="0"/>
              <w:jc w:val="center"/>
              <w:rPr>
                <w:rFonts w:hint="eastAsia" w:ascii="宋体" w:hAnsi="宋体" w:eastAsia="宋体" w:cs="宋体"/>
                <w:color w:val="000000"/>
                <w:kern w:val="0"/>
                <w:sz w:val="22"/>
                <w:szCs w:val="22"/>
                <w:highlight w:val="none"/>
                <w:lang w:eastAsia="en-US"/>
              </w:rPr>
            </w:pPr>
            <w:r>
              <w:rPr>
                <w:rFonts w:hint="eastAsia" w:ascii="宋体" w:hAnsi="宋体" w:eastAsia="宋体" w:cs="宋体"/>
                <w:color w:val="000000"/>
                <w:kern w:val="0"/>
                <w:sz w:val="22"/>
                <w:szCs w:val="22"/>
                <w:highlight w:val="none"/>
                <w:lang w:eastAsia="en-US"/>
              </w:rPr>
              <w:t>联系人</w:t>
            </w:r>
          </w:p>
        </w:tc>
        <w:tc>
          <w:tcPr>
            <w:tcW w:w="2427" w:type="dxa"/>
            <w:noWrap w:val="0"/>
            <w:vAlign w:val="center"/>
          </w:tcPr>
          <w:p w14:paraId="0B17EA4A">
            <w:pPr>
              <w:autoSpaceDE w:val="0"/>
              <w:autoSpaceDN w:val="0"/>
              <w:jc w:val="center"/>
              <w:rPr>
                <w:rFonts w:hint="eastAsia" w:ascii="宋体" w:hAnsi="宋体" w:eastAsia="宋体" w:cs="宋体"/>
                <w:color w:val="000000"/>
                <w:kern w:val="0"/>
                <w:sz w:val="20"/>
                <w:szCs w:val="22"/>
                <w:highlight w:val="none"/>
                <w:lang w:eastAsia="en-US"/>
              </w:rPr>
            </w:pPr>
          </w:p>
        </w:tc>
        <w:tc>
          <w:tcPr>
            <w:tcW w:w="1348" w:type="dxa"/>
            <w:noWrap w:val="0"/>
            <w:vAlign w:val="center"/>
          </w:tcPr>
          <w:p w14:paraId="5C1832C2">
            <w:pPr>
              <w:autoSpaceDE w:val="0"/>
              <w:autoSpaceDN w:val="0"/>
              <w:jc w:val="center"/>
              <w:rPr>
                <w:rFonts w:hint="eastAsia" w:ascii="宋体" w:hAnsi="宋体" w:eastAsia="宋体" w:cs="宋体"/>
                <w:color w:val="000000"/>
                <w:kern w:val="0"/>
                <w:sz w:val="22"/>
                <w:szCs w:val="22"/>
                <w:highlight w:val="none"/>
                <w:lang w:eastAsia="en-US"/>
              </w:rPr>
            </w:pPr>
            <w:r>
              <w:rPr>
                <w:rFonts w:hint="eastAsia" w:ascii="宋体" w:hAnsi="宋体" w:eastAsia="宋体" w:cs="宋体"/>
                <w:color w:val="000000"/>
                <w:kern w:val="0"/>
                <w:sz w:val="22"/>
                <w:szCs w:val="22"/>
                <w:highlight w:val="none"/>
                <w:lang w:eastAsia="en-US"/>
              </w:rPr>
              <w:t>电 话</w:t>
            </w:r>
          </w:p>
        </w:tc>
        <w:tc>
          <w:tcPr>
            <w:tcW w:w="2460" w:type="dxa"/>
            <w:gridSpan w:val="2"/>
            <w:noWrap w:val="0"/>
            <w:vAlign w:val="center"/>
          </w:tcPr>
          <w:p w14:paraId="15D217AB">
            <w:pPr>
              <w:autoSpaceDE w:val="0"/>
              <w:autoSpaceDN w:val="0"/>
              <w:jc w:val="center"/>
              <w:rPr>
                <w:rFonts w:hint="eastAsia" w:ascii="宋体" w:hAnsi="宋体" w:eastAsia="宋体" w:cs="宋体"/>
                <w:color w:val="000000"/>
                <w:kern w:val="0"/>
                <w:sz w:val="20"/>
                <w:szCs w:val="22"/>
                <w:highlight w:val="none"/>
                <w:lang w:eastAsia="en-US"/>
              </w:rPr>
            </w:pPr>
          </w:p>
        </w:tc>
      </w:tr>
      <w:tr w14:paraId="6AD1E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vMerge w:val="continue"/>
            <w:tcBorders>
              <w:top w:val="nil"/>
            </w:tcBorders>
            <w:noWrap w:val="0"/>
            <w:vAlign w:val="center"/>
          </w:tcPr>
          <w:p w14:paraId="712B4D93">
            <w:pPr>
              <w:autoSpaceDE w:val="0"/>
              <w:autoSpaceDN w:val="0"/>
              <w:jc w:val="center"/>
              <w:rPr>
                <w:rFonts w:hint="eastAsia" w:ascii="宋体" w:hAnsi="宋体" w:eastAsia="宋体" w:cs="宋体"/>
                <w:color w:val="000000"/>
                <w:kern w:val="0"/>
                <w:sz w:val="2"/>
                <w:szCs w:val="2"/>
                <w:highlight w:val="none"/>
                <w:lang w:eastAsia="en-US"/>
              </w:rPr>
            </w:pPr>
          </w:p>
        </w:tc>
        <w:tc>
          <w:tcPr>
            <w:tcW w:w="941" w:type="dxa"/>
            <w:noWrap w:val="0"/>
            <w:vAlign w:val="center"/>
          </w:tcPr>
          <w:p w14:paraId="4BDA2AF6">
            <w:pPr>
              <w:tabs>
                <w:tab w:val="left" w:pos="432"/>
              </w:tabs>
              <w:autoSpaceDE w:val="0"/>
              <w:autoSpaceDN w:val="0"/>
              <w:jc w:val="center"/>
              <w:rPr>
                <w:rFonts w:hint="eastAsia" w:ascii="宋体" w:hAnsi="宋体" w:eastAsia="宋体" w:cs="宋体"/>
                <w:color w:val="000000"/>
                <w:kern w:val="0"/>
                <w:sz w:val="22"/>
                <w:szCs w:val="22"/>
                <w:highlight w:val="none"/>
                <w:lang w:eastAsia="en-US"/>
              </w:rPr>
            </w:pPr>
            <w:r>
              <w:rPr>
                <w:rFonts w:hint="eastAsia" w:ascii="宋体" w:hAnsi="宋体" w:eastAsia="宋体" w:cs="宋体"/>
                <w:color w:val="000000"/>
                <w:kern w:val="0"/>
                <w:sz w:val="22"/>
                <w:szCs w:val="22"/>
                <w:highlight w:val="none"/>
                <w:lang w:eastAsia="en-US"/>
              </w:rPr>
              <w:t>传</w:t>
            </w:r>
            <w:r>
              <w:rPr>
                <w:rFonts w:hint="eastAsia" w:ascii="宋体" w:hAnsi="宋体" w:eastAsia="宋体" w:cs="宋体"/>
                <w:color w:val="000000"/>
                <w:kern w:val="0"/>
                <w:sz w:val="22"/>
                <w:szCs w:val="22"/>
                <w:highlight w:val="none"/>
                <w:lang w:eastAsia="en-US"/>
              </w:rPr>
              <w:tab/>
            </w:r>
            <w:r>
              <w:rPr>
                <w:rFonts w:hint="eastAsia" w:ascii="宋体" w:hAnsi="宋体" w:eastAsia="宋体" w:cs="宋体"/>
                <w:color w:val="000000"/>
                <w:kern w:val="0"/>
                <w:sz w:val="22"/>
                <w:szCs w:val="22"/>
                <w:highlight w:val="none"/>
                <w:lang w:eastAsia="en-US"/>
              </w:rPr>
              <w:t>真</w:t>
            </w:r>
          </w:p>
        </w:tc>
        <w:tc>
          <w:tcPr>
            <w:tcW w:w="2427" w:type="dxa"/>
            <w:noWrap w:val="0"/>
            <w:vAlign w:val="center"/>
          </w:tcPr>
          <w:p w14:paraId="7118742F">
            <w:pPr>
              <w:autoSpaceDE w:val="0"/>
              <w:autoSpaceDN w:val="0"/>
              <w:jc w:val="center"/>
              <w:rPr>
                <w:rFonts w:hint="eastAsia" w:ascii="宋体" w:hAnsi="宋体" w:eastAsia="宋体" w:cs="宋体"/>
                <w:color w:val="000000"/>
                <w:kern w:val="0"/>
                <w:sz w:val="20"/>
                <w:szCs w:val="22"/>
                <w:highlight w:val="none"/>
                <w:lang w:eastAsia="en-US"/>
              </w:rPr>
            </w:pPr>
          </w:p>
        </w:tc>
        <w:tc>
          <w:tcPr>
            <w:tcW w:w="1348" w:type="dxa"/>
            <w:noWrap w:val="0"/>
            <w:vAlign w:val="center"/>
          </w:tcPr>
          <w:p w14:paraId="6035CDF4">
            <w:pPr>
              <w:autoSpaceDE w:val="0"/>
              <w:autoSpaceDN w:val="0"/>
              <w:jc w:val="center"/>
              <w:rPr>
                <w:rFonts w:hint="eastAsia" w:ascii="宋体" w:hAnsi="宋体" w:eastAsia="宋体" w:cs="宋体"/>
                <w:color w:val="000000"/>
                <w:kern w:val="0"/>
                <w:sz w:val="22"/>
                <w:szCs w:val="22"/>
                <w:highlight w:val="none"/>
                <w:lang w:eastAsia="en-US"/>
              </w:rPr>
            </w:pPr>
            <w:r>
              <w:rPr>
                <w:rFonts w:hint="eastAsia" w:ascii="宋体" w:hAnsi="宋体" w:eastAsia="宋体" w:cs="宋体"/>
                <w:color w:val="000000"/>
                <w:kern w:val="0"/>
                <w:sz w:val="22"/>
                <w:szCs w:val="22"/>
                <w:highlight w:val="none"/>
                <w:lang w:eastAsia="en-US"/>
              </w:rPr>
              <w:t>网 址</w:t>
            </w:r>
          </w:p>
        </w:tc>
        <w:tc>
          <w:tcPr>
            <w:tcW w:w="2460" w:type="dxa"/>
            <w:gridSpan w:val="2"/>
            <w:noWrap w:val="0"/>
            <w:vAlign w:val="center"/>
          </w:tcPr>
          <w:p w14:paraId="489CD584">
            <w:pPr>
              <w:autoSpaceDE w:val="0"/>
              <w:autoSpaceDN w:val="0"/>
              <w:jc w:val="center"/>
              <w:rPr>
                <w:rFonts w:hint="eastAsia" w:ascii="宋体" w:hAnsi="宋体" w:eastAsia="宋体" w:cs="宋体"/>
                <w:color w:val="000000"/>
                <w:kern w:val="0"/>
                <w:sz w:val="20"/>
                <w:szCs w:val="22"/>
                <w:highlight w:val="none"/>
                <w:lang w:eastAsia="en-US"/>
              </w:rPr>
            </w:pPr>
          </w:p>
        </w:tc>
      </w:tr>
      <w:tr w14:paraId="1D37C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noWrap w:val="0"/>
            <w:vAlign w:val="center"/>
          </w:tcPr>
          <w:p w14:paraId="6ECA327F">
            <w:pPr>
              <w:autoSpaceDE w:val="0"/>
              <w:autoSpaceDN w:val="0"/>
              <w:jc w:val="center"/>
              <w:rPr>
                <w:rFonts w:hint="eastAsia" w:ascii="宋体" w:hAnsi="宋体" w:eastAsia="宋体" w:cs="宋体"/>
                <w:color w:val="000000"/>
                <w:kern w:val="0"/>
                <w:sz w:val="22"/>
                <w:szCs w:val="22"/>
                <w:highlight w:val="none"/>
                <w:lang w:eastAsia="en-US"/>
              </w:rPr>
            </w:pPr>
            <w:r>
              <w:rPr>
                <w:rFonts w:hint="eastAsia" w:ascii="宋体" w:hAnsi="宋体" w:eastAsia="宋体" w:cs="宋体"/>
                <w:color w:val="000000"/>
                <w:kern w:val="0"/>
                <w:sz w:val="22"/>
                <w:szCs w:val="22"/>
                <w:highlight w:val="none"/>
                <w:lang w:eastAsia="en-US"/>
              </w:rPr>
              <w:t>法定代表人</w:t>
            </w:r>
          </w:p>
        </w:tc>
        <w:tc>
          <w:tcPr>
            <w:tcW w:w="941" w:type="dxa"/>
            <w:noWrap w:val="0"/>
            <w:vAlign w:val="center"/>
          </w:tcPr>
          <w:p w14:paraId="0ADF1A17">
            <w:pPr>
              <w:autoSpaceDE w:val="0"/>
              <w:autoSpaceDN w:val="0"/>
              <w:jc w:val="center"/>
              <w:rPr>
                <w:rFonts w:hint="eastAsia" w:ascii="宋体" w:hAnsi="宋体" w:eastAsia="宋体" w:cs="宋体"/>
                <w:color w:val="000000"/>
                <w:kern w:val="0"/>
                <w:sz w:val="22"/>
                <w:szCs w:val="22"/>
                <w:highlight w:val="none"/>
                <w:lang w:eastAsia="en-US"/>
              </w:rPr>
            </w:pPr>
            <w:r>
              <w:rPr>
                <w:rFonts w:hint="eastAsia" w:ascii="宋体" w:hAnsi="宋体" w:eastAsia="宋体" w:cs="宋体"/>
                <w:color w:val="000000"/>
                <w:kern w:val="0"/>
                <w:sz w:val="22"/>
                <w:szCs w:val="22"/>
                <w:highlight w:val="none"/>
                <w:lang w:eastAsia="en-US"/>
              </w:rPr>
              <w:t>姓名</w:t>
            </w:r>
          </w:p>
        </w:tc>
        <w:tc>
          <w:tcPr>
            <w:tcW w:w="2427" w:type="dxa"/>
            <w:noWrap w:val="0"/>
            <w:vAlign w:val="center"/>
          </w:tcPr>
          <w:p w14:paraId="11E0CC77">
            <w:pPr>
              <w:autoSpaceDE w:val="0"/>
              <w:autoSpaceDN w:val="0"/>
              <w:jc w:val="center"/>
              <w:rPr>
                <w:rFonts w:hint="eastAsia" w:ascii="宋体" w:hAnsi="宋体" w:eastAsia="宋体" w:cs="宋体"/>
                <w:color w:val="000000"/>
                <w:kern w:val="0"/>
                <w:sz w:val="22"/>
                <w:szCs w:val="22"/>
                <w:highlight w:val="none"/>
                <w:lang w:eastAsia="en-US"/>
              </w:rPr>
            </w:pPr>
          </w:p>
        </w:tc>
        <w:tc>
          <w:tcPr>
            <w:tcW w:w="1348" w:type="dxa"/>
            <w:noWrap w:val="0"/>
            <w:vAlign w:val="center"/>
          </w:tcPr>
          <w:p w14:paraId="73FF1624">
            <w:pPr>
              <w:autoSpaceDE w:val="0"/>
              <w:autoSpaceDN w:val="0"/>
              <w:jc w:val="center"/>
              <w:rPr>
                <w:rFonts w:hint="eastAsia" w:ascii="宋体" w:hAnsi="宋体" w:eastAsia="宋体" w:cs="宋体"/>
                <w:color w:val="000000"/>
                <w:kern w:val="0"/>
                <w:sz w:val="20"/>
                <w:szCs w:val="22"/>
                <w:highlight w:val="none"/>
                <w:lang w:eastAsia="en-US"/>
              </w:rPr>
            </w:pPr>
          </w:p>
        </w:tc>
        <w:tc>
          <w:tcPr>
            <w:tcW w:w="1168" w:type="dxa"/>
            <w:noWrap w:val="0"/>
            <w:vAlign w:val="center"/>
          </w:tcPr>
          <w:p w14:paraId="43905255">
            <w:pPr>
              <w:autoSpaceDE w:val="0"/>
              <w:autoSpaceDN w:val="0"/>
              <w:jc w:val="center"/>
              <w:rPr>
                <w:rFonts w:hint="eastAsia" w:ascii="宋体" w:hAnsi="宋体" w:eastAsia="宋体" w:cs="宋体"/>
                <w:color w:val="000000"/>
                <w:kern w:val="0"/>
                <w:sz w:val="22"/>
                <w:szCs w:val="22"/>
                <w:highlight w:val="none"/>
                <w:lang w:eastAsia="en-US"/>
              </w:rPr>
            </w:pPr>
            <w:r>
              <w:rPr>
                <w:rFonts w:hint="eastAsia" w:ascii="宋体" w:hAnsi="宋体" w:eastAsia="宋体" w:cs="宋体"/>
                <w:color w:val="000000"/>
                <w:kern w:val="0"/>
                <w:sz w:val="22"/>
                <w:szCs w:val="22"/>
                <w:highlight w:val="none"/>
                <w:lang w:eastAsia="en-US"/>
              </w:rPr>
              <w:t>电话</w:t>
            </w:r>
          </w:p>
        </w:tc>
        <w:tc>
          <w:tcPr>
            <w:tcW w:w="1292" w:type="dxa"/>
            <w:noWrap w:val="0"/>
            <w:vAlign w:val="center"/>
          </w:tcPr>
          <w:p w14:paraId="590D657E">
            <w:pPr>
              <w:autoSpaceDE w:val="0"/>
              <w:autoSpaceDN w:val="0"/>
              <w:jc w:val="center"/>
              <w:rPr>
                <w:rFonts w:hint="eastAsia" w:ascii="宋体" w:hAnsi="宋体" w:eastAsia="宋体" w:cs="宋体"/>
                <w:color w:val="000000"/>
                <w:kern w:val="0"/>
                <w:sz w:val="20"/>
                <w:szCs w:val="22"/>
                <w:highlight w:val="none"/>
                <w:lang w:eastAsia="en-US"/>
              </w:rPr>
            </w:pPr>
          </w:p>
        </w:tc>
      </w:tr>
      <w:tr w14:paraId="64F3B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noWrap w:val="0"/>
            <w:vAlign w:val="center"/>
          </w:tcPr>
          <w:p w14:paraId="04B1D669">
            <w:pPr>
              <w:autoSpaceDE w:val="0"/>
              <w:autoSpaceDN w:val="0"/>
              <w:jc w:val="center"/>
              <w:rPr>
                <w:rFonts w:hint="eastAsia" w:ascii="宋体" w:hAnsi="宋体" w:eastAsia="宋体" w:cs="宋体"/>
                <w:color w:val="000000"/>
                <w:kern w:val="0"/>
                <w:sz w:val="22"/>
                <w:szCs w:val="22"/>
                <w:highlight w:val="none"/>
                <w:lang w:eastAsia="en-US"/>
              </w:rPr>
            </w:pPr>
            <w:r>
              <w:rPr>
                <w:rFonts w:hint="eastAsia" w:ascii="宋体" w:hAnsi="宋体" w:eastAsia="宋体" w:cs="宋体"/>
                <w:color w:val="000000"/>
                <w:kern w:val="0"/>
                <w:sz w:val="22"/>
                <w:szCs w:val="22"/>
                <w:highlight w:val="none"/>
                <w:lang w:eastAsia="en-US"/>
              </w:rPr>
              <w:t>企业资质证书</w:t>
            </w:r>
          </w:p>
        </w:tc>
        <w:tc>
          <w:tcPr>
            <w:tcW w:w="7176" w:type="dxa"/>
            <w:gridSpan w:val="5"/>
            <w:noWrap w:val="0"/>
            <w:vAlign w:val="center"/>
          </w:tcPr>
          <w:p w14:paraId="06F87349">
            <w:pPr>
              <w:tabs>
                <w:tab w:val="left" w:pos="3790"/>
                <w:tab w:val="left" w:pos="5050"/>
              </w:tabs>
              <w:autoSpaceDE w:val="0"/>
              <w:autoSpaceDN w:val="0"/>
              <w:jc w:val="center"/>
              <w:rPr>
                <w:rFonts w:hint="eastAsia" w:ascii="宋体" w:hAnsi="宋体" w:eastAsia="宋体" w:cs="宋体"/>
                <w:color w:val="000000"/>
                <w:kern w:val="0"/>
                <w:sz w:val="22"/>
                <w:szCs w:val="22"/>
                <w:highlight w:val="none"/>
                <w:lang w:eastAsia="en-US"/>
              </w:rPr>
            </w:pPr>
            <w:r>
              <w:rPr>
                <w:rFonts w:hint="eastAsia" w:ascii="宋体" w:hAnsi="宋体" w:eastAsia="宋体" w:cs="宋体"/>
                <w:color w:val="000000"/>
                <w:kern w:val="0"/>
                <w:sz w:val="22"/>
                <w:szCs w:val="22"/>
                <w:highlight w:val="none"/>
                <w:lang w:eastAsia="en-US"/>
              </w:rPr>
              <w:t xml:space="preserve">类型：                </w:t>
            </w:r>
            <w:r>
              <w:rPr>
                <w:rFonts w:hint="eastAsia" w:ascii="宋体" w:hAnsi="宋体" w:eastAsia="宋体" w:cs="宋体"/>
                <w:color w:val="000000"/>
                <w:spacing w:val="-3"/>
                <w:kern w:val="0"/>
                <w:sz w:val="22"/>
                <w:szCs w:val="22"/>
                <w:highlight w:val="none"/>
                <w:lang w:eastAsia="en-US"/>
              </w:rPr>
              <w:t>等</w:t>
            </w:r>
            <w:r>
              <w:rPr>
                <w:rFonts w:hint="eastAsia" w:ascii="宋体" w:hAnsi="宋体" w:eastAsia="宋体" w:cs="宋体"/>
                <w:color w:val="000000"/>
                <w:kern w:val="0"/>
                <w:sz w:val="22"/>
                <w:szCs w:val="22"/>
                <w:highlight w:val="none"/>
                <w:lang w:eastAsia="en-US"/>
              </w:rPr>
              <w:t>级：</w:t>
            </w:r>
            <w:r>
              <w:rPr>
                <w:rFonts w:hint="eastAsia" w:ascii="宋体" w:hAnsi="宋体" w:eastAsia="宋体" w:cs="宋体"/>
                <w:color w:val="000000"/>
                <w:kern w:val="0"/>
                <w:sz w:val="22"/>
                <w:szCs w:val="22"/>
                <w:highlight w:val="none"/>
                <w:lang w:eastAsia="en-US"/>
              </w:rPr>
              <w:tab/>
            </w:r>
            <w:r>
              <w:rPr>
                <w:rFonts w:hint="eastAsia" w:ascii="宋体" w:hAnsi="宋体" w:eastAsia="宋体" w:cs="宋体"/>
                <w:color w:val="000000"/>
                <w:spacing w:val="-3"/>
                <w:kern w:val="0"/>
                <w:sz w:val="22"/>
                <w:szCs w:val="22"/>
                <w:highlight w:val="none"/>
                <w:lang w:eastAsia="en-US"/>
              </w:rPr>
              <w:t>证</w:t>
            </w:r>
            <w:r>
              <w:rPr>
                <w:rFonts w:hint="eastAsia" w:ascii="宋体" w:hAnsi="宋体" w:eastAsia="宋体" w:cs="宋体"/>
                <w:color w:val="000000"/>
                <w:kern w:val="0"/>
                <w:sz w:val="22"/>
                <w:szCs w:val="22"/>
                <w:highlight w:val="none"/>
                <w:lang w:eastAsia="en-US"/>
              </w:rPr>
              <w:t>书</w:t>
            </w:r>
            <w:r>
              <w:rPr>
                <w:rFonts w:hint="eastAsia" w:ascii="宋体" w:hAnsi="宋体" w:eastAsia="宋体" w:cs="宋体"/>
                <w:color w:val="000000"/>
                <w:spacing w:val="-3"/>
                <w:kern w:val="0"/>
                <w:sz w:val="22"/>
                <w:szCs w:val="22"/>
                <w:highlight w:val="none"/>
                <w:lang w:eastAsia="en-US"/>
              </w:rPr>
              <w:t>号</w:t>
            </w:r>
            <w:r>
              <w:rPr>
                <w:rFonts w:hint="eastAsia" w:ascii="宋体" w:hAnsi="宋体" w:eastAsia="宋体" w:cs="宋体"/>
                <w:color w:val="000000"/>
                <w:kern w:val="0"/>
                <w:sz w:val="22"/>
                <w:szCs w:val="22"/>
                <w:highlight w:val="none"/>
                <w:lang w:eastAsia="en-US"/>
              </w:rPr>
              <w:t>：</w:t>
            </w:r>
          </w:p>
        </w:tc>
      </w:tr>
      <w:tr w14:paraId="640AE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noWrap w:val="0"/>
            <w:vAlign w:val="center"/>
          </w:tcPr>
          <w:p w14:paraId="1E3719BD">
            <w:pPr>
              <w:autoSpaceDE w:val="0"/>
              <w:autoSpaceDN w:val="0"/>
              <w:jc w:val="center"/>
              <w:rPr>
                <w:rFonts w:hint="eastAsia" w:ascii="宋体" w:hAnsi="宋体" w:eastAsia="宋体" w:cs="宋体"/>
                <w:color w:val="000000"/>
                <w:kern w:val="0"/>
                <w:sz w:val="22"/>
                <w:szCs w:val="22"/>
                <w:highlight w:val="none"/>
                <w:lang w:eastAsia="en-US"/>
              </w:rPr>
            </w:pPr>
            <w:r>
              <w:rPr>
                <w:rFonts w:hint="eastAsia" w:ascii="宋体" w:hAnsi="宋体" w:eastAsia="宋体" w:cs="宋体"/>
                <w:color w:val="000000"/>
                <w:sz w:val="22"/>
                <w:szCs w:val="22"/>
                <w:highlight w:val="none"/>
                <w:lang w:eastAsia="en-US"/>
              </w:rPr>
              <w:t>统一社会信用代码</w:t>
            </w:r>
          </w:p>
        </w:tc>
        <w:tc>
          <w:tcPr>
            <w:tcW w:w="7176" w:type="dxa"/>
            <w:gridSpan w:val="5"/>
            <w:noWrap w:val="0"/>
            <w:vAlign w:val="center"/>
          </w:tcPr>
          <w:p w14:paraId="4D1646D3">
            <w:pPr>
              <w:autoSpaceDE w:val="0"/>
              <w:autoSpaceDN w:val="0"/>
              <w:jc w:val="center"/>
              <w:rPr>
                <w:rFonts w:hint="eastAsia" w:ascii="宋体" w:hAnsi="宋体" w:eastAsia="宋体" w:cs="宋体"/>
                <w:color w:val="000000"/>
                <w:kern w:val="0"/>
                <w:sz w:val="22"/>
                <w:szCs w:val="22"/>
                <w:highlight w:val="none"/>
                <w:lang w:eastAsia="en-US"/>
              </w:rPr>
            </w:pPr>
          </w:p>
        </w:tc>
      </w:tr>
      <w:tr w14:paraId="0DFC9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noWrap w:val="0"/>
            <w:vAlign w:val="center"/>
          </w:tcPr>
          <w:p w14:paraId="6ED4EFB2">
            <w:pPr>
              <w:autoSpaceDE w:val="0"/>
              <w:autoSpaceDN w:val="0"/>
              <w:jc w:val="center"/>
              <w:rPr>
                <w:rFonts w:hint="eastAsia" w:ascii="宋体" w:hAnsi="宋体" w:eastAsia="宋体" w:cs="宋体"/>
                <w:color w:val="000000"/>
                <w:sz w:val="22"/>
                <w:szCs w:val="22"/>
                <w:highlight w:val="none"/>
                <w:lang w:eastAsia="en-US"/>
              </w:rPr>
            </w:pPr>
            <w:r>
              <w:rPr>
                <w:rFonts w:hint="eastAsia" w:ascii="宋体" w:hAnsi="宋体" w:eastAsia="宋体" w:cs="宋体"/>
                <w:color w:val="000000"/>
                <w:kern w:val="0"/>
                <w:sz w:val="22"/>
                <w:szCs w:val="22"/>
                <w:highlight w:val="none"/>
                <w:lang w:eastAsia="en-US"/>
              </w:rPr>
              <w:t>注册资本</w:t>
            </w:r>
          </w:p>
        </w:tc>
        <w:tc>
          <w:tcPr>
            <w:tcW w:w="7176" w:type="dxa"/>
            <w:gridSpan w:val="5"/>
            <w:noWrap w:val="0"/>
            <w:vAlign w:val="center"/>
          </w:tcPr>
          <w:p w14:paraId="0052E000">
            <w:pPr>
              <w:autoSpaceDE w:val="0"/>
              <w:autoSpaceDN w:val="0"/>
              <w:jc w:val="center"/>
              <w:rPr>
                <w:rFonts w:hint="eastAsia" w:ascii="宋体" w:hAnsi="宋体" w:eastAsia="宋体" w:cs="宋体"/>
                <w:color w:val="000000"/>
                <w:kern w:val="0"/>
                <w:sz w:val="22"/>
                <w:szCs w:val="22"/>
                <w:highlight w:val="none"/>
                <w:lang w:eastAsia="en-US"/>
              </w:rPr>
            </w:pPr>
          </w:p>
        </w:tc>
      </w:tr>
      <w:tr w14:paraId="6D6E4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noWrap w:val="0"/>
            <w:vAlign w:val="center"/>
          </w:tcPr>
          <w:p w14:paraId="5D055FEB">
            <w:pPr>
              <w:autoSpaceDE w:val="0"/>
              <w:autoSpaceDN w:val="0"/>
              <w:jc w:val="center"/>
              <w:rPr>
                <w:rFonts w:hint="eastAsia" w:ascii="宋体" w:hAnsi="宋体" w:eastAsia="宋体" w:cs="宋体"/>
                <w:color w:val="000000"/>
                <w:sz w:val="22"/>
                <w:szCs w:val="22"/>
                <w:highlight w:val="none"/>
                <w:lang w:eastAsia="en-US"/>
              </w:rPr>
            </w:pPr>
            <w:r>
              <w:rPr>
                <w:rFonts w:hint="eastAsia" w:ascii="宋体" w:hAnsi="宋体" w:eastAsia="宋体" w:cs="宋体"/>
                <w:color w:val="000000"/>
                <w:kern w:val="0"/>
                <w:sz w:val="22"/>
                <w:szCs w:val="22"/>
                <w:highlight w:val="none"/>
                <w:lang w:eastAsia="en-US"/>
              </w:rPr>
              <w:t>成立日期</w:t>
            </w:r>
          </w:p>
        </w:tc>
        <w:tc>
          <w:tcPr>
            <w:tcW w:w="7176" w:type="dxa"/>
            <w:gridSpan w:val="5"/>
            <w:noWrap w:val="0"/>
            <w:vAlign w:val="center"/>
          </w:tcPr>
          <w:p w14:paraId="3B394FD1">
            <w:pPr>
              <w:autoSpaceDE w:val="0"/>
              <w:autoSpaceDN w:val="0"/>
              <w:jc w:val="center"/>
              <w:rPr>
                <w:rFonts w:hint="eastAsia" w:ascii="宋体" w:hAnsi="宋体" w:eastAsia="宋体" w:cs="宋体"/>
                <w:color w:val="000000"/>
                <w:kern w:val="0"/>
                <w:sz w:val="22"/>
                <w:szCs w:val="22"/>
                <w:highlight w:val="none"/>
                <w:lang w:eastAsia="en-US"/>
              </w:rPr>
            </w:pPr>
          </w:p>
        </w:tc>
      </w:tr>
      <w:tr w14:paraId="516F8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noWrap w:val="0"/>
            <w:vAlign w:val="center"/>
          </w:tcPr>
          <w:p w14:paraId="1B2ED3CE">
            <w:pPr>
              <w:autoSpaceDE w:val="0"/>
              <w:autoSpaceDN w:val="0"/>
              <w:jc w:val="center"/>
              <w:rPr>
                <w:rFonts w:hint="eastAsia" w:ascii="宋体" w:hAnsi="宋体" w:eastAsia="宋体" w:cs="宋体"/>
                <w:color w:val="000000"/>
                <w:sz w:val="22"/>
                <w:szCs w:val="22"/>
                <w:highlight w:val="none"/>
                <w:lang w:eastAsia="en-US"/>
              </w:rPr>
            </w:pPr>
            <w:r>
              <w:rPr>
                <w:rFonts w:hint="eastAsia" w:ascii="宋体" w:hAnsi="宋体" w:eastAsia="宋体" w:cs="宋体"/>
                <w:color w:val="000000"/>
                <w:kern w:val="0"/>
                <w:sz w:val="22"/>
                <w:szCs w:val="22"/>
                <w:highlight w:val="none"/>
                <w:lang w:eastAsia="en-US"/>
              </w:rPr>
              <w:t>基本账户开户银行</w:t>
            </w:r>
          </w:p>
        </w:tc>
        <w:tc>
          <w:tcPr>
            <w:tcW w:w="7176" w:type="dxa"/>
            <w:gridSpan w:val="5"/>
            <w:noWrap w:val="0"/>
            <w:vAlign w:val="center"/>
          </w:tcPr>
          <w:p w14:paraId="05986E90">
            <w:pPr>
              <w:autoSpaceDE w:val="0"/>
              <w:autoSpaceDN w:val="0"/>
              <w:jc w:val="center"/>
              <w:rPr>
                <w:rFonts w:hint="eastAsia" w:ascii="宋体" w:hAnsi="宋体" w:eastAsia="宋体" w:cs="宋体"/>
                <w:color w:val="000000"/>
                <w:kern w:val="0"/>
                <w:sz w:val="22"/>
                <w:szCs w:val="22"/>
                <w:highlight w:val="none"/>
                <w:lang w:eastAsia="en-US"/>
              </w:rPr>
            </w:pPr>
          </w:p>
        </w:tc>
      </w:tr>
      <w:tr w14:paraId="05ACC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noWrap w:val="0"/>
            <w:vAlign w:val="center"/>
          </w:tcPr>
          <w:p w14:paraId="4F38314E">
            <w:pPr>
              <w:autoSpaceDE w:val="0"/>
              <w:autoSpaceDN w:val="0"/>
              <w:jc w:val="center"/>
              <w:rPr>
                <w:rFonts w:hint="eastAsia" w:ascii="宋体" w:hAnsi="宋体" w:eastAsia="宋体" w:cs="宋体"/>
                <w:color w:val="000000"/>
                <w:sz w:val="22"/>
                <w:szCs w:val="22"/>
                <w:highlight w:val="none"/>
                <w:lang w:eastAsia="en-US"/>
              </w:rPr>
            </w:pPr>
            <w:r>
              <w:rPr>
                <w:rFonts w:hint="eastAsia" w:ascii="宋体" w:hAnsi="宋体" w:eastAsia="宋体" w:cs="宋体"/>
                <w:color w:val="000000"/>
                <w:kern w:val="0"/>
                <w:sz w:val="22"/>
                <w:szCs w:val="22"/>
                <w:highlight w:val="none"/>
                <w:lang w:eastAsia="en-US"/>
              </w:rPr>
              <w:t>基本账户银行账号</w:t>
            </w:r>
          </w:p>
        </w:tc>
        <w:tc>
          <w:tcPr>
            <w:tcW w:w="7176" w:type="dxa"/>
            <w:gridSpan w:val="5"/>
            <w:noWrap w:val="0"/>
            <w:vAlign w:val="center"/>
          </w:tcPr>
          <w:p w14:paraId="455DCBBE">
            <w:pPr>
              <w:autoSpaceDE w:val="0"/>
              <w:autoSpaceDN w:val="0"/>
              <w:jc w:val="center"/>
              <w:rPr>
                <w:rFonts w:hint="eastAsia" w:ascii="宋体" w:hAnsi="宋体" w:eastAsia="宋体" w:cs="宋体"/>
                <w:color w:val="000000"/>
                <w:kern w:val="0"/>
                <w:sz w:val="22"/>
                <w:szCs w:val="22"/>
                <w:highlight w:val="none"/>
                <w:lang w:eastAsia="en-US"/>
              </w:rPr>
            </w:pPr>
          </w:p>
        </w:tc>
      </w:tr>
      <w:tr w14:paraId="232EF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7" w:hRule="atLeast"/>
        </w:trPr>
        <w:tc>
          <w:tcPr>
            <w:tcW w:w="2143" w:type="dxa"/>
            <w:noWrap w:val="0"/>
            <w:vAlign w:val="center"/>
          </w:tcPr>
          <w:p w14:paraId="6E3532B8">
            <w:pPr>
              <w:autoSpaceDE w:val="0"/>
              <w:autoSpaceDN w:val="0"/>
              <w:jc w:val="center"/>
              <w:rPr>
                <w:rFonts w:hint="eastAsia" w:ascii="宋体" w:hAnsi="宋体" w:eastAsia="宋体" w:cs="宋体"/>
                <w:color w:val="000000"/>
                <w:sz w:val="22"/>
                <w:szCs w:val="22"/>
                <w:highlight w:val="none"/>
                <w:lang w:eastAsia="en-US"/>
              </w:rPr>
            </w:pPr>
            <w:r>
              <w:rPr>
                <w:rFonts w:hint="eastAsia" w:ascii="宋体" w:hAnsi="宋体" w:eastAsia="宋体" w:cs="宋体"/>
                <w:color w:val="000000"/>
                <w:kern w:val="0"/>
                <w:sz w:val="22"/>
                <w:szCs w:val="22"/>
                <w:highlight w:val="none"/>
                <w:lang w:eastAsia="en-US"/>
              </w:rPr>
              <w:t>经营范围</w:t>
            </w:r>
          </w:p>
        </w:tc>
        <w:tc>
          <w:tcPr>
            <w:tcW w:w="7176" w:type="dxa"/>
            <w:gridSpan w:val="5"/>
            <w:noWrap w:val="0"/>
            <w:vAlign w:val="center"/>
          </w:tcPr>
          <w:p w14:paraId="037C16BF">
            <w:pPr>
              <w:autoSpaceDE w:val="0"/>
              <w:autoSpaceDN w:val="0"/>
              <w:jc w:val="center"/>
              <w:rPr>
                <w:rFonts w:hint="eastAsia" w:ascii="宋体" w:hAnsi="宋体" w:eastAsia="宋体" w:cs="宋体"/>
                <w:color w:val="000000"/>
                <w:kern w:val="0"/>
                <w:sz w:val="22"/>
                <w:szCs w:val="22"/>
                <w:highlight w:val="none"/>
                <w:lang w:eastAsia="en-US"/>
              </w:rPr>
            </w:pPr>
          </w:p>
        </w:tc>
      </w:tr>
      <w:tr w14:paraId="5511E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2143" w:type="dxa"/>
            <w:noWrap w:val="0"/>
            <w:vAlign w:val="center"/>
          </w:tcPr>
          <w:p w14:paraId="712409BA">
            <w:pPr>
              <w:autoSpaceDE w:val="0"/>
              <w:autoSpaceDN w:val="0"/>
              <w:jc w:val="center"/>
              <w:rPr>
                <w:rFonts w:hint="eastAsia" w:ascii="宋体" w:hAnsi="宋体" w:eastAsia="宋体" w:cs="宋体"/>
                <w:color w:val="000000"/>
                <w:kern w:val="0"/>
                <w:sz w:val="22"/>
                <w:szCs w:val="22"/>
                <w:highlight w:val="none"/>
                <w:lang w:eastAsia="en-US"/>
              </w:rPr>
            </w:pPr>
            <w:r>
              <w:rPr>
                <w:rFonts w:hint="eastAsia" w:ascii="宋体" w:hAnsi="宋体" w:eastAsia="宋体" w:cs="宋体"/>
                <w:color w:val="000000"/>
                <w:kern w:val="0"/>
                <w:sz w:val="22"/>
                <w:szCs w:val="22"/>
                <w:highlight w:val="none"/>
                <w:lang w:eastAsia="en-US"/>
              </w:rPr>
              <w:t>员工总人数</w:t>
            </w:r>
          </w:p>
        </w:tc>
        <w:tc>
          <w:tcPr>
            <w:tcW w:w="7176" w:type="dxa"/>
            <w:gridSpan w:val="5"/>
            <w:noWrap w:val="0"/>
            <w:vAlign w:val="center"/>
          </w:tcPr>
          <w:p w14:paraId="3A83D6FC">
            <w:pPr>
              <w:autoSpaceDE w:val="0"/>
              <w:autoSpaceDN w:val="0"/>
              <w:jc w:val="center"/>
              <w:rPr>
                <w:rFonts w:hint="eastAsia" w:ascii="宋体" w:hAnsi="宋体" w:eastAsia="宋体" w:cs="宋体"/>
                <w:color w:val="000000"/>
                <w:kern w:val="0"/>
                <w:sz w:val="20"/>
                <w:szCs w:val="22"/>
                <w:highlight w:val="none"/>
                <w:lang w:eastAsia="en-US"/>
              </w:rPr>
            </w:pPr>
          </w:p>
        </w:tc>
      </w:tr>
      <w:tr w14:paraId="65F82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noWrap w:val="0"/>
            <w:vAlign w:val="center"/>
          </w:tcPr>
          <w:p w14:paraId="591599BC">
            <w:pPr>
              <w:autoSpaceDE w:val="0"/>
              <w:autoSpaceDN w:val="0"/>
              <w:jc w:val="center"/>
              <w:rPr>
                <w:rFonts w:hint="eastAsia" w:ascii="宋体" w:hAnsi="宋体" w:eastAsia="宋体" w:cs="宋体"/>
                <w:color w:val="000000"/>
                <w:kern w:val="0"/>
                <w:sz w:val="22"/>
                <w:szCs w:val="22"/>
                <w:highlight w:val="none"/>
                <w:lang w:eastAsia="en-US"/>
              </w:rPr>
            </w:pPr>
            <w:r>
              <w:rPr>
                <w:rFonts w:hint="eastAsia" w:ascii="宋体" w:hAnsi="宋体" w:eastAsia="宋体" w:cs="宋体"/>
                <w:color w:val="000000"/>
                <w:kern w:val="0"/>
                <w:sz w:val="22"/>
                <w:szCs w:val="22"/>
                <w:highlight w:val="none"/>
                <w:lang w:eastAsia="en-US"/>
              </w:rPr>
              <w:t>备注</w:t>
            </w:r>
          </w:p>
        </w:tc>
        <w:tc>
          <w:tcPr>
            <w:tcW w:w="7176" w:type="dxa"/>
            <w:gridSpan w:val="5"/>
            <w:noWrap w:val="0"/>
            <w:vAlign w:val="center"/>
          </w:tcPr>
          <w:p w14:paraId="6E607A3D">
            <w:pPr>
              <w:autoSpaceDE w:val="0"/>
              <w:autoSpaceDN w:val="0"/>
              <w:jc w:val="center"/>
              <w:rPr>
                <w:rFonts w:hint="eastAsia" w:ascii="宋体" w:hAnsi="宋体" w:eastAsia="宋体" w:cs="宋体"/>
                <w:color w:val="000000"/>
                <w:kern w:val="0"/>
                <w:sz w:val="20"/>
                <w:szCs w:val="22"/>
                <w:highlight w:val="none"/>
                <w:lang w:eastAsia="en-US"/>
              </w:rPr>
            </w:pPr>
          </w:p>
        </w:tc>
      </w:tr>
    </w:tbl>
    <w:p w14:paraId="385A723A">
      <w:pPr>
        <w:spacing w:line="360" w:lineRule="auto"/>
        <w:rPr>
          <w:rFonts w:hint="eastAsia" w:ascii="宋体" w:hAnsi="宋体" w:eastAsia="宋体" w:cs="宋体"/>
          <w:color w:val="000000"/>
          <w:highlight w:val="none"/>
        </w:rPr>
      </w:pPr>
    </w:p>
    <w:p w14:paraId="629DFE8B">
      <w:pPr>
        <w:widowControl w:val="0"/>
        <w:numPr>
          <w:ilvl w:val="0"/>
          <w:numId w:val="0"/>
        </w:numPr>
        <w:jc w:val="both"/>
        <w:rPr>
          <w:rFonts w:hint="eastAsia" w:ascii="宋体" w:hAnsi="宋体" w:eastAsia="宋体" w:cs="宋体"/>
          <w:highlight w:val="none"/>
          <w:lang w:val="en-US"/>
        </w:rPr>
      </w:pPr>
    </w:p>
    <w:p w14:paraId="47DCD5C1">
      <w:pPr>
        <w:widowControl w:val="0"/>
        <w:numPr>
          <w:ilvl w:val="0"/>
          <w:numId w:val="0"/>
        </w:numPr>
        <w:jc w:val="both"/>
        <w:rPr>
          <w:rFonts w:hint="eastAsia" w:ascii="宋体" w:hAnsi="宋体" w:eastAsia="宋体" w:cs="宋体"/>
          <w:highlight w:val="none"/>
          <w:lang w:val="en-US"/>
        </w:rPr>
      </w:pPr>
      <w:r>
        <w:rPr>
          <w:rFonts w:hint="eastAsia" w:ascii="宋体" w:hAnsi="宋体" w:cs="宋体"/>
          <w:color w:val="auto"/>
          <w:sz w:val="21"/>
          <w:szCs w:val="21"/>
          <w:highlight w:val="none"/>
          <w:lang w:val="en-US" w:eastAsia="zh-CN"/>
        </w:rPr>
        <w:t>注：</w:t>
      </w:r>
      <w:r>
        <w:rPr>
          <w:rFonts w:hint="eastAsia" w:ascii="宋体" w:hAnsi="宋体" w:eastAsia="宋体" w:cs="宋体"/>
          <w:color w:val="auto"/>
          <w:sz w:val="21"/>
          <w:szCs w:val="21"/>
          <w:highlight w:val="none"/>
        </w:rPr>
        <w:t>如果</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人须知前附表第1.4.1项对</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kern w:val="2"/>
          <w:szCs w:val="22"/>
          <w:highlight w:val="none"/>
        </w:rPr>
        <w:t>资质</w:t>
      </w:r>
      <w:r>
        <w:rPr>
          <w:rFonts w:hint="eastAsia" w:ascii="宋体" w:hAnsi="宋体" w:eastAsia="宋体" w:cs="宋体"/>
          <w:color w:val="auto"/>
          <w:sz w:val="21"/>
          <w:szCs w:val="21"/>
          <w:highlight w:val="none"/>
        </w:rPr>
        <w:t>提出了要求，</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人应根据</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人须知前附表第1.4.1项的要求在本表后附相关</w:t>
      </w:r>
      <w:r>
        <w:rPr>
          <w:rFonts w:hint="eastAsia" w:ascii="宋体" w:hAnsi="宋体" w:cs="宋体"/>
          <w:color w:val="auto"/>
          <w:sz w:val="21"/>
          <w:szCs w:val="21"/>
          <w:highlight w:val="none"/>
          <w:lang w:val="en-US" w:eastAsia="zh-CN"/>
        </w:rPr>
        <w:t>证明材料</w:t>
      </w:r>
      <w:r>
        <w:rPr>
          <w:rFonts w:hint="eastAsia" w:ascii="宋体" w:hAnsi="宋体" w:eastAsia="宋体" w:cs="宋体"/>
          <w:color w:val="auto"/>
          <w:sz w:val="21"/>
          <w:szCs w:val="21"/>
          <w:highlight w:val="none"/>
        </w:rPr>
        <w:t>复印件</w:t>
      </w:r>
    </w:p>
    <w:p w14:paraId="73FD6027">
      <w:pPr>
        <w:widowControl w:val="0"/>
        <w:numPr>
          <w:ilvl w:val="0"/>
          <w:numId w:val="0"/>
        </w:numPr>
        <w:jc w:val="both"/>
        <w:rPr>
          <w:rFonts w:hint="eastAsia" w:ascii="宋体" w:hAnsi="宋体" w:eastAsia="宋体" w:cs="宋体"/>
          <w:highlight w:val="none"/>
          <w:lang w:val="en-US"/>
        </w:rPr>
      </w:pPr>
    </w:p>
    <w:p w14:paraId="61B14B73">
      <w:pPr>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rPr>
        <w:br w:type="page"/>
      </w:r>
      <w:r>
        <w:rPr>
          <w:rFonts w:hint="eastAsia" w:ascii="宋体" w:hAnsi="宋体" w:eastAsia="宋体" w:cs="宋体"/>
          <w:b/>
          <w:bCs/>
          <w:color w:val="000000"/>
          <w:sz w:val="32"/>
          <w:szCs w:val="32"/>
          <w:highlight w:val="none"/>
        </w:rPr>
        <w:t>3、承诺函</w:t>
      </w:r>
      <w:r>
        <w:rPr>
          <w:rFonts w:hint="eastAsia" w:ascii="宋体" w:hAnsi="宋体" w:eastAsia="宋体" w:cs="宋体"/>
          <w:color w:val="000000"/>
          <w:sz w:val="32"/>
          <w:szCs w:val="32"/>
          <w:highlight w:val="none"/>
        </w:rPr>
        <w:t>（本页文字格式和内容不得删减和添加）</w:t>
      </w:r>
    </w:p>
    <w:p w14:paraId="35623EDC">
      <w:pPr>
        <w:rPr>
          <w:rFonts w:hint="eastAsia" w:ascii="宋体" w:hAnsi="宋体" w:eastAsia="宋体" w:cs="宋体"/>
          <w:color w:val="000000"/>
          <w:highlight w:val="none"/>
        </w:rPr>
      </w:pPr>
    </w:p>
    <w:p w14:paraId="50DA9F1C">
      <w:pPr>
        <w:jc w:val="center"/>
        <w:rPr>
          <w:rFonts w:hint="eastAsia" w:ascii="宋体" w:hAnsi="宋体" w:eastAsia="宋体" w:cs="宋体"/>
          <w:b/>
          <w:bCs/>
          <w:color w:val="000000"/>
          <w:sz w:val="36"/>
          <w:szCs w:val="36"/>
          <w:highlight w:val="none"/>
        </w:rPr>
      </w:pPr>
      <w:r>
        <w:rPr>
          <w:rFonts w:hint="eastAsia" w:ascii="宋体" w:hAnsi="宋体" w:eastAsia="宋体" w:cs="宋体"/>
          <w:b/>
          <w:bCs/>
          <w:color w:val="000000"/>
          <w:sz w:val="36"/>
          <w:szCs w:val="36"/>
          <w:highlight w:val="none"/>
        </w:rPr>
        <w:t>承  诺  函</w:t>
      </w:r>
    </w:p>
    <w:p w14:paraId="6D6715F2">
      <w:pPr>
        <w:rPr>
          <w:rFonts w:hint="eastAsia" w:ascii="宋体" w:hAnsi="宋体" w:eastAsia="宋体" w:cs="宋体"/>
          <w:color w:val="000000"/>
          <w:szCs w:val="28"/>
          <w:highlight w:val="none"/>
        </w:rPr>
      </w:pPr>
    </w:p>
    <w:p w14:paraId="3B5E39E4">
      <w:pPr>
        <w:spacing w:line="360" w:lineRule="auto"/>
        <w:rPr>
          <w:rFonts w:hint="eastAsia" w:ascii="方正仿宋_GBK" w:hAnsi="方正仿宋_GBK" w:eastAsia="方正仿宋_GBK" w:cs="方正仿宋_GBK"/>
          <w:sz w:val="28"/>
          <w:szCs w:val="28"/>
          <w:highlight w:val="none"/>
          <w:lang w:eastAsia="zh-CN"/>
        </w:rPr>
      </w:pPr>
      <w:bookmarkStart w:id="244" w:name="_Toc16136"/>
      <w:bookmarkStart w:id="245" w:name="_Toc15977"/>
      <w:r>
        <w:rPr>
          <w:rFonts w:hint="eastAsia" w:ascii="方正仿宋_GBK" w:hAnsi="方正仿宋_GBK" w:eastAsia="方正仿宋_GBK" w:cs="方正仿宋_GBK"/>
          <w:sz w:val="28"/>
          <w:szCs w:val="28"/>
          <w:highlight w:val="none"/>
        </w:rPr>
        <w:t>致：</w:t>
      </w:r>
      <w:r>
        <w:rPr>
          <w:rFonts w:hint="eastAsia" w:ascii="方正仿宋_GBK" w:hAnsi="方正仿宋_GBK" w:eastAsia="方正仿宋_GBK" w:cs="方正仿宋_GBK"/>
          <w:sz w:val="28"/>
          <w:szCs w:val="28"/>
          <w:highlight w:val="none"/>
          <w:lang w:eastAsia="zh-CN"/>
        </w:rPr>
        <w:t>重庆通邑卫士智慧生活服务有限公司</w:t>
      </w:r>
    </w:p>
    <w:p w14:paraId="6544E668">
      <w:pPr>
        <w:spacing w:line="360" w:lineRule="auto"/>
        <w:rPr>
          <w:rFonts w:hint="eastAsia" w:ascii="方正仿宋_GBK" w:hAnsi="方正仿宋_GBK" w:eastAsia="方正仿宋_GBK" w:cs="方正仿宋_GBK"/>
          <w:sz w:val="28"/>
          <w:szCs w:val="28"/>
          <w:highlight w:val="none"/>
        </w:rPr>
      </w:pPr>
    </w:p>
    <w:p w14:paraId="60C1058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根据比选邀请函要求，</w:t>
      </w:r>
      <w:r>
        <w:rPr>
          <w:rFonts w:hint="eastAsia" w:ascii="方正仿宋_GBK" w:hAnsi="方正仿宋_GBK" w:eastAsia="方正仿宋_GBK" w:cs="方正仿宋_GBK"/>
          <w:sz w:val="28"/>
          <w:szCs w:val="28"/>
          <w:highlight w:val="none"/>
          <w:u w:val="single"/>
        </w:rPr>
        <w:t xml:space="preserve">                      （比选人公司名称） </w:t>
      </w:r>
      <w:r>
        <w:rPr>
          <w:rFonts w:hint="eastAsia" w:ascii="方正仿宋_GBK" w:hAnsi="方正仿宋_GBK" w:eastAsia="方正仿宋_GBK" w:cs="方正仿宋_GBK"/>
          <w:sz w:val="28"/>
          <w:szCs w:val="28"/>
          <w:highlight w:val="none"/>
        </w:rPr>
        <w:t>郑重承诺：我司具有独立承担民事责任的能力、具有良好的商业信誉和健全的财务会计制度、具有履行合同所必需的设备和专业技术能力</w:t>
      </w:r>
      <w:r>
        <w:rPr>
          <w:rFonts w:hint="eastAsia" w:ascii="方正仿宋_GBK" w:hAnsi="方正仿宋_GBK" w:eastAsia="方正仿宋_GBK" w:cs="方正仿宋_GBK"/>
          <w:sz w:val="28"/>
          <w:szCs w:val="28"/>
          <w:highlight w:val="none"/>
          <w:lang w:eastAsia="zh-CN"/>
        </w:rPr>
        <w:t>、具</w:t>
      </w:r>
      <w:r>
        <w:rPr>
          <w:rFonts w:hint="eastAsia" w:ascii="方正仿宋_GBK" w:hAnsi="方正仿宋_GBK" w:eastAsia="方正仿宋_GBK" w:cs="方正仿宋_GBK"/>
          <w:sz w:val="28"/>
          <w:szCs w:val="28"/>
          <w:highlight w:val="none"/>
        </w:rPr>
        <w:t>有依法缴纳税收和社会保障资金的良好记录，参加本次招标前</w:t>
      </w:r>
      <w:r>
        <w:rPr>
          <w:rFonts w:hint="eastAsia" w:ascii="方正仿宋_GBK" w:hAnsi="方正仿宋_GBK" w:eastAsia="方正仿宋_GBK" w:cs="方正仿宋_GBK"/>
          <w:sz w:val="28"/>
          <w:szCs w:val="28"/>
          <w:highlight w:val="none"/>
          <w:lang w:eastAsia="zh-CN"/>
        </w:rPr>
        <w:t>两</w:t>
      </w:r>
      <w:r>
        <w:rPr>
          <w:rFonts w:hint="eastAsia" w:ascii="方正仿宋_GBK" w:hAnsi="方正仿宋_GBK" w:eastAsia="方正仿宋_GBK" w:cs="方正仿宋_GBK"/>
          <w:sz w:val="28"/>
          <w:szCs w:val="28"/>
          <w:highlight w:val="none"/>
        </w:rPr>
        <w:t>年内，在经营活动中没有重大违法行为。</w:t>
      </w:r>
    </w:p>
    <w:p w14:paraId="3A9ABC1C">
      <w:pPr>
        <w:spacing w:line="360" w:lineRule="auto"/>
        <w:ind w:firstLine="560" w:firstLineChars="200"/>
        <w:rPr>
          <w:rFonts w:hint="eastAsia" w:ascii="宋体" w:hAnsi="宋体" w:eastAsia="宋体" w:cs="宋体"/>
          <w:color w:val="000000"/>
          <w:sz w:val="21"/>
          <w:szCs w:val="21"/>
          <w:highlight w:val="none"/>
        </w:rPr>
      </w:pPr>
      <w:r>
        <w:rPr>
          <w:rFonts w:hint="eastAsia" w:ascii="方正仿宋_GBK" w:hAnsi="方正仿宋_GBK" w:eastAsia="方正仿宋_GBK" w:cs="方正仿宋_GBK"/>
          <w:sz w:val="28"/>
          <w:szCs w:val="28"/>
          <w:highlight w:val="none"/>
        </w:rPr>
        <w:t>特此承诺。</w:t>
      </w:r>
      <w:bookmarkEnd w:id="244"/>
      <w:bookmarkEnd w:id="245"/>
    </w:p>
    <w:p w14:paraId="41DAB15B">
      <w:pPr>
        <w:ind w:firstLine="560"/>
        <w:rPr>
          <w:rFonts w:hint="eastAsia" w:ascii="宋体" w:hAnsi="宋体" w:eastAsia="宋体" w:cs="宋体"/>
          <w:color w:val="000000"/>
          <w:szCs w:val="28"/>
          <w:highlight w:val="none"/>
        </w:rPr>
      </w:pPr>
    </w:p>
    <w:p w14:paraId="3430B05A">
      <w:pPr>
        <w:ind w:firstLine="560"/>
        <w:rPr>
          <w:rFonts w:hint="eastAsia" w:ascii="宋体" w:hAnsi="宋体" w:eastAsia="宋体" w:cs="宋体"/>
          <w:color w:val="000000"/>
          <w:szCs w:val="28"/>
          <w:highlight w:val="none"/>
        </w:rPr>
      </w:pPr>
    </w:p>
    <w:p w14:paraId="4AAD9F03">
      <w:pPr>
        <w:spacing w:line="360" w:lineRule="auto"/>
        <w:jc w:val="center"/>
        <w:rPr>
          <w:rFonts w:hint="eastAsia" w:ascii="宋体" w:hAnsi="宋体" w:eastAsia="宋体" w:cs="宋体"/>
          <w:color w:val="000000"/>
          <w:sz w:val="28"/>
          <w:szCs w:val="28"/>
          <w:highlight w:val="none"/>
        </w:rPr>
      </w:pPr>
      <w:r>
        <w:rPr>
          <w:rFonts w:hint="eastAsia" w:ascii="宋体" w:hAnsi="宋体" w:eastAsia="宋体" w:cs="宋体"/>
          <w:bCs/>
          <w:color w:val="000000"/>
          <w:kern w:val="0"/>
          <w:sz w:val="28"/>
          <w:szCs w:val="28"/>
          <w:highlight w:val="none"/>
          <w:lang w:val="en-US" w:eastAsia="zh-CN"/>
        </w:rPr>
        <w:t>参选人</w:t>
      </w:r>
      <w:r>
        <w:rPr>
          <w:rFonts w:hint="eastAsia" w:ascii="宋体" w:hAnsi="宋体" w:eastAsia="宋体" w:cs="宋体"/>
          <w:bCs/>
          <w:color w:val="000000"/>
          <w:kern w:val="0"/>
          <w:sz w:val="28"/>
          <w:szCs w:val="28"/>
          <w:highlight w:val="none"/>
        </w:rPr>
        <w:t>（盖章）：</w:t>
      </w:r>
      <w:r>
        <w:rPr>
          <w:rFonts w:hint="eastAsia" w:ascii="宋体" w:hAnsi="宋体" w:eastAsia="宋体" w:cs="宋体"/>
          <w:bCs/>
          <w:color w:val="000000"/>
          <w:kern w:val="0"/>
          <w:sz w:val="28"/>
          <w:szCs w:val="28"/>
          <w:highlight w:val="none"/>
          <w:u w:val="single"/>
        </w:rPr>
        <w:t xml:space="preserve">                    </w:t>
      </w:r>
      <w:r>
        <w:rPr>
          <w:rFonts w:hint="eastAsia" w:ascii="宋体" w:hAnsi="宋体" w:eastAsia="宋体" w:cs="宋体"/>
          <w:color w:val="000000"/>
          <w:sz w:val="28"/>
          <w:szCs w:val="28"/>
          <w:highlight w:val="none"/>
        </w:rPr>
        <w:t xml:space="preserve">                                                             </w:t>
      </w:r>
    </w:p>
    <w:p w14:paraId="2B3F3137">
      <w:pPr>
        <w:spacing w:line="360" w:lineRule="auto"/>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年  月   日</w:t>
      </w:r>
    </w:p>
    <w:p w14:paraId="7DC959D1">
      <w:pPr>
        <w:spacing w:line="240" w:lineRule="auto"/>
        <w:jc w:val="left"/>
        <w:rPr>
          <w:rFonts w:hint="eastAsia" w:ascii="宋体" w:hAnsi="宋体" w:eastAsia="宋体" w:cs="宋体"/>
          <w:b/>
          <w:bCs/>
          <w:color w:val="000000"/>
          <w:sz w:val="32"/>
          <w:szCs w:val="32"/>
          <w:highlight w:val="none"/>
          <w:lang w:val="en-US" w:eastAsia="zh-CN"/>
        </w:rPr>
      </w:pPr>
      <w:r>
        <w:rPr>
          <w:rFonts w:hint="eastAsia" w:ascii="宋体" w:hAnsi="宋体" w:eastAsia="宋体" w:cs="宋体"/>
          <w:b/>
          <w:bCs/>
          <w:color w:val="000000"/>
          <w:sz w:val="32"/>
          <w:szCs w:val="32"/>
          <w:highlight w:val="none"/>
          <w:lang w:val="en-US" w:eastAsia="zh-CN"/>
        </w:rPr>
        <w:br w:type="page"/>
      </w:r>
    </w:p>
    <w:p w14:paraId="43C6D36E">
      <w:pPr>
        <w:spacing w:line="240" w:lineRule="auto"/>
        <w:jc w:val="left"/>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lang w:val="en-US" w:eastAsia="zh-CN"/>
        </w:rPr>
        <w:t>4</w:t>
      </w:r>
      <w:r>
        <w:rPr>
          <w:rFonts w:hint="eastAsia" w:ascii="宋体" w:hAnsi="宋体" w:eastAsia="宋体" w:cs="宋体"/>
          <w:b/>
          <w:bCs/>
          <w:color w:val="000000"/>
          <w:sz w:val="32"/>
          <w:szCs w:val="32"/>
          <w:highlight w:val="none"/>
        </w:rPr>
        <w:t>、信用信息报告。</w:t>
      </w:r>
    </w:p>
    <w:p w14:paraId="7E656F47">
      <w:pPr>
        <w:spacing w:line="240" w:lineRule="auto"/>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lang w:val="en-US" w:eastAsia="zh-CN"/>
        </w:rPr>
        <w:t>5</w:t>
      </w:r>
      <w:r>
        <w:rPr>
          <w:rFonts w:hint="eastAsia" w:ascii="宋体" w:hAnsi="宋体" w:eastAsia="宋体" w:cs="宋体"/>
          <w:b/>
          <w:bCs/>
          <w:color w:val="000000"/>
          <w:sz w:val="32"/>
          <w:szCs w:val="32"/>
          <w:highlight w:val="none"/>
        </w:rPr>
        <w:t>、</w:t>
      </w:r>
      <w:r>
        <w:rPr>
          <w:rFonts w:hint="eastAsia" w:ascii="宋体" w:hAnsi="宋体" w:eastAsia="宋体" w:cs="宋体"/>
          <w:b/>
          <w:bCs/>
          <w:color w:val="000000"/>
          <w:sz w:val="32"/>
          <w:szCs w:val="32"/>
          <w:highlight w:val="none"/>
          <w:lang w:val="en-US" w:eastAsia="zh-CN"/>
        </w:rPr>
        <w:t>参选</w:t>
      </w:r>
      <w:r>
        <w:rPr>
          <w:rFonts w:hint="eastAsia" w:ascii="宋体" w:hAnsi="宋体" w:eastAsia="宋体" w:cs="宋体"/>
          <w:b/>
          <w:bCs/>
          <w:color w:val="000000"/>
          <w:sz w:val="32"/>
          <w:szCs w:val="32"/>
          <w:highlight w:val="none"/>
        </w:rPr>
        <w:t>保证金缴纳凭证（提供汇款凭证的复印件，加盖公章）。</w:t>
      </w:r>
    </w:p>
    <w:p w14:paraId="71E6B605">
      <w:pPr>
        <w:widowControl w:val="0"/>
        <w:numPr>
          <w:ilvl w:val="0"/>
          <w:numId w:val="0"/>
        </w:numPr>
        <w:jc w:val="both"/>
        <w:rPr>
          <w:rFonts w:hint="eastAsia" w:ascii="宋体" w:hAnsi="宋体" w:eastAsia="宋体" w:cs="宋体"/>
          <w:b w:val="0"/>
          <w:bCs/>
          <w:color w:val="auto"/>
          <w:sz w:val="21"/>
          <w:szCs w:val="21"/>
          <w:highlight w:val="none"/>
          <w:lang w:val="en-US" w:eastAsia="zh-CN"/>
        </w:rPr>
      </w:pPr>
      <w:r>
        <w:rPr>
          <w:rFonts w:hint="eastAsia" w:ascii="宋体" w:hAnsi="宋体" w:eastAsia="宋体" w:cs="宋体"/>
          <w:b/>
          <w:bCs/>
          <w:color w:val="000000"/>
          <w:sz w:val="32"/>
          <w:szCs w:val="32"/>
          <w:highlight w:val="none"/>
          <w:lang w:val="en-US" w:eastAsia="zh-CN"/>
        </w:rPr>
        <w:br w:type="page"/>
      </w:r>
    </w:p>
    <w:p w14:paraId="6983E46C">
      <w:pPr>
        <w:widowControl w:val="0"/>
        <w:numPr>
          <w:ilvl w:val="0"/>
          <w:numId w:val="0"/>
        </w:numPr>
        <w:jc w:val="both"/>
        <w:rPr>
          <w:rFonts w:hint="eastAsia" w:ascii="宋体" w:hAnsi="宋体" w:eastAsia="宋体" w:cs="宋体"/>
          <w:b w:val="0"/>
          <w:bCs/>
          <w:color w:val="auto"/>
          <w:sz w:val="21"/>
          <w:szCs w:val="21"/>
          <w:highlight w:val="none"/>
          <w:lang w:val="en-US" w:eastAsia="zh-CN"/>
        </w:rPr>
      </w:pPr>
    </w:p>
    <w:p w14:paraId="40E01F65">
      <w:pPr>
        <w:spacing w:line="400" w:lineRule="exact"/>
        <w:jc w:val="left"/>
        <w:rPr>
          <w:rFonts w:hint="eastAsia" w:ascii="宋体" w:hAnsi="宋体" w:eastAsia="宋体" w:cs="宋体"/>
          <w:bCs/>
          <w:color w:val="000000"/>
          <w:kern w:val="0"/>
          <w:sz w:val="28"/>
          <w:szCs w:val="28"/>
          <w:highlight w:val="none"/>
        </w:rPr>
      </w:pPr>
      <w:r>
        <w:rPr>
          <w:rFonts w:hint="eastAsia" w:ascii="宋体" w:hAnsi="宋体" w:cs="宋体"/>
          <w:b/>
          <w:bCs/>
          <w:color w:val="000000"/>
          <w:sz w:val="32"/>
          <w:szCs w:val="32"/>
          <w:highlight w:val="none"/>
          <w:lang w:val="en-US" w:eastAsia="zh-CN"/>
        </w:rPr>
        <w:t>6、</w:t>
      </w:r>
      <w:r>
        <w:rPr>
          <w:rFonts w:hint="eastAsia" w:ascii="宋体" w:hAnsi="宋体" w:cs="宋体"/>
          <w:b/>
          <w:bCs/>
          <w:color w:val="000000"/>
          <w:sz w:val="32"/>
          <w:szCs w:val="32"/>
          <w:highlight w:val="none"/>
          <w:lang w:eastAsia="zh-CN"/>
        </w:rPr>
        <w:t>参选人</w:t>
      </w:r>
      <w:r>
        <w:rPr>
          <w:rFonts w:hint="eastAsia" w:ascii="宋体" w:hAnsi="宋体" w:eastAsia="宋体" w:cs="宋体"/>
          <w:b/>
          <w:bCs/>
          <w:color w:val="000000"/>
          <w:sz w:val="32"/>
          <w:szCs w:val="32"/>
          <w:highlight w:val="none"/>
        </w:rPr>
        <w:t>关联关系单位披露表</w:t>
      </w:r>
      <w:r>
        <w:rPr>
          <w:rFonts w:hint="eastAsia" w:ascii="宋体" w:hAnsi="宋体" w:eastAsia="宋体" w:cs="宋体"/>
          <w:bCs/>
          <w:color w:val="000000"/>
          <w:kern w:val="0"/>
          <w:sz w:val="28"/>
          <w:szCs w:val="28"/>
          <w:highlight w:val="none"/>
        </w:rPr>
        <w:t xml:space="preserve">          </w:t>
      </w:r>
    </w:p>
    <w:p w14:paraId="0E9956EC">
      <w:pPr>
        <w:spacing w:line="400" w:lineRule="exact"/>
        <w:ind w:firstLine="2240" w:firstLineChars="800"/>
        <w:jc w:val="left"/>
        <w:rPr>
          <w:rFonts w:hint="eastAsia" w:ascii="宋体" w:hAnsi="宋体" w:eastAsia="宋体" w:cs="宋体"/>
          <w:bCs/>
          <w:color w:val="000000"/>
          <w:kern w:val="0"/>
          <w:sz w:val="28"/>
          <w:szCs w:val="28"/>
          <w:highlight w:val="none"/>
        </w:rPr>
      </w:pPr>
      <w:r>
        <w:rPr>
          <w:rFonts w:hint="eastAsia" w:ascii="宋体" w:hAnsi="宋体" w:eastAsia="宋体" w:cs="宋体"/>
          <w:bCs/>
          <w:color w:val="000000"/>
          <w:kern w:val="0"/>
          <w:sz w:val="28"/>
          <w:szCs w:val="28"/>
          <w:highlight w:val="none"/>
        </w:rPr>
        <w:t xml:space="preserve">   </w:t>
      </w:r>
    </w:p>
    <w:p w14:paraId="6BEB0D19">
      <w:pPr>
        <w:spacing w:line="400" w:lineRule="exact"/>
        <w:ind w:firstLine="1789" w:firstLineChars="495"/>
        <w:jc w:val="left"/>
        <w:rPr>
          <w:rFonts w:hint="eastAsia" w:ascii="宋体" w:hAnsi="宋体" w:eastAsia="宋体" w:cs="宋体"/>
          <w:b/>
          <w:bCs/>
          <w:color w:val="000000"/>
          <w:sz w:val="32"/>
          <w:szCs w:val="32"/>
          <w:highlight w:val="none"/>
        </w:rPr>
      </w:pPr>
      <w:r>
        <w:rPr>
          <w:rFonts w:hint="eastAsia" w:ascii="宋体" w:hAnsi="宋体" w:cs="宋体"/>
          <w:b/>
          <w:bCs/>
          <w:color w:val="000000"/>
          <w:sz w:val="36"/>
          <w:szCs w:val="36"/>
          <w:highlight w:val="none"/>
          <w:lang w:eastAsia="zh-CN"/>
        </w:rPr>
        <w:t>参选人</w:t>
      </w:r>
      <w:r>
        <w:rPr>
          <w:rFonts w:hint="eastAsia" w:ascii="宋体" w:hAnsi="宋体" w:eastAsia="宋体" w:cs="宋体"/>
          <w:b/>
          <w:bCs/>
          <w:color w:val="000000"/>
          <w:sz w:val="36"/>
          <w:szCs w:val="36"/>
          <w:highlight w:val="none"/>
        </w:rPr>
        <w:t>关联关系单位披露表</w:t>
      </w:r>
    </w:p>
    <w:p w14:paraId="7610E17B">
      <w:pPr>
        <w:spacing w:line="600" w:lineRule="exact"/>
        <w:jc w:val="left"/>
        <w:rPr>
          <w:rFonts w:hint="eastAsia" w:ascii="宋体" w:hAnsi="宋体" w:eastAsia="宋体" w:cs="宋体"/>
          <w:b/>
          <w:color w:val="000000"/>
          <w:sz w:val="28"/>
          <w:szCs w:val="28"/>
          <w:highlight w:val="none"/>
        </w:rPr>
      </w:pPr>
    </w:p>
    <w:tbl>
      <w:tblPr>
        <w:tblStyle w:val="23"/>
        <w:tblW w:w="9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89"/>
        <w:gridCol w:w="2145"/>
        <w:gridCol w:w="2130"/>
        <w:gridCol w:w="2880"/>
      </w:tblGrid>
      <w:tr w14:paraId="78C21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720" w:type="dxa"/>
            <w:noWrap w:val="0"/>
            <w:vAlign w:val="center"/>
          </w:tcPr>
          <w:p w14:paraId="74AA3E5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序号</w:t>
            </w:r>
          </w:p>
        </w:tc>
        <w:tc>
          <w:tcPr>
            <w:tcW w:w="1789" w:type="dxa"/>
            <w:noWrap w:val="0"/>
            <w:vAlign w:val="center"/>
          </w:tcPr>
          <w:p w14:paraId="6CB91EA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关联关系</w:t>
            </w:r>
          </w:p>
          <w:p w14:paraId="51BF311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类型</w:t>
            </w:r>
          </w:p>
        </w:tc>
        <w:tc>
          <w:tcPr>
            <w:tcW w:w="2145" w:type="dxa"/>
            <w:noWrap w:val="0"/>
            <w:vAlign w:val="center"/>
          </w:tcPr>
          <w:p w14:paraId="19B3AB6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关联单位名称</w:t>
            </w:r>
          </w:p>
        </w:tc>
        <w:tc>
          <w:tcPr>
            <w:tcW w:w="2130" w:type="dxa"/>
            <w:noWrap w:val="0"/>
            <w:vAlign w:val="center"/>
          </w:tcPr>
          <w:p w14:paraId="7166F9F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关联单位</w:t>
            </w:r>
          </w:p>
          <w:p w14:paraId="7B93FB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企业信用代码</w:t>
            </w:r>
          </w:p>
        </w:tc>
        <w:tc>
          <w:tcPr>
            <w:tcW w:w="2880" w:type="dxa"/>
            <w:noWrap w:val="0"/>
            <w:vAlign w:val="center"/>
          </w:tcPr>
          <w:p w14:paraId="12D9145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与投标人关系</w:t>
            </w:r>
          </w:p>
        </w:tc>
      </w:tr>
      <w:tr w14:paraId="3C881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20" w:type="dxa"/>
            <w:noWrap w:val="0"/>
            <w:vAlign w:val="center"/>
          </w:tcPr>
          <w:p w14:paraId="6081C58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sz w:val="24"/>
                <w:szCs w:val="24"/>
              </w:rPr>
            </w:pPr>
            <w:r>
              <w:rPr>
                <w:rFonts w:hint="default" w:ascii="Times New Roman" w:hAnsi="Times New Roman" w:eastAsia="方正仿宋_GBK" w:cs="Times New Roman"/>
                <w:bCs/>
                <w:color w:val="000000"/>
                <w:sz w:val="24"/>
                <w:szCs w:val="24"/>
              </w:rPr>
              <w:t>1</w:t>
            </w:r>
          </w:p>
        </w:tc>
        <w:tc>
          <w:tcPr>
            <w:tcW w:w="1789" w:type="dxa"/>
            <w:noWrap w:val="0"/>
            <w:vAlign w:val="center"/>
          </w:tcPr>
          <w:p w14:paraId="08454ED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sz w:val="24"/>
                <w:szCs w:val="24"/>
              </w:rPr>
            </w:pPr>
            <w:r>
              <w:rPr>
                <w:rFonts w:hint="default" w:ascii="Times New Roman" w:hAnsi="Times New Roman" w:eastAsia="方正仿宋_GBK" w:cs="Times New Roman"/>
                <w:bCs/>
                <w:color w:val="000000"/>
                <w:sz w:val="24"/>
                <w:szCs w:val="24"/>
              </w:rPr>
              <w:t>负责人</w:t>
            </w:r>
          </w:p>
          <w:p w14:paraId="2AEB187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sz w:val="24"/>
                <w:szCs w:val="24"/>
              </w:rPr>
            </w:pPr>
            <w:r>
              <w:rPr>
                <w:rFonts w:hint="default" w:ascii="Times New Roman" w:hAnsi="Times New Roman" w:eastAsia="方正仿宋_GBK" w:cs="Times New Roman"/>
                <w:bCs/>
                <w:color w:val="000000"/>
                <w:sz w:val="24"/>
                <w:szCs w:val="24"/>
              </w:rPr>
              <w:t>为同一人</w:t>
            </w:r>
          </w:p>
        </w:tc>
        <w:tc>
          <w:tcPr>
            <w:tcW w:w="2145" w:type="dxa"/>
            <w:noWrap w:val="0"/>
            <w:vAlign w:val="center"/>
          </w:tcPr>
          <w:p w14:paraId="4288EC6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sz w:val="24"/>
                <w:szCs w:val="24"/>
              </w:rPr>
            </w:pPr>
          </w:p>
        </w:tc>
        <w:tc>
          <w:tcPr>
            <w:tcW w:w="2130" w:type="dxa"/>
            <w:noWrap w:val="0"/>
            <w:vAlign w:val="center"/>
          </w:tcPr>
          <w:p w14:paraId="7FD87D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sz w:val="24"/>
                <w:szCs w:val="24"/>
              </w:rPr>
            </w:pPr>
          </w:p>
        </w:tc>
        <w:tc>
          <w:tcPr>
            <w:tcW w:w="2880" w:type="dxa"/>
            <w:noWrap w:val="0"/>
            <w:vAlign w:val="center"/>
          </w:tcPr>
          <w:p w14:paraId="5265BD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sz w:val="24"/>
                <w:szCs w:val="24"/>
              </w:rPr>
            </w:pPr>
            <w:r>
              <w:rPr>
                <w:rFonts w:hint="default" w:ascii="Times New Roman" w:hAnsi="Times New Roman" w:eastAsia="方正仿宋_GBK" w:cs="Times New Roman"/>
                <w:bCs/>
                <w:color w:val="000000"/>
                <w:sz w:val="24"/>
                <w:szCs w:val="24"/>
              </w:rPr>
              <w:t>同一法定代表人</w:t>
            </w:r>
          </w:p>
        </w:tc>
      </w:tr>
      <w:tr w14:paraId="210B1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20" w:type="dxa"/>
            <w:vMerge w:val="restart"/>
            <w:noWrap w:val="0"/>
            <w:vAlign w:val="center"/>
          </w:tcPr>
          <w:p w14:paraId="62A6707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sz w:val="24"/>
                <w:szCs w:val="24"/>
                <w:lang w:val="en-US" w:eastAsia="zh-CN"/>
              </w:rPr>
            </w:pPr>
            <w:r>
              <w:rPr>
                <w:rFonts w:hint="default" w:ascii="Times New Roman" w:hAnsi="Times New Roman" w:eastAsia="方正仿宋_GBK" w:cs="Times New Roman"/>
                <w:bCs/>
                <w:color w:val="000000"/>
                <w:sz w:val="24"/>
                <w:szCs w:val="24"/>
                <w:lang w:val="en-US" w:eastAsia="zh-CN"/>
              </w:rPr>
              <w:t>2</w:t>
            </w:r>
          </w:p>
        </w:tc>
        <w:tc>
          <w:tcPr>
            <w:tcW w:w="1789" w:type="dxa"/>
            <w:vMerge w:val="restart"/>
            <w:noWrap w:val="0"/>
            <w:vAlign w:val="center"/>
          </w:tcPr>
          <w:p w14:paraId="0570322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sz w:val="24"/>
                <w:szCs w:val="24"/>
              </w:rPr>
            </w:pPr>
            <w:r>
              <w:rPr>
                <w:rFonts w:hint="default" w:ascii="Times New Roman" w:hAnsi="Times New Roman" w:eastAsia="方正仿宋_GBK" w:cs="Times New Roman"/>
                <w:bCs/>
                <w:color w:val="000000"/>
                <w:sz w:val="24"/>
                <w:szCs w:val="24"/>
              </w:rPr>
              <w:t>管理关系</w:t>
            </w:r>
          </w:p>
        </w:tc>
        <w:tc>
          <w:tcPr>
            <w:tcW w:w="2145" w:type="dxa"/>
            <w:noWrap w:val="0"/>
            <w:vAlign w:val="center"/>
          </w:tcPr>
          <w:p w14:paraId="04E053A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sz w:val="24"/>
                <w:szCs w:val="24"/>
              </w:rPr>
            </w:pPr>
          </w:p>
        </w:tc>
        <w:tc>
          <w:tcPr>
            <w:tcW w:w="2130" w:type="dxa"/>
            <w:noWrap w:val="0"/>
            <w:vAlign w:val="center"/>
          </w:tcPr>
          <w:p w14:paraId="1A7F914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sz w:val="24"/>
                <w:szCs w:val="24"/>
              </w:rPr>
            </w:pPr>
          </w:p>
        </w:tc>
        <w:tc>
          <w:tcPr>
            <w:tcW w:w="2880" w:type="dxa"/>
            <w:noWrap w:val="0"/>
            <w:vAlign w:val="center"/>
          </w:tcPr>
          <w:p w14:paraId="4967F7F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sz w:val="24"/>
                <w:szCs w:val="24"/>
              </w:rPr>
            </w:pPr>
            <w:r>
              <w:rPr>
                <w:rFonts w:hint="default" w:ascii="Times New Roman" w:hAnsi="Times New Roman" w:eastAsia="方正仿宋_GBK" w:cs="Times New Roman"/>
                <w:bCs/>
                <w:color w:val="000000"/>
                <w:sz w:val="24"/>
                <w:szCs w:val="24"/>
              </w:rPr>
              <w:t>是我公司的分公司</w:t>
            </w:r>
          </w:p>
        </w:tc>
      </w:tr>
      <w:tr w14:paraId="10478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720" w:type="dxa"/>
            <w:vMerge w:val="continue"/>
            <w:noWrap w:val="0"/>
            <w:vAlign w:val="center"/>
          </w:tcPr>
          <w:p w14:paraId="46919C4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sz w:val="24"/>
                <w:szCs w:val="24"/>
                <w:lang w:eastAsia="zh-CN"/>
              </w:rPr>
            </w:pPr>
          </w:p>
        </w:tc>
        <w:tc>
          <w:tcPr>
            <w:tcW w:w="1789" w:type="dxa"/>
            <w:vMerge w:val="continue"/>
            <w:noWrap w:val="0"/>
            <w:vAlign w:val="center"/>
          </w:tcPr>
          <w:p w14:paraId="08A6348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sz w:val="24"/>
                <w:szCs w:val="24"/>
              </w:rPr>
            </w:pPr>
          </w:p>
        </w:tc>
        <w:tc>
          <w:tcPr>
            <w:tcW w:w="2145" w:type="dxa"/>
            <w:noWrap w:val="0"/>
            <w:vAlign w:val="center"/>
          </w:tcPr>
          <w:p w14:paraId="0008C49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sz w:val="24"/>
                <w:szCs w:val="24"/>
              </w:rPr>
            </w:pPr>
          </w:p>
        </w:tc>
        <w:tc>
          <w:tcPr>
            <w:tcW w:w="2130" w:type="dxa"/>
            <w:noWrap w:val="0"/>
            <w:vAlign w:val="center"/>
          </w:tcPr>
          <w:p w14:paraId="05D1CF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sz w:val="24"/>
                <w:szCs w:val="24"/>
              </w:rPr>
            </w:pPr>
          </w:p>
        </w:tc>
        <w:tc>
          <w:tcPr>
            <w:tcW w:w="2880" w:type="dxa"/>
            <w:noWrap w:val="0"/>
            <w:vAlign w:val="center"/>
          </w:tcPr>
          <w:p w14:paraId="7EFC870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sz w:val="24"/>
                <w:szCs w:val="24"/>
              </w:rPr>
            </w:pPr>
            <w:r>
              <w:rPr>
                <w:rFonts w:hint="default" w:ascii="Times New Roman" w:hAnsi="Times New Roman" w:eastAsia="方正仿宋_GBK" w:cs="Times New Roman"/>
                <w:bCs/>
                <w:color w:val="000000"/>
                <w:sz w:val="24"/>
                <w:szCs w:val="24"/>
              </w:rPr>
              <w:t>是我公司的总公司</w:t>
            </w:r>
          </w:p>
        </w:tc>
      </w:tr>
      <w:tr w14:paraId="4521C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720" w:type="dxa"/>
            <w:vMerge w:val="restart"/>
            <w:noWrap w:val="0"/>
            <w:vAlign w:val="center"/>
          </w:tcPr>
          <w:p w14:paraId="4A004FC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sz w:val="24"/>
                <w:szCs w:val="24"/>
                <w:lang w:val="en-US" w:eastAsia="zh-CN"/>
              </w:rPr>
            </w:pPr>
            <w:r>
              <w:rPr>
                <w:rFonts w:hint="default" w:ascii="Times New Roman" w:hAnsi="Times New Roman" w:eastAsia="方正仿宋_GBK" w:cs="Times New Roman"/>
                <w:bCs/>
                <w:color w:val="000000"/>
                <w:sz w:val="24"/>
                <w:szCs w:val="24"/>
                <w:lang w:val="en-US" w:eastAsia="zh-CN"/>
              </w:rPr>
              <w:t>3</w:t>
            </w:r>
          </w:p>
        </w:tc>
        <w:tc>
          <w:tcPr>
            <w:tcW w:w="1789" w:type="dxa"/>
            <w:vMerge w:val="restart"/>
            <w:noWrap w:val="0"/>
            <w:vAlign w:val="center"/>
          </w:tcPr>
          <w:p w14:paraId="69A8CFE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sz w:val="24"/>
                <w:szCs w:val="24"/>
                <w:lang w:val="en-US" w:eastAsia="zh-CN"/>
              </w:rPr>
            </w:pPr>
            <w:r>
              <w:rPr>
                <w:rFonts w:hint="default" w:ascii="Times New Roman" w:hAnsi="Times New Roman" w:eastAsia="方正仿宋_GBK" w:cs="Times New Roman"/>
                <w:bCs/>
                <w:color w:val="000000"/>
                <w:sz w:val="24"/>
                <w:szCs w:val="24"/>
              </w:rPr>
              <w:t>持股</w:t>
            </w:r>
            <w:r>
              <w:rPr>
                <w:rFonts w:hint="default" w:ascii="Times New Roman" w:hAnsi="Times New Roman" w:eastAsia="方正仿宋_GBK" w:cs="Times New Roman"/>
                <w:bCs/>
                <w:color w:val="000000"/>
                <w:sz w:val="24"/>
                <w:szCs w:val="24"/>
                <w:lang w:val="en-US" w:eastAsia="zh-CN"/>
              </w:rPr>
              <w:t>情况</w:t>
            </w:r>
          </w:p>
        </w:tc>
        <w:tc>
          <w:tcPr>
            <w:tcW w:w="2145" w:type="dxa"/>
            <w:noWrap w:val="0"/>
            <w:vAlign w:val="center"/>
          </w:tcPr>
          <w:p w14:paraId="62BCA63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sz w:val="24"/>
                <w:szCs w:val="24"/>
              </w:rPr>
            </w:pPr>
          </w:p>
        </w:tc>
        <w:tc>
          <w:tcPr>
            <w:tcW w:w="2130" w:type="dxa"/>
            <w:noWrap w:val="0"/>
            <w:vAlign w:val="center"/>
          </w:tcPr>
          <w:p w14:paraId="6B0379B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sz w:val="24"/>
                <w:szCs w:val="24"/>
              </w:rPr>
            </w:pPr>
          </w:p>
        </w:tc>
        <w:tc>
          <w:tcPr>
            <w:tcW w:w="2880" w:type="dxa"/>
            <w:noWrap w:val="0"/>
            <w:vAlign w:val="center"/>
          </w:tcPr>
          <w:p w14:paraId="4D5C2D2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sz w:val="24"/>
                <w:szCs w:val="24"/>
              </w:rPr>
            </w:pPr>
            <w:r>
              <w:rPr>
                <w:rFonts w:hint="default" w:ascii="Times New Roman" w:hAnsi="Times New Roman" w:eastAsia="方正仿宋_GBK" w:cs="Times New Roman"/>
                <w:b w:val="0"/>
                <w:bCs/>
                <w:color w:val="000000"/>
                <w:sz w:val="24"/>
                <w:szCs w:val="24"/>
                <w:lang w:val="en-US" w:eastAsia="zh-CN"/>
              </w:rPr>
              <w:t>投标人之间存在交互持股情况（含历史持股）</w:t>
            </w:r>
          </w:p>
        </w:tc>
      </w:tr>
      <w:tr w14:paraId="5CBAB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720" w:type="dxa"/>
            <w:vMerge w:val="continue"/>
            <w:noWrap w:val="0"/>
            <w:vAlign w:val="center"/>
          </w:tcPr>
          <w:p w14:paraId="6247C6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sz w:val="24"/>
                <w:szCs w:val="24"/>
                <w:lang w:val="en-US" w:eastAsia="zh-CN"/>
              </w:rPr>
            </w:pPr>
          </w:p>
        </w:tc>
        <w:tc>
          <w:tcPr>
            <w:tcW w:w="1789" w:type="dxa"/>
            <w:vMerge w:val="continue"/>
            <w:noWrap w:val="0"/>
            <w:vAlign w:val="center"/>
          </w:tcPr>
          <w:p w14:paraId="694E93A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sz w:val="24"/>
                <w:szCs w:val="24"/>
              </w:rPr>
            </w:pPr>
          </w:p>
        </w:tc>
        <w:tc>
          <w:tcPr>
            <w:tcW w:w="2145" w:type="dxa"/>
            <w:noWrap w:val="0"/>
            <w:vAlign w:val="center"/>
          </w:tcPr>
          <w:p w14:paraId="436B92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sz w:val="24"/>
                <w:szCs w:val="24"/>
              </w:rPr>
            </w:pPr>
          </w:p>
        </w:tc>
        <w:tc>
          <w:tcPr>
            <w:tcW w:w="2130" w:type="dxa"/>
            <w:noWrap w:val="0"/>
            <w:vAlign w:val="center"/>
          </w:tcPr>
          <w:p w14:paraId="0F97E1D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sz w:val="24"/>
                <w:szCs w:val="24"/>
              </w:rPr>
            </w:pPr>
          </w:p>
        </w:tc>
        <w:tc>
          <w:tcPr>
            <w:tcW w:w="2880" w:type="dxa"/>
            <w:noWrap w:val="0"/>
            <w:vAlign w:val="center"/>
          </w:tcPr>
          <w:p w14:paraId="14C7A9C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sz w:val="24"/>
                <w:szCs w:val="24"/>
              </w:rPr>
            </w:pPr>
            <w:r>
              <w:rPr>
                <w:rFonts w:hint="default" w:ascii="Times New Roman" w:hAnsi="Times New Roman" w:eastAsia="方正仿宋_GBK" w:cs="Times New Roman"/>
                <w:b w:val="0"/>
                <w:bCs/>
                <w:color w:val="000000"/>
                <w:sz w:val="24"/>
                <w:szCs w:val="24"/>
              </w:rPr>
              <w:t>同时被第三方法人或非法人组织或自然人直接持有股权</w:t>
            </w:r>
          </w:p>
        </w:tc>
      </w:tr>
    </w:tbl>
    <w:p w14:paraId="1DE2DFB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bCs w:val="0"/>
          <w:color w:val="000000"/>
          <w:sz w:val="28"/>
          <w:szCs w:val="28"/>
        </w:rPr>
      </w:pPr>
      <w:r>
        <w:rPr>
          <w:rFonts w:hint="default" w:ascii="Times New Roman" w:hAnsi="Times New Roman" w:eastAsia="方正仿宋_GBK" w:cs="Times New Roman"/>
          <w:b/>
          <w:bCs w:val="0"/>
          <w:color w:val="000000"/>
          <w:sz w:val="28"/>
          <w:szCs w:val="28"/>
        </w:rPr>
        <w:t>注：</w:t>
      </w:r>
    </w:p>
    <w:p w14:paraId="561B8E3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sz w:val="28"/>
          <w:szCs w:val="28"/>
          <w:highlight w:val="none"/>
        </w:rPr>
      </w:pPr>
      <w:r>
        <w:rPr>
          <w:rFonts w:hint="default" w:ascii="方正仿宋_GBK" w:hAnsi="方正仿宋_GBK" w:eastAsia="方正仿宋_GBK" w:cs="方正仿宋_GBK"/>
          <w:sz w:val="28"/>
          <w:szCs w:val="28"/>
          <w:highlight w:val="none"/>
        </w:rPr>
        <w:t>1.投标人应如实披露关联关系单位，禁止存在下列关联关系的投标人同时参与本项目采购：（1）法定代表人或单位负责人为同一人（以</w:t>
      </w:r>
      <w:r>
        <w:rPr>
          <w:rFonts w:hint="default" w:ascii="方正仿宋_GBK" w:hAnsi="方正仿宋_GBK" w:eastAsia="方正仿宋_GBK" w:cs="方正仿宋_GBK"/>
          <w:sz w:val="28"/>
          <w:szCs w:val="28"/>
          <w:highlight w:val="none"/>
          <w:lang w:eastAsia="zh-CN"/>
        </w:rPr>
        <w:t>“</w:t>
      </w:r>
      <w:r>
        <w:rPr>
          <w:rFonts w:hint="default" w:ascii="方正仿宋_GBK" w:hAnsi="方正仿宋_GBK" w:eastAsia="方正仿宋_GBK" w:cs="方正仿宋_GBK"/>
          <w:sz w:val="28"/>
          <w:szCs w:val="28"/>
          <w:highlight w:val="none"/>
        </w:rPr>
        <w:t>国家企业信用信息公示系统</w:t>
      </w:r>
      <w:r>
        <w:rPr>
          <w:rFonts w:hint="default" w:ascii="方正仿宋_GBK" w:hAnsi="方正仿宋_GBK" w:eastAsia="方正仿宋_GBK" w:cs="方正仿宋_GBK"/>
          <w:sz w:val="28"/>
          <w:szCs w:val="28"/>
          <w:highlight w:val="none"/>
          <w:lang w:eastAsia="zh-CN"/>
        </w:rPr>
        <w:t>”</w:t>
      </w:r>
      <w:r>
        <w:rPr>
          <w:rFonts w:hint="default" w:ascii="方正仿宋_GBK" w:hAnsi="方正仿宋_GBK" w:eastAsia="方正仿宋_GBK" w:cs="方正仿宋_GBK"/>
          <w:sz w:val="28"/>
          <w:szCs w:val="28"/>
          <w:highlight w:val="none"/>
        </w:rPr>
        <w:t>显示的</w:t>
      </w:r>
      <w:r>
        <w:rPr>
          <w:rFonts w:hint="default" w:ascii="方正仿宋_GBK" w:hAnsi="方正仿宋_GBK" w:eastAsia="方正仿宋_GBK" w:cs="方正仿宋_GBK"/>
          <w:sz w:val="28"/>
          <w:szCs w:val="28"/>
          <w:highlight w:val="none"/>
          <w:lang w:eastAsia="zh-CN"/>
        </w:rPr>
        <w:t>“</w:t>
      </w:r>
      <w:r>
        <w:rPr>
          <w:rFonts w:hint="default" w:ascii="方正仿宋_GBK" w:hAnsi="方正仿宋_GBK" w:eastAsia="方正仿宋_GBK" w:cs="方正仿宋_GBK"/>
          <w:sz w:val="28"/>
          <w:szCs w:val="28"/>
          <w:highlight w:val="none"/>
        </w:rPr>
        <w:t>主要人员信息</w:t>
      </w:r>
      <w:r>
        <w:rPr>
          <w:rFonts w:hint="default" w:ascii="方正仿宋_GBK" w:hAnsi="方正仿宋_GBK" w:eastAsia="方正仿宋_GBK" w:cs="方正仿宋_GBK"/>
          <w:sz w:val="28"/>
          <w:szCs w:val="28"/>
          <w:highlight w:val="none"/>
          <w:lang w:eastAsia="zh-CN"/>
        </w:rPr>
        <w:t>”</w:t>
      </w:r>
      <w:r>
        <w:rPr>
          <w:rFonts w:hint="default" w:ascii="方正仿宋_GBK" w:hAnsi="方正仿宋_GBK" w:eastAsia="方正仿宋_GBK" w:cs="方正仿宋_GBK"/>
          <w:sz w:val="28"/>
          <w:szCs w:val="28"/>
          <w:highlight w:val="none"/>
        </w:rPr>
        <w:t>名单为准）</w:t>
      </w:r>
      <w:r>
        <w:rPr>
          <w:rFonts w:hint="default" w:ascii="方正仿宋_GBK" w:hAnsi="方正仿宋_GBK" w:eastAsia="方正仿宋_GBK" w:cs="方正仿宋_GBK"/>
          <w:sz w:val="28"/>
          <w:szCs w:val="28"/>
          <w:highlight w:val="none"/>
          <w:lang w:eastAsia="zh-CN"/>
        </w:rPr>
        <w:t>；</w:t>
      </w:r>
      <w:r>
        <w:rPr>
          <w:rFonts w:hint="default" w:ascii="方正仿宋_GBK" w:hAnsi="方正仿宋_GBK" w:eastAsia="方正仿宋_GBK" w:cs="方正仿宋_GBK"/>
          <w:sz w:val="28"/>
          <w:szCs w:val="28"/>
          <w:highlight w:val="none"/>
          <w:lang w:val="en-US" w:eastAsia="zh-CN"/>
        </w:rPr>
        <w:t>（2）投标人之间存在管理关系。</w:t>
      </w:r>
      <w:r>
        <w:rPr>
          <w:rFonts w:hint="default" w:ascii="方正仿宋_GBK" w:hAnsi="方正仿宋_GBK" w:eastAsia="方正仿宋_GBK" w:cs="方正仿宋_GBK"/>
          <w:sz w:val="28"/>
          <w:szCs w:val="28"/>
          <w:highlight w:val="none"/>
        </w:rPr>
        <w:t>投标过程中如发现各投标人之间存在上述关联关系，招标人有权取消有关联关系的投标人参与本项目的资格或重新组织</w:t>
      </w:r>
      <w:r>
        <w:rPr>
          <w:rFonts w:hint="default" w:ascii="方正仿宋_GBK" w:hAnsi="方正仿宋_GBK" w:eastAsia="方正仿宋_GBK" w:cs="方正仿宋_GBK"/>
          <w:sz w:val="28"/>
          <w:szCs w:val="28"/>
          <w:highlight w:val="none"/>
          <w:lang w:val="en-US" w:eastAsia="zh-CN"/>
        </w:rPr>
        <w:t>比选</w:t>
      </w:r>
      <w:r>
        <w:rPr>
          <w:rFonts w:hint="default" w:ascii="方正仿宋_GBK" w:hAnsi="方正仿宋_GBK" w:eastAsia="方正仿宋_GBK" w:cs="方正仿宋_GBK"/>
          <w:sz w:val="28"/>
          <w:szCs w:val="28"/>
          <w:highlight w:val="none"/>
        </w:rPr>
        <w:t>。</w:t>
      </w:r>
    </w:p>
    <w:p w14:paraId="6F01479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sz w:val="28"/>
          <w:szCs w:val="28"/>
          <w:highlight w:val="none"/>
        </w:rPr>
      </w:pPr>
      <w:r>
        <w:rPr>
          <w:rFonts w:hint="default" w:ascii="方正仿宋_GBK" w:hAnsi="方正仿宋_GBK" w:eastAsia="方正仿宋_GBK" w:cs="方正仿宋_GBK"/>
          <w:sz w:val="28"/>
          <w:szCs w:val="28"/>
          <w:highlight w:val="none"/>
        </w:rPr>
        <w:t>2.后附</w:t>
      </w:r>
      <w:r>
        <w:rPr>
          <w:rFonts w:hint="eastAsia" w:ascii="方正仿宋_GBK" w:hAnsi="方正仿宋_GBK" w:eastAsia="方正仿宋_GBK" w:cs="方正仿宋_GBK"/>
          <w:sz w:val="28"/>
          <w:szCs w:val="28"/>
          <w:highlight w:val="none"/>
          <w:lang w:eastAsia="zh-CN"/>
        </w:rPr>
        <w:t>“</w:t>
      </w:r>
      <w:r>
        <w:rPr>
          <w:rFonts w:hint="default" w:ascii="方正仿宋_GBK" w:hAnsi="方正仿宋_GBK" w:eastAsia="方正仿宋_GBK" w:cs="方正仿宋_GBK"/>
          <w:sz w:val="28"/>
          <w:szCs w:val="28"/>
          <w:highlight w:val="none"/>
        </w:rPr>
        <w:t>国家企业信用信息公示系统</w:t>
      </w:r>
      <w:r>
        <w:rPr>
          <w:rFonts w:hint="eastAsia" w:ascii="方正仿宋_GBK" w:hAnsi="方正仿宋_GBK" w:eastAsia="方正仿宋_GBK" w:cs="方正仿宋_GBK"/>
          <w:sz w:val="28"/>
          <w:szCs w:val="28"/>
          <w:highlight w:val="none"/>
          <w:lang w:eastAsia="zh-CN"/>
        </w:rPr>
        <w:t>”</w:t>
      </w:r>
      <w:r>
        <w:rPr>
          <w:rFonts w:hint="default" w:ascii="方正仿宋_GBK" w:hAnsi="方正仿宋_GBK" w:eastAsia="方正仿宋_GBK" w:cs="方正仿宋_GBK"/>
          <w:sz w:val="28"/>
          <w:szCs w:val="28"/>
          <w:highlight w:val="none"/>
        </w:rPr>
        <w:t>显示的</w:t>
      </w:r>
      <w:r>
        <w:rPr>
          <w:rFonts w:hint="default" w:ascii="方正仿宋_GBK" w:hAnsi="方正仿宋_GBK" w:eastAsia="方正仿宋_GBK" w:cs="方正仿宋_GBK"/>
          <w:sz w:val="28"/>
          <w:szCs w:val="28"/>
          <w:highlight w:val="none"/>
          <w:lang w:eastAsia="zh-CN"/>
        </w:rPr>
        <w:t>：“</w:t>
      </w:r>
      <w:r>
        <w:rPr>
          <w:rFonts w:hint="default" w:ascii="方正仿宋_GBK" w:hAnsi="方正仿宋_GBK" w:eastAsia="方正仿宋_GBK" w:cs="方正仿宋_GBK"/>
          <w:sz w:val="28"/>
          <w:szCs w:val="28"/>
          <w:highlight w:val="none"/>
        </w:rPr>
        <w:t>主要人员信息</w:t>
      </w:r>
      <w:r>
        <w:rPr>
          <w:rFonts w:hint="default" w:ascii="方正仿宋_GBK" w:hAnsi="方正仿宋_GBK" w:eastAsia="方正仿宋_GBK" w:cs="方正仿宋_GBK"/>
          <w:sz w:val="28"/>
          <w:szCs w:val="28"/>
          <w:highlight w:val="none"/>
          <w:lang w:eastAsia="zh-CN"/>
        </w:rPr>
        <w:t>”</w:t>
      </w:r>
      <w:r>
        <w:rPr>
          <w:rFonts w:hint="default" w:ascii="方正仿宋_GBK" w:hAnsi="方正仿宋_GBK" w:eastAsia="方正仿宋_GBK" w:cs="方正仿宋_GBK"/>
          <w:sz w:val="28"/>
          <w:szCs w:val="28"/>
          <w:highlight w:val="none"/>
        </w:rPr>
        <w:t>名单截图</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如无则提供完整报告</w:t>
      </w:r>
      <w:r>
        <w:rPr>
          <w:rFonts w:hint="eastAsia" w:ascii="方正仿宋_GBK" w:hAnsi="方正仿宋_GBK" w:eastAsia="方正仿宋_GBK" w:cs="方正仿宋_GBK"/>
          <w:sz w:val="28"/>
          <w:szCs w:val="28"/>
          <w:highlight w:val="none"/>
          <w:lang w:eastAsia="zh-CN"/>
        </w:rPr>
        <w:t>）</w:t>
      </w:r>
      <w:r>
        <w:rPr>
          <w:rFonts w:hint="default" w:ascii="方正仿宋_GBK" w:hAnsi="方正仿宋_GBK" w:eastAsia="方正仿宋_GBK" w:cs="方正仿宋_GBK"/>
          <w:sz w:val="28"/>
          <w:szCs w:val="28"/>
          <w:highlight w:val="none"/>
        </w:rPr>
        <w:t>，截图</w:t>
      </w:r>
      <w:r>
        <w:rPr>
          <w:rFonts w:hint="eastAsia" w:ascii="方正仿宋_GBK" w:hAnsi="方正仿宋_GBK" w:eastAsia="方正仿宋_GBK" w:cs="方正仿宋_GBK"/>
          <w:sz w:val="28"/>
          <w:szCs w:val="28"/>
          <w:highlight w:val="none"/>
          <w:lang w:val="en-US" w:eastAsia="zh-CN"/>
        </w:rPr>
        <w:t>/报告</w:t>
      </w:r>
      <w:r>
        <w:rPr>
          <w:rFonts w:hint="default" w:ascii="方正仿宋_GBK" w:hAnsi="方正仿宋_GBK" w:eastAsia="方正仿宋_GBK" w:cs="方正仿宋_GBK"/>
          <w:sz w:val="28"/>
          <w:szCs w:val="28"/>
          <w:highlight w:val="none"/>
        </w:rPr>
        <w:t>加盖投标人</w:t>
      </w:r>
      <w:r>
        <w:rPr>
          <w:rFonts w:hint="eastAsia" w:ascii="方正仿宋_GBK" w:hAnsi="方正仿宋_GBK" w:eastAsia="方正仿宋_GBK" w:cs="方正仿宋_GBK"/>
          <w:sz w:val="28"/>
          <w:szCs w:val="28"/>
          <w:highlight w:val="none"/>
          <w:lang w:val="en-US" w:eastAsia="zh-CN"/>
        </w:rPr>
        <w:t>有效</w:t>
      </w:r>
      <w:r>
        <w:rPr>
          <w:rFonts w:hint="default" w:ascii="方正仿宋_GBK" w:hAnsi="方正仿宋_GBK" w:eastAsia="方正仿宋_GBK" w:cs="方正仿宋_GBK"/>
          <w:sz w:val="28"/>
          <w:szCs w:val="28"/>
          <w:highlight w:val="none"/>
        </w:rPr>
        <w:t>印章。</w:t>
      </w:r>
    </w:p>
    <w:p w14:paraId="1C368B0A">
      <w:pPr>
        <w:spacing w:line="480" w:lineRule="exact"/>
        <w:rPr>
          <w:rFonts w:hint="eastAsia" w:ascii="宋体" w:hAnsi="宋体" w:eastAsia="宋体" w:cs="宋体"/>
          <w:color w:val="000000"/>
          <w:sz w:val="28"/>
          <w:szCs w:val="28"/>
          <w:highlight w:val="none"/>
          <w:lang w:val="en-US" w:eastAsia="zh-CN"/>
        </w:rPr>
      </w:pPr>
    </w:p>
    <w:p w14:paraId="2202681D">
      <w:pPr>
        <w:spacing w:line="480" w:lineRule="exact"/>
        <w:rPr>
          <w:rFonts w:hint="eastAsia" w:ascii="宋体" w:hAnsi="宋体" w:eastAsia="宋体" w:cs="宋体"/>
          <w:color w:val="000000"/>
          <w:sz w:val="28"/>
          <w:szCs w:val="28"/>
          <w:highlight w:val="none"/>
          <w:lang w:val="en-US" w:eastAsia="zh-CN"/>
        </w:rPr>
      </w:pPr>
    </w:p>
    <w:p w14:paraId="3D47A523">
      <w:pPr>
        <w:spacing w:line="480" w:lineRule="exac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lang w:val="en-US" w:eastAsia="zh-CN"/>
        </w:rPr>
        <w:t>参选人</w:t>
      </w:r>
      <w:r>
        <w:rPr>
          <w:rFonts w:hint="eastAsia" w:ascii="宋体" w:hAnsi="宋体" w:eastAsia="宋体" w:cs="宋体"/>
          <w:color w:val="000000"/>
          <w:sz w:val="28"/>
          <w:szCs w:val="28"/>
          <w:highlight w:val="none"/>
        </w:rPr>
        <w:t xml:space="preserve">（公章）： </w:t>
      </w:r>
    </w:p>
    <w:p w14:paraId="6A1E1949">
      <w:pPr>
        <w:spacing w:line="480" w:lineRule="exac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日期：     年   月   日</w:t>
      </w:r>
    </w:p>
    <w:p w14:paraId="28E61DC8">
      <w:pPr>
        <w:rPr>
          <w:rFonts w:hint="eastAsia" w:ascii="宋体" w:hAnsi="宋体" w:cs="宋体"/>
          <w:b/>
          <w:bCs/>
          <w:color w:val="000000"/>
          <w:sz w:val="32"/>
          <w:szCs w:val="32"/>
          <w:highlight w:val="none"/>
          <w:lang w:val="en-US" w:eastAsia="zh-CN"/>
        </w:rPr>
      </w:pPr>
      <w:r>
        <w:rPr>
          <w:rFonts w:hint="eastAsia" w:ascii="宋体" w:hAnsi="宋体" w:cs="宋体"/>
          <w:b/>
          <w:bCs/>
          <w:color w:val="000000"/>
          <w:sz w:val="32"/>
          <w:szCs w:val="32"/>
          <w:highlight w:val="none"/>
          <w:lang w:val="en-US" w:eastAsia="zh-CN"/>
        </w:rPr>
        <w:br w:type="page"/>
      </w:r>
    </w:p>
    <w:p w14:paraId="5D7B0C3A">
      <w:pPr>
        <w:rPr>
          <w:rFonts w:hint="eastAsia" w:ascii="宋体" w:hAnsi="宋体" w:eastAsia="宋体" w:cs="宋体"/>
          <w:b/>
          <w:bCs/>
          <w:color w:val="000000"/>
          <w:sz w:val="32"/>
          <w:szCs w:val="32"/>
          <w:highlight w:val="none"/>
        </w:rPr>
      </w:pPr>
      <w:r>
        <w:rPr>
          <w:rFonts w:hint="eastAsia" w:ascii="宋体" w:hAnsi="宋体" w:cs="宋体"/>
          <w:b/>
          <w:bCs/>
          <w:color w:val="000000"/>
          <w:sz w:val="32"/>
          <w:szCs w:val="32"/>
          <w:highlight w:val="none"/>
          <w:lang w:val="en-US" w:eastAsia="zh-CN"/>
        </w:rPr>
        <w:t>7</w:t>
      </w:r>
      <w:r>
        <w:rPr>
          <w:rFonts w:hint="eastAsia" w:ascii="宋体" w:hAnsi="宋体" w:eastAsia="宋体" w:cs="宋体"/>
          <w:b/>
          <w:bCs/>
          <w:color w:val="000000"/>
          <w:sz w:val="32"/>
          <w:szCs w:val="32"/>
          <w:highlight w:val="none"/>
        </w:rPr>
        <w:t>、需要添加的其他资料（若有）</w:t>
      </w:r>
    </w:p>
    <w:p w14:paraId="3CC467B7">
      <w:pPr>
        <w:rPr>
          <w:rFonts w:hint="eastAsia" w:ascii="宋体" w:hAnsi="宋体" w:eastAsia="宋体" w:cs="宋体"/>
          <w:b w:val="0"/>
          <w:color w:val="000000"/>
          <w:kern w:val="0"/>
          <w:sz w:val="28"/>
          <w:szCs w:val="28"/>
          <w:highlight w:val="none"/>
          <w:lang w:val="en-US" w:eastAsia="zh-CN"/>
        </w:rPr>
        <w:sectPr>
          <w:pgSz w:w="11900" w:h="16840"/>
          <w:pgMar w:top="1440" w:right="1134" w:bottom="1440" w:left="1134" w:header="920" w:footer="454" w:gutter="0"/>
          <w:cols w:space="720" w:num="1"/>
          <w:docGrid w:type="lines" w:linePitch="1" w:charSpace="0"/>
        </w:sectPr>
      </w:pPr>
    </w:p>
    <w:bookmarkEnd w:id="236"/>
    <w:bookmarkEnd w:id="237"/>
    <w:bookmarkEnd w:id="238"/>
    <w:bookmarkEnd w:id="239"/>
    <w:bookmarkEnd w:id="240"/>
    <w:bookmarkEnd w:id="241"/>
    <w:bookmarkEnd w:id="242"/>
    <w:bookmarkEnd w:id="243"/>
    <w:p w14:paraId="4F2638C2">
      <w:pPr>
        <w:spacing w:line="1" w:lineRule="exact"/>
        <w:rPr>
          <w:rFonts w:hint="eastAsia" w:ascii="宋体" w:hAnsi="宋体" w:eastAsia="宋体" w:cs="宋体"/>
          <w:color w:val="auto"/>
          <w:highlight w:val="none"/>
        </w:rPr>
      </w:pPr>
      <w:bookmarkStart w:id="246" w:name="page78"/>
      <w:bookmarkEnd w:id="246"/>
    </w:p>
    <w:p w14:paraId="0760F67A">
      <w:pPr>
        <w:pStyle w:val="6"/>
        <w:numPr>
          <w:ilvl w:val="0"/>
          <w:numId w:val="5"/>
        </w:numPr>
        <w:spacing w:line="416" w:lineRule="auto"/>
        <w:ind w:left="0" w:leftChars="0" w:firstLine="0" w:firstLineChars="0"/>
        <w:jc w:val="center"/>
        <w:rPr>
          <w:rFonts w:hint="eastAsia" w:ascii="宋体" w:hAnsi="宋体" w:eastAsia="宋体" w:cs="宋体"/>
          <w:bCs/>
          <w:color w:val="auto"/>
          <w:kern w:val="2"/>
          <w:sz w:val="32"/>
          <w:szCs w:val="32"/>
          <w:highlight w:val="none"/>
          <w:lang w:val="en-US" w:eastAsia="zh-CN"/>
        </w:rPr>
      </w:pPr>
      <w:bookmarkStart w:id="247" w:name="_Toc8117_WPSOffice_Level1"/>
      <w:bookmarkStart w:id="248" w:name="_Toc5213"/>
      <w:bookmarkStart w:id="249" w:name="_Toc24984"/>
      <w:bookmarkStart w:id="250" w:name="_Toc8039"/>
      <w:bookmarkStart w:id="251" w:name="_Toc10067_WPSOffice_Level1"/>
      <w:bookmarkStart w:id="252" w:name="_Toc7478"/>
      <w:bookmarkStart w:id="253" w:name="_Toc22222"/>
      <w:bookmarkStart w:id="254" w:name="_Toc31747"/>
      <w:r>
        <w:rPr>
          <w:rFonts w:hint="eastAsia" w:ascii="宋体" w:hAnsi="宋体" w:cs="宋体"/>
          <w:bCs/>
          <w:color w:val="auto"/>
          <w:kern w:val="2"/>
          <w:sz w:val="32"/>
          <w:szCs w:val="32"/>
          <w:highlight w:val="none"/>
          <w:lang w:val="en-US" w:eastAsia="zh-CN"/>
        </w:rPr>
        <w:t>技术</w:t>
      </w:r>
      <w:r>
        <w:rPr>
          <w:rFonts w:hint="eastAsia" w:ascii="宋体" w:hAnsi="宋体" w:eastAsia="宋体" w:cs="宋体"/>
          <w:bCs/>
          <w:color w:val="auto"/>
          <w:kern w:val="2"/>
          <w:sz w:val="32"/>
          <w:szCs w:val="32"/>
          <w:highlight w:val="none"/>
          <w:lang w:val="en-US" w:eastAsia="zh-CN"/>
        </w:rPr>
        <w:t>部分</w:t>
      </w:r>
    </w:p>
    <w:p w14:paraId="4D46EDA5">
      <w:pPr>
        <w:pStyle w:val="6"/>
        <w:numPr>
          <w:ilvl w:val="0"/>
          <w:numId w:val="6"/>
        </w:numPr>
        <w:spacing w:line="416" w:lineRule="auto"/>
        <w:rPr>
          <w:rFonts w:hint="eastAsia" w:ascii="宋体" w:hAnsi="宋体" w:cs="宋体"/>
          <w:bCs/>
          <w:color w:val="auto"/>
          <w:kern w:val="2"/>
          <w:sz w:val="28"/>
          <w:szCs w:val="28"/>
          <w:highlight w:val="none"/>
          <w:lang w:val="en-US" w:eastAsia="zh-CN"/>
        </w:rPr>
      </w:pPr>
      <w:r>
        <w:rPr>
          <w:rFonts w:hint="eastAsia" w:ascii="宋体" w:hAnsi="宋体" w:cs="宋体"/>
          <w:bCs/>
          <w:color w:val="auto"/>
          <w:kern w:val="2"/>
          <w:sz w:val="28"/>
          <w:szCs w:val="28"/>
          <w:highlight w:val="none"/>
          <w:lang w:val="en-US" w:eastAsia="zh-CN"/>
        </w:rPr>
        <w:t>企业实力证明材料</w:t>
      </w:r>
    </w:p>
    <w:p w14:paraId="752972E9">
      <w:pPr>
        <w:pStyle w:val="6"/>
        <w:numPr>
          <w:ilvl w:val="0"/>
          <w:numId w:val="0"/>
        </w:numPr>
        <w:spacing w:line="416" w:lineRule="auto"/>
        <w:rPr>
          <w:rFonts w:hint="eastAsia" w:ascii="宋体" w:hAnsi="宋体" w:cs="宋体"/>
          <w:bCs/>
          <w:color w:val="auto"/>
          <w:kern w:val="2"/>
          <w:sz w:val="28"/>
          <w:szCs w:val="28"/>
          <w:highlight w:val="none"/>
          <w:lang w:val="en-US" w:eastAsia="zh-CN"/>
        </w:rPr>
      </w:pPr>
      <w:r>
        <w:rPr>
          <w:rFonts w:hint="eastAsia" w:ascii="宋体" w:hAnsi="宋体" w:eastAsia="宋体" w:cs="宋体"/>
          <w:b/>
          <w:bCs/>
          <w:color w:val="auto"/>
          <w:kern w:val="2"/>
          <w:sz w:val="28"/>
          <w:szCs w:val="28"/>
          <w:lang w:val="en-US" w:eastAsia="zh-CN" w:bidi="ar-SA"/>
        </w:rPr>
        <w:t>（1）</w:t>
      </w:r>
      <w:r>
        <w:rPr>
          <w:rFonts w:hint="eastAsia" w:ascii="宋体" w:hAnsi="宋体" w:cs="宋体"/>
          <w:bCs/>
          <w:color w:val="auto"/>
          <w:kern w:val="2"/>
          <w:sz w:val="28"/>
          <w:szCs w:val="28"/>
          <w:highlight w:val="none"/>
          <w:lang w:val="en-US" w:eastAsia="zh-CN"/>
        </w:rPr>
        <w:t>注册资本金（提供证明材料加盖参选人公章）</w:t>
      </w:r>
    </w:p>
    <w:p w14:paraId="24393D52">
      <w:pPr>
        <w:pStyle w:val="6"/>
        <w:numPr>
          <w:ilvl w:val="-1"/>
          <w:numId w:val="0"/>
        </w:numPr>
        <w:spacing w:line="416" w:lineRule="auto"/>
        <w:rPr>
          <w:rFonts w:hint="default" w:ascii="宋体" w:hAnsi="宋体" w:cs="宋体"/>
          <w:bCs/>
          <w:color w:val="auto"/>
          <w:kern w:val="2"/>
          <w:sz w:val="28"/>
          <w:szCs w:val="28"/>
          <w:highlight w:val="none"/>
          <w:lang w:val="en-US" w:eastAsia="zh-CN"/>
        </w:rPr>
      </w:pPr>
      <w:r>
        <w:rPr>
          <w:rFonts w:hint="eastAsia" w:ascii="宋体" w:hAnsi="宋体" w:cs="宋体"/>
          <w:bCs/>
          <w:color w:val="auto"/>
          <w:kern w:val="2"/>
          <w:sz w:val="28"/>
          <w:szCs w:val="28"/>
          <w:highlight w:val="none"/>
          <w:lang w:val="en-US" w:eastAsia="zh-CN"/>
        </w:rPr>
        <w:t>（2）资质证书（提供证明材料加盖参选人公章）</w:t>
      </w:r>
    </w:p>
    <w:p w14:paraId="7B637CFB">
      <w:pPr>
        <w:numPr>
          <w:ilvl w:val="-1"/>
          <w:numId w:val="0"/>
        </w:numPr>
        <w:rPr>
          <w:rFonts w:hint="eastAsia" w:ascii="宋体" w:hAnsi="宋体" w:eastAsia="宋体" w:cs="宋体"/>
          <w:color w:val="000000"/>
          <w:sz w:val="28"/>
          <w:szCs w:val="28"/>
          <w:highlight w:val="none"/>
        </w:rPr>
      </w:pPr>
      <w:r>
        <w:rPr>
          <w:rFonts w:hint="eastAsia" w:ascii="宋体" w:hAnsi="宋体" w:cs="宋体"/>
          <w:b/>
          <w:bCs w:val="0"/>
          <w:color w:val="auto"/>
          <w:kern w:val="2"/>
          <w:sz w:val="28"/>
          <w:szCs w:val="28"/>
          <w:highlight w:val="none"/>
          <w:lang w:val="en-US" w:eastAsia="zh-CN"/>
        </w:rPr>
        <w:t>（3）</w:t>
      </w:r>
      <w:r>
        <w:rPr>
          <w:rFonts w:hint="eastAsia" w:ascii="宋体" w:hAnsi="宋体" w:eastAsia="宋体" w:cs="宋体"/>
          <w:b/>
          <w:bCs/>
          <w:color w:val="000000"/>
          <w:sz w:val="28"/>
          <w:szCs w:val="28"/>
          <w:highlight w:val="none"/>
        </w:rPr>
        <w:t>业绩证明材料（</w:t>
      </w:r>
      <w:r>
        <w:rPr>
          <w:rFonts w:hint="eastAsia" w:ascii="宋体" w:hAnsi="宋体" w:eastAsia="宋体" w:cs="宋体"/>
          <w:color w:val="000000"/>
          <w:sz w:val="28"/>
          <w:szCs w:val="28"/>
          <w:highlight w:val="none"/>
        </w:rPr>
        <w:t>不得对合同单价、总价、服务面积、服务时间等关键信息遮挡）</w:t>
      </w:r>
    </w:p>
    <w:p w14:paraId="39C3D9AC">
      <w:pPr>
        <w:jc w:val="center"/>
        <w:rPr>
          <w:rFonts w:hint="eastAsia" w:ascii="宋体" w:hAnsi="宋体" w:eastAsia="宋体" w:cs="宋体"/>
          <w:b/>
          <w:bCs/>
          <w:color w:val="000000"/>
          <w:sz w:val="36"/>
          <w:szCs w:val="36"/>
          <w:highlight w:val="none"/>
        </w:rPr>
      </w:pPr>
      <w:r>
        <w:rPr>
          <w:rFonts w:hint="eastAsia" w:ascii="宋体" w:hAnsi="宋体" w:eastAsia="宋体" w:cs="宋体"/>
          <w:b/>
          <w:bCs/>
          <w:color w:val="000000"/>
          <w:sz w:val="36"/>
          <w:szCs w:val="36"/>
          <w:highlight w:val="none"/>
        </w:rPr>
        <w:t>业绩证明材料</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6"/>
        <w:gridCol w:w="6406"/>
      </w:tblGrid>
      <w:tr w14:paraId="2B961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16" w:type="dxa"/>
            <w:noWrap w:val="0"/>
            <w:vAlign w:val="center"/>
          </w:tcPr>
          <w:p w14:paraId="731E8DE2">
            <w:pPr>
              <w:widowControl/>
              <w:snapToGrid w:val="0"/>
              <w:spacing w:before="100" w:beforeAutospacing="1" w:after="100" w:afterAutospacing="1" w:line="252" w:lineRule="atLeast"/>
              <w:jc w:val="center"/>
              <w:textAlignment w:val="bottom"/>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项目名称</w:t>
            </w:r>
          </w:p>
        </w:tc>
        <w:tc>
          <w:tcPr>
            <w:tcW w:w="6406" w:type="dxa"/>
            <w:noWrap w:val="0"/>
            <w:vAlign w:val="center"/>
          </w:tcPr>
          <w:p w14:paraId="413D6973">
            <w:pPr>
              <w:widowControl/>
              <w:snapToGrid w:val="0"/>
              <w:spacing w:before="100" w:beforeAutospacing="1" w:after="100" w:afterAutospacing="1" w:line="252" w:lineRule="atLeast"/>
              <w:jc w:val="center"/>
              <w:textAlignment w:val="bottom"/>
              <w:rPr>
                <w:rFonts w:hint="eastAsia" w:ascii="宋体" w:hAnsi="宋体" w:eastAsia="宋体" w:cs="宋体"/>
                <w:color w:val="000000"/>
                <w:kern w:val="0"/>
                <w:sz w:val="21"/>
                <w:szCs w:val="21"/>
                <w:highlight w:val="none"/>
              </w:rPr>
            </w:pPr>
          </w:p>
        </w:tc>
      </w:tr>
      <w:tr w14:paraId="7D503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16" w:type="dxa"/>
            <w:noWrap w:val="0"/>
            <w:vAlign w:val="center"/>
          </w:tcPr>
          <w:p w14:paraId="35F4E09B">
            <w:pPr>
              <w:widowControl/>
              <w:snapToGrid w:val="0"/>
              <w:spacing w:before="100" w:beforeAutospacing="1" w:after="100" w:afterAutospacing="1" w:line="252" w:lineRule="atLeast"/>
              <w:jc w:val="center"/>
              <w:textAlignment w:val="bottom"/>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合作方名称</w:t>
            </w:r>
          </w:p>
        </w:tc>
        <w:tc>
          <w:tcPr>
            <w:tcW w:w="6406" w:type="dxa"/>
            <w:noWrap w:val="0"/>
            <w:vAlign w:val="center"/>
          </w:tcPr>
          <w:p w14:paraId="1CFEDACB">
            <w:pPr>
              <w:widowControl/>
              <w:snapToGrid w:val="0"/>
              <w:spacing w:before="100" w:beforeAutospacing="1" w:after="100" w:afterAutospacing="1" w:line="252" w:lineRule="atLeast"/>
              <w:jc w:val="center"/>
              <w:textAlignment w:val="bottom"/>
              <w:rPr>
                <w:rFonts w:hint="eastAsia" w:ascii="宋体" w:hAnsi="宋体" w:eastAsia="宋体" w:cs="宋体"/>
                <w:color w:val="000000"/>
                <w:kern w:val="0"/>
                <w:sz w:val="21"/>
                <w:szCs w:val="21"/>
                <w:highlight w:val="none"/>
              </w:rPr>
            </w:pPr>
          </w:p>
        </w:tc>
      </w:tr>
      <w:tr w14:paraId="49733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16" w:type="dxa"/>
            <w:noWrap w:val="0"/>
            <w:vAlign w:val="center"/>
          </w:tcPr>
          <w:p w14:paraId="64AF5CFD">
            <w:pPr>
              <w:widowControl/>
              <w:snapToGrid w:val="0"/>
              <w:spacing w:before="100" w:beforeAutospacing="1" w:after="100" w:afterAutospacing="1" w:line="252" w:lineRule="atLeast"/>
              <w:jc w:val="center"/>
              <w:textAlignment w:val="bottom"/>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合作方地址</w:t>
            </w:r>
          </w:p>
        </w:tc>
        <w:tc>
          <w:tcPr>
            <w:tcW w:w="6406" w:type="dxa"/>
            <w:noWrap w:val="0"/>
            <w:vAlign w:val="center"/>
          </w:tcPr>
          <w:p w14:paraId="536B8B37">
            <w:pPr>
              <w:widowControl/>
              <w:snapToGrid w:val="0"/>
              <w:spacing w:before="100" w:beforeAutospacing="1" w:after="100" w:afterAutospacing="1" w:line="252" w:lineRule="atLeast"/>
              <w:jc w:val="center"/>
              <w:textAlignment w:val="bottom"/>
              <w:rPr>
                <w:rFonts w:hint="eastAsia" w:ascii="宋体" w:hAnsi="宋体" w:eastAsia="宋体" w:cs="宋体"/>
                <w:color w:val="000000"/>
                <w:kern w:val="0"/>
                <w:sz w:val="21"/>
                <w:szCs w:val="21"/>
                <w:highlight w:val="none"/>
              </w:rPr>
            </w:pPr>
          </w:p>
        </w:tc>
      </w:tr>
      <w:tr w14:paraId="14691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16" w:type="dxa"/>
            <w:noWrap w:val="0"/>
            <w:vAlign w:val="center"/>
          </w:tcPr>
          <w:p w14:paraId="4E8A1255">
            <w:pPr>
              <w:widowControl/>
              <w:snapToGrid w:val="0"/>
              <w:spacing w:before="100" w:beforeAutospacing="1" w:after="100" w:afterAutospacing="1" w:line="252" w:lineRule="atLeast"/>
              <w:jc w:val="center"/>
              <w:textAlignment w:val="bottom"/>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合作方电话</w:t>
            </w:r>
          </w:p>
        </w:tc>
        <w:tc>
          <w:tcPr>
            <w:tcW w:w="6406" w:type="dxa"/>
            <w:noWrap w:val="0"/>
            <w:vAlign w:val="center"/>
          </w:tcPr>
          <w:p w14:paraId="0CBFDF72">
            <w:pPr>
              <w:widowControl/>
              <w:snapToGrid w:val="0"/>
              <w:spacing w:before="100" w:beforeAutospacing="1" w:after="100" w:afterAutospacing="1" w:line="252" w:lineRule="atLeast"/>
              <w:jc w:val="center"/>
              <w:textAlignment w:val="bottom"/>
              <w:rPr>
                <w:rFonts w:hint="eastAsia" w:ascii="宋体" w:hAnsi="宋体" w:eastAsia="宋体" w:cs="宋体"/>
                <w:color w:val="000000"/>
                <w:kern w:val="0"/>
                <w:sz w:val="21"/>
                <w:szCs w:val="21"/>
                <w:highlight w:val="none"/>
              </w:rPr>
            </w:pPr>
          </w:p>
        </w:tc>
      </w:tr>
      <w:tr w14:paraId="45E46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16" w:type="dxa"/>
            <w:noWrap w:val="0"/>
            <w:vAlign w:val="center"/>
          </w:tcPr>
          <w:p w14:paraId="6555C875">
            <w:pPr>
              <w:widowControl/>
              <w:snapToGrid w:val="0"/>
              <w:spacing w:before="100" w:beforeAutospacing="1" w:after="100" w:afterAutospacing="1" w:line="252" w:lineRule="atLeast"/>
              <w:jc w:val="center"/>
              <w:textAlignment w:val="bottom"/>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合同价格</w:t>
            </w:r>
          </w:p>
        </w:tc>
        <w:tc>
          <w:tcPr>
            <w:tcW w:w="6406" w:type="dxa"/>
            <w:noWrap w:val="0"/>
            <w:vAlign w:val="center"/>
          </w:tcPr>
          <w:p w14:paraId="05C1749A">
            <w:pPr>
              <w:widowControl/>
              <w:snapToGrid w:val="0"/>
              <w:spacing w:before="100" w:beforeAutospacing="1" w:after="100" w:afterAutospacing="1" w:line="252" w:lineRule="atLeast"/>
              <w:jc w:val="center"/>
              <w:textAlignment w:val="bottom"/>
              <w:rPr>
                <w:rFonts w:hint="eastAsia" w:ascii="宋体" w:hAnsi="宋体" w:eastAsia="宋体" w:cs="宋体"/>
                <w:color w:val="000000"/>
                <w:kern w:val="0"/>
                <w:sz w:val="21"/>
                <w:szCs w:val="21"/>
                <w:highlight w:val="none"/>
              </w:rPr>
            </w:pPr>
          </w:p>
        </w:tc>
      </w:tr>
      <w:tr w14:paraId="7B365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16" w:type="dxa"/>
            <w:noWrap w:val="0"/>
            <w:vAlign w:val="center"/>
          </w:tcPr>
          <w:p w14:paraId="0896FCF7">
            <w:pPr>
              <w:widowControl/>
              <w:snapToGrid w:val="0"/>
              <w:spacing w:before="100" w:beforeAutospacing="1" w:after="100" w:afterAutospacing="1" w:line="252" w:lineRule="atLeast"/>
              <w:jc w:val="center"/>
              <w:textAlignment w:val="bottom"/>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服务开始时间</w:t>
            </w:r>
          </w:p>
        </w:tc>
        <w:tc>
          <w:tcPr>
            <w:tcW w:w="6406" w:type="dxa"/>
            <w:noWrap w:val="0"/>
            <w:vAlign w:val="center"/>
          </w:tcPr>
          <w:p w14:paraId="7525468B">
            <w:pPr>
              <w:widowControl/>
              <w:snapToGrid w:val="0"/>
              <w:spacing w:before="100" w:beforeAutospacing="1" w:after="100" w:afterAutospacing="1" w:line="252" w:lineRule="atLeast"/>
              <w:jc w:val="center"/>
              <w:textAlignment w:val="bottom"/>
              <w:rPr>
                <w:rFonts w:hint="eastAsia" w:ascii="宋体" w:hAnsi="宋体" w:eastAsia="宋体" w:cs="宋体"/>
                <w:color w:val="000000"/>
                <w:kern w:val="0"/>
                <w:sz w:val="21"/>
                <w:szCs w:val="21"/>
                <w:highlight w:val="none"/>
              </w:rPr>
            </w:pPr>
          </w:p>
        </w:tc>
      </w:tr>
      <w:tr w14:paraId="5142E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16" w:type="dxa"/>
            <w:noWrap w:val="0"/>
            <w:vAlign w:val="center"/>
          </w:tcPr>
          <w:p w14:paraId="65EFB39F">
            <w:pPr>
              <w:widowControl/>
              <w:snapToGrid w:val="0"/>
              <w:spacing w:before="100" w:beforeAutospacing="1" w:after="100" w:afterAutospacing="1" w:line="252" w:lineRule="atLeast"/>
              <w:jc w:val="center"/>
              <w:textAlignment w:val="bottom"/>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服务结束时间</w:t>
            </w:r>
          </w:p>
        </w:tc>
        <w:tc>
          <w:tcPr>
            <w:tcW w:w="6406" w:type="dxa"/>
            <w:noWrap w:val="0"/>
            <w:vAlign w:val="center"/>
          </w:tcPr>
          <w:p w14:paraId="67B7A6F7">
            <w:pPr>
              <w:widowControl/>
              <w:snapToGrid w:val="0"/>
              <w:spacing w:before="100" w:beforeAutospacing="1" w:after="100" w:afterAutospacing="1" w:line="252" w:lineRule="atLeast"/>
              <w:jc w:val="center"/>
              <w:textAlignment w:val="bottom"/>
              <w:rPr>
                <w:rFonts w:hint="eastAsia" w:ascii="宋体" w:hAnsi="宋体" w:eastAsia="宋体" w:cs="宋体"/>
                <w:color w:val="000000"/>
                <w:kern w:val="0"/>
                <w:sz w:val="21"/>
                <w:szCs w:val="21"/>
                <w:highlight w:val="none"/>
              </w:rPr>
            </w:pPr>
          </w:p>
        </w:tc>
      </w:tr>
      <w:tr w14:paraId="6D9E5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16" w:type="dxa"/>
            <w:noWrap w:val="0"/>
            <w:vAlign w:val="center"/>
          </w:tcPr>
          <w:p w14:paraId="528DB7B2">
            <w:pPr>
              <w:widowControl/>
              <w:snapToGrid w:val="0"/>
              <w:spacing w:before="100" w:beforeAutospacing="1" w:after="100" w:afterAutospacing="1" w:line="252" w:lineRule="atLeast"/>
              <w:jc w:val="center"/>
              <w:textAlignment w:val="bottom"/>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服务内容</w:t>
            </w:r>
          </w:p>
        </w:tc>
        <w:tc>
          <w:tcPr>
            <w:tcW w:w="6406" w:type="dxa"/>
            <w:noWrap w:val="0"/>
            <w:vAlign w:val="center"/>
          </w:tcPr>
          <w:p w14:paraId="38A5B65E">
            <w:pPr>
              <w:widowControl/>
              <w:snapToGrid w:val="0"/>
              <w:spacing w:before="100" w:beforeAutospacing="1" w:after="100" w:afterAutospacing="1" w:line="252" w:lineRule="atLeast"/>
              <w:jc w:val="center"/>
              <w:textAlignment w:val="bottom"/>
              <w:rPr>
                <w:rFonts w:hint="eastAsia" w:ascii="宋体" w:hAnsi="宋体" w:eastAsia="宋体" w:cs="宋体"/>
                <w:color w:val="000000"/>
                <w:kern w:val="0"/>
                <w:sz w:val="21"/>
                <w:szCs w:val="21"/>
                <w:highlight w:val="none"/>
              </w:rPr>
            </w:pPr>
          </w:p>
        </w:tc>
      </w:tr>
      <w:tr w14:paraId="50989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16" w:type="dxa"/>
            <w:noWrap w:val="0"/>
            <w:vAlign w:val="center"/>
          </w:tcPr>
          <w:p w14:paraId="5716451E">
            <w:pPr>
              <w:widowControl/>
              <w:snapToGrid w:val="0"/>
              <w:spacing w:before="100" w:beforeAutospacing="1" w:after="100" w:afterAutospacing="1" w:line="252" w:lineRule="atLeast"/>
              <w:jc w:val="center"/>
              <w:textAlignment w:val="bottom"/>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服务质量</w:t>
            </w:r>
          </w:p>
        </w:tc>
        <w:tc>
          <w:tcPr>
            <w:tcW w:w="6406" w:type="dxa"/>
            <w:noWrap w:val="0"/>
            <w:vAlign w:val="center"/>
          </w:tcPr>
          <w:p w14:paraId="02BAB97D">
            <w:pPr>
              <w:widowControl/>
              <w:snapToGrid w:val="0"/>
              <w:spacing w:before="100" w:beforeAutospacing="1" w:after="100" w:afterAutospacing="1" w:line="252" w:lineRule="atLeast"/>
              <w:jc w:val="center"/>
              <w:textAlignment w:val="bottom"/>
              <w:rPr>
                <w:rFonts w:hint="eastAsia" w:ascii="宋体" w:hAnsi="宋体" w:eastAsia="宋体" w:cs="宋体"/>
                <w:color w:val="000000"/>
                <w:kern w:val="0"/>
                <w:sz w:val="21"/>
                <w:szCs w:val="21"/>
                <w:highlight w:val="none"/>
              </w:rPr>
            </w:pPr>
          </w:p>
        </w:tc>
      </w:tr>
      <w:tr w14:paraId="47BCA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16" w:type="dxa"/>
            <w:noWrap w:val="0"/>
            <w:vAlign w:val="center"/>
          </w:tcPr>
          <w:p w14:paraId="4969704F">
            <w:pPr>
              <w:widowControl/>
              <w:snapToGrid w:val="0"/>
              <w:spacing w:before="100" w:beforeAutospacing="1" w:after="100" w:afterAutospacing="1" w:line="252" w:lineRule="atLeast"/>
              <w:jc w:val="center"/>
              <w:textAlignment w:val="bottom"/>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项目描述</w:t>
            </w:r>
          </w:p>
        </w:tc>
        <w:tc>
          <w:tcPr>
            <w:tcW w:w="6406" w:type="dxa"/>
            <w:noWrap w:val="0"/>
            <w:vAlign w:val="center"/>
          </w:tcPr>
          <w:p w14:paraId="581E252E">
            <w:pPr>
              <w:widowControl/>
              <w:snapToGrid w:val="0"/>
              <w:spacing w:before="100" w:beforeAutospacing="1" w:after="100" w:afterAutospacing="1" w:line="252" w:lineRule="atLeast"/>
              <w:jc w:val="center"/>
              <w:textAlignment w:val="bottom"/>
              <w:rPr>
                <w:rFonts w:hint="eastAsia" w:ascii="宋体" w:hAnsi="宋体" w:eastAsia="宋体" w:cs="宋体"/>
                <w:color w:val="000000"/>
                <w:kern w:val="0"/>
                <w:sz w:val="21"/>
                <w:szCs w:val="21"/>
                <w:highlight w:val="none"/>
              </w:rPr>
            </w:pPr>
          </w:p>
        </w:tc>
      </w:tr>
      <w:tr w14:paraId="7931C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16" w:type="dxa"/>
            <w:noWrap w:val="0"/>
            <w:vAlign w:val="center"/>
          </w:tcPr>
          <w:p w14:paraId="11D066B9">
            <w:pPr>
              <w:widowControl/>
              <w:snapToGrid w:val="0"/>
              <w:spacing w:before="100" w:beforeAutospacing="1" w:after="100" w:afterAutospacing="1" w:line="252" w:lineRule="atLeast"/>
              <w:jc w:val="center"/>
              <w:textAlignment w:val="bottom"/>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备注</w:t>
            </w:r>
          </w:p>
        </w:tc>
        <w:tc>
          <w:tcPr>
            <w:tcW w:w="6406" w:type="dxa"/>
            <w:noWrap w:val="0"/>
            <w:vAlign w:val="center"/>
          </w:tcPr>
          <w:p w14:paraId="3C0F49ED">
            <w:pPr>
              <w:widowControl/>
              <w:snapToGrid w:val="0"/>
              <w:spacing w:before="100" w:beforeAutospacing="1" w:after="100" w:afterAutospacing="1" w:line="252" w:lineRule="atLeast"/>
              <w:jc w:val="center"/>
              <w:textAlignment w:val="bottom"/>
              <w:rPr>
                <w:rFonts w:hint="eastAsia" w:ascii="宋体" w:hAnsi="宋体" w:eastAsia="宋体" w:cs="宋体"/>
                <w:color w:val="000000"/>
                <w:kern w:val="0"/>
                <w:sz w:val="21"/>
                <w:szCs w:val="21"/>
                <w:highlight w:val="none"/>
              </w:rPr>
            </w:pPr>
          </w:p>
        </w:tc>
      </w:tr>
    </w:tbl>
    <w:p w14:paraId="19E5A833">
      <w:pPr>
        <w:pStyle w:val="6"/>
        <w:numPr>
          <w:ilvl w:val="-1"/>
          <w:numId w:val="0"/>
        </w:numPr>
        <w:spacing w:line="416" w:lineRule="auto"/>
        <w:ind w:left="0" w:leftChars="0" w:firstLine="0" w:firstLineChars="0"/>
        <w:jc w:val="both"/>
        <w:rPr>
          <w:rFonts w:hint="eastAsia" w:ascii="宋体" w:hAnsi="宋体" w:cs="宋体"/>
          <w:bCs/>
          <w:color w:val="auto"/>
          <w:kern w:val="2"/>
          <w:sz w:val="28"/>
          <w:szCs w:val="28"/>
          <w:highlight w:val="none"/>
          <w:lang w:val="en-US" w:eastAsia="zh-CN"/>
        </w:rPr>
      </w:pPr>
    </w:p>
    <w:p w14:paraId="214305FA">
      <w:pPr>
        <w:pStyle w:val="6"/>
        <w:numPr>
          <w:ilvl w:val="-1"/>
          <w:numId w:val="0"/>
        </w:numPr>
        <w:spacing w:line="416" w:lineRule="auto"/>
        <w:ind w:left="0" w:leftChars="0" w:firstLine="0" w:firstLineChars="0"/>
        <w:jc w:val="both"/>
        <w:rPr>
          <w:rFonts w:hint="eastAsia" w:ascii="宋体" w:hAnsi="宋体" w:cs="宋体"/>
          <w:bCs/>
          <w:color w:val="auto"/>
          <w:kern w:val="2"/>
          <w:sz w:val="28"/>
          <w:szCs w:val="28"/>
          <w:highlight w:val="none"/>
          <w:lang w:val="en-US" w:eastAsia="zh-CN"/>
        </w:rPr>
      </w:pPr>
      <w:r>
        <w:rPr>
          <w:rFonts w:hint="eastAsia" w:ascii="宋体" w:hAnsi="宋体" w:cs="宋体"/>
          <w:bCs/>
          <w:color w:val="auto"/>
          <w:kern w:val="2"/>
          <w:sz w:val="28"/>
          <w:szCs w:val="28"/>
          <w:highlight w:val="none"/>
          <w:lang w:val="en-US" w:eastAsia="zh-CN"/>
        </w:rPr>
        <w:t>（4）人员资质</w:t>
      </w:r>
    </w:p>
    <w:p w14:paraId="1A08C087">
      <w:pPr>
        <w:pStyle w:val="6"/>
        <w:numPr>
          <w:ilvl w:val="-1"/>
          <w:numId w:val="0"/>
        </w:numPr>
        <w:spacing w:line="416" w:lineRule="auto"/>
        <w:ind w:left="0" w:leftChars="0" w:firstLine="0" w:firstLineChars="0"/>
        <w:jc w:val="both"/>
        <w:rPr>
          <w:rFonts w:hint="eastAsia" w:ascii="宋体" w:hAnsi="宋体" w:cs="宋体"/>
          <w:bCs/>
          <w:color w:val="auto"/>
          <w:kern w:val="2"/>
          <w:sz w:val="28"/>
          <w:szCs w:val="28"/>
          <w:highlight w:val="none"/>
          <w:lang w:val="en-US" w:eastAsia="zh-CN"/>
        </w:rPr>
      </w:pPr>
      <w:r>
        <w:rPr>
          <w:rFonts w:hint="eastAsia" w:ascii="宋体" w:hAnsi="宋体" w:cs="宋体"/>
          <w:bCs/>
          <w:color w:val="auto"/>
          <w:kern w:val="2"/>
          <w:sz w:val="28"/>
          <w:szCs w:val="28"/>
          <w:highlight w:val="none"/>
          <w:lang w:val="en-US" w:eastAsia="zh-CN"/>
        </w:rPr>
        <w:t>（5）人员配备</w:t>
      </w:r>
    </w:p>
    <w:p w14:paraId="3AB955B2">
      <w:pPr>
        <w:pStyle w:val="6"/>
        <w:numPr>
          <w:ilvl w:val="-1"/>
          <w:numId w:val="0"/>
        </w:numPr>
        <w:spacing w:line="416" w:lineRule="auto"/>
        <w:ind w:left="0" w:leftChars="0" w:firstLine="0" w:firstLineChars="0"/>
        <w:jc w:val="both"/>
        <w:rPr>
          <w:rFonts w:hint="eastAsia" w:ascii="宋体" w:hAnsi="宋体" w:eastAsia="宋体" w:cs="宋体"/>
          <w:bCs/>
          <w:color w:val="auto"/>
          <w:kern w:val="2"/>
          <w:sz w:val="28"/>
          <w:szCs w:val="28"/>
          <w:highlight w:val="none"/>
          <w:lang w:val="en-US" w:eastAsia="zh-CN"/>
        </w:rPr>
      </w:pPr>
      <w:r>
        <w:rPr>
          <w:rFonts w:hint="eastAsia" w:ascii="宋体" w:hAnsi="宋体" w:cs="宋体"/>
          <w:bCs/>
          <w:color w:val="auto"/>
          <w:kern w:val="2"/>
          <w:sz w:val="28"/>
          <w:szCs w:val="28"/>
          <w:highlight w:val="none"/>
          <w:lang w:val="en-US" w:eastAsia="zh-CN"/>
        </w:rPr>
        <w:t>2、服务方案</w:t>
      </w:r>
      <w:r>
        <w:rPr>
          <w:rFonts w:hint="eastAsia" w:ascii="宋体" w:hAnsi="宋体" w:eastAsia="宋体" w:cs="宋体"/>
          <w:bCs/>
          <w:color w:val="auto"/>
          <w:kern w:val="2"/>
          <w:sz w:val="28"/>
          <w:szCs w:val="28"/>
          <w:highlight w:val="none"/>
          <w:lang w:val="en-US" w:eastAsia="zh-CN"/>
        </w:rPr>
        <w:t>（格式自拟）</w:t>
      </w:r>
    </w:p>
    <w:p w14:paraId="682BD3AD">
      <w:pPr>
        <w:pStyle w:val="6"/>
        <w:numPr>
          <w:ilvl w:val="-1"/>
          <w:numId w:val="0"/>
        </w:numPr>
        <w:spacing w:line="416" w:lineRule="auto"/>
        <w:ind w:left="0" w:leftChars="0" w:firstLine="0" w:firstLineChars="0"/>
        <w:jc w:val="both"/>
        <w:rPr>
          <w:rFonts w:hint="default" w:ascii="宋体" w:hAnsi="宋体" w:eastAsia="宋体" w:cs="宋体"/>
          <w:bCs/>
          <w:color w:val="auto"/>
          <w:kern w:val="2"/>
          <w:sz w:val="28"/>
          <w:szCs w:val="28"/>
          <w:highlight w:val="none"/>
          <w:lang w:val="en-US" w:eastAsia="zh-CN"/>
        </w:rPr>
      </w:pPr>
    </w:p>
    <w:p w14:paraId="0B7B97D4">
      <w:pPr>
        <w:spacing w:line="200" w:lineRule="exact"/>
        <w:rPr>
          <w:rFonts w:hint="eastAsia" w:ascii="宋体" w:hAnsi="宋体" w:eastAsia="宋体" w:cs="宋体"/>
          <w:color w:val="auto"/>
          <w:highlight w:val="none"/>
        </w:rPr>
      </w:pPr>
    </w:p>
    <w:bookmarkEnd w:id="247"/>
    <w:bookmarkEnd w:id="248"/>
    <w:bookmarkEnd w:id="249"/>
    <w:bookmarkEnd w:id="250"/>
    <w:bookmarkEnd w:id="251"/>
    <w:bookmarkEnd w:id="252"/>
    <w:bookmarkEnd w:id="253"/>
    <w:bookmarkEnd w:id="254"/>
    <w:p w14:paraId="448293ED">
      <w:pPr>
        <w:spacing w:line="200" w:lineRule="exact"/>
        <w:rPr>
          <w:rFonts w:hint="eastAsia" w:ascii="宋体" w:hAnsi="宋体" w:eastAsia="宋体" w:cs="宋体"/>
          <w:color w:val="auto"/>
          <w:highlight w:val="none"/>
        </w:rPr>
      </w:pPr>
    </w:p>
    <w:sectPr>
      <w:headerReference r:id="rId13" w:type="default"/>
      <w:footerReference r:id="rId14" w:type="default"/>
      <w:pgSz w:w="11906" w:h="16838"/>
      <w:pgMar w:top="1440" w:right="1276" w:bottom="1440" w:left="1418" w:header="851" w:footer="992"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7CA943A-0C38-4213-9E88-498E58021F0F}"/>
  </w:font>
  <w:font w:name="黑体">
    <w:panose1 w:val="02010609060101010101"/>
    <w:charset w:val="86"/>
    <w:family w:val="auto"/>
    <w:pitch w:val="default"/>
    <w:sig w:usb0="800002BF" w:usb1="38CF7CFA" w:usb2="00000016" w:usb3="00000000" w:csb0="00040001" w:csb1="00000000"/>
    <w:embedRegular r:id="rId2" w:fontKey="{C51FDDF6-9105-47A1-B895-515EEEA15A7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embedRegular r:id="rId3" w:fontKey="{F6A05EA8-1090-472A-9C13-4DDE6CCB434C}"/>
  </w:font>
  <w:font w:name="方正仿宋_GBK">
    <w:panose1 w:val="03000509000000000000"/>
    <w:charset w:val="86"/>
    <w:family w:val="script"/>
    <w:pitch w:val="default"/>
    <w:sig w:usb0="00000001" w:usb1="080E0000" w:usb2="00000000" w:usb3="00000000" w:csb0="00040000" w:csb1="00000000"/>
    <w:embedRegular r:id="rId4" w:fontKey="{13075EA7-3902-4680-9124-35CE7FF9330F}"/>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502CE">
    <w:pPr>
      <w:pStyle w:val="13"/>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7785" cy="131445"/>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35FE2CA4">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3360;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67wAWNEAAAACAQAADwAAAAAAAAABACAAAAAiAAAAZHJzL2Rvd25yZXYueG1s&#10;UEsBAhQAFAAAAAgAh07iQEwCNL44AgAAYgQAAA4AAAAAAAAAAQAgAAAAIAEAAGRycy9lMm9Eb2Mu&#10;eG1sUEsFBgAAAAAGAAYAWQEAAMoFAAAAAA==&#10;">
              <v:fill on="f" focussize="0,0"/>
              <v:stroke on="f" weight="0.5pt"/>
              <v:imagedata o:title=""/>
              <o:lock v:ext="edit" aspectratio="f"/>
              <v:textbox inset="0mm,0mm,0mm,0mm" style="mso-fit-shape-to-text:t;">
                <w:txbxContent>
                  <w:p w14:paraId="35FE2CA4">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C8F42">
    <w:pPr>
      <w:pStyle w:val="13"/>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1EE213">
                          <w:pPr>
                            <w:pStyle w:val="13"/>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14:paraId="721EE213">
                    <w:pPr>
                      <w:pStyle w:val="13"/>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E631E">
    <w:pPr>
      <w:pStyle w:val="13"/>
      <w:pBdr>
        <w:top w:val="single" w:color="auto" w:sz="4" w:space="0"/>
      </w:pBdr>
      <w:tabs>
        <w:tab w:val="left" w:pos="4327"/>
        <w:tab w:val="clear" w:pos="4153"/>
      </w:tabs>
      <w:rPr>
        <w:i/>
        <w:iCs/>
      </w:rPr>
    </w:pPr>
    <w:r>
      <w:rPr>
        <w:rFonts w:ascii="宋体" w:hAnsi="宋体" w:cs="宋体"/>
        <w:sz w:val="24"/>
        <w:szCs w:val="24"/>
      </w:rPr>
      <w:drawing>
        <wp:inline distT="0" distB="0" distL="114300" distR="114300">
          <wp:extent cx="403225" cy="176530"/>
          <wp:effectExtent l="0" t="0" r="15875" b="13970"/>
          <wp:docPr id="11"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IMG_256"/>
                  <pic:cNvPicPr>
                    <a:picLocks noChangeAspect="1"/>
                  </pic:cNvPicPr>
                </pic:nvPicPr>
                <pic:blipFill>
                  <a:blip r:embed="rId1"/>
                  <a:srcRect t="11876" r="-3000" b="13756"/>
                  <a:stretch>
                    <a:fillRect/>
                  </a:stretch>
                </pic:blipFill>
                <pic:spPr>
                  <a:xfrm>
                    <a:off x="0" y="0"/>
                    <a:ext cx="403225" cy="176530"/>
                  </a:xfrm>
                  <a:prstGeom prst="rect">
                    <a:avLst/>
                  </a:prstGeom>
                  <a:noFill/>
                  <a:ln>
                    <a:noFill/>
                  </a:ln>
                </pic:spPr>
              </pic:pic>
            </a:graphicData>
          </a:graphic>
        </wp:inline>
      </w:drawing>
    </w:r>
    <w:r>
      <w:rPr>
        <w:rFonts w:hint="default"/>
        <w:i/>
        <w:iCs/>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104775</wp:posOffset>
              </wp:positionV>
              <wp:extent cx="114935" cy="131445"/>
              <wp:effectExtent l="0" t="0" r="0" b="0"/>
              <wp:wrapNone/>
              <wp:docPr id="9" name="文本框 4"/>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9525">
                        <a:noFill/>
                      </a:ln>
                      <a:effectLst/>
                    </wps:spPr>
                    <wps:txbx>
                      <w:txbxContent>
                        <w:p w14:paraId="0C6D18B6">
                          <w:pPr>
                            <w:pStyle w:val="13"/>
                            <w:jc w:val="both"/>
                          </w:pPr>
                          <w:r>
                            <w:fldChar w:fldCharType="begin"/>
                          </w:r>
                          <w:r>
                            <w:instrText xml:space="preserve"> PAGE  \* MERGEFORMAT </w:instrText>
                          </w:r>
                          <w:r>
                            <w:fldChar w:fldCharType="separate"/>
                          </w:r>
                          <w:r>
                            <w:t>50</w:t>
                          </w:r>
                          <w:r>
                            <w:fldChar w:fldCharType="end"/>
                          </w:r>
                        </w:p>
                      </w:txbxContent>
                    </wps:txbx>
                    <wps:bodyPr vert="horz" wrap="none" lIns="0" tIns="0" rIns="0" bIns="0" anchor="t">
                      <a:spAutoFit/>
                    </wps:bodyPr>
                  </wps:wsp>
                </a:graphicData>
              </a:graphic>
            </wp:anchor>
          </w:drawing>
        </mc:Choice>
        <mc:Fallback>
          <w:pict>
            <v:shape id="文本框 4" o:spid="_x0000_s1026" o:spt="202" type="#_x0000_t202" style="position:absolute;left:0pt;margin-top:8.25pt;height:10.35pt;width:9.05pt;mso-position-horizontal:center;mso-position-horizontal-relative:margin;mso-wrap-style:none;z-index:251660288;mso-width-relative:page;mso-height-relative:page;" filled="f" stroked="f" coordsize="21600,21600" o:gfxdata="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Tp4Ql0gAAAAUBAAAPAAAA&#10;AAAAAAEAIAAAACIAAABkcnMvZG93bnJldi54bWxQSwECFAAUAAAACACHTuJAL346A+IBAAC4AwAA&#10;DgAAAAAAAAABACAAAAAhAQAAZHJzL2Uyb0RvYy54bWxQSwUGAAAAAAYABgBZAQAAdQUAAAAA&#10;">
              <v:fill on="f" focussize="0,0"/>
              <v:stroke on="f"/>
              <v:imagedata o:title=""/>
              <o:lock v:ext="edit" aspectratio="f"/>
              <v:textbox inset="0mm,0mm,0mm,0mm" style="mso-fit-shape-to-text:t;">
                <w:txbxContent>
                  <w:p w14:paraId="0C6D18B6">
                    <w:pPr>
                      <w:pStyle w:val="13"/>
                      <w:jc w:val="both"/>
                    </w:pPr>
                    <w:r>
                      <w:fldChar w:fldCharType="begin"/>
                    </w:r>
                    <w:r>
                      <w:instrText xml:space="preserve"> PAGE  \* MERGEFORMAT </w:instrText>
                    </w:r>
                    <w:r>
                      <w:fldChar w:fldCharType="separate"/>
                    </w:r>
                    <w:r>
                      <w:t>50</w:t>
                    </w:r>
                    <w:r>
                      <w:fldChar w:fldCharType="end"/>
                    </w:r>
                  </w:p>
                </w:txbxContent>
              </v:textbox>
            </v:shape>
          </w:pict>
        </mc:Fallback>
      </mc:AlternateContent>
    </w:r>
    <w:r>
      <w:rPr>
        <w:rFonts w:hint="eastAsia"/>
        <w:i/>
        <w:iCs/>
        <w:lang w:val="en-US" w:eastAsia="zh-CN"/>
      </w:rPr>
      <w:t>重庆国际投资咨询集团有限公司</w:t>
    </w:r>
    <w:r>
      <w:rPr>
        <w:rFonts w:hint="eastAsia" w:ascii="宋体" w:hAnsi="宋体"/>
        <w:i/>
        <w:iCs/>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38514">
    <w:pPr>
      <w:pStyle w:val="13"/>
      <w:pBdr>
        <w:top w:val="single" w:color="auto" w:sz="4" w:space="0"/>
      </w:pBdr>
      <w:tabs>
        <w:tab w:val="left" w:pos="4327"/>
        <w:tab w:val="clear" w:pos="4153"/>
      </w:tabs>
      <w:rPr>
        <w:i/>
        <w:iCs/>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a:effectLst/>
                    </wps:spPr>
                    <wps:txbx>
                      <w:txbxContent>
                        <w:p w14:paraId="2B787D52">
                          <w:pPr>
                            <w:pStyle w:val="13"/>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l3GF10gAAAAMBAAAPAAAAAAAAAAEAIAAAACIAAABkcnMvZG93bnJldi54bWxQ&#10;SwECFAAUAAAACACHTuJAAD8geTYCAABjBAAADgAAAAAAAAABACAAAAAhAQAAZHJzL2Uyb0RvYy54&#10;bWxQSwUGAAAAAAYABgBZAQAAyQUAAAAA&#10;">
              <v:fill on="f" focussize="0,0"/>
              <v:stroke on="f" weight="0.5pt"/>
              <v:imagedata o:title=""/>
              <o:lock v:ext="edit" aspectratio="f"/>
              <v:textbox inset="0mm,0mm,0mm,0mm" style="mso-fit-shape-to-text:t;">
                <w:txbxContent>
                  <w:p w14:paraId="2B787D52">
                    <w:pPr>
                      <w:pStyle w:val="13"/>
                    </w:pPr>
                    <w:r>
                      <w:fldChar w:fldCharType="begin"/>
                    </w:r>
                    <w:r>
                      <w:instrText xml:space="preserve"> PAGE  \* MERGEFORMAT </w:instrText>
                    </w:r>
                    <w:r>
                      <w:fldChar w:fldCharType="separate"/>
                    </w:r>
                    <w:r>
                      <w:t>57</w:t>
                    </w:r>
                    <w:r>
                      <w:fldChar w:fldCharType="end"/>
                    </w:r>
                  </w:p>
                </w:txbxContent>
              </v:textbox>
            </v:shape>
          </w:pict>
        </mc:Fallback>
      </mc:AlternateContent>
    </w:r>
    <w:r>
      <w:rPr>
        <w:rFonts w:hint="eastAsia" w:ascii="宋体" w:hAnsi="宋体"/>
        <w:i/>
        <w:iCs/>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C5252">
    <w:pPr>
      <w:pStyle w:val="13"/>
      <w:pBdr>
        <w:top w:val="single" w:color="auto" w:sz="4" w:space="0"/>
      </w:pBdr>
      <w:tabs>
        <w:tab w:val="left" w:pos="4327"/>
        <w:tab w:val="clear" w:pos="4153"/>
      </w:tabs>
      <w:rPr>
        <w:i/>
        <w:iCs/>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a:effectLst/>
                    </wps:spPr>
                    <wps:txbx>
                      <w:txbxContent>
                        <w:p w14:paraId="5253B304">
                          <w:pPr>
                            <w:pStyle w:val="13"/>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XcYXXSAAAAAwEAAA8AAAAAAAAAAQAgAAAAIgAAAGRycy9kb3ducmV2Lnht&#10;bFBLAQIUABQAAAAIAIdO4kCHwemSOAIAAGMEAAAOAAAAAAAAAAEAIAAAACEBAABkcnMvZTJvRG9j&#10;LnhtbFBLBQYAAAAABgAGAFkBAADLBQAAAAA=&#10;">
              <v:fill on="f" focussize="0,0"/>
              <v:stroke on="f" weight="0.5pt"/>
              <v:imagedata o:title=""/>
              <o:lock v:ext="edit" aspectratio="f"/>
              <v:textbox inset="0mm,0mm,0mm,0mm" style="mso-fit-shape-to-text:t;">
                <w:txbxContent>
                  <w:p w14:paraId="5253B304">
                    <w:pPr>
                      <w:pStyle w:val="13"/>
                    </w:pPr>
                    <w:r>
                      <w:fldChar w:fldCharType="begin"/>
                    </w:r>
                    <w:r>
                      <w:instrText xml:space="preserve"> PAGE  \* MERGEFORMAT </w:instrText>
                    </w:r>
                    <w:r>
                      <w:fldChar w:fldCharType="separate"/>
                    </w:r>
                    <w:r>
                      <w:t>72</w:t>
                    </w:r>
                    <w:r>
                      <w:fldChar w:fldCharType="end"/>
                    </w:r>
                  </w:p>
                </w:txbxContent>
              </v:textbox>
            </v:shape>
          </w:pict>
        </mc:Fallback>
      </mc:AlternateContent>
    </w:r>
    <w:r>
      <w:rPr>
        <w:rFonts w:hint="eastAsia" w:ascii="宋体" w:hAnsi="宋体"/>
        <w:i/>
        <w:iCs/>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FA30D">
    <w:pPr>
      <w:pStyle w:val="13"/>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49BF2B">
                          <w:pPr>
                            <w:pStyle w:val="13"/>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56</w:t>
                          </w:r>
                          <w:r>
                            <w:rPr>
                              <w:rFonts w:hint="eastAsia" w:eastAsia="宋体"/>
                              <w:lang w:eastAsia="zh-CN"/>
                            </w:rPr>
                            <w:fldChar w:fldCharType="end"/>
                          </w:r>
                          <w:r>
                            <w:rPr>
                              <w:rFonts w:hint="eastAsia" w:eastAsia="宋体"/>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fill on="f" focussize="0,0"/>
              <v:stroke on="f"/>
              <v:imagedata o:title=""/>
              <o:lock v:ext="edit" aspectratio="f"/>
              <v:textbox inset="0mm,0mm,0mm,0mm" style="mso-fit-shape-to-text:t;">
                <w:txbxContent>
                  <w:p w14:paraId="0E49BF2B">
                    <w:pPr>
                      <w:pStyle w:val="13"/>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r>
                      <w:rPr>
                        <w:rFonts w:hint="eastAsia" w:eastAsia="宋体"/>
                        <w:lang w:eastAsia="zh-CN"/>
                      </w:rPr>
                      <w:t xml:space="preserve"> 页 共 </w:t>
                    </w:r>
                    <w:r>
                      <w:rPr>
                        <w:rFonts w:hint="eastAsia" w:eastAsia="宋体"/>
                        <w:lang w:eastAsia="zh-CN"/>
                      </w:rPr>
                      <w:fldChar w:fldCharType="begin"/>
                    </w:r>
                    <w:r>
                      <w:rPr>
                        <w:rFonts w:hint="eastAsia" w:eastAsia="宋体"/>
                        <w:lang w:eastAsia="zh-CN"/>
                      </w:rPr>
                      <w:instrText xml:space="preserve"> NUMPAGES  \* MERGEFORMAT </w:instrText>
                    </w:r>
                    <w:r>
                      <w:rPr>
                        <w:rFonts w:hint="eastAsia" w:eastAsia="宋体"/>
                        <w:lang w:eastAsia="zh-CN"/>
                      </w:rPr>
                      <w:fldChar w:fldCharType="separate"/>
                    </w:r>
                    <w:r>
                      <w:rPr>
                        <w:rFonts w:hint="eastAsia" w:eastAsia="宋体"/>
                        <w:lang w:eastAsia="zh-CN"/>
                      </w:rPr>
                      <w:t>56</w:t>
                    </w:r>
                    <w:r>
                      <w:rPr>
                        <w:rFonts w:hint="eastAsia" w:eastAsia="宋体"/>
                        <w:lang w:eastAsia="zh-CN"/>
                      </w:rPr>
                      <w:fldChar w:fldCharType="end"/>
                    </w:r>
                    <w:r>
                      <w:rPr>
                        <w:rFonts w:hint="eastAsia" w:eastAsia="宋体"/>
                        <w:lang w:eastAsia="zh-CN"/>
                      </w:rPr>
                      <w:t xml:space="preserve"> 页</w:t>
                    </w:r>
                  </w:p>
                </w:txbxContent>
              </v:textbox>
            </v:shape>
          </w:pict>
        </mc:Fallback>
      </mc:AlternateContent>
    </w:r>
  </w:p>
  <w:p w14:paraId="67255724">
    <w:pPr>
      <w:pStyle w:val="1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BE7F5">
    <w:pPr>
      <w:tabs>
        <w:tab w:val="center" w:pos="4153"/>
        <w:tab w:val="right" w:pos="8306"/>
      </w:tabs>
      <w:snapToGrid w:val="0"/>
      <w:ind w:firstLine="482"/>
      <w:jc w:val="center"/>
      <w:rPr>
        <w:sz w:val="24"/>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33705" cy="219075"/>
              <wp:effectExtent l="0" t="0" r="0" b="0"/>
              <wp:wrapNone/>
              <wp:docPr id="7" name="矩形 3"/>
              <wp:cNvGraphicFramePr/>
              <a:graphic xmlns:a="http://schemas.openxmlformats.org/drawingml/2006/main">
                <a:graphicData uri="http://schemas.microsoft.com/office/word/2010/wordprocessingShape">
                  <wps:wsp>
                    <wps:cNvSpPr/>
                    <wps:spPr>
                      <a:xfrm>
                        <a:off x="0" y="0"/>
                        <a:ext cx="433705" cy="219075"/>
                      </a:xfrm>
                      <a:prstGeom prst="rect">
                        <a:avLst/>
                      </a:prstGeom>
                      <a:noFill/>
                      <a:ln>
                        <a:noFill/>
                      </a:ln>
                      <a:effectLst/>
                    </wps:spPr>
                    <wps:txbx>
                      <w:txbxContent>
                        <w:p w14:paraId="282B3809">
                          <w:pPr>
                            <w:snapToGrid w:val="0"/>
                            <w:spacing w:line="360" w:lineRule="auto"/>
                            <w:ind w:firstLine="482"/>
                            <w:rPr>
                              <w:sz w:val="24"/>
                            </w:rPr>
                          </w:pPr>
                          <w:r>
                            <w:fldChar w:fldCharType="begin"/>
                          </w:r>
                          <w:r>
                            <w:instrText xml:space="preserve">PAGE</w:instrText>
                          </w:r>
                          <w:r>
                            <w:fldChar w:fldCharType="separate"/>
                          </w:r>
                          <w:r>
                            <w:t>74</w:t>
                          </w:r>
                          <w:r>
                            <w:fldChar w:fldCharType="end"/>
                          </w:r>
                        </w:p>
                      </w:txbxContent>
                    </wps:txbx>
                    <wps:bodyPr vert="horz" wrap="none" lIns="0" tIns="0" rIns="0" bIns="0" anchor="t" upright="1">
                      <a:spAutoFit/>
                    </wps:bodyPr>
                  </wps:wsp>
                </a:graphicData>
              </a:graphic>
            </wp:anchor>
          </w:drawing>
        </mc:Choice>
        <mc:Fallback>
          <w:pict>
            <v:rect id="矩形 3" o:spid="_x0000_s1026" o:spt="1" style="position:absolute;left:0pt;margin-top:0pt;height:17.25pt;width:34.15pt;mso-position-horizontal:center;mso-position-horizontal-relative:margin;mso-wrap-style:none;z-index:251659264;mso-width-relative:page;mso-height-relative:page;" filled="f" stroked="f" coordsize="21600,21600" o:gfxdata="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97i9I0gAAAAMBAAAPAAAAAAAAAAEAIAAA&#10;ACIAAABkcnMvZG93bnJldi54bWxQSwECFAAUAAAACACHTuJA2AI/u9kBAACvAwAADgAAAAAAAAAB&#10;ACAAAAAhAQAAZHJzL2Uyb0RvYy54bWxQSwUGAAAAAAYABgBZAQAAbAUAAAAA&#10;">
              <v:fill on="f" focussize="0,0"/>
              <v:stroke on="f"/>
              <v:imagedata o:title=""/>
              <o:lock v:ext="edit" aspectratio="f"/>
              <v:textbox inset="0mm,0mm,0mm,0mm" style="mso-fit-shape-to-text:t;">
                <w:txbxContent>
                  <w:p w14:paraId="282B3809">
                    <w:pPr>
                      <w:snapToGrid w:val="0"/>
                      <w:spacing w:line="360" w:lineRule="auto"/>
                      <w:ind w:firstLine="482"/>
                      <w:rPr>
                        <w:sz w:val="24"/>
                      </w:rPr>
                    </w:pPr>
                    <w:r>
                      <w:fldChar w:fldCharType="begin"/>
                    </w:r>
                    <w:r>
                      <w:instrText xml:space="preserve">PAGE</w:instrText>
                    </w:r>
                    <w:r>
                      <w:fldChar w:fldCharType="separate"/>
                    </w:r>
                    <w:r>
                      <w:t>74</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6B41B">
    <w:pP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E3C2E">
    <w:pPr>
      <w:spacing w:line="260" w:lineRule="exact"/>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ED2B4">
    <w:pPr>
      <w:pStyle w:val="14"/>
      <w:rPr>
        <w:rFonts w:hint="eastAsia"/>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34231">
    <w:pPr>
      <w:pStyle w:val="14"/>
      <w:jc w:val="left"/>
      <w:rPr>
        <w:bCs/>
        <w:i/>
        <w:iC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C2580">
    <w:pPr>
      <w:pBdr>
        <w:bottom w:val="single" w:color="000000" w:sz="4" w:space="1"/>
      </w:pBdr>
      <w:tabs>
        <w:tab w:val="center" w:pos="4153"/>
        <w:tab w:val="right" w:pos="8306"/>
      </w:tabs>
      <w:snapToGrid w:val="0"/>
      <w:ind w:firstLine="180" w:firstLineChars="100"/>
      <w:jc w:val="left"/>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ECD3E4"/>
    <w:multiLevelType w:val="singleLevel"/>
    <w:tmpl w:val="C6ECD3E4"/>
    <w:lvl w:ilvl="0" w:tentative="0">
      <w:start w:val="6"/>
      <w:numFmt w:val="chineseCounting"/>
      <w:suff w:val="space"/>
      <w:lvlText w:val="第%1章"/>
      <w:lvlJc w:val="left"/>
      <w:rPr>
        <w:rFonts w:hint="eastAsia"/>
      </w:rPr>
    </w:lvl>
  </w:abstractNum>
  <w:abstractNum w:abstractNumId="1">
    <w:nsid w:val="E87B3D64"/>
    <w:multiLevelType w:val="singleLevel"/>
    <w:tmpl w:val="E87B3D64"/>
    <w:lvl w:ilvl="0" w:tentative="0">
      <w:start w:val="3"/>
      <w:numFmt w:val="chineseCounting"/>
      <w:suff w:val="nothing"/>
      <w:lvlText w:val="%1、"/>
      <w:lvlJc w:val="left"/>
      <w:rPr>
        <w:rFonts w:hint="eastAsia"/>
      </w:rPr>
    </w:lvl>
  </w:abstractNum>
  <w:abstractNum w:abstractNumId="2">
    <w:nsid w:val="3F91FCEF"/>
    <w:multiLevelType w:val="singleLevel"/>
    <w:tmpl w:val="3F91FCEF"/>
    <w:lvl w:ilvl="0" w:tentative="0">
      <w:start w:val="1"/>
      <w:numFmt w:val="decimal"/>
      <w:suff w:val="nothing"/>
      <w:lvlText w:val="%1、"/>
      <w:lvlJc w:val="left"/>
    </w:lvl>
  </w:abstractNum>
  <w:abstractNum w:abstractNumId="3">
    <w:nsid w:val="5289F9F7"/>
    <w:multiLevelType w:val="singleLevel"/>
    <w:tmpl w:val="5289F9F7"/>
    <w:lvl w:ilvl="0" w:tentative="0">
      <w:start w:val="4"/>
      <w:numFmt w:val="decimal"/>
      <w:suff w:val="space"/>
      <w:lvlText w:val="%1、"/>
      <w:lvlJc w:val="left"/>
      <w:pPr>
        <w:ind w:left="0" w:firstLine="0"/>
      </w:pPr>
    </w:lvl>
  </w:abstractNum>
  <w:abstractNum w:abstractNumId="4">
    <w:nsid w:val="5289FA09"/>
    <w:multiLevelType w:val="singleLevel"/>
    <w:tmpl w:val="5289FA09"/>
    <w:lvl w:ilvl="0" w:tentative="0">
      <w:start w:val="3"/>
      <w:numFmt w:val="decimal"/>
      <w:suff w:val="nothing"/>
      <w:lvlText w:val="%1、"/>
      <w:lvlJc w:val="left"/>
      <w:pPr>
        <w:ind w:left="0" w:firstLine="0"/>
      </w:pPr>
    </w:lvl>
  </w:abstractNum>
  <w:abstractNum w:abstractNumId="5">
    <w:nsid w:val="66104F0B"/>
    <w:multiLevelType w:val="multilevel"/>
    <w:tmpl w:val="66104F0B"/>
    <w:lvl w:ilvl="0" w:tentative="0">
      <w:start w:val="1"/>
      <w:numFmt w:val="decimal"/>
      <w:pStyle w:val="5"/>
      <w:lvlText w:val="(%1)"/>
      <w:lvlJc w:val="left"/>
      <w:pPr>
        <w:tabs>
          <w:tab w:val="left" w:pos="600"/>
        </w:tabs>
        <w:ind w:left="600" w:hanging="360"/>
      </w:pPr>
      <w:rPr>
        <w:rFonts w:hint="default"/>
      </w:rPr>
    </w:lvl>
    <w:lvl w:ilvl="1" w:tentative="0">
      <w:start w:val="1"/>
      <w:numFmt w:val="lowerLetter"/>
      <w:lvlText w:val="%2)"/>
      <w:lvlJc w:val="left"/>
      <w:pPr>
        <w:tabs>
          <w:tab w:val="left" w:pos="1080"/>
        </w:tabs>
        <w:ind w:left="1080" w:hanging="420"/>
      </w:p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num w:numId="1">
    <w:abstractNumId w:val="5"/>
  </w:num>
  <w:num w:numId="2">
    <w:abstractNumId w:val="4"/>
    <w:lvlOverride w:ilvl="0">
      <w:startOverride w:val="3"/>
    </w:lvlOverride>
  </w:num>
  <w:num w:numId="3">
    <w:abstractNumId w:val="3"/>
    <w:lvlOverride w:ilvl="0">
      <w:startOverride w:val="4"/>
    </w:lvlOverride>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TrueTypeFonts/>
  <w:saveSubsetFonts/>
  <w:bordersDoNotSurroundHeader w:val="0"/>
  <w:bordersDoNotSurroundFooter w:val="0"/>
  <w:trackRevisions w:val="1"/>
  <w:documentProtection w:enforcement="0"/>
  <w:defaultTabStop w:val="420"/>
  <w:hyphenationZone w:val="360"/>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yYmRjMzFiZWMzYTc0NDgwZjYyMGNhZGFlZTcyZjYifQ=="/>
  </w:docVars>
  <w:rsids>
    <w:rsidRoot w:val="0041192D"/>
    <w:rsid w:val="000028E4"/>
    <w:rsid w:val="000078F2"/>
    <w:rsid w:val="00024FC5"/>
    <w:rsid w:val="000253E1"/>
    <w:rsid w:val="00032F3E"/>
    <w:rsid w:val="00045079"/>
    <w:rsid w:val="0007466A"/>
    <w:rsid w:val="00075F27"/>
    <w:rsid w:val="00086950"/>
    <w:rsid w:val="00091C0E"/>
    <w:rsid w:val="000935FC"/>
    <w:rsid w:val="000A189F"/>
    <w:rsid w:val="000A3023"/>
    <w:rsid w:val="000A4D31"/>
    <w:rsid w:val="000A7B6E"/>
    <w:rsid w:val="000C1CFC"/>
    <w:rsid w:val="000C3E47"/>
    <w:rsid w:val="000E2C79"/>
    <w:rsid w:val="00117C4A"/>
    <w:rsid w:val="00131DF0"/>
    <w:rsid w:val="00171BEA"/>
    <w:rsid w:val="00184609"/>
    <w:rsid w:val="00196651"/>
    <w:rsid w:val="001B455B"/>
    <w:rsid w:val="001C58D3"/>
    <w:rsid w:val="001F1DF8"/>
    <w:rsid w:val="002156F6"/>
    <w:rsid w:val="00216F96"/>
    <w:rsid w:val="002227B7"/>
    <w:rsid w:val="002261FF"/>
    <w:rsid w:val="002304F1"/>
    <w:rsid w:val="00240328"/>
    <w:rsid w:val="002523CA"/>
    <w:rsid w:val="00276602"/>
    <w:rsid w:val="00277E07"/>
    <w:rsid w:val="00285B72"/>
    <w:rsid w:val="002A4574"/>
    <w:rsid w:val="002C0581"/>
    <w:rsid w:val="002E0A76"/>
    <w:rsid w:val="002E7F71"/>
    <w:rsid w:val="00305D5E"/>
    <w:rsid w:val="00314A3C"/>
    <w:rsid w:val="0031671D"/>
    <w:rsid w:val="0032185B"/>
    <w:rsid w:val="00325ACE"/>
    <w:rsid w:val="00334F71"/>
    <w:rsid w:val="00336B5D"/>
    <w:rsid w:val="00342FD6"/>
    <w:rsid w:val="00353ADA"/>
    <w:rsid w:val="00357842"/>
    <w:rsid w:val="00380F78"/>
    <w:rsid w:val="0039148C"/>
    <w:rsid w:val="003B3E84"/>
    <w:rsid w:val="003D13F9"/>
    <w:rsid w:val="003D7BB7"/>
    <w:rsid w:val="003E09E5"/>
    <w:rsid w:val="003E39E4"/>
    <w:rsid w:val="003E4A9A"/>
    <w:rsid w:val="003F3327"/>
    <w:rsid w:val="003F7A07"/>
    <w:rsid w:val="00405429"/>
    <w:rsid w:val="00407EED"/>
    <w:rsid w:val="0041192D"/>
    <w:rsid w:val="0044237F"/>
    <w:rsid w:val="00444338"/>
    <w:rsid w:val="00450635"/>
    <w:rsid w:val="0047781D"/>
    <w:rsid w:val="0048069C"/>
    <w:rsid w:val="004854F2"/>
    <w:rsid w:val="004872F2"/>
    <w:rsid w:val="00491B27"/>
    <w:rsid w:val="00493B54"/>
    <w:rsid w:val="004B6095"/>
    <w:rsid w:val="004D0A46"/>
    <w:rsid w:val="004D2293"/>
    <w:rsid w:val="004D7D19"/>
    <w:rsid w:val="00503F2C"/>
    <w:rsid w:val="00514566"/>
    <w:rsid w:val="00540CA4"/>
    <w:rsid w:val="00550B14"/>
    <w:rsid w:val="00563C94"/>
    <w:rsid w:val="00593515"/>
    <w:rsid w:val="00594A82"/>
    <w:rsid w:val="005A089B"/>
    <w:rsid w:val="005A1EB5"/>
    <w:rsid w:val="005B3B5A"/>
    <w:rsid w:val="005D62ED"/>
    <w:rsid w:val="005F7521"/>
    <w:rsid w:val="00601DBB"/>
    <w:rsid w:val="00617D70"/>
    <w:rsid w:val="0062211F"/>
    <w:rsid w:val="006279BD"/>
    <w:rsid w:val="00637D13"/>
    <w:rsid w:val="0064584A"/>
    <w:rsid w:val="0066394C"/>
    <w:rsid w:val="00676590"/>
    <w:rsid w:val="00677ABD"/>
    <w:rsid w:val="00683243"/>
    <w:rsid w:val="00692764"/>
    <w:rsid w:val="006C3BC1"/>
    <w:rsid w:val="006D6081"/>
    <w:rsid w:val="006E1780"/>
    <w:rsid w:val="006F3158"/>
    <w:rsid w:val="006F6447"/>
    <w:rsid w:val="006F7EDA"/>
    <w:rsid w:val="00707214"/>
    <w:rsid w:val="00715004"/>
    <w:rsid w:val="00723F32"/>
    <w:rsid w:val="00724AF6"/>
    <w:rsid w:val="00727498"/>
    <w:rsid w:val="00730AC5"/>
    <w:rsid w:val="007453AA"/>
    <w:rsid w:val="00747752"/>
    <w:rsid w:val="00777A79"/>
    <w:rsid w:val="007824F6"/>
    <w:rsid w:val="0078768E"/>
    <w:rsid w:val="00791D76"/>
    <w:rsid w:val="007974DA"/>
    <w:rsid w:val="007B152E"/>
    <w:rsid w:val="007B1FBF"/>
    <w:rsid w:val="007C09A1"/>
    <w:rsid w:val="007C1CD7"/>
    <w:rsid w:val="007C7E4A"/>
    <w:rsid w:val="007F66E4"/>
    <w:rsid w:val="00812A5F"/>
    <w:rsid w:val="00813A9E"/>
    <w:rsid w:val="0082762C"/>
    <w:rsid w:val="00844C21"/>
    <w:rsid w:val="00851B4B"/>
    <w:rsid w:val="008B30EE"/>
    <w:rsid w:val="008D7151"/>
    <w:rsid w:val="008E48D9"/>
    <w:rsid w:val="008E554B"/>
    <w:rsid w:val="008F26B1"/>
    <w:rsid w:val="008F2E42"/>
    <w:rsid w:val="008F5F63"/>
    <w:rsid w:val="009025A6"/>
    <w:rsid w:val="009054F5"/>
    <w:rsid w:val="00920307"/>
    <w:rsid w:val="00921752"/>
    <w:rsid w:val="00943852"/>
    <w:rsid w:val="0094466D"/>
    <w:rsid w:val="00950277"/>
    <w:rsid w:val="00991527"/>
    <w:rsid w:val="00992038"/>
    <w:rsid w:val="00992AF6"/>
    <w:rsid w:val="009A1ABA"/>
    <w:rsid w:val="009B26ED"/>
    <w:rsid w:val="009B7812"/>
    <w:rsid w:val="009F3A27"/>
    <w:rsid w:val="009F61BD"/>
    <w:rsid w:val="00A269F0"/>
    <w:rsid w:val="00A364EF"/>
    <w:rsid w:val="00A40ECB"/>
    <w:rsid w:val="00A455E7"/>
    <w:rsid w:val="00A47CDB"/>
    <w:rsid w:val="00A505DD"/>
    <w:rsid w:val="00A5560C"/>
    <w:rsid w:val="00A67A46"/>
    <w:rsid w:val="00A7432B"/>
    <w:rsid w:val="00A83242"/>
    <w:rsid w:val="00A8417A"/>
    <w:rsid w:val="00A91E76"/>
    <w:rsid w:val="00AA05B6"/>
    <w:rsid w:val="00AA36B3"/>
    <w:rsid w:val="00AA7465"/>
    <w:rsid w:val="00AB5F49"/>
    <w:rsid w:val="00AC773B"/>
    <w:rsid w:val="00AE65C6"/>
    <w:rsid w:val="00AF35E5"/>
    <w:rsid w:val="00B119FE"/>
    <w:rsid w:val="00B2602F"/>
    <w:rsid w:val="00B35A73"/>
    <w:rsid w:val="00B56D98"/>
    <w:rsid w:val="00B65D77"/>
    <w:rsid w:val="00B705A7"/>
    <w:rsid w:val="00B71E80"/>
    <w:rsid w:val="00B72D5A"/>
    <w:rsid w:val="00B742AD"/>
    <w:rsid w:val="00B84C69"/>
    <w:rsid w:val="00BA2536"/>
    <w:rsid w:val="00BB6478"/>
    <w:rsid w:val="00BC4007"/>
    <w:rsid w:val="00BC52D6"/>
    <w:rsid w:val="00BE6698"/>
    <w:rsid w:val="00C25F0D"/>
    <w:rsid w:val="00C37AFE"/>
    <w:rsid w:val="00C409CD"/>
    <w:rsid w:val="00C41093"/>
    <w:rsid w:val="00C57A79"/>
    <w:rsid w:val="00C60BFD"/>
    <w:rsid w:val="00C62BE2"/>
    <w:rsid w:val="00C73727"/>
    <w:rsid w:val="00C76093"/>
    <w:rsid w:val="00C7635C"/>
    <w:rsid w:val="00C86D7A"/>
    <w:rsid w:val="00C91E36"/>
    <w:rsid w:val="00CB0FCC"/>
    <w:rsid w:val="00CC21D7"/>
    <w:rsid w:val="00CD0588"/>
    <w:rsid w:val="00CD2FBE"/>
    <w:rsid w:val="00CD375D"/>
    <w:rsid w:val="00CF7AA5"/>
    <w:rsid w:val="00D07397"/>
    <w:rsid w:val="00D13493"/>
    <w:rsid w:val="00D35279"/>
    <w:rsid w:val="00D43598"/>
    <w:rsid w:val="00D445FA"/>
    <w:rsid w:val="00D52709"/>
    <w:rsid w:val="00D7475D"/>
    <w:rsid w:val="00D81293"/>
    <w:rsid w:val="00D91640"/>
    <w:rsid w:val="00D94691"/>
    <w:rsid w:val="00DB2C58"/>
    <w:rsid w:val="00DC3DF4"/>
    <w:rsid w:val="00DC72E4"/>
    <w:rsid w:val="00DC75BD"/>
    <w:rsid w:val="00DD2558"/>
    <w:rsid w:val="00E007D8"/>
    <w:rsid w:val="00E121BA"/>
    <w:rsid w:val="00E134A6"/>
    <w:rsid w:val="00E252DF"/>
    <w:rsid w:val="00E4679C"/>
    <w:rsid w:val="00E501BE"/>
    <w:rsid w:val="00E56515"/>
    <w:rsid w:val="00E6421D"/>
    <w:rsid w:val="00E7585B"/>
    <w:rsid w:val="00E77F22"/>
    <w:rsid w:val="00E8242D"/>
    <w:rsid w:val="00E960D5"/>
    <w:rsid w:val="00EA6E90"/>
    <w:rsid w:val="00EB083E"/>
    <w:rsid w:val="00EB14A9"/>
    <w:rsid w:val="00EC3B69"/>
    <w:rsid w:val="00EE471B"/>
    <w:rsid w:val="00F014E0"/>
    <w:rsid w:val="00F219FD"/>
    <w:rsid w:val="00F56E85"/>
    <w:rsid w:val="00F571B0"/>
    <w:rsid w:val="00F81742"/>
    <w:rsid w:val="00F856CE"/>
    <w:rsid w:val="00FA5944"/>
    <w:rsid w:val="00FA77D0"/>
    <w:rsid w:val="00FB0F15"/>
    <w:rsid w:val="00FD6C27"/>
    <w:rsid w:val="01255F91"/>
    <w:rsid w:val="01830099"/>
    <w:rsid w:val="01C95207"/>
    <w:rsid w:val="021A36E8"/>
    <w:rsid w:val="028400BA"/>
    <w:rsid w:val="02971F57"/>
    <w:rsid w:val="02CF0DD5"/>
    <w:rsid w:val="03093160"/>
    <w:rsid w:val="031401DE"/>
    <w:rsid w:val="03D90444"/>
    <w:rsid w:val="03EF7C67"/>
    <w:rsid w:val="040B29CC"/>
    <w:rsid w:val="0419477B"/>
    <w:rsid w:val="041E22FB"/>
    <w:rsid w:val="042E6C09"/>
    <w:rsid w:val="048760F2"/>
    <w:rsid w:val="04BE5A6A"/>
    <w:rsid w:val="05780E89"/>
    <w:rsid w:val="05F91E7B"/>
    <w:rsid w:val="0650513E"/>
    <w:rsid w:val="069948CC"/>
    <w:rsid w:val="072B7F42"/>
    <w:rsid w:val="07400174"/>
    <w:rsid w:val="074460EB"/>
    <w:rsid w:val="077112C2"/>
    <w:rsid w:val="07C22F8C"/>
    <w:rsid w:val="0803505D"/>
    <w:rsid w:val="082F2D28"/>
    <w:rsid w:val="084A5204"/>
    <w:rsid w:val="0856184B"/>
    <w:rsid w:val="09157676"/>
    <w:rsid w:val="093B7E06"/>
    <w:rsid w:val="098A290C"/>
    <w:rsid w:val="0991492A"/>
    <w:rsid w:val="09E511F0"/>
    <w:rsid w:val="0A134A7F"/>
    <w:rsid w:val="0A1C0D26"/>
    <w:rsid w:val="0A2F6A30"/>
    <w:rsid w:val="0A713753"/>
    <w:rsid w:val="0AC52262"/>
    <w:rsid w:val="0ADB4E1D"/>
    <w:rsid w:val="0AF32134"/>
    <w:rsid w:val="0B2B1171"/>
    <w:rsid w:val="0BE77114"/>
    <w:rsid w:val="0BFD1E80"/>
    <w:rsid w:val="0C8E0387"/>
    <w:rsid w:val="0C99794B"/>
    <w:rsid w:val="0CC264EA"/>
    <w:rsid w:val="0CE73BD2"/>
    <w:rsid w:val="0D234439"/>
    <w:rsid w:val="0D2F0FE6"/>
    <w:rsid w:val="0D3D7625"/>
    <w:rsid w:val="0D991E99"/>
    <w:rsid w:val="0E115993"/>
    <w:rsid w:val="0E231F89"/>
    <w:rsid w:val="0E697251"/>
    <w:rsid w:val="0E836445"/>
    <w:rsid w:val="0E8A41F3"/>
    <w:rsid w:val="0EB41738"/>
    <w:rsid w:val="0F416D70"/>
    <w:rsid w:val="0F4F1C29"/>
    <w:rsid w:val="0F81088A"/>
    <w:rsid w:val="0F8C280E"/>
    <w:rsid w:val="0FA905E8"/>
    <w:rsid w:val="0FC7113A"/>
    <w:rsid w:val="0FE260B4"/>
    <w:rsid w:val="0FE81691"/>
    <w:rsid w:val="1018390F"/>
    <w:rsid w:val="102D5080"/>
    <w:rsid w:val="1045133B"/>
    <w:rsid w:val="10801699"/>
    <w:rsid w:val="111B422B"/>
    <w:rsid w:val="11F450ED"/>
    <w:rsid w:val="12BF5CD9"/>
    <w:rsid w:val="13752E98"/>
    <w:rsid w:val="13C86620"/>
    <w:rsid w:val="13E9112B"/>
    <w:rsid w:val="13F5681F"/>
    <w:rsid w:val="141273BA"/>
    <w:rsid w:val="141507D5"/>
    <w:rsid w:val="14751742"/>
    <w:rsid w:val="14795475"/>
    <w:rsid w:val="14BE60AA"/>
    <w:rsid w:val="14C91E0F"/>
    <w:rsid w:val="14FE15CF"/>
    <w:rsid w:val="15026C33"/>
    <w:rsid w:val="152037A0"/>
    <w:rsid w:val="15435863"/>
    <w:rsid w:val="15D53161"/>
    <w:rsid w:val="16044B07"/>
    <w:rsid w:val="160A4619"/>
    <w:rsid w:val="1658169C"/>
    <w:rsid w:val="167A1985"/>
    <w:rsid w:val="1680016C"/>
    <w:rsid w:val="168D3E86"/>
    <w:rsid w:val="16922DAB"/>
    <w:rsid w:val="171E0671"/>
    <w:rsid w:val="174D40D3"/>
    <w:rsid w:val="17584A62"/>
    <w:rsid w:val="175963A8"/>
    <w:rsid w:val="17716CB6"/>
    <w:rsid w:val="17A52D08"/>
    <w:rsid w:val="19060F52"/>
    <w:rsid w:val="190F0738"/>
    <w:rsid w:val="19BE404A"/>
    <w:rsid w:val="19E7676F"/>
    <w:rsid w:val="19EE40AC"/>
    <w:rsid w:val="1A2742AF"/>
    <w:rsid w:val="1A521E66"/>
    <w:rsid w:val="1A7408EE"/>
    <w:rsid w:val="1AF43FBE"/>
    <w:rsid w:val="1B4A1EFB"/>
    <w:rsid w:val="1B6875F7"/>
    <w:rsid w:val="1B7A3E63"/>
    <w:rsid w:val="1B8B170E"/>
    <w:rsid w:val="1BDD2D6F"/>
    <w:rsid w:val="1BF7226F"/>
    <w:rsid w:val="1C10457D"/>
    <w:rsid w:val="1C5539AB"/>
    <w:rsid w:val="1C6B05B3"/>
    <w:rsid w:val="1CB100BD"/>
    <w:rsid w:val="1D5C35F6"/>
    <w:rsid w:val="1D943995"/>
    <w:rsid w:val="1DA51336"/>
    <w:rsid w:val="1DB51058"/>
    <w:rsid w:val="1DC31A88"/>
    <w:rsid w:val="1DEB51E9"/>
    <w:rsid w:val="1DEF28E6"/>
    <w:rsid w:val="1DFC234B"/>
    <w:rsid w:val="1E5673AA"/>
    <w:rsid w:val="1ECE5937"/>
    <w:rsid w:val="1ED10BC0"/>
    <w:rsid w:val="1EFC6654"/>
    <w:rsid w:val="1F350325"/>
    <w:rsid w:val="1F3A2287"/>
    <w:rsid w:val="1F93444B"/>
    <w:rsid w:val="1FC01B8F"/>
    <w:rsid w:val="1FE92D84"/>
    <w:rsid w:val="2055040C"/>
    <w:rsid w:val="20665917"/>
    <w:rsid w:val="206B7F2F"/>
    <w:rsid w:val="206F0705"/>
    <w:rsid w:val="2074297D"/>
    <w:rsid w:val="20AC1FF1"/>
    <w:rsid w:val="20AE7F28"/>
    <w:rsid w:val="20E7584F"/>
    <w:rsid w:val="211337D0"/>
    <w:rsid w:val="21245059"/>
    <w:rsid w:val="21F70203"/>
    <w:rsid w:val="22386FDF"/>
    <w:rsid w:val="224B2FFA"/>
    <w:rsid w:val="226909D1"/>
    <w:rsid w:val="22AA1398"/>
    <w:rsid w:val="22AA3C81"/>
    <w:rsid w:val="23096527"/>
    <w:rsid w:val="23830D0F"/>
    <w:rsid w:val="23E822B1"/>
    <w:rsid w:val="23F9528D"/>
    <w:rsid w:val="24085924"/>
    <w:rsid w:val="24C113DB"/>
    <w:rsid w:val="24D340B6"/>
    <w:rsid w:val="24EA6C9B"/>
    <w:rsid w:val="254232C6"/>
    <w:rsid w:val="25692BED"/>
    <w:rsid w:val="25C94365"/>
    <w:rsid w:val="26012B5C"/>
    <w:rsid w:val="26161FE6"/>
    <w:rsid w:val="26552171"/>
    <w:rsid w:val="266D6A9E"/>
    <w:rsid w:val="268737AC"/>
    <w:rsid w:val="273C62F2"/>
    <w:rsid w:val="27606603"/>
    <w:rsid w:val="277B168E"/>
    <w:rsid w:val="279B7F7B"/>
    <w:rsid w:val="27D06614"/>
    <w:rsid w:val="27EF5BC2"/>
    <w:rsid w:val="28563F4C"/>
    <w:rsid w:val="285A5748"/>
    <w:rsid w:val="28C52BC1"/>
    <w:rsid w:val="28E26642"/>
    <w:rsid w:val="29170E8E"/>
    <w:rsid w:val="295936F4"/>
    <w:rsid w:val="296034C4"/>
    <w:rsid w:val="298A7967"/>
    <w:rsid w:val="2A17569E"/>
    <w:rsid w:val="2A3B4BBC"/>
    <w:rsid w:val="2AA1755F"/>
    <w:rsid w:val="2AAE4EDC"/>
    <w:rsid w:val="2AE5579D"/>
    <w:rsid w:val="2B230073"/>
    <w:rsid w:val="2B527CA9"/>
    <w:rsid w:val="2C063C1D"/>
    <w:rsid w:val="2C2959EE"/>
    <w:rsid w:val="2C6E17C2"/>
    <w:rsid w:val="2D83304B"/>
    <w:rsid w:val="2D995198"/>
    <w:rsid w:val="2DE2381F"/>
    <w:rsid w:val="2DEB2F7F"/>
    <w:rsid w:val="2E88318E"/>
    <w:rsid w:val="2EB24E01"/>
    <w:rsid w:val="2EC451E1"/>
    <w:rsid w:val="2EE8124D"/>
    <w:rsid w:val="2EF96CFB"/>
    <w:rsid w:val="2F320885"/>
    <w:rsid w:val="2FAD1FC1"/>
    <w:rsid w:val="2FE31C96"/>
    <w:rsid w:val="300F7A6B"/>
    <w:rsid w:val="302373E1"/>
    <w:rsid w:val="30264AB5"/>
    <w:rsid w:val="30282309"/>
    <w:rsid w:val="30770970"/>
    <w:rsid w:val="30EB7532"/>
    <w:rsid w:val="30F453D1"/>
    <w:rsid w:val="31013E15"/>
    <w:rsid w:val="31057EE3"/>
    <w:rsid w:val="31235461"/>
    <w:rsid w:val="313361CC"/>
    <w:rsid w:val="31421205"/>
    <w:rsid w:val="319553AC"/>
    <w:rsid w:val="31A32F06"/>
    <w:rsid w:val="31A517E2"/>
    <w:rsid w:val="31CE7D46"/>
    <w:rsid w:val="31FB1742"/>
    <w:rsid w:val="320D39CA"/>
    <w:rsid w:val="326E3542"/>
    <w:rsid w:val="32786EF6"/>
    <w:rsid w:val="328A220F"/>
    <w:rsid w:val="3292723A"/>
    <w:rsid w:val="3318500F"/>
    <w:rsid w:val="33192E30"/>
    <w:rsid w:val="333F17C2"/>
    <w:rsid w:val="33796523"/>
    <w:rsid w:val="33E717EE"/>
    <w:rsid w:val="34052A8E"/>
    <w:rsid w:val="34305614"/>
    <w:rsid w:val="343A49EF"/>
    <w:rsid w:val="348953EB"/>
    <w:rsid w:val="348B537B"/>
    <w:rsid w:val="35243365"/>
    <w:rsid w:val="354D6418"/>
    <w:rsid w:val="35615166"/>
    <w:rsid w:val="358D01F3"/>
    <w:rsid w:val="35E82857"/>
    <w:rsid w:val="360D204B"/>
    <w:rsid w:val="365A25F8"/>
    <w:rsid w:val="36973AC1"/>
    <w:rsid w:val="36AC3746"/>
    <w:rsid w:val="374C50B7"/>
    <w:rsid w:val="37533A8E"/>
    <w:rsid w:val="37E74553"/>
    <w:rsid w:val="37FE7E9E"/>
    <w:rsid w:val="38B30119"/>
    <w:rsid w:val="38BB5D3B"/>
    <w:rsid w:val="38F44DFD"/>
    <w:rsid w:val="39054E8F"/>
    <w:rsid w:val="393948AD"/>
    <w:rsid w:val="393B2011"/>
    <w:rsid w:val="3954623F"/>
    <w:rsid w:val="396C246F"/>
    <w:rsid w:val="39A10FA5"/>
    <w:rsid w:val="39B7013D"/>
    <w:rsid w:val="39D61A3E"/>
    <w:rsid w:val="3A6548F2"/>
    <w:rsid w:val="3A7E7074"/>
    <w:rsid w:val="3A88398E"/>
    <w:rsid w:val="3A947337"/>
    <w:rsid w:val="3A9D6DFE"/>
    <w:rsid w:val="3AA41A22"/>
    <w:rsid w:val="3ACB0E96"/>
    <w:rsid w:val="3AD32DCA"/>
    <w:rsid w:val="3B0B0258"/>
    <w:rsid w:val="3BB81A68"/>
    <w:rsid w:val="3C08615F"/>
    <w:rsid w:val="3CB274A9"/>
    <w:rsid w:val="3CE955E4"/>
    <w:rsid w:val="3D0221DE"/>
    <w:rsid w:val="3D624A2B"/>
    <w:rsid w:val="3DE7342C"/>
    <w:rsid w:val="3DEC64CB"/>
    <w:rsid w:val="3E043149"/>
    <w:rsid w:val="3E4E1552"/>
    <w:rsid w:val="3E8957CD"/>
    <w:rsid w:val="3E9E1A93"/>
    <w:rsid w:val="3EB71483"/>
    <w:rsid w:val="3EDD6068"/>
    <w:rsid w:val="3EF815BD"/>
    <w:rsid w:val="3F867553"/>
    <w:rsid w:val="3FEB8EA9"/>
    <w:rsid w:val="401914AE"/>
    <w:rsid w:val="40301DE3"/>
    <w:rsid w:val="407231D7"/>
    <w:rsid w:val="40897FAE"/>
    <w:rsid w:val="41A76EB0"/>
    <w:rsid w:val="42386BE7"/>
    <w:rsid w:val="4359057C"/>
    <w:rsid w:val="43887561"/>
    <w:rsid w:val="44C43EA1"/>
    <w:rsid w:val="44E177B9"/>
    <w:rsid w:val="4557299B"/>
    <w:rsid w:val="45E23FB4"/>
    <w:rsid w:val="465D2233"/>
    <w:rsid w:val="466B1380"/>
    <w:rsid w:val="468F2C31"/>
    <w:rsid w:val="46D71FE6"/>
    <w:rsid w:val="46E32AE1"/>
    <w:rsid w:val="479A179E"/>
    <w:rsid w:val="47CE6EB6"/>
    <w:rsid w:val="4822282D"/>
    <w:rsid w:val="483B5802"/>
    <w:rsid w:val="484E4529"/>
    <w:rsid w:val="485B73A2"/>
    <w:rsid w:val="48742673"/>
    <w:rsid w:val="48D75AB6"/>
    <w:rsid w:val="48FE3C36"/>
    <w:rsid w:val="49187A4A"/>
    <w:rsid w:val="4932285C"/>
    <w:rsid w:val="49E83A83"/>
    <w:rsid w:val="49FE5072"/>
    <w:rsid w:val="4A143A8B"/>
    <w:rsid w:val="4A9379E1"/>
    <w:rsid w:val="4B0868AA"/>
    <w:rsid w:val="4B6E05C6"/>
    <w:rsid w:val="4BA02CB9"/>
    <w:rsid w:val="4BB551C6"/>
    <w:rsid w:val="4BE00928"/>
    <w:rsid w:val="4C4C0949"/>
    <w:rsid w:val="4CCC03DE"/>
    <w:rsid w:val="4CD01FC4"/>
    <w:rsid w:val="4D304C6C"/>
    <w:rsid w:val="4D3A507C"/>
    <w:rsid w:val="4D5A2408"/>
    <w:rsid w:val="4D6C0A51"/>
    <w:rsid w:val="4D6E6E87"/>
    <w:rsid w:val="4DCB3F26"/>
    <w:rsid w:val="4DCD2163"/>
    <w:rsid w:val="4E5157F8"/>
    <w:rsid w:val="4ED64CE6"/>
    <w:rsid w:val="4EF879B0"/>
    <w:rsid w:val="4EFE4768"/>
    <w:rsid w:val="4F3050C3"/>
    <w:rsid w:val="4F7D4B2A"/>
    <w:rsid w:val="4FC357FD"/>
    <w:rsid w:val="4FC705C4"/>
    <w:rsid w:val="50047BC4"/>
    <w:rsid w:val="50076865"/>
    <w:rsid w:val="502B2E38"/>
    <w:rsid w:val="50792360"/>
    <w:rsid w:val="50926B99"/>
    <w:rsid w:val="50C04F20"/>
    <w:rsid w:val="51062C1B"/>
    <w:rsid w:val="512245B9"/>
    <w:rsid w:val="514259DF"/>
    <w:rsid w:val="5156370C"/>
    <w:rsid w:val="51A927D1"/>
    <w:rsid w:val="520F0C32"/>
    <w:rsid w:val="52114F30"/>
    <w:rsid w:val="528B27DD"/>
    <w:rsid w:val="52D10771"/>
    <w:rsid w:val="53142E17"/>
    <w:rsid w:val="532E06E9"/>
    <w:rsid w:val="536C0861"/>
    <w:rsid w:val="539E70B4"/>
    <w:rsid w:val="53BB17DB"/>
    <w:rsid w:val="53DB57FE"/>
    <w:rsid w:val="53F23BA6"/>
    <w:rsid w:val="544669C5"/>
    <w:rsid w:val="54833F31"/>
    <w:rsid w:val="549E5F97"/>
    <w:rsid w:val="54F979C2"/>
    <w:rsid w:val="55583898"/>
    <w:rsid w:val="55C45E2B"/>
    <w:rsid w:val="56A74DC4"/>
    <w:rsid w:val="56CC5412"/>
    <w:rsid w:val="56E72D1D"/>
    <w:rsid w:val="56EE38A4"/>
    <w:rsid w:val="579202B1"/>
    <w:rsid w:val="586F6A97"/>
    <w:rsid w:val="58A60DC0"/>
    <w:rsid w:val="58BF2129"/>
    <w:rsid w:val="58CC5AE7"/>
    <w:rsid w:val="594B7F90"/>
    <w:rsid w:val="59857E62"/>
    <w:rsid w:val="599373D3"/>
    <w:rsid w:val="599C21C4"/>
    <w:rsid w:val="59B259A0"/>
    <w:rsid w:val="59CB36D0"/>
    <w:rsid w:val="5A0A6E64"/>
    <w:rsid w:val="5A222E83"/>
    <w:rsid w:val="5A347B90"/>
    <w:rsid w:val="5A6C2173"/>
    <w:rsid w:val="5AB64BCA"/>
    <w:rsid w:val="5B18483E"/>
    <w:rsid w:val="5B82646D"/>
    <w:rsid w:val="5BE20F83"/>
    <w:rsid w:val="5BE545A3"/>
    <w:rsid w:val="5C083322"/>
    <w:rsid w:val="5C300CF9"/>
    <w:rsid w:val="5C361105"/>
    <w:rsid w:val="5C6A303F"/>
    <w:rsid w:val="5C6F4470"/>
    <w:rsid w:val="5C891B7C"/>
    <w:rsid w:val="5D231737"/>
    <w:rsid w:val="5D2B2C34"/>
    <w:rsid w:val="5DD14158"/>
    <w:rsid w:val="5E545273"/>
    <w:rsid w:val="5E75720F"/>
    <w:rsid w:val="5E770427"/>
    <w:rsid w:val="5EBA39E1"/>
    <w:rsid w:val="5EF86B45"/>
    <w:rsid w:val="5F5B2436"/>
    <w:rsid w:val="5F5C2E4B"/>
    <w:rsid w:val="5F6F6BEE"/>
    <w:rsid w:val="5FA5659C"/>
    <w:rsid w:val="5FF0237B"/>
    <w:rsid w:val="60357A6E"/>
    <w:rsid w:val="608465EA"/>
    <w:rsid w:val="60AF76D8"/>
    <w:rsid w:val="60BA5B12"/>
    <w:rsid w:val="61345DC0"/>
    <w:rsid w:val="614147D4"/>
    <w:rsid w:val="61BF6568"/>
    <w:rsid w:val="61E0763D"/>
    <w:rsid w:val="61ED495B"/>
    <w:rsid w:val="62053A53"/>
    <w:rsid w:val="624437D8"/>
    <w:rsid w:val="62B721E4"/>
    <w:rsid w:val="62C12E21"/>
    <w:rsid w:val="62D8513E"/>
    <w:rsid w:val="63753BA4"/>
    <w:rsid w:val="63C97C58"/>
    <w:rsid w:val="63D62198"/>
    <w:rsid w:val="6417243B"/>
    <w:rsid w:val="6425508F"/>
    <w:rsid w:val="64542425"/>
    <w:rsid w:val="64A013C7"/>
    <w:rsid w:val="65302769"/>
    <w:rsid w:val="65A228EE"/>
    <w:rsid w:val="65A44432"/>
    <w:rsid w:val="66206F11"/>
    <w:rsid w:val="66236E91"/>
    <w:rsid w:val="66254B3E"/>
    <w:rsid w:val="66441FD0"/>
    <w:rsid w:val="668A09A0"/>
    <w:rsid w:val="668B146C"/>
    <w:rsid w:val="66AB03EC"/>
    <w:rsid w:val="66F21521"/>
    <w:rsid w:val="672C62E0"/>
    <w:rsid w:val="6758090E"/>
    <w:rsid w:val="67A12FEC"/>
    <w:rsid w:val="67A52E51"/>
    <w:rsid w:val="68627C06"/>
    <w:rsid w:val="686A4130"/>
    <w:rsid w:val="68996CA3"/>
    <w:rsid w:val="68D75C06"/>
    <w:rsid w:val="691D167A"/>
    <w:rsid w:val="69A174C3"/>
    <w:rsid w:val="69EE0731"/>
    <w:rsid w:val="6A4C483E"/>
    <w:rsid w:val="6A4D243B"/>
    <w:rsid w:val="6A8F7CBA"/>
    <w:rsid w:val="6A9E67F3"/>
    <w:rsid w:val="6AEF6C9C"/>
    <w:rsid w:val="6B1034E1"/>
    <w:rsid w:val="6B361121"/>
    <w:rsid w:val="6B4252A1"/>
    <w:rsid w:val="6B7328FD"/>
    <w:rsid w:val="6BDF16FD"/>
    <w:rsid w:val="6C4D2094"/>
    <w:rsid w:val="6C8E61E8"/>
    <w:rsid w:val="6CA66A68"/>
    <w:rsid w:val="6CC84132"/>
    <w:rsid w:val="6CD66350"/>
    <w:rsid w:val="6D41751F"/>
    <w:rsid w:val="6DC04707"/>
    <w:rsid w:val="6E391AE1"/>
    <w:rsid w:val="6E3C12D8"/>
    <w:rsid w:val="6E4B47B0"/>
    <w:rsid w:val="6E587601"/>
    <w:rsid w:val="6EC436A5"/>
    <w:rsid w:val="6EE8016F"/>
    <w:rsid w:val="6F035C5A"/>
    <w:rsid w:val="6F3B7580"/>
    <w:rsid w:val="6F6027D2"/>
    <w:rsid w:val="6F800BBD"/>
    <w:rsid w:val="6FBF7D7C"/>
    <w:rsid w:val="707A4DB8"/>
    <w:rsid w:val="70A56EAD"/>
    <w:rsid w:val="70A94824"/>
    <w:rsid w:val="70BF3161"/>
    <w:rsid w:val="70DD1430"/>
    <w:rsid w:val="70ED3680"/>
    <w:rsid w:val="70FD362D"/>
    <w:rsid w:val="71017FE7"/>
    <w:rsid w:val="715167AF"/>
    <w:rsid w:val="715E0D9E"/>
    <w:rsid w:val="716B1BD6"/>
    <w:rsid w:val="723328AA"/>
    <w:rsid w:val="7233416B"/>
    <w:rsid w:val="725C083F"/>
    <w:rsid w:val="72895D39"/>
    <w:rsid w:val="734B1073"/>
    <w:rsid w:val="7386251A"/>
    <w:rsid w:val="73AA3251"/>
    <w:rsid w:val="73B1277D"/>
    <w:rsid w:val="7435480A"/>
    <w:rsid w:val="747B6B15"/>
    <w:rsid w:val="749D7B1B"/>
    <w:rsid w:val="74D05B3B"/>
    <w:rsid w:val="75062336"/>
    <w:rsid w:val="750D23E3"/>
    <w:rsid w:val="751E6E82"/>
    <w:rsid w:val="75733B7F"/>
    <w:rsid w:val="759E2B9F"/>
    <w:rsid w:val="761C33A4"/>
    <w:rsid w:val="76E11BA8"/>
    <w:rsid w:val="76EC75C5"/>
    <w:rsid w:val="779E68C8"/>
    <w:rsid w:val="77A13124"/>
    <w:rsid w:val="77ED54A9"/>
    <w:rsid w:val="780B1D27"/>
    <w:rsid w:val="784F3822"/>
    <w:rsid w:val="791026A2"/>
    <w:rsid w:val="791A5539"/>
    <w:rsid w:val="792647B5"/>
    <w:rsid w:val="79350CE9"/>
    <w:rsid w:val="7A5A1BBE"/>
    <w:rsid w:val="7A992209"/>
    <w:rsid w:val="7A9F5145"/>
    <w:rsid w:val="7AF72073"/>
    <w:rsid w:val="7B732886"/>
    <w:rsid w:val="7B754F5D"/>
    <w:rsid w:val="7B780E5A"/>
    <w:rsid w:val="7B813697"/>
    <w:rsid w:val="7BEE5100"/>
    <w:rsid w:val="7C746BBD"/>
    <w:rsid w:val="7C7D391B"/>
    <w:rsid w:val="7C7E2532"/>
    <w:rsid w:val="7CA31239"/>
    <w:rsid w:val="7CBA2CDD"/>
    <w:rsid w:val="7DD91777"/>
    <w:rsid w:val="7DEF37C6"/>
    <w:rsid w:val="7E00126B"/>
    <w:rsid w:val="7E066FC1"/>
    <w:rsid w:val="7E24505B"/>
    <w:rsid w:val="7E634C06"/>
    <w:rsid w:val="7E997AC0"/>
    <w:rsid w:val="7EA00ACF"/>
    <w:rsid w:val="7EC00FD6"/>
    <w:rsid w:val="7EDD52A7"/>
    <w:rsid w:val="7EE7398F"/>
    <w:rsid w:val="7F021DF2"/>
    <w:rsid w:val="7F0A243A"/>
    <w:rsid w:val="7F150158"/>
    <w:rsid w:val="7FAE0E2E"/>
    <w:rsid w:val="7FB90482"/>
    <w:rsid w:val="7FEB675E"/>
    <w:rsid w:val="EFFF20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iPriority="99" w:semiHidden="0"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paragraph" w:styleId="5">
    <w:name w:val="heading 1"/>
    <w:basedOn w:val="1"/>
    <w:next w:val="1"/>
    <w:link w:val="35"/>
    <w:qFormat/>
    <w:uiPriority w:val="0"/>
    <w:pPr>
      <w:keepNext/>
      <w:keepLines/>
      <w:numPr>
        <w:ilvl w:val="0"/>
        <w:numId w:val="1"/>
      </w:numPr>
      <w:tabs>
        <w:tab w:val="left" w:pos="425"/>
      </w:tabs>
      <w:spacing w:before="340" w:after="330" w:line="576" w:lineRule="auto"/>
      <w:jc w:val="center"/>
      <w:outlineLvl w:val="0"/>
    </w:pPr>
    <w:rPr>
      <w:b/>
      <w:bCs/>
      <w:kern w:val="44"/>
      <w:sz w:val="36"/>
      <w:szCs w:val="44"/>
    </w:rPr>
  </w:style>
  <w:style w:type="paragraph" w:styleId="6">
    <w:name w:val="heading 2"/>
    <w:basedOn w:val="1"/>
    <w:next w:val="1"/>
    <w:link w:val="36"/>
    <w:qFormat/>
    <w:uiPriority w:val="0"/>
    <w:pPr>
      <w:keepNext/>
      <w:keepLines/>
      <w:spacing w:before="260" w:after="260" w:line="413" w:lineRule="auto"/>
      <w:outlineLvl w:val="1"/>
    </w:pPr>
    <w:rPr>
      <w:b/>
    </w:rPr>
  </w:style>
  <w:style w:type="paragraph" w:styleId="7">
    <w:name w:val="heading 3"/>
    <w:basedOn w:val="1"/>
    <w:next w:val="1"/>
    <w:qFormat/>
    <w:uiPriority w:val="0"/>
    <w:pPr>
      <w:keepNext/>
      <w:keepLines/>
      <w:spacing w:before="260" w:after="260" w:line="416" w:lineRule="auto"/>
      <w:outlineLvl w:val="2"/>
    </w:pPr>
    <w:rPr>
      <w:b/>
      <w:bCs/>
      <w:sz w:val="32"/>
      <w:szCs w:val="32"/>
    </w:rPr>
  </w:style>
  <w:style w:type="character" w:default="1" w:styleId="25">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spacing w:after="0" w:line="480" w:lineRule="exact"/>
      <w:ind w:left="0" w:leftChars="0"/>
      <w:textAlignment w:val="baseline"/>
    </w:pPr>
    <w:rPr>
      <w:rFonts w:ascii="方正仿宋_GB2312" w:hAnsi="方正仿宋_GB2312" w:eastAsia="方正仿宋_GB2312"/>
      <w:sz w:val="28"/>
      <w:szCs w:val="20"/>
    </w:rPr>
  </w:style>
  <w:style w:type="paragraph" w:styleId="3">
    <w:name w:val="Body Text Indent"/>
    <w:basedOn w:val="4"/>
    <w:next w:val="4"/>
    <w:link w:val="39"/>
    <w:qFormat/>
    <w:uiPriority w:val="0"/>
    <w:pPr>
      <w:spacing w:after="120"/>
      <w:ind w:left="420" w:leftChars="200"/>
    </w:pPr>
  </w:style>
  <w:style w:type="paragraph" w:styleId="4">
    <w:name w:val="Normal Indent"/>
    <w:basedOn w:val="1"/>
    <w:next w:val="1"/>
    <w:qFormat/>
    <w:uiPriority w:val="0"/>
    <w:pPr>
      <w:adjustRightInd w:val="0"/>
      <w:snapToGrid w:val="0"/>
      <w:spacing w:line="360" w:lineRule="auto"/>
      <w:ind w:firstLine="420"/>
    </w:pPr>
    <w:rPr>
      <w:sz w:val="24"/>
    </w:rPr>
  </w:style>
  <w:style w:type="paragraph" w:styleId="8">
    <w:name w:val="Document Map"/>
    <w:basedOn w:val="1"/>
    <w:link w:val="37"/>
    <w:unhideWhenUsed/>
    <w:qFormat/>
    <w:uiPriority w:val="99"/>
    <w:rPr>
      <w:sz w:val="18"/>
      <w:szCs w:val="18"/>
    </w:rPr>
  </w:style>
  <w:style w:type="paragraph" w:styleId="9">
    <w:name w:val="annotation text"/>
    <w:basedOn w:val="1"/>
    <w:link w:val="38"/>
    <w:unhideWhenUsed/>
    <w:qFormat/>
    <w:uiPriority w:val="99"/>
    <w:pPr>
      <w:jc w:val="left"/>
    </w:pPr>
  </w:style>
  <w:style w:type="paragraph" w:styleId="10">
    <w:name w:val="Body Text"/>
    <w:basedOn w:val="1"/>
    <w:next w:val="1"/>
    <w:qFormat/>
    <w:uiPriority w:val="0"/>
    <w:rPr>
      <w:sz w:val="24"/>
    </w:rPr>
  </w:style>
  <w:style w:type="paragraph" w:styleId="11">
    <w:name w:val="Plain Text"/>
    <w:basedOn w:val="1"/>
    <w:next w:val="1"/>
    <w:qFormat/>
    <w:uiPriority w:val="0"/>
    <w:rPr>
      <w:rFonts w:hAnsi="Courier New" w:cs="Courier New"/>
      <w:kern w:val="2"/>
      <w:sz w:val="21"/>
      <w:szCs w:val="21"/>
    </w:rPr>
  </w:style>
  <w:style w:type="paragraph" w:styleId="12">
    <w:name w:val="Balloon Text"/>
    <w:basedOn w:val="1"/>
    <w:link w:val="40"/>
    <w:unhideWhenUsed/>
    <w:qFormat/>
    <w:uiPriority w:val="99"/>
    <w:rPr>
      <w:sz w:val="18"/>
      <w:szCs w:val="18"/>
    </w:rPr>
  </w:style>
  <w:style w:type="paragraph" w:styleId="13">
    <w:name w:val="footer"/>
    <w:basedOn w:val="1"/>
    <w:link w:val="41"/>
    <w:unhideWhenUsed/>
    <w:qFormat/>
    <w:uiPriority w:val="99"/>
    <w:pPr>
      <w:tabs>
        <w:tab w:val="center" w:pos="4153"/>
        <w:tab w:val="right" w:pos="8306"/>
      </w:tabs>
      <w:snapToGrid w:val="0"/>
      <w:jc w:val="left"/>
    </w:pPr>
    <w:rPr>
      <w:sz w:val="18"/>
      <w:szCs w:val="18"/>
    </w:rPr>
  </w:style>
  <w:style w:type="paragraph" w:styleId="14">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style>
  <w:style w:type="paragraph" w:styleId="16">
    <w:name w:val="Body Text Indent 3"/>
    <w:basedOn w:val="1"/>
    <w:qFormat/>
    <w:uiPriority w:val="0"/>
    <w:pPr>
      <w:spacing w:after="120"/>
      <w:ind w:left="420" w:leftChars="200"/>
    </w:pPr>
    <w:rPr>
      <w:kern w:val="2"/>
      <w:sz w:val="16"/>
      <w:szCs w:val="16"/>
    </w:rPr>
  </w:style>
  <w:style w:type="paragraph" w:styleId="17">
    <w:name w:val="index 7"/>
    <w:basedOn w:val="1"/>
    <w:next w:val="1"/>
    <w:unhideWhenUsed/>
    <w:qFormat/>
    <w:uiPriority w:val="99"/>
    <w:pPr>
      <w:ind w:left="2520"/>
    </w:pPr>
    <w:rPr>
      <w:rFonts w:ascii="Calibri" w:hAnsi="Calibri"/>
    </w:rPr>
  </w:style>
  <w:style w:type="paragraph" w:styleId="18">
    <w:name w:val="toc 2"/>
    <w:basedOn w:val="1"/>
    <w:next w:val="1"/>
    <w:qFormat/>
    <w:uiPriority w:val="39"/>
    <w:pPr>
      <w:ind w:left="420" w:leftChars="200"/>
    </w:pPr>
  </w:style>
  <w:style w:type="paragraph" w:styleId="19">
    <w:name w:val="Normal (Web)"/>
    <w:basedOn w:val="1"/>
    <w:qFormat/>
    <w:uiPriority w:val="0"/>
    <w:pPr>
      <w:spacing w:beforeAutospacing="1" w:afterAutospacing="1"/>
      <w:jc w:val="left"/>
    </w:pPr>
    <w:rPr>
      <w:sz w:val="24"/>
    </w:rPr>
  </w:style>
  <w:style w:type="paragraph" w:styleId="20">
    <w:name w:val="Title"/>
    <w:basedOn w:val="1"/>
    <w:qFormat/>
    <w:uiPriority w:val="0"/>
    <w:pPr>
      <w:spacing w:before="240" w:after="60"/>
      <w:jc w:val="left"/>
      <w:outlineLvl w:val="0"/>
    </w:pPr>
    <w:rPr>
      <w:rFonts w:ascii="Cambria" w:hAnsi="Cambria"/>
      <w:b/>
      <w:bCs/>
      <w:sz w:val="32"/>
      <w:szCs w:val="32"/>
    </w:rPr>
  </w:style>
  <w:style w:type="paragraph" w:styleId="21">
    <w:name w:val="annotation subject"/>
    <w:basedOn w:val="9"/>
    <w:next w:val="9"/>
    <w:link w:val="43"/>
    <w:unhideWhenUsed/>
    <w:qFormat/>
    <w:uiPriority w:val="99"/>
    <w:rPr>
      <w:b/>
      <w:bCs/>
    </w:rPr>
  </w:style>
  <w:style w:type="paragraph" w:styleId="22">
    <w:name w:val="Body Text First Indent"/>
    <w:basedOn w:val="10"/>
    <w:qFormat/>
    <w:uiPriority w:val="0"/>
    <w:pPr>
      <w:spacing w:after="120"/>
      <w:ind w:firstLine="420" w:firstLineChars="100"/>
    </w:pPr>
    <w:rPr>
      <w:kern w:val="2"/>
      <w:sz w:val="21"/>
      <w:szCs w:val="21"/>
    </w:rPr>
  </w:style>
  <w:style w:type="table" w:styleId="24">
    <w:name w:val="Table Grid"/>
    <w:basedOn w:val="23"/>
    <w:qFormat/>
    <w:uiPriority w:val="0"/>
    <w:pPr>
      <w:widowControl w:val="0"/>
      <w:spacing w:line="360" w:lineRule="auto"/>
      <w:ind w:left="482" w:firstLine="482"/>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sz w:val="20"/>
    </w:rPr>
  </w:style>
  <w:style w:type="character" w:styleId="27">
    <w:name w:val="page number"/>
    <w:qFormat/>
    <w:uiPriority w:val="0"/>
    <w:rPr>
      <w:sz w:val="20"/>
    </w:rPr>
  </w:style>
  <w:style w:type="character" w:styleId="28">
    <w:name w:val="FollowedHyperlink"/>
    <w:qFormat/>
    <w:uiPriority w:val="0"/>
    <w:rPr>
      <w:color w:val="800080"/>
      <w:sz w:val="20"/>
      <w:u w:val="single"/>
    </w:rPr>
  </w:style>
  <w:style w:type="character" w:styleId="29">
    <w:name w:val="Emphasis"/>
    <w:qFormat/>
    <w:uiPriority w:val="0"/>
    <w:rPr>
      <w:color w:val="CC0033"/>
      <w:sz w:val="20"/>
    </w:rPr>
  </w:style>
  <w:style w:type="character" w:styleId="30">
    <w:name w:val="line number"/>
    <w:qFormat/>
    <w:uiPriority w:val="0"/>
    <w:rPr>
      <w:sz w:val="20"/>
    </w:rPr>
  </w:style>
  <w:style w:type="character" w:styleId="31">
    <w:name w:val="Hyperlink"/>
    <w:qFormat/>
    <w:uiPriority w:val="99"/>
    <w:rPr>
      <w:color w:val="0000FF"/>
      <w:sz w:val="20"/>
      <w:u w:val="single"/>
    </w:rPr>
  </w:style>
  <w:style w:type="character" w:styleId="32">
    <w:name w:val="annotation reference"/>
    <w:qFormat/>
    <w:uiPriority w:val="0"/>
    <w:rPr>
      <w:sz w:val="20"/>
    </w:rPr>
  </w:style>
  <w:style w:type="character" w:styleId="33">
    <w:name w:val="footnote reference"/>
    <w:qFormat/>
    <w:uiPriority w:val="0"/>
    <w:rPr>
      <w:sz w:val="20"/>
      <w:vertAlign w:val="superscript"/>
    </w:rPr>
  </w:style>
  <w:style w:type="paragraph" w:customStyle="1" w:styleId="34">
    <w:name w:val="目录 53"/>
    <w:next w:val="1"/>
    <w:qFormat/>
    <w:uiPriority w:val="0"/>
    <w:pPr>
      <w:wordWrap w:val="0"/>
      <w:ind w:left="1275"/>
      <w:jc w:val="both"/>
    </w:pPr>
    <w:rPr>
      <w:rFonts w:ascii="Calibri" w:hAnsi="Calibri" w:eastAsia="宋体" w:cs="Times New Roman"/>
      <w:sz w:val="21"/>
      <w:lang w:val="en-US" w:eastAsia="zh-CN" w:bidi="ar-SA"/>
    </w:rPr>
  </w:style>
  <w:style w:type="character" w:customStyle="1" w:styleId="35">
    <w:name w:val="标题 1 Char"/>
    <w:link w:val="5"/>
    <w:qFormat/>
    <w:uiPriority w:val="0"/>
    <w:rPr>
      <w:rFonts w:eastAsia="宋体"/>
      <w:b/>
      <w:bCs/>
      <w:kern w:val="44"/>
      <w:sz w:val="36"/>
      <w:szCs w:val="44"/>
    </w:rPr>
  </w:style>
  <w:style w:type="character" w:customStyle="1" w:styleId="36">
    <w:name w:val="标题 2 Char3"/>
    <w:link w:val="6"/>
    <w:qFormat/>
    <w:uiPriority w:val="0"/>
    <w:rPr>
      <w:b/>
      <w:sz w:val="20"/>
    </w:rPr>
  </w:style>
  <w:style w:type="character" w:customStyle="1" w:styleId="37">
    <w:name w:val="文档结构图 Char1"/>
    <w:link w:val="8"/>
    <w:semiHidden/>
    <w:qFormat/>
    <w:uiPriority w:val="99"/>
    <w:rPr>
      <w:rFonts w:eastAsia="宋体"/>
      <w:sz w:val="18"/>
      <w:szCs w:val="18"/>
    </w:rPr>
  </w:style>
  <w:style w:type="character" w:customStyle="1" w:styleId="38">
    <w:name w:val="批注文字 Char1"/>
    <w:basedOn w:val="25"/>
    <w:link w:val="9"/>
    <w:semiHidden/>
    <w:qFormat/>
    <w:uiPriority w:val="99"/>
  </w:style>
  <w:style w:type="character" w:customStyle="1" w:styleId="39">
    <w:name w:val="正文文本缩进 Char2"/>
    <w:basedOn w:val="25"/>
    <w:link w:val="3"/>
    <w:semiHidden/>
    <w:qFormat/>
    <w:uiPriority w:val="99"/>
  </w:style>
  <w:style w:type="character" w:customStyle="1" w:styleId="40">
    <w:name w:val="批注框文本 Char1"/>
    <w:link w:val="12"/>
    <w:semiHidden/>
    <w:qFormat/>
    <w:uiPriority w:val="99"/>
    <w:rPr>
      <w:sz w:val="18"/>
      <w:szCs w:val="18"/>
    </w:rPr>
  </w:style>
  <w:style w:type="character" w:customStyle="1" w:styleId="41">
    <w:name w:val="页脚 Char2"/>
    <w:link w:val="13"/>
    <w:semiHidden/>
    <w:qFormat/>
    <w:uiPriority w:val="99"/>
    <w:rPr>
      <w:sz w:val="18"/>
      <w:szCs w:val="18"/>
    </w:rPr>
  </w:style>
  <w:style w:type="character" w:customStyle="1" w:styleId="42">
    <w:name w:val="页眉 Char2"/>
    <w:link w:val="14"/>
    <w:semiHidden/>
    <w:qFormat/>
    <w:uiPriority w:val="99"/>
    <w:rPr>
      <w:sz w:val="18"/>
      <w:szCs w:val="18"/>
    </w:rPr>
  </w:style>
  <w:style w:type="character" w:customStyle="1" w:styleId="43">
    <w:name w:val="批注主题 Char1"/>
    <w:link w:val="21"/>
    <w:semiHidden/>
    <w:qFormat/>
    <w:uiPriority w:val="99"/>
    <w:rPr>
      <w:b/>
      <w:bCs/>
      <w:sz w:val="20"/>
    </w:rPr>
  </w:style>
  <w:style w:type="paragraph" w:customStyle="1" w:styleId="4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45">
    <w:name w:val="表格标题"/>
    <w:basedOn w:val="1"/>
    <w:qFormat/>
    <w:uiPriority w:val="0"/>
    <w:pPr>
      <w:spacing w:beforeLines="50" w:line="460" w:lineRule="exact"/>
    </w:pPr>
    <w:rPr>
      <w:rFonts w:eastAsia="黑体"/>
      <w:kern w:val="2"/>
      <w:sz w:val="24"/>
      <w:szCs w:val="24"/>
    </w:rPr>
  </w:style>
  <w:style w:type="paragraph" w:customStyle="1" w:styleId="46">
    <w:name w:val="正文1"/>
    <w:basedOn w:val="15"/>
    <w:next w:val="1"/>
    <w:link w:val="47"/>
    <w:qFormat/>
    <w:uiPriority w:val="0"/>
    <w:pPr>
      <w:ind w:firstLine="200"/>
    </w:pPr>
  </w:style>
  <w:style w:type="character" w:customStyle="1" w:styleId="47">
    <w:name w:val="正文1 Char"/>
    <w:link w:val="46"/>
    <w:qFormat/>
    <w:uiPriority w:val="0"/>
    <w:rPr>
      <w:sz w:val="20"/>
    </w:rPr>
  </w:style>
  <w:style w:type="paragraph" w:customStyle="1" w:styleId="4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49">
    <w:name w:val="样式1 Char"/>
    <w:qFormat/>
    <w:uiPriority w:val="0"/>
    <w:rPr>
      <w:sz w:val="20"/>
    </w:rPr>
  </w:style>
  <w:style w:type="character" w:customStyle="1" w:styleId="50">
    <w:name w:val="明显引用 Char"/>
    <w:qFormat/>
    <w:uiPriority w:val="0"/>
    <w:rPr>
      <w:color w:val="622423"/>
      <w:sz w:val="20"/>
    </w:rPr>
  </w:style>
  <w:style w:type="character" w:customStyle="1" w:styleId="51">
    <w:name w:val="Char Char21"/>
    <w:qFormat/>
    <w:uiPriority w:val="0"/>
    <w:rPr>
      <w:b/>
      <w:sz w:val="20"/>
    </w:rPr>
  </w:style>
  <w:style w:type="character" w:customStyle="1" w:styleId="52">
    <w:name w:val="title_emph1"/>
    <w:qFormat/>
    <w:uiPriority w:val="0"/>
    <w:rPr>
      <w:b/>
      <w:sz w:val="20"/>
    </w:rPr>
  </w:style>
  <w:style w:type="character" w:customStyle="1" w:styleId="53">
    <w:name w:val="页脚2 Char"/>
    <w:qFormat/>
    <w:uiPriority w:val="0"/>
    <w:rPr>
      <w:sz w:val="20"/>
    </w:rPr>
  </w:style>
  <w:style w:type="character" w:customStyle="1" w:styleId="54">
    <w:name w:val="正文首行缩进 2 Char"/>
    <w:qFormat/>
    <w:uiPriority w:val="0"/>
    <w:rPr>
      <w:sz w:val="20"/>
    </w:rPr>
  </w:style>
  <w:style w:type="character" w:customStyle="1" w:styleId="55">
    <w:name w:val="标题 9 Char"/>
    <w:qFormat/>
    <w:uiPriority w:val="0"/>
    <w:rPr>
      <w:sz w:val="20"/>
    </w:rPr>
  </w:style>
  <w:style w:type="character" w:customStyle="1" w:styleId="56">
    <w:name w:val="标题 3 Char"/>
    <w:qFormat/>
    <w:uiPriority w:val="0"/>
    <w:rPr>
      <w:b/>
      <w:sz w:val="20"/>
    </w:rPr>
  </w:style>
  <w:style w:type="character" w:customStyle="1" w:styleId="57">
    <w:name w:val="z-窗体底端 Char"/>
    <w:qFormat/>
    <w:uiPriority w:val="0"/>
    <w:rPr>
      <w:sz w:val="20"/>
    </w:rPr>
  </w:style>
  <w:style w:type="character" w:customStyle="1" w:styleId="58">
    <w:name w:val="批注主题 Char"/>
    <w:qFormat/>
    <w:uiPriority w:val="0"/>
    <w:rPr>
      <w:b/>
      <w:sz w:val="20"/>
    </w:rPr>
  </w:style>
  <w:style w:type="character" w:customStyle="1" w:styleId="59">
    <w:name w:val="Char Char13"/>
    <w:qFormat/>
    <w:uiPriority w:val="0"/>
    <w:rPr>
      <w:sz w:val="20"/>
    </w:rPr>
  </w:style>
  <w:style w:type="character" w:customStyle="1" w:styleId="60">
    <w:name w:val="正文文本缩进 2 Char"/>
    <w:qFormat/>
    <w:uiPriority w:val="0"/>
    <w:rPr>
      <w:sz w:val="20"/>
    </w:rPr>
  </w:style>
  <w:style w:type="character" w:customStyle="1" w:styleId="61">
    <w:name w:val="正文 首行缩进:  2 字符 Char1"/>
    <w:qFormat/>
    <w:uiPriority w:val="0"/>
    <w:rPr>
      <w:sz w:val="20"/>
    </w:rPr>
  </w:style>
  <w:style w:type="character" w:customStyle="1" w:styleId="62">
    <w:name w:val="技术规范书正文 Char"/>
    <w:qFormat/>
    <w:uiPriority w:val="0"/>
    <w:rPr>
      <w:sz w:val="20"/>
    </w:rPr>
  </w:style>
  <w:style w:type="character" w:customStyle="1" w:styleId="63">
    <w:name w:val="Char Char23"/>
    <w:qFormat/>
    <w:uiPriority w:val="0"/>
    <w:rPr>
      <w:b/>
      <w:sz w:val="20"/>
    </w:rPr>
  </w:style>
  <w:style w:type="character" w:customStyle="1" w:styleId="64">
    <w:name w:val="页眉 Char1"/>
    <w:qFormat/>
    <w:uiPriority w:val="0"/>
    <w:rPr>
      <w:sz w:val="20"/>
    </w:rPr>
  </w:style>
  <w:style w:type="character" w:customStyle="1" w:styleId="65">
    <w:name w:val="副标题 Char"/>
    <w:qFormat/>
    <w:uiPriority w:val="0"/>
    <w:rPr>
      <w:b/>
      <w:sz w:val="20"/>
    </w:rPr>
  </w:style>
  <w:style w:type="character" w:customStyle="1" w:styleId="66">
    <w:name w:val="标题 Char"/>
    <w:qFormat/>
    <w:uiPriority w:val="0"/>
    <w:rPr>
      <w:sz w:val="20"/>
    </w:rPr>
  </w:style>
  <w:style w:type="character" w:customStyle="1" w:styleId="67">
    <w:name w:val="正文文本缩进 Char"/>
    <w:qFormat/>
    <w:uiPriority w:val="0"/>
    <w:rPr>
      <w:sz w:val="20"/>
    </w:rPr>
  </w:style>
  <w:style w:type="character" w:customStyle="1" w:styleId="68">
    <w:name w:val="t31"/>
    <w:qFormat/>
    <w:uiPriority w:val="0"/>
    <w:rPr>
      <w:color w:val="000060"/>
      <w:sz w:val="20"/>
    </w:rPr>
  </w:style>
  <w:style w:type="character" w:customStyle="1" w:styleId="69">
    <w:name w:val="批注文字 Char"/>
    <w:qFormat/>
    <w:uiPriority w:val="0"/>
    <w:rPr>
      <w:sz w:val="20"/>
    </w:rPr>
  </w:style>
  <w:style w:type="character" w:customStyle="1" w:styleId="70">
    <w:name w:val="A0 Char Char"/>
    <w:qFormat/>
    <w:uiPriority w:val="0"/>
    <w:rPr>
      <w:sz w:val="20"/>
    </w:rPr>
  </w:style>
  <w:style w:type="character" w:customStyle="1" w:styleId="71">
    <w:name w:val="Char Char24"/>
    <w:qFormat/>
    <w:uiPriority w:val="0"/>
    <w:rPr>
      <w:sz w:val="20"/>
    </w:rPr>
  </w:style>
  <w:style w:type="character" w:customStyle="1" w:styleId="72">
    <w:name w:val="批注主题 Char Char"/>
    <w:qFormat/>
    <w:uiPriority w:val="0"/>
    <w:rPr>
      <w:b/>
      <w:sz w:val="20"/>
    </w:rPr>
  </w:style>
  <w:style w:type="character" w:customStyle="1" w:styleId="73">
    <w:name w:val="页眉 Char"/>
    <w:qFormat/>
    <w:uiPriority w:val="0"/>
    <w:rPr>
      <w:sz w:val="20"/>
    </w:rPr>
  </w:style>
  <w:style w:type="character" w:customStyle="1" w:styleId="74">
    <w:name w:val="Char Char22"/>
    <w:qFormat/>
    <w:uiPriority w:val="0"/>
    <w:rPr>
      <w:b/>
      <w:sz w:val="20"/>
    </w:rPr>
  </w:style>
  <w:style w:type="character" w:customStyle="1" w:styleId="75">
    <w:name w:val="样式 仿宋_GB2312"/>
    <w:qFormat/>
    <w:uiPriority w:val="0"/>
    <w:rPr>
      <w:sz w:val="20"/>
    </w:rPr>
  </w:style>
  <w:style w:type="character" w:customStyle="1" w:styleId="76">
    <w:name w:val="样式 标题 1 + 加粗 Char"/>
    <w:qFormat/>
    <w:uiPriority w:val="0"/>
    <w:rPr>
      <w:b/>
      <w:sz w:val="20"/>
    </w:rPr>
  </w:style>
  <w:style w:type="character" w:customStyle="1" w:styleId="77">
    <w:name w:val="Char Char5"/>
    <w:qFormat/>
    <w:uiPriority w:val="0"/>
    <w:rPr>
      <w:b/>
      <w:sz w:val="20"/>
    </w:rPr>
  </w:style>
  <w:style w:type="character" w:customStyle="1" w:styleId="78">
    <w:name w:val="页脚 Char"/>
    <w:qFormat/>
    <w:uiPriority w:val="0"/>
    <w:rPr>
      <w:sz w:val="20"/>
    </w:rPr>
  </w:style>
  <w:style w:type="character" w:customStyle="1" w:styleId="79">
    <w:name w:val="_Style 59"/>
    <w:qFormat/>
    <w:uiPriority w:val="0"/>
    <w:rPr>
      <w:i/>
      <w:color w:val="622423"/>
      <w:sz w:val="20"/>
    </w:rPr>
  </w:style>
  <w:style w:type="character" w:customStyle="1" w:styleId="80">
    <w:name w:val="Char Char10"/>
    <w:qFormat/>
    <w:uiPriority w:val="0"/>
    <w:rPr>
      <w:b/>
      <w:sz w:val="20"/>
    </w:rPr>
  </w:style>
  <w:style w:type="character" w:customStyle="1" w:styleId="81">
    <w:name w:val="Char Char20"/>
    <w:qFormat/>
    <w:uiPriority w:val="0"/>
    <w:rPr>
      <w:b/>
      <w:sz w:val="20"/>
    </w:rPr>
  </w:style>
  <w:style w:type="character" w:customStyle="1" w:styleId="82">
    <w:name w:val="Body Text Char2 Char"/>
    <w:qFormat/>
    <w:uiPriority w:val="0"/>
    <w:rPr>
      <w:sz w:val="20"/>
    </w:rPr>
  </w:style>
  <w:style w:type="character" w:customStyle="1" w:styleId="83">
    <w:name w:val="样式 正文首行缩进 + 首行缩进:  2 字符1 Char Char Char Char"/>
    <w:qFormat/>
    <w:uiPriority w:val="0"/>
    <w:rPr>
      <w:sz w:val="20"/>
    </w:rPr>
  </w:style>
  <w:style w:type="character" w:customStyle="1" w:styleId="84">
    <w:name w:val="Char Char27"/>
    <w:qFormat/>
    <w:uiPriority w:val="0"/>
    <w:rPr>
      <w:b/>
      <w:sz w:val="20"/>
    </w:rPr>
  </w:style>
  <w:style w:type="character" w:customStyle="1" w:styleId="85">
    <w:name w:val="标题 7 Char"/>
    <w:qFormat/>
    <w:uiPriority w:val="0"/>
    <w:rPr>
      <w:b/>
      <w:sz w:val="20"/>
    </w:rPr>
  </w:style>
  <w:style w:type="character" w:customStyle="1" w:styleId="86">
    <w:name w:val="_Style 66"/>
    <w:qFormat/>
    <w:uiPriority w:val="0"/>
    <w:rPr>
      <w:i/>
      <w:sz w:val="20"/>
    </w:rPr>
  </w:style>
  <w:style w:type="character" w:customStyle="1" w:styleId="87">
    <w:name w:val="目录 9 Char"/>
    <w:qFormat/>
    <w:uiPriority w:val="0"/>
    <w:rPr>
      <w:sz w:val="20"/>
    </w:rPr>
  </w:style>
  <w:style w:type="character" w:customStyle="1" w:styleId="88">
    <w:name w:val="标题 2 Char1"/>
    <w:qFormat/>
    <w:uiPriority w:val="0"/>
    <w:rPr>
      <w:b/>
      <w:sz w:val="20"/>
    </w:rPr>
  </w:style>
  <w:style w:type="character" w:customStyle="1" w:styleId="89">
    <w:name w:val="正文文本 2 Char"/>
    <w:qFormat/>
    <w:uiPriority w:val="0"/>
    <w:rPr>
      <w:sz w:val="20"/>
    </w:rPr>
  </w:style>
  <w:style w:type="character" w:customStyle="1" w:styleId="90">
    <w:name w:val="Char Char8"/>
    <w:qFormat/>
    <w:uiPriority w:val="0"/>
    <w:rPr>
      <w:sz w:val="20"/>
    </w:rPr>
  </w:style>
  <w:style w:type="character" w:customStyle="1" w:styleId="91">
    <w:name w:val="样式1 Char Char"/>
    <w:qFormat/>
    <w:uiPriority w:val="0"/>
    <w:rPr>
      <w:sz w:val="20"/>
    </w:rPr>
  </w:style>
  <w:style w:type="character" w:customStyle="1" w:styleId="92">
    <w:name w:val="para"/>
    <w:qFormat/>
    <w:uiPriority w:val="0"/>
    <w:rPr>
      <w:sz w:val="20"/>
    </w:rPr>
  </w:style>
  <w:style w:type="character" w:customStyle="1" w:styleId="93">
    <w:name w:val="正文文本缩进 Char1"/>
    <w:qFormat/>
    <w:uiPriority w:val="0"/>
    <w:rPr>
      <w:sz w:val="20"/>
    </w:rPr>
  </w:style>
  <w:style w:type="character" w:customStyle="1" w:styleId="94">
    <w:name w:val="正文文本 3 Char"/>
    <w:qFormat/>
    <w:uiPriority w:val="0"/>
    <w:rPr>
      <w:sz w:val="20"/>
    </w:rPr>
  </w:style>
  <w:style w:type="character" w:customStyle="1" w:styleId="95">
    <w:name w:val="正文符号1 Char"/>
    <w:qFormat/>
    <w:uiPriority w:val="0"/>
    <w:rPr>
      <w:sz w:val="20"/>
    </w:rPr>
  </w:style>
  <w:style w:type="character" w:customStyle="1" w:styleId="96">
    <w:name w:val="style18"/>
    <w:qFormat/>
    <w:uiPriority w:val="0"/>
    <w:rPr>
      <w:sz w:val="20"/>
    </w:rPr>
  </w:style>
  <w:style w:type="character" w:customStyle="1" w:styleId="97">
    <w:name w:val="px141"/>
    <w:qFormat/>
    <w:uiPriority w:val="0"/>
    <w:rPr>
      <w:sz w:val="20"/>
    </w:rPr>
  </w:style>
  <w:style w:type="character" w:customStyle="1" w:styleId="98">
    <w:name w:val="标题 5 Char"/>
    <w:qFormat/>
    <w:uiPriority w:val="0"/>
    <w:rPr>
      <w:sz w:val="20"/>
    </w:rPr>
  </w:style>
  <w:style w:type="character" w:customStyle="1" w:styleId="99">
    <w:name w:val="引用 Char"/>
    <w:qFormat/>
    <w:uiPriority w:val="0"/>
    <w:rPr>
      <w:i/>
      <w:color w:val="FF0000"/>
      <w:sz w:val="20"/>
    </w:rPr>
  </w:style>
  <w:style w:type="character" w:customStyle="1" w:styleId="100">
    <w:name w:val="页脚 Char1"/>
    <w:qFormat/>
    <w:uiPriority w:val="0"/>
    <w:rPr>
      <w:sz w:val="20"/>
    </w:rPr>
  </w:style>
  <w:style w:type="character" w:customStyle="1" w:styleId="101">
    <w:name w:val="style15"/>
    <w:qFormat/>
    <w:uiPriority w:val="0"/>
    <w:rPr>
      <w:sz w:val="20"/>
    </w:rPr>
  </w:style>
  <w:style w:type="character" w:customStyle="1" w:styleId="102">
    <w:name w:val="Default Char Char"/>
    <w:qFormat/>
    <w:uiPriority w:val="0"/>
    <w:rPr>
      <w:color w:val="000000"/>
      <w:sz w:val="20"/>
    </w:rPr>
  </w:style>
  <w:style w:type="character" w:customStyle="1" w:styleId="103">
    <w:name w:val="_Style 85"/>
    <w:qFormat/>
    <w:uiPriority w:val="0"/>
    <w:rPr>
      <w:b/>
      <w:i/>
      <w:color w:val="622423"/>
      <w:sz w:val="20"/>
    </w:rPr>
  </w:style>
  <w:style w:type="character" w:customStyle="1" w:styleId="104">
    <w:name w:val="标题 Char1"/>
    <w:qFormat/>
    <w:uiPriority w:val="0"/>
    <w:rPr>
      <w:b/>
      <w:sz w:val="20"/>
    </w:rPr>
  </w:style>
  <w:style w:type="character" w:customStyle="1" w:styleId="105">
    <w:name w:val="big11"/>
    <w:qFormat/>
    <w:uiPriority w:val="0"/>
    <w:rPr>
      <w:sz w:val="20"/>
    </w:rPr>
  </w:style>
  <w:style w:type="character" w:customStyle="1" w:styleId="106">
    <w:name w:val="Char Char11"/>
    <w:qFormat/>
    <w:uiPriority w:val="0"/>
    <w:rPr>
      <w:sz w:val="20"/>
    </w:rPr>
  </w:style>
  <w:style w:type="character" w:customStyle="1" w:styleId="107">
    <w:name w:val="正文首行缩进2字 Char"/>
    <w:qFormat/>
    <w:uiPriority w:val="0"/>
    <w:rPr>
      <w:sz w:val="20"/>
    </w:rPr>
  </w:style>
  <w:style w:type="character" w:customStyle="1" w:styleId="108">
    <w:name w:val="脚注文本 Char Char"/>
    <w:qFormat/>
    <w:uiPriority w:val="0"/>
    <w:rPr>
      <w:sz w:val="20"/>
    </w:rPr>
  </w:style>
  <w:style w:type="character" w:customStyle="1" w:styleId="109">
    <w:name w:val="样式 正文首行缩进 + 首行缩进:  2 字符1 Char Char Char Char Char"/>
    <w:qFormat/>
    <w:uiPriority w:val="0"/>
    <w:rPr>
      <w:sz w:val="20"/>
    </w:rPr>
  </w:style>
  <w:style w:type="character" w:customStyle="1" w:styleId="110">
    <w:name w:val="标题4 Char"/>
    <w:qFormat/>
    <w:uiPriority w:val="0"/>
    <w:rPr>
      <w:b/>
      <w:sz w:val="20"/>
    </w:rPr>
  </w:style>
  <w:style w:type="character" w:customStyle="1" w:styleId="111">
    <w:name w:val="批注框文本 Char"/>
    <w:qFormat/>
    <w:uiPriority w:val="0"/>
    <w:rPr>
      <w:sz w:val="20"/>
    </w:rPr>
  </w:style>
  <w:style w:type="character" w:customStyle="1" w:styleId="112">
    <w:name w:val="纯文本 Char1"/>
    <w:qFormat/>
    <w:uiPriority w:val="0"/>
    <w:rPr>
      <w:sz w:val="20"/>
    </w:rPr>
  </w:style>
  <w:style w:type="character" w:customStyle="1" w:styleId="113">
    <w:name w:val="纯文本 Char Char"/>
    <w:qFormat/>
    <w:uiPriority w:val="0"/>
    <w:rPr>
      <w:sz w:val="20"/>
    </w:rPr>
  </w:style>
  <w:style w:type="character" w:customStyle="1" w:styleId="114">
    <w:name w:val="文本块 Char Char"/>
    <w:qFormat/>
    <w:uiPriority w:val="0"/>
    <w:rPr>
      <w:sz w:val="20"/>
    </w:rPr>
  </w:style>
  <w:style w:type="character" w:customStyle="1" w:styleId="115">
    <w:name w:val="height-25"/>
    <w:qFormat/>
    <w:uiPriority w:val="0"/>
    <w:rPr>
      <w:sz w:val="20"/>
    </w:rPr>
  </w:style>
  <w:style w:type="character" w:customStyle="1" w:styleId="116">
    <w:name w:val="标题4 Char Char Char Char Char Char"/>
    <w:qFormat/>
    <w:uiPriority w:val="0"/>
    <w:rPr>
      <w:b/>
      <w:sz w:val="20"/>
    </w:rPr>
  </w:style>
  <w:style w:type="character" w:customStyle="1" w:styleId="117">
    <w:name w:val="标题 6 Char"/>
    <w:qFormat/>
    <w:uiPriority w:val="0"/>
    <w:rPr>
      <w:b/>
      <w:sz w:val="20"/>
    </w:rPr>
  </w:style>
  <w:style w:type="character" w:customStyle="1" w:styleId="118">
    <w:name w:val="批注文字 Char Char"/>
    <w:qFormat/>
    <w:uiPriority w:val="0"/>
    <w:rPr>
      <w:sz w:val="20"/>
    </w:rPr>
  </w:style>
  <w:style w:type="character" w:customStyle="1" w:styleId="119">
    <w:name w:val="标题 4 Char"/>
    <w:qFormat/>
    <w:uiPriority w:val="0"/>
    <w:rPr>
      <w:i/>
      <w:sz w:val="20"/>
    </w:rPr>
  </w:style>
  <w:style w:type="character" w:customStyle="1" w:styleId="120">
    <w:name w:val="标题1 Char"/>
    <w:qFormat/>
    <w:uiPriority w:val="0"/>
    <w:rPr>
      <w:b/>
      <w:sz w:val="20"/>
    </w:rPr>
  </w:style>
  <w:style w:type="character" w:customStyle="1" w:styleId="121">
    <w:name w:val="Char Char3"/>
    <w:qFormat/>
    <w:uiPriority w:val="0"/>
    <w:rPr>
      <w:sz w:val="20"/>
    </w:rPr>
  </w:style>
  <w:style w:type="character" w:customStyle="1" w:styleId="122">
    <w:name w:val="正文首行缩进 Char"/>
    <w:qFormat/>
    <w:uiPriority w:val="0"/>
    <w:rPr>
      <w:sz w:val="20"/>
    </w:rPr>
  </w:style>
  <w:style w:type="character" w:customStyle="1" w:styleId="123">
    <w:name w:val="Char Char2"/>
    <w:qFormat/>
    <w:uiPriority w:val="0"/>
    <w:rPr>
      <w:sz w:val="20"/>
    </w:rPr>
  </w:style>
  <w:style w:type="character" w:customStyle="1" w:styleId="124">
    <w:name w:val="px14"/>
    <w:qFormat/>
    <w:uiPriority w:val="0"/>
    <w:rPr>
      <w:sz w:val="20"/>
    </w:rPr>
  </w:style>
  <w:style w:type="character" w:customStyle="1" w:styleId="125">
    <w:name w:val="IBM 正文 Char"/>
    <w:qFormat/>
    <w:uiPriority w:val="0"/>
    <w:rPr>
      <w:sz w:val="20"/>
    </w:rPr>
  </w:style>
  <w:style w:type="character" w:customStyle="1" w:styleId="126">
    <w:name w:val="正文文本1"/>
    <w:qFormat/>
    <w:uiPriority w:val="0"/>
    <w:rPr>
      <w:sz w:val="20"/>
    </w:rPr>
  </w:style>
  <w:style w:type="character" w:customStyle="1" w:styleId="127">
    <w:name w:val="Char Char25"/>
    <w:qFormat/>
    <w:uiPriority w:val="0"/>
    <w:rPr>
      <w:color w:val="000000"/>
      <w:sz w:val="20"/>
    </w:rPr>
  </w:style>
  <w:style w:type="character" w:customStyle="1" w:styleId="128">
    <w:name w:val="正文文本缩进 3 Char"/>
    <w:qFormat/>
    <w:uiPriority w:val="0"/>
    <w:rPr>
      <w:color w:val="FF0000"/>
      <w:sz w:val="20"/>
    </w:rPr>
  </w:style>
  <w:style w:type="character" w:customStyle="1" w:styleId="129">
    <w:name w:val="正文文本缩进 3 Char Char"/>
    <w:qFormat/>
    <w:uiPriority w:val="0"/>
    <w:rPr>
      <w:sz w:val="20"/>
    </w:rPr>
  </w:style>
  <w:style w:type="character" w:customStyle="1" w:styleId="130">
    <w:name w:val="标题 8 Char"/>
    <w:qFormat/>
    <w:uiPriority w:val="0"/>
    <w:rPr>
      <w:sz w:val="20"/>
    </w:rPr>
  </w:style>
  <w:style w:type="character" w:customStyle="1" w:styleId="131">
    <w:name w:val="纯文本 Char"/>
    <w:qFormat/>
    <w:uiPriority w:val="0"/>
    <w:rPr>
      <w:sz w:val="20"/>
    </w:rPr>
  </w:style>
  <w:style w:type="character" w:customStyle="1" w:styleId="132">
    <w:name w:val="_Style 117"/>
    <w:qFormat/>
    <w:uiPriority w:val="0"/>
    <w:rPr>
      <w:color w:val="622423"/>
      <w:sz w:val="20"/>
    </w:rPr>
  </w:style>
  <w:style w:type="character" w:customStyle="1" w:styleId="133">
    <w:name w:val="样式2 Char"/>
    <w:qFormat/>
    <w:uiPriority w:val="0"/>
    <w:rPr>
      <w:b/>
      <w:sz w:val="20"/>
    </w:rPr>
  </w:style>
  <w:style w:type="character" w:customStyle="1" w:styleId="134">
    <w:name w:val="章 Char Char"/>
    <w:qFormat/>
    <w:uiPriority w:val="0"/>
    <w:rPr>
      <w:b/>
      <w:sz w:val="20"/>
    </w:rPr>
  </w:style>
  <w:style w:type="character" w:customStyle="1" w:styleId="135">
    <w:name w:val="webdict1"/>
    <w:qFormat/>
    <w:uiPriority w:val="0"/>
    <w:rPr>
      <w:b/>
      <w:sz w:val="20"/>
    </w:rPr>
  </w:style>
  <w:style w:type="character" w:customStyle="1" w:styleId="136">
    <w:name w:val="标题 11"/>
    <w:qFormat/>
    <w:uiPriority w:val="0"/>
    <w:rPr>
      <w:b/>
      <w:sz w:val="20"/>
    </w:rPr>
  </w:style>
  <w:style w:type="character" w:customStyle="1" w:styleId="137">
    <w:name w:val="页脚 Char Char"/>
    <w:qFormat/>
    <w:uiPriority w:val="0"/>
    <w:rPr>
      <w:sz w:val="20"/>
    </w:rPr>
  </w:style>
  <w:style w:type="character" w:customStyle="1" w:styleId="138">
    <w:name w:val="Char Char4"/>
    <w:qFormat/>
    <w:uiPriority w:val="0"/>
    <w:rPr>
      <w:sz w:val="20"/>
    </w:rPr>
  </w:style>
  <w:style w:type="character" w:customStyle="1" w:styleId="139">
    <w:name w:val="Char Char12"/>
    <w:qFormat/>
    <w:uiPriority w:val="0"/>
    <w:rPr>
      <w:sz w:val="20"/>
    </w:rPr>
  </w:style>
  <w:style w:type="character" w:customStyle="1" w:styleId="140">
    <w:name w:val="Char Char9"/>
    <w:qFormat/>
    <w:uiPriority w:val="0"/>
    <w:rPr>
      <w:b/>
      <w:sz w:val="20"/>
    </w:rPr>
  </w:style>
  <w:style w:type="character" w:customStyle="1" w:styleId="141">
    <w:name w:val="standdate1"/>
    <w:qFormat/>
    <w:uiPriority w:val="0"/>
    <w:rPr>
      <w:sz w:val="20"/>
      <w:u w:val="none"/>
    </w:rPr>
  </w:style>
  <w:style w:type="character" w:customStyle="1" w:styleId="142">
    <w:name w:val="标题 2 Char Char"/>
    <w:qFormat/>
    <w:uiPriority w:val="0"/>
    <w:rPr>
      <w:color w:val="365F91"/>
      <w:sz w:val="20"/>
    </w:rPr>
  </w:style>
  <w:style w:type="character" w:customStyle="1" w:styleId="143">
    <w:name w:val="章节标题 Char"/>
    <w:qFormat/>
    <w:uiPriority w:val="0"/>
    <w:rPr>
      <w:b/>
      <w:sz w:val="20"/>
    </w:rPr>
  </w:style>
  <w:style w:type="character" w:customStyle="1" w:styleId="144">
    <w:name w:val="目录 1 Char"/>
    <w:qFormat/>
    <w:uiPriority w:val="0"/>
    <w:rPr>
      <w:b/>
      <w:sz w:val="20"/>
    </w:rPr>
  </w:style>
  <w:style w:type="character" w:customStyle="1" w:styleId="145">
    <w:name w:val="Char Char111"/>
    <w:qFormat/>
    <w:uiPriority w:val="0"/>
    <w:rPr>
      <w:b/>
      <w:sz w:val="20"/>
    </w:rPr>
  </w:style>
  <w:style w:type="character" w:customStyle="1" w:styleId="146">
    <w:name w:val="段 Char"/>
    <w:qFormat/>
    <w:uiPriority w:val="0"/>
    <w:rPr>
      <w:sz w:val="20"/>
    </w:rPr>
  </w:style>
  <w:style w:type="character" w:customStyle="1" w:styleId="147">
    <w:name w:val="Char Char7"/>
    <w:qFormat/>
    <w:uiPriority w:val="0"/>
    <w:rPr>
      <w:sz w:val="20"/>
    </w:rPr>
  </w:style>
  <w:style w:type="character" w:customStyle="1" w:styleId="148">
    <w:name w:val="日期 Char"/>
    <w:qFormat/>
    <w:uiPriority w:val="0"/>
    <w:rPr>
      <w:sz w:val="20"/>
    </w:rPr>
  </w:style>
  <w:style w:type="character" w:customStyle="1" w:styleId="149">
    <w:name w:val="无间隔 Char"/>
    <w:qFormat/>
    <w:uiPriority w:val="0"/>
    <w:rPr>
      <w:sz w:val="20"/>
    </w:rPr>
  </w:style>
  <w:style w:type="character" w:customStyle="1" w:styleId="150">
    <w:name w:val="批注框文本 Char Char"/>
    <w:qFormat/>
    <w:uiPriority w:val="0"/>
    <w:rPr>
      <w:sz w:val="20"/>
    </w:rPr>
  </w:style>
  <w:style w:type="character" w:customStyle="1" w:styleId="151">
    <w:name w:val="Char Char6"/>
    <w:qFormat/>
    <w:uiPriority w:val="0"/>
    <w:rPr>
      <w:sz w:val="20"/>
    </w:rPr>
  </w:style>
  <w:style w:type="character" w:customStyle="1" w:styleId="152">
    <w:name w:val="节标题 1.1 Char Char"/>
    <w:qFormat/>
    <w:uiPriority w:val="0"/>
    <w:rPr>
      <w:b/>
      <w:sz w:val="20"/>
    </w:rPr>
  </w:style>
  <w:style w:type="character" w:customStyle="1" w:styleId="153">
    <w:name w:val="正文缩进 Char1"/>
    <w:qFormat/>
    <w:uiPriority w:val="0"/>
    <w:rPr>
      <w:sz w:val="20"/>
    </w:rPr>
  </w:style>
  <w:style w:type="character" w:customStyle="1" w:styleId="154">
    <w:name w:val="文档结构图 Char"/>
    <w:qFormat/>
    <w:uiPriority w:val="0"/>
    <w:rPr>
      <w:b/>
      <w:sz w:val="20"/>
    </w:rPr>
  </w:style>
  <w:style w:type="character" w:customStyle="1" w:styleId="155">
    <w:name w:val="标题 1 Char Char"/>
    <w:qFormat/>
    <w:uiPriority w:val="0"/>
    <w:rPr>
      <w:b/>
      <w:color w:val="365F91"/>
      <w:sz w:val="20"/>
    </w:rPr>
  </w:style>
  <w:style w:type="character" w:customStyle="1" w:styleId="156">
    <w:name w:val="目录 3 Char Char"/>
    <w:qFormat/>
    <w:uiPriority w:val="0"/>
    <w:rPr>
      <w:i/>
      <w:sz w:val="20"/>
    </w:rPr>
  </w:style>
  <w:style w:type="character" w:customStyle="1" w:styleId="157">
    <w:name w:val="+正文 Char2 Char Char"/>
    <w:qFormat/>
    <w:uiPriority w:val="0"/>
    <w:rPr>
      <w:sz w:val="20"/>
    </w:rPr>
  </w:style>
  <w:style w:type="character" w:customStyle="1" w:styleId="158">
    <w:name w:val="+正文 Char Char2 Char Char Char"/>
    <w:qFormat/>
    <w:uiPriority w:val="0"/>
    <w:rPr>
      <w:sz w:val="20"/>
    </w:rPr>
  </w:style>
  <w:style w:type="character" w:customStyle="1" w:styleId="159">
    <w:name w:val="+正文 Char Char Char4"/>
    <w:qFormat/>
    <w:uiPriority w:val="0"/>
    <w:rPr>
      <w:sz w:val="20"/>
    </w:rPr>
  </w:style>
  <w:style w:type="character" w:customStyle="1" w:styleId="160">
    <w:name w:val="正文文本 Char"/>
    <w:qFormat/>
    <w:uiPriority w:val="0"/>
    <w:rPr>
      <w:sz w:val="20"/>
    </w:rPr>
  </w:style>
  <w:style w:type="character" w:customStyle="1" w:styleId="161">
    <w:name w:val="标题 2 Char"/>
    <w:qFormat/>
    <w:uiPriority w:val="0"/>
    <w:rPr>
      <w:b/>
      <w:sz w:val="20"/>
    </w:rPr>
  </w:style>
  <w:style w:type="character" w:customStyle="1" w:styleId="162">
    <w:name w:val="line201"/>
    <w:qFormat/>
    <w:uiPriority w:val="0"/>
    <w:rPr>
      <w:sz w:val="20"/>
    </w:rPr>
  </w:style>
  <w:style w:type="character" w:customStyle="1" w:styleId="163">
    <w:name w:val="+正文 Char7"/>
    <w:qFormat/>
    <w:uiPriority w:val="0"/>
    <w:rPr>
      <w:sz w:val="20"/>
    </w:rPr>
  </w:style>
  <w:style w:type="character" w:customStyle="1" w:styleId="164">
    <w:name w:val="_Style 154"/>
    <w:qFormat/>
    <w:uiPriority w:val="0"/>
    <w:rPr>
      <w:i/>
      <w:sz w:val="20"/>
    </w:rPr>
  </w:style>
  <w:style w:type="character" w:customStyle="1" w:styleId="165">
    <w:name w:val="副标题 Char1"/>
    <w:qFormat/>
    <w:uiPriority w:val="0"/>
    <w:rPr>
      <w:b/>
      <w:sz w:val="20"/>
    </w:rPr>
  </w:style>
  <w:style w:type="character" w:customStyle="1" w:styleId="166">
    <w:name w:val="Char Char"/>
    <w:qFormat/>
    <w:uiPriority w:val="0"/>
    <w:rPr>
      <w:sz w:val="20"/>
    </w:rPr>
  </w:style>
  <w:style w:type="character" w:customStyle="1" w:styleId="167">
    <w:name w:val="标题 2 Char2"/>
    <w:qFormat/>
    <w:uiPriority w:val="0"/>
    <w:rPr>
      <w:b/>
      <w:sz w:val="20"/>
    </w:rPr>
  </w:style>
  <w:style w:type="character" w:customStyle="1" w:styleId="168">
    <w:name w:val="Char Char15"/>
    <w:qFormat/>
    <w:uiPriority w:val="0"/>
    <w:rPr>
      <w:sz w:val="20"/>
    </w:rPr>
  </w:style>
  <w:style w:type="character" w:customStyle="1" w:styleId="169">
    <w:name w:val="注释标题 Char"/>
    <w:qFormat/>
    <w:uiPriority w:val="0"/>
    <w:rPr>
      <w:sz w:val="20"/>
    </w:rPr>
  </w:style>
  <w:style w:type="character" w:customStyle="1" w:styleId="170">
    <w:name w:val="Char Char17"/>
    <w:qFormat/>
    <w:uiPriority w:val="0"/>
    <w:rPr>
      <w:sz w:val="20"/>
    </w:rPr>
  </w:style>
  <w:style w:type="character" w:customStyle="1" w:styleId="171">
    <w:name w:val="正文加重首行缩进2字 Char"/>
    <w:qFormat/>
    <w:uiPriority w:val="0"/>
    <w:rPr>
      <w:b/>
      <w:sz w:val="20"/>
    </w:rPr>
  </w:style>
  <w:style w:type="character" w:customStyle="1" w:styleId="172">
    <w:name w:val="样式 黑色"/>
    <w:qFormat/>
    <w:uiPriority w:val="0"/>
    <w:rPr>
      <w:color w:val="000000"/>
      <w:sz w:val="20"/>
    </w:rPr>
  </w:style>
  <w:style w:type="paragraph" w:customStyle="1" w:styleId="173">
    <w:name w:val="样式 正文首行缩进 + 首行缩进:  2 字符1 Char Char"/>
    <w:basedOn w:val="174"/>
    <w:qFormat/>
    <w:uiPriority w:val="0"/>
    <w:pPr>
      <w:adjustRightInd w:val="0"/>
      <w:spacing w:after="0" w:line="400" w:lineRule="exact"/>
      <w:ind w:firstLine="480" w:firstLineChars="200"/>
      <w:textAlignment w:val="baseline"/>
    </w:pPr>
    <w:rPr>
      <w:rFonts w:eastAsia="仿宋_GB2312" w:cs="宋体"/>
      <w:sz w:val="24"/>
    </w:rPr>
  </w:style>
  <w:style w:type="paragraph" w:customStyle="1" w:styleId="174">
    <w:name w:val="正文首行缩进1"/>
    <w:qFormat/>
    <w:uiPriority w:val="0"/>
    <w:pPr>
      <w:spacing w:after="120"/>
      <w:ind w:firstLine="420" w:firstLineChars="100"/>
    </w:pPr>
    <w:rPr>
      <w:rFonts w:ascii="宋体" w:hAnsi="宋体" w:eastAsia="MingLiU" w:cs="Times New Roman"/>
      <w:color w:val="000000"/>
      <w:lang w:val="en-US" w:eastAsia="zh-CN" w:bidi="ar-SA"/>
    </w:rPr>
  </w:style>
  <w:style w:type="paragraph" w:customStyle="1" w:styleId="175">
    <w:name w:val="_Style 2"/>
    <w:basedOn w:val="1"/>
    <w:qFormat/>
    <w:uiPriority w:val="99"/>
    <w:pPr>
      <w:ind w:firstLine="420" w:firstLineChars="200"/>
    </w:pPr>
    <w:rPr>
      <w:rFonts w:ascii="Calibri" w:hAnsi="Calibri"/>
      <w:szCs w:val="22"/>
    </w:rPr>
  </w:style>
  <w:style w:type="paragraph" w:customStyle="1" w:styleId="176">
    <w:name w:val="列出段落1"/>
    <w:basedOn w:val="1"/>
    <w:unhideWhenUsed/>
    <w:qFormat/>
    <w:uiPriority w:val="99"/>
    <w:pPr>
      <w:ind w:firstLine="420"/>
    </w:pPr>
  </w:style>
  <w:style w:type="paragraph" w:customStyle="1" w:styleId="177">
    <w:name w:val="修订1"/>
    <w:unhideWhenUsed/>
    <w:qFormat/>
    <w:uiPriority w:val="99"/>
    <w:rPr>
      <w:rFonts w:ascii="Times New Roman" w:hAnsi="Times New Roman" w:eastAsia="宋体" w:cs="Times New Roman"/>
      <w:lang w:val="en-US" w:eastAsia="zh-CN" w:bidi="ar-SA"/>
    </w:rPr>
  </w:style>
  <w:style w:type="paragraph" w:customStyle="1" w:styleId="178">
    <w:name w:val="修订2"/>
    <w:semiHidden/>
    <w:qFormat/>
    <w:uiPriority w:val="99"/>
    <w:rPr>
      <w:rFonts w:ascii="Times New Roman" w:hAnsi="Times New Roman" w:eastAsia="宋体" w:cs="Times New Roman"/>
      <w:lang w:val="en-US" w:eastAsia="zh-CN" w:bidi="ar-SA"/>
    </w:rPr>
  </w:style>
  <w:style w:type="paragraph" w:customStyle="1" w:styleId="179">
    <w:name w:val="È±Ê¡ÎÄ±¾"/>
    <w:basedOn w:val="1"/>
    <w:qFormat/>
    <w:uiPriority w:val="0"/>
    <w:pPr>
      <w:widowControl/>
      <w:overflowPunct w:val="0"/>
      <w:autoSpaceDE w:val="0"/>
      <w:autoSpaceDN w:val="0"/>
      <w:adjustRightInd w:val="0"/>
      <w:spacing w:line="360" w:lineRule="auto"/>
      <w:ind w:firstLine="200" w:firstLineChars="200"/>
      <w:jc w:val="left"/>
      <w:textAlignment w:val="baseline"/>
    </w:pPr>
    <w:rPr>
      <w:sz w:val="24"/>
    </w:rPr>
  </w:style>
  <w:style w:type="paragraph" w:customStyle="1" w:styleId="180">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81">
    <w:name w:val="正文常用"/>
    <w:basedOn w:val="1"/>
    <w:qFormat/>
    <w:uiPriority w:val="0"/>
    <w:pPr>
      <w:spacing w:line="360" w:lineRule="auto"/>
      <w:ind w:firstLine="420"/>
    </w:pPr>
    <w:rPr>
      <w:rFonts w:ascii="宋体" w:hAnsi="宋体"/>
      <w:color w:val="000000"/>
      <w:sz w:val="24"/>
      <w:szCs w:val="21"/>
    </w:rPr>
  </w:style>
  <w:style w:type="paragraph" w:customStyle="1" w:styleId="182">
    <w:name w:val="（1节）正文标题"/>
    <w:basedOn w:val="1"/>
    <w:next w:val="7"/>
    <w:qFormat/>
    <w:uiPriority w:val="0"/>
    <w:pPr>
      <w:spacing w:before="30" w:beforeLines="30" w:after="20" w:afterLines="20" w:line="360" w:lineRule="auto"/>
      <w:jc w:val="left"/>
      <w:outlineLvl w:val="1"/>
    </w:pPr>
    <w:rPr>
      <w:rFonts w:ascii="Calibri" w:hAnsi="Calibri" w:cs="Arial"/>
      <w:b/>
      <w:sz w:val="24"/>
    </w:rPr>
  </w:style>
  <w:style w:type="paragraph" w:customStyle="1" w:styleId="183">
    <w:name w:val="Normal"/>
    <w:qFormat/>
    <w:uiPriority w:val="0"/>
    <w:pPr>
      <w:jc w:val="both"/>
    </w:pPr>
    <w:rPr>
      <w:rFonts w:ascii="Times New Roman" w:hAnsi="Times New Roman" w:eastAsia="宋体" w:cs="Times New Roman"/>
      <w:kern w:val="2"/>
      <w:sz w:val="21"/>
      <w:szCs w:val="21"/>
      <w:lang w:val="en-US" w:eastAsia="zh-CN" w:bidi="ar-SA"/>
    </w:rPr>
  </w:style>
  <w:style w:type="paragraph" w:customStyle="1" w:styleId="184">
    <w:name w:val="正文（缩进）"/>
    <w:basedOn w:val="1"/>
    <w:next w:val="1"/>
    <w:qFormat/>
    <w:uiPriority w:val="0"/>
    <w:pPr>
      <w:widowControl/>
      <w:spacing w:before="156" w:after="156" w:line="360" w:lineRule="auto"/>
      <w:ind w:firstLine="480" w:firstLineChars="200"/>
      <w:jc w:val="left"/>
    </w:pPr>
    <w:rPr>
      <w:rFonts w:ascii="仿宋" w:hAnsi="仿宋"/>
      <w:sz w:val="28"/>
      <w:szCs w:val="24"/>
      <w:lang w:bidi="th-TH"/>
    </w:rPr>
  </w:style>
  <w:style w:type="table" w:customStyle="1" w:styleId="185">
    <w:name w:val="Table Normal1"/>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186">
    <w:name w:val="正文文本缩进 34"/>
    <w:basedOn w:val="1"/>
    <w:qFormat/>
    <w:uiPriority w:val="0"/>
    <w:pPr>
      <w:spacing w:after="120"/>
      <w:ind w:left="420" w:leftChars="200"/>
    </w:pPr>
    <w:rPr>
      <w:rFonts w:ascii="Times New Roman" w:hAnsi="Times New Roman"/>
      <w:kern w:val="0"/>
      <w:sz w:val="16"/>
      <w:szCs w:val="16"/>
    </w:rPr>
  </w:style>
  <w:style w:type="paragraph" w:customStyle="1" w:styleId="187">
    <w:name w:val="Body Text Indent 3"/>
    <w:basedOn w:val="1"/>
    <w:qFormat/>
    <w:uiPriority w:val="0"/>
    <w:pPr>
      <w:spacing w:after="120"/>
      <w:ind w:left="420" w:leftChars="200"/>
    </w:pPr>
    <w:rPr>
      <w:rFonts w:ascii="Times New Roman" w:hAnsi="Times New Roman"/>
      <w:kern w:val="0"/>
      <w:sz w:val="16"/>
      <w:szCs w:val="16"/>
    </w:rPr>
  </w:style>
  <w:style w:type="paragraph" w:styleId="188">
    <w:name w:val="List Paragraph"/>
    <w:basedOn w:val="1"/>
    <w:qFormat/>
    <w:uiPriority w:val="34"/>
    <w:pPr>
      <w:ind w:firstLine="420" w:firstLineChars="200"/>
    </w:pPr>
  </w:style>
  <w:style w:type="character" w:customStyle="1" w:styleId="189">
    <w:name w:val="font91"/>
    <w:basedOn w:val="25"/>
    <w:qFormat/>
    <w:uiPriority w:val="0"/>
    <w:rPr>
      <w:rFonts w:ascii="宋体" w:hAnsi="宋体" w:eastAsia="宋体" w:cs="宋体"/>
      <w:color w:val="000000"/>
      <w:sz w:val="14"/>
      <w:szCs w:val="14"/>
      <w:u w:val="none"/>
    </w:rPr>
  </w:style>
  <w:style w:type="character" w:customStyle="1" w:styleId="190">
    <w:name w:val="font21"/>
    <w:qFormat/>
    <w:uiPriority w:val="0"/>
    <w:rPr>
      <w:rFonts w:hint="eastAsia" w:ascii="宋体" w:hAnsi="宋体" w:eastAsia="宋体"/>
      <w:color w:val="000000"/>
      <w:sz w:val="16"/>
      <w:szCs w:val="16"/>
      <w:u w:val="none"/>
    </w:rPr>
  </w:style>
  <w:style w:type="paragraph" w:customStyle="1" w:styleId="191">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jpeg"/><Relationship Id="rId17" Type="http://schemas.openxmlformats.org/officeDocument/2006/relationships/image" Target="media/image3.jpeg"/><Relationship Id="rId16" Type="http://schemas.openxmlformats.org/officeDocument/2006/relationships/image" Target="media/image2.jpe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Microsoft</Company>
  <Pages>79</Pages>
  <Words>16466</Words>
  <Characters>17919</Characters>
  <Lines>269</Lines>
  <Paragraphs>75</Paragraphs>
  <TotalTime>18</TotalTime>
  <ScaleCrop>false</ScaleCrop>
  <LinksUpToDate>false</LinksUpToDate>
  <CharactersWithSpaces>18341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2021-08-26T12:01:00Z</dcterms:created>
  <dc:creator>ss</dc:creator>
  <cp:lastModifiedBy>脚脚</cp:lastModifiedBy>
  <cp:lastPrinted>2025-05-08T09:56:00Z</cp:lastPrinted>
  <dcterms:modified xsi:type="dcterms:W3CDTF">2025-06-16T01:48:00Z</dcterms:modified>
  <dc:title>塔架招标文件</dc:title>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F6DDD0033AEF4151A8D5E108B49656C3_13</vt:lpwstr>
  </property>
  <property fmtid="{D5CDD505-2E9C-101B-9397-08002B2CF9AE}" pid="4" name="KSOTemplateDocerSaveRecord">
    <vt:lpwstr>eyJoZGlkIjoiZGU1ZmQ2ZWZmYTUzZjA4NzE5NzQ2N2QxMWFhZTM3NmEiLCJ1c2VySWQiOiI5MjY2MDk3OTAifQ==</vt:lpwstr>
  </property>
</Properties>
</file>