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30AA5">
      <w:pPr>
        <w:shd w:val="clear" w:color="auto"/>
        <w:autoSpaceDE/>
        <w:autoSpaceDN/>
        <w:adjustRightInd/>
        <w:snapToGrid w:val="0"/>
        <w:ind w:left="1506" w:hanging="1506" w:hangingChars="500"/>
        <w:jc w:val="left"/>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项目名称：</w:t>
      </w:r>
      <w:r>
        <w:rPr>
          <w:rFonts w:hint="eastAsia" w:ascii="宋体" w:hAnsi="宋体" w:cs="宋体"/>
          <w:b/>
          <w:bCs/>
          <w:color w:val="auto"/>
          <w:sz w:val="30"/>
          <w:szCs w:val="30"/>
          <w:highlight w:val="none"/>
          <w:lang w:val="en-US" w:eastAsia="zh-CN"/>
        </w:rPr>
        <w:t>2025-2026年度员工工作服采购项目比选</w:t>
      </w:r>
    </w:p>
    <w:p w14:paraId="097FE01A">
      <w:pPr>
        <w:shd w:val="clear" w:color="auto"/>
        <w:autoSpaceDE/>
        <w:autoSpaceDN/>
        <w:adjustRightInd/>
        <w:snapToGrid w:val="0"/>
        <w:ind w:left="1506" w:hanging="1506" w:hangingChars="500"/>
        <w:jc w:val="left"/>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比选编号：0611-2500071103A</w:t>
      </w:r>
    </w:p>
    <w:p w14:paraId="48F3D519">
      <w:pPr>
        <w:pStyle w:val="2"/>
        <w:rPr>
          <w:rFonts w:hint="default"/>
          <w:lang w:val="en-US" w:eastAsia="zh-CN"/>
        </w:rPr>
      </w:pPr>
    </w:p>
    <w:p w14:paraId="1F066D50">
      <w:pPr>
        <w:autoSpaceDE w:val="0"/>
        <w:autoSpaceDN w:val="0"/>
        <w:adjustRightInd w:val="0"/>
        <w:snapToGrid w:val="0"/>
        <w:rPr>
          <w:rFonts w:hint="eastAsia" w:ascii="宋体" w:hAnsi="宋体" w:eastAsia="宋体" w:cs="宋体"/>
          <w:b/>
          <w:color w:val="auto"/>
          <w:sz w:val="28"/>
          <w:szCs w:val="28"/>
          <w:highlight w:val="none"/>
        </w:rPr>
      </w:pPr>
    </w:p>
    <w:p w14:paraId="6242ED49">
      <w:pPr>
        <w:autoSpaceDE w:val="0"/>
        <w:autoSpaceDN w:val="0"/>
        <w:adjustRightInd w:val="0"/>
        <w:snapToGrid w:val="0"/>
        <w:spacing w:line="480" w:lineRule="auto"/>
        <w:jc w:val="center"/>
        <w:rPr>
          <w:rFonts w:hint="eastAsia" w:ascii="宋体" w:hAnsi="宋体" w:eastAsia="宋体" w:cs="宋体"/>
          <w:b/>
          <w:color w:val="auto"/>
          <w:sz w:val="84"/>
          <w:szCs w:val="84"/>
          <w:highlight w:val="none"/>
        </w:rPr>
      </w:pPr>
    </w:p>
    <w:p w14:paraId="4F5CD4E2">
      <w:pPr>
        <w:snapToGrid w:val="0"/>
        <w:spacing w:line="360" w:lineRule="auto"/>
        <w:jc w:val="center"/>
        <w:rPr>
          <w:rFonts w:hint="eastAsia" w:ascii="宋体" w:hAnsi="宋体" w:eastAsia="宋体" w:cs="宋体"/>
          <w:b/>
          <w:color w:val="auto"/>
          <w:sz w:val="126"/>
          <w:highlight w:val="none"/>
        </w:rPr>
      </w:pPr>
      <w:r>
        <w:rPr>
          <w:rFonts w:hint="eastAsia" w:ascii="宋体" w:hAnsi="宋体" w:eastAsia="宋体" w:cs="宋体"/>
          <w:b/>
          <w:color w:val="auto"/>
          <w:sz w:val="126"/>
          <w:highlight w:val="none"/>
          <w:lang w:val="en-US" w:eastAsia="zh-CN"/>
        </w:rPr>
        <w:t>竞争性比选</w:t>
      </w:r>
      <w:r>
        <w:rPr>
          <w:rFonts w:hint="eastAsia" w:ascii="宋体" w:hAnsi="宋体" w:eastAsia="宋体" w:cs="宋体"/>
          <w:b/>
          <w:color w:val="auto"/>
          <w:sz w:val="126"/>
          <w:highlight w:val="none"/>
        </w:rPr>
        <w:t>文件</w:t>
      </w:r>
    </w:p>
    <w:p w14:paraId="3EC73F02">
      <w:pPr>
        <w:adjustRightInd w:val="0"/>
        <w:snapToGrid w:val="0"/>
        <w:spacing w:line="480" w:lineRule="auto"/>
        <w:rPr>
          <w:rFonts w:hint="eastAsia" w:ascii="宋体" w:hAnsi="宋体" w:eastAsia="宋体" w:cs="宋体"/>
          <w:b/>
          <w:color w:val="auto"/>
          <w:kern w:val="2"/>
          <w:sz w:val="32"/>
          <w:szCs w:val="32"/>
          <w:highlight w:val="none"/>
        </w:rPr>
      </w:pPr>
    </w:p>
    <w:p w14:paraId="10AC0953">
      <w:pPr>
        <w:adjustRightInd w:val="0"/>
        <w:snapToGrid w:val="0"/>
        <w:spacing w:line="480" w:lineRule="auto"/>
        <w:jc w:val="center"/>
        <w:rPr>
          <w:rFonts w:hint="eastAsia" w:ascii="宋体" w:hAnsi="宋体" w:eastAsia="宋体" w:cs="宋体"/>
          <w:b/>
          <w:color w:val="auto"/>
          <w:kern w:val="2"/>
          <w:sz w:val="32"/>
          <w:szCs w:val="32"/>
          <w:highlight w:val="none"/>
        </w:rPr>
      </w:pPr>
      <w:r>
        <w:rPr>
          <w:rFonts w:hint="eastAsia" w:ascii="宋体" w:hAnsi="宋体" w:eastAsia="宋体" w:cs="宋体"/>
          <w:bCs/>
          <w:color w:val="auto"/>
          <w:kern w:val="2"/>
          <w:sz w:val="36"/>
          <w:szCs w:val="36"/>
          <w:highlight w:val="none"/>
        </w:rPr>
        <w:drawing>
          <wp:inline distT="0" distB="0" distL="114300" distR="114300">
            <wp:extent cx="1605280" cy="970915"/>
            <wp:effectExtent l="0" t="0" r="13970" b="635"/>
            <wp:docPr id="5" name="图片 1" descr="招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招采LOGO"/>
                    <pic:cNvPicPr>
                      <a:picLocks noChangeAspect="1"/>
                    </pic:cNvPicPr>
                  </pic:nvPicPr>
                  <pic:blipFill>
                    <a:blip r:embed="rId19"/>
                    <a:stretch>
                      <a:fillRect/>
                    </a:stretch>
                  </pic:blipFill>
                  <pic:spPr>
                    <a:xfrm>
                      <a:off x="0" y="0"/>
                      <a:ext cx="1605280" cy="970915"/>
                    </a:xfrm>
                    <a:prstGeom prst="rect">
                      <a:avLst/>
                    </a:prstGeom>
                    <a:noFill/>
                    <a:ln>
                      <a:noFill/>
                    </a:ln>
                  </pic:spPr>
                </pic:pic>
              </a:graphicData>
            </a:graphic>
          </wp:inline>
        </w:drawing>
      </w:r>
    </w:p>
    <w:p w14:paraId="635F744F">
      <w:pPr>
        <w:adjustRightInd w:val="0"/>
        <w:snapToGrid w:val="0"/>
        <w:spacing w:line="480" w:lineRule="auto"/>
        <w:rPr>
          <w:rFonts w:hint="eastAsia" w:ascii="宋体" w:hAnsi="宋体" w:eastAsia="宋体" w:cs="宋体"/>
          <w:b/>
          <w:color w:val="auto"/>
          <w:kern w:val="2"/>
          <w:sz w:val="32"/>
          <w:szCs w:val="32"/>
          <w:highlight w:val="none"/>
        </w:rPr>
      </w:pPr>
    </w:p>
    <w:p w14:paraId="27E9D683">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0D984F11">
      <w:pPr>
        <w:autoSpaceDE w:val="0"/>
        <w:autoSpaceDN w:val="0"/>
        <w:adjustRightInd w:val="0"/>
        <w:snapToGrid w:val="0"/>
        <w:spacing w:line="360" w:lineRule="auto"/>
        <w:jc w:val="left"/>
        <w:rPr>
          <w:rFonts w:hint="eastAsia" w:ascii="宋体" w:hAnsi="宋体" w:eastAsia="宋体" w:cs="宋体"/>
          <w:color w:val="auto"/>
          <w:szCs w:val="24"/>
          <w:highlight w:val="none"/>
        </w:rPr>
      </w:pPr>
    </w:p>
    <w:p w14:paraId="7A9DB7D1">
      <w:pPr>
        <w:snapToGrid w:val="0"/>
        <w:spacing w:before="100" w:beforeAutospacing="1" w:after="100" w:afterAutospacing="1"/>
        <w:ind w:firstLine="1003" w:firstLineChars="333"/>
        <w:rPr>
          <w:rFonts w:hint="eastAsia" w:ascii="宋体" w:hAnsi="宋体" w:eastAsia="宋体" w:cs="宋体"/>
          <w:b/>
          <w:color w:val="auto"/>
          <w:sz w:val="28"/>
          <w:highlight w:val="none"/>
        </w:rPr>
      </w:pPr>
      <w:r>
        <w:rPr>
          <w:rFonts w:hint="eastAsia" w:ascii="宋体" w:hAnsi="宋体" w:eastAsia="宋体" w:cs="宋体"/>
          <w:b/>
          <w:color w:val="auto"/>
          <w:kern w:val="2"/>
          <w:sz w:val="30"/>
          <w:szCs w:val="30"/>
          <w:highlight w:val="none"/>
          <w:lang w:val="en-US" w:eastAsia="zh-CN"/>
        </w:rPr>
        <w:t>比</w:t>
      </w:r>
      <w:r>
        <w:rPr>
          <w:rFonts w:hint="eastAsia" w:ascii="宋体" w:hAnsi="宋体" w:eastAsia="宋体" w:cs="宋体"/>
          <w:b/>
          <w:color w:val="auto"/>
          <w:kern w:val="2"/>
          <w:sz w:val="30"/>
          <w:szCs w:val="30"/>
          <w:highlight w:val="none"/>
        </w:rPr>
        <w:t xml:space="preserve">   </w:t>
      </w:r>
      <w:r>
        <w:rPr>
          <w:rFonts w:hint="eastAsia" w:ascii="宋体" w:hAnsi="宋体" w:eastAsia="宋体" w:cs="宋体"/>
          <w:b/>
          <w:color w:val="auto"/>
          <w:kern w:val="2"/>
          <w:sz w:val="30"/>
          <w:szCs w:val="30"/>
          <w:highlight w:val="none"/>
          <w:lang w:val="en-US" w:eastAsia="zh-CN"/>
        </w:rPr>
        <w:t>选</w:t>
      </w:r>
      <w:r>
        <w:rPr>
          <w:rFonts w:hint="eastAsia" w:ascii="宋体" w:hAnsi="宋体" w:eastAsia="宋体" w:cs="宋体"/>
          <w:b/>
          <w:color w:val="auto"/>
          <w:kern w:val="2"/>
          <w:sz w:val="30"/>
          <w:szCs w:val="30"/>
          <w:highlight w:val="none"/>
        </w:rPr>
        <w:t xml:space="preserve">   人：</w:t>
      </w:r>
      <w:r>
        <w:rPr>
          <w:rFonts w:hint="eastAsia" w:ascii="宋体" w:hAnsi="宋体" w:eastAsia="宋体" w:cs="宋体"/>
          <w:b/>
          <w:color w:val="auto"/>
          <w:kern w:val="2"/>
          <w:sz w:val="30"/>
          <w:szCs w:val="30"/>
          <w:highlight w:val="none"/>
          <w:u w:val="single"/>
          <w:lang w:eastAsia="zh-CN"/>
        </w:rPr>
        <w:t>重庆通邑卫士智慧生活服务有限公司</w:t>
      </w:r>
      <w:r>
        <w:rPr>
          <w:rFonts w:hint="eastAsia" w:ascii="宋体" w:hAnsi="宋体" w:eastAsia="宋体" w:cs="宋体"/>
          <w:b/>
          <w:color w:val="auto"/>
          <w:spacing w:val="8"/>
          <w:sz w:val="28"/>
          <w:szCs w:val="28"/>
          <w:highlight w:val="none"/>
        </w:rPr>
        <w:t>（盖章）</w:t>
      </w:r>
    </w:p>
    <w:p w14:paraId="093A20F9">
      <w:pPr>
        <w:tabs>
          <w:tab w:val="left" w:pos="6379"/>
        </w:tabs>
        <w:adjustRightInd w:val="0"/>
        <w:snapToGrid w:val="0"/>
        <w:spacing w:line="360" w:lineRule="auto"/>
        <w:ind w:firstLine="1003" w:firstLineChars="333"/>
        <w:rPr>
          <w:rFonts w:hint="eastAsia" w:ascii="宋体" w:hAnsi="宋体" w:eastAsia="宋体" w:cs="宋体"/>
          <w:b/>
          <w:color w:val="auto"/>
          <w:kern w:val="2"/>
          <w:sz w:val="30"/>
          <w:szCs w:val="30"/>
          <w:highlight w:val="none"/>
        </w:rPr>
      </w:pPr>
      <w:r>
        <w:rPr>
          <w:rFonts w:hint="eastAsia" w:ascii="宋体" w:hAnsi="宋体" w:eastAsia="宋体" w:cs="宋体"/>
          <w:b/>
          <w:color w:val="auto"/>
          <w:kern w:val="2"/>
          <w:sz w:val="30"/>
          <w:szCs w:val="30"/>
          <w:highlight w:val="none"/>
          <w:lang w:eastAsia="zh-CN"/>
        </w:rPr>
        <w:t>比选</w:t>
      </w:r>
      <w:r>
        <w:rPr>
          <w:rFonts w:hint="eastAsia" w:ascii="宋体" w:hAnsi="宋体" w:eastAsia="宋体" w:cs="宋体"/>
          <w:b/>
          <w:color w:val="auto"/>
          <w:kern w:val="2"/>
          <w:sz w:val="30"/>
          <w:szCs w:val="30"/>
          <w:highlight w:val="none"/>
        </w:rPr>
        <w:t xml:space="preserve">代理机构： </w:t>
      </w:r>
      <w:r>
        <w:rPr>
          <w:rFonts w:hint="eastAsia" w:ascii="宋体" w:hAnsi="宋体" w:eastAsia="宋体" w:cs="宋体"/>
          <w:b/>
          <w:color w:val="auto"/>
          <w:kern w:val="2"/>
          <w:sz w:val="30"/>
          <w:szCs w:val="30"/>
          <w:highlight w:val="none"/>
          <w:u w:val="single"/>
          <w:lang w:eastAsia="zh-CN"/>
        </w:rPr>
        <w:t>重庆国际投资咨询集团有限公司</w:t>
      </w:r>
      <w:r>
        <w:rPr>
          <w:rFonts w:hint="eastAsia" w:ascii="宋体" w:hAnsi="宋体" w:eastAsia="宋体" w:cs="宋体"/>
          <w:b/>
          <w:color w:val="auto"/>
          <w:kern w:val="2"/>
          <w:sz w:val="30"/>
          <w:szCs w:val="30"/>
          <w:highlight w:val="none"/>
        </w:rPr>
        <w:t>（盖章）</w:t>
      </w:r>
    </w:p>
    <w:p w14:paraId="5064E192">
      <w:pPr>
        <w:adjustRightInd w:val="0"/>
        <w:snapToGrid w:val="0"/>
        <w:spacing w:line="480" w:lineRule="auto"/>
        <w:rPr>
          <w:rFonts w:hint="eastAsia" w:ascii="宋体" w:hAnsi="宋体" w:eastAsia="宋体" w:cs="宋体"/>
          <w:b/>
          <w:color w:val="auto"/>
          <w:kern w:val="2"/>
          <w:sz w:val="30"/>
          <w:szCs w:val="30"/>
          <w:highlight w:val="none"/>
        </w:rPr>
      </w:pPr>
    </w:p>
    <w:p w14:paraId="66F62F93">
      <w:pPr>
        <w:shd w:val="clear" w:color="auto"/>
        <w:autoSpaceDE/>
        <w:autoSpaceDN/>
        <w:adjustRightInd/>
        <w:snapToGrid w:val="0"/>
        <w:ind w:left="1506" w:hanging="1506" w:hangingChars="500"/>
        <w:jc w:val="center"/>
        <w:rPr>
          <w:rFonts w:hint="eastAsia" w:ascii="宋体" w:hAnsi="宋体" w:eastAsia="宋体" w:cs="宋体"/>
          <w:b/>
          <w:color w:val="auto"/>
          <w:sz w:val="28"/>
          <w:highlight w:val="none"/>
        </w:rPr>
      </w:pPr>
      <w:r>
        <w:rPr>
          <w:rFonts w:hint="eastAsia" w:ascii="宋体" w:hAnsi="宋体" w:cs="宋体"/>
          <w:b/>
          <w:bCs/>
          <w:color w:val="auto"/>
          <w:sz w:val="30"/>
          <w:szCs w:val="30"/>
          <w:highlight w:val="none"/>
          <w:lang w:val="en-US" w:eastAsia="zh-CN"/>
        </w:rPr>
        <w:t>二〇二五年十一月</w:t>
      </w:r>
    </w:p>
    <w:p w14:paraId="4C9B6671">
      <w:pPr>
        <w:snapToGrid w:val="0"/>
        <w:spacing w:line="360" w:lineRule="auto"/>
        <w:jc w:val="center"/>
        <w:rPr>
          <w:rFonts w:hint="eastAsia" w:ascii="宋体" w:hAnsi="宋体" w:eastAsia="宋体" w:cs="宋体"/>
          <w:b/>
          <w:color w:val="auto"/>
          <w:sz w:val="28"/>
          <w:highlight w:val="none"/>
        </w:rPr>
        <w:sectPr>
          <w:headerReference r:id="rId3" w:type="default"/>
          <w:footerReference r:id="rId4" w:type="default"/>
          <w:pgSz w:w="11906" w:h="16838"/>
          <w:pgMar w:top="1440" w:right="826" w:bottom="1440" w:left="880" w:header="680" w:footer="680" w:gutter="0"/>
          <w:pgNumType w:fmt="decimal"/>
          <w:cols w:space="720" w:num="1"/>
          <w:docGrid w:type="lines" w:linePitch="312" w:charSpace="0"/>
        </w:sectPr>
      </w:pPr>
    </w:p>
    <w:p w14:paraId="742EB040">
      <w:pPr>
        <w:snapToGrid w:val="0"/>
        <w:spacing w:line="360" w:lineRule="auto"/>
        <w:jc w:val="center"/>
        <w:rPr>
          <w:rFonts w:hint="eastAsia" w:ascii="宋体" w:hAnsi="宋体" w:eastAsia="宋体" w:cs="宋体"/>
          <w:b/>
          <w:color w:val="auto"/>
          <w:sz w:val="28"/>
          <w:highlight w:val="none"/>
        </w:rPr>
      </w:pPr>
    </w:p>
    <w:p w14:paraId="68A0994C">
      <w:pPr>
        <w:snapToGrid w:val="0"/>
        <w:spacing w:line="360" w:lineRule="auto"/>
        <w:jc w:val="center"/>
        <w:rPr>
          <w:rFonts w:hint="eastAsia" w:ascii="宋体" w:hAnsi="宋体" w:eastAsia="宋体" w:cs="宋体"/>
          <w:b/>
          <w:color w:val="auto"/>
          <w:sz w:val="28"/>
          <w:szCs w:val="18"/>
          <w:highlight w:val="none"/>
        </w:rPr>
      </w:pPr>
      <w:r>
        <w:rPr>
          <w:rFonts w:hint="eastAsia" w:ascii="宋体" w:hAnsi="宋体" w:eastAsia="宋体" w:cs="宋体"/>
          <w:b/>
          <w:color w:val="auto"/>
          <w:sz w:val="28"/>
          <w:szCs w:val="18"/>
          <w:highlight w:val="none"/>
        </w:rPr>
        <w:t>目    录</w:t>
      </w:r>
    </w:p>
    <w:p w14:paraId="641B493F">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b/>
          <w:color w:val="auto"/>
          <w:sz w:val="21"/>
          <w:szCs w:val="21"/>
          <w:highlight w:val="none"/>
        </w:rPr>
        <w:fldChar w:fldCharType="begin"/>
      </w:r>
      <w:r>
        <w:rPr>
          <w:rFonts w:hint="eastAsia" w:ascii="宋体" w:hAnsi="宋体" w:eastAsia="宋体" w:cs="宋体"/>
          <w:b/>
          <w:color w:val="auto"/>
          <w:sz w:val="21"/>
          <w:szCs w:val="21"/>
          <w:highlight w:val="none"/>
        </w:rPr>
        <w:instrText xml:space="preserve">TOC \o "1-1" \h \u </w:instrText>
      </w:r>
      <w:r>
        <w:rPr>
          <w:rFonts w:hint="eastAsia" w:ascii="宋体" w:hAnsi="宋体" w:eastAsia="宋体" w:cs="宋体"/>
          <w:b/>
          <w:color w:val="auto"/>
          <w:sz w:val="21"/>
          <w:szCs w:val="21"/>
          <w:highlight w:val="none"/>
        </w:rPr>
        <w:fldChar w:fldCharType="separate"/>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第一章 </w:t>
      </w:r>
      <w:r>
        <w:rPr>
          <w:rFonts w:hint="eastAsia" w:ascii="宋体" w:hAnsi="宋体" w:cs="宋体"/>
          <w:color w:val="auto"/>
          <w:highlight w:val="none"/>
          <w:lang w:val="en-US" w:eastAsia="zh-CN"/>
        </w:rPr>
        <w:t>比选公告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6008ADD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_Toc10957 </w:instrText>
      </w:r>
      <w:r>
        <w:rPr>
          <w:rFonts w:hint="eastAsia" w:ascii="宋体" w:hAnsi="宋体" w:eastAsia="宋体" w:cs="宋体"/>
          <w:color w:val="auto"/>
          <w:szCs w:val="21"/>
          <w:highlight w:val="none"/>
        </w:rPr>
        <w:fldChar w:fldCharType="separate"/>
      </w:r>
      <w:r>
        <w:rPr>
          <w:rFonts w:hint="eastAsia" w:ascii="宋体" w:hAnsi="宋体" w:eastAsia="宋体" w:cs="宋体"/>
          <w:bCs/>
          <w:color w:val="auto"/>
          <w:kern w:val="44"/>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Cs/>
          <w:color w:val="auto"/>
          <w:kern w:val="44"/>
          <w:szCs w:val="44"/>
          <w:highlight w:val="none"/>
          <w:lang w:val="en-US" w:eastAsia="zh-CN" w:bidi="ar-SA"/>
        </w:rPr>
        <w:t>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4BAB948">
      <w:pPr>
        <w:pStyle w:val="14"/>
        <w:tabs>
          <w:tab w:val="right" w:leader="dot" w:pos="10080"/>
        </w:tabs>
        <w:spacing w:line="480" w:lineRule="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_Toc7362 </w:instrText>
      </w:r>
      <w:r>
        <w:rPr>
          <w:rFonts w:hint="eastAsia" w:ascii="宋体" w:hAnsi="宋体" w:eastAsia="宋体" w:cs="宋体"/>
          <w:color w:val="auto"/>
          <w:szCs w:val="21"/>
          <w:highlight w:val="none"/>
        </w:rPr>
        <w:fldChar w:fldCharType="separate"/>
      </w:r>
      <w:r>
        <w:rPr>
          <w:rFonts w:hint="eastAsia" w:ascii="宋体" w:hAnsi="宋体" w:eastAsia="宋体" w:cs="宋体"/>
          <w:bCs w:val="0"/>
          <w:color w:val="auto"/>
          <w:szCs w:val="30"/>
          <w:highlight w:val="none"/>
        </w:rPr>
        <w:t xml:space="preserve">第三章 </w:t>
      </w:r>
      <w:r>
        <w:rPr>
          <w:rFonts w:hint="eastAsia" w:ascii="宋体" w:hAnsi="宋体" w:eastAsia="宋体" w:cs="宋体"/>
          <w:bCs w:val="0"/>
          <w:color w:val="auto"/>
          <w:szCs w:val="30"/>
          <w:highlight w:val="none"/>
          <w:lang w:val="en-US" w:eastAsia="zh-CN"/>
        </w:rPr>
        <w:t>评审</w:t>
      </w:r>
      <w:r>
        <w:rPr>
          <w:rFonts w:hint="eastAsia" w:ascii="宋体" w:hAnsi="宋体" w:eastAsia="宋体" w:cs="宋体"/>
          <w:bCs w:val="0"/>
          <w:color w:val="auto"/>
          <w:szCs w:val="30"/>
          <w:highlight w:val="none"/>
        </w:rPr>
        <w:t>办法</w:t>
      </w:r>
      <w:r>
        <w:rPr>
          <w:rFonts w:hint="eastAsia" w:ascii="宋体" w:hAnsi="宋体" w:eastAsia="宋体" w:cs="宋体"/>
          <w:color w:val="auto"/>
          <w:highlight w:val="none"/>
        </w:rPr>
        <w:tab/>
      </w:r>
      <w:r>
        <w:rPr>
          <w:rFonts w:hint="eastAsia" w:ascii="宋体" w:hAnsi="宋体" w:cs="宋体"/>
          <w:color w:val="auto"/>
          <w:highlight w:val="none"/>
          <w:lang w:val="en-US" w:eastAsia="zh-CN"/>
        </w:rPr>
        <w:t>2</w:t>
      </w:r>
      <w:r>
        <w:rPr>
          <w:rFonts w:hint="eastAsia" w:ascii="宋体" w:hAnsi="宋体" w:eastAsia="宋体" w:cs="宋体"/>
          <w:color w:val="auto"/>
          <w:szCs w:val="21"/>
          <w:highlight w:val="none"/>
        </w:rPr>
        <w:fldChar w:fldCharType="end"/>
      </w:r>
      <w:r>
        <w:rPr>
          <w:rFonts w:hint="eastAsia" w:ascii="宋体" w:hAnsi="宋体" w:cs="宋体"/>
          <w:color w:val="auto"/>
          <w:szCs w:val="21"/>
          <w:highlight w:val="none"/>
          <w:lang w:val="en-US" w:eastAsia="zh-CN"/>
        </w:rPr>
        <w:t>5</w:t>
      </w:r>
    </w:p>
    <w:p w14:paraId="0D1F7E86">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_Toc7637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第四章　合同</w:t>
      </w:r>
      <w:r>
        <w:rPr>
          <w:rFonts w:hint="eastAsia" w:ascii="宋体" w:hAnsi="宋体" w:eastAsia="宋体" w:cs="宋体"/>
          <w:color w:val="auto"/>
          <w:highlight w:val="none"/>
          <w:lang w:val="en-US" w:eastAsia="zh-CN"/>
        </w:rPr>
        <w:t>条款</w:t>
      </w:r>
      <w:r>
        <w:rPr>
          <w:rFonts w:hint="eastAsia" w:ascii="宋体" w:hAnsi="宋体" w:eastAsia="宋体" w:cs="宋体"/>
          <w:color w:val="auto"/>
          <w:highlight w:val="none"/>
        </w:rPr>
        <w:t>及格式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4713E2">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_Toc3892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第五章 </w:t>
      </w:r>
      <w:r>
        <w:rPr>
          <w:rFonts w:hint="eastAsia" w:ascii="宋体" w:hAnsi="宋体" w:eastAsia="宋体" w:cs="宋体"/>
          <w:color w:val="auto"/>
          <w:highlight w:val="none"/>
          <w:lang w:val="en-US" w:eastAsia="zh-CN"/>
        </w:rPr>
        <w:t>发包人要求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11625BFD">
      <w:pPr>
        <w:pStyle w:val="14"/>
        <w:tabs>
          <w:tab w:val="right" w:leader="dot" w:pos="10080"/>
        </w:tabs>
        <w:spacing w:line="480" w:lineRule="auto"/>
        <w:rPr>
          <w:rFonts w:hint="eastAsia" w:ascii="宋体" w:hAnsi="宋体" w:eastAsia="宋体" w:cs="宋体"/>
          <w:color w:val="auto"/>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\l _Toc4184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highlight w:val="none"/>
        </w:rPr>
        <w:t xml:space="preserve">第六章 </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_Toc4184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51</w:t>
      </w:r>
      <w:r>
        <w:rPr>
          <w:rFonts w:hint="eastAsia" w:ascii="宋体" w:hAnsi="宋体" w:eastAsia="宋体" w:cs="宋体"/>
          <w:color w:val="auto"/>
          <w:highlight w:val="none"/>
        </w:rPr>
        <w:fldChar w:fldCharType="end"/>
      </w:r>
      <w:r>
        <w:rPr>
          <w:rFonts w:hint="eastAsia" w:ascii="宋体" w:hAnsi="宋体" w:eastAsia="宋体" w:cs="宋体"/>
          <w:color w:val="auto"/>
          <w:szCs w:val="21"/>
          <w:highlight w:val="none"/>
        </w:rPr>
        <w:fldChar w:fldCharType="end"/>
      </w:r>
    </w:p>
    <w:p w14:paraId="58958261">
      <w:pPr>
        <w:pStyle w:val="14"/>
        <w:tabs>
          <w:tab w:val="right" w:leader="dot" w:pos="10080"/>
        </w:tabs>
        <w:spacing w:line="480" w:lineRule="auto"/>
        <w:rPr>
          <w:rFonts w:hint="eastAsia" w:ascii="宋体" w:hAnsi="宋体" w:eastAsia="宋体" w:cs="宋体"/>
          <w:color w:val="auto"/>
          <w:highlight w:val="none"/>
        </w:rPr>
      </w:pPr>
    </w:p>
    <w:p w14:paraId="7C5D31F7">
      <w:pPr>
        <w:tabs>
          <w:tab w:val="left" w:pos="600"/>
          <w:tab w:val="right" w:leader="dot" w:pos="8931"/>
        </w:tabs>
        <w:snapToGrid w:val="0"/>
        <w:spacing w:line="480" w:lineRule="auto"/>
        <w:rPr>
          <w:rFonts w:hint="eastAsia" w:ascii="宋体" w:hAnsi="宋体" w:eastAsia="宋体" w:cs="宋体"/>
          <w:b/>
          <w:color w:val="auto"/>
          <w:sz w:val="28"/>
          <w:highlight w:val="none"/>
        </w:rPr>
      </w:pPr>
      <w:r>
        <w:rPr>
          <w:rFonts w:hint="eastAsia" w:ascii="宋体" w:hAnsi="宋体" w:eastAsia="宋体" w:cs="宋体"/>
          <w:color w:val="auto"/>
          <w:szCs w:val="21"/>
          <w:highlight w:val="none"/>
        </w:rPr>
        <w:fldChar w:fldCharType="end"/>
      </w:r>
    </w:p>
    <w:p w14:paraId="399E5ABA">
      <w:pPr>
        <w:snapToGrid w:val="0"/>
        <w:spacing w:line="360" w:lineRule="auto"/>
        <w:ind w:firstLine="482"/>
        <w:rPr>
          <w:rFonts w:hint="eastAsia" w:ascii="宋体" w:hAnsi="宋体" w:eastAsia="宋体" w:cs="宋体"/>
          <w:color w:val="auto"/>
          <w:sz w:val="24"/>
          <w:highlight w:val="none"/>
        </w:rPr>
      </w:pPr>
    </w:p>
    <w:p w14:paraId="0EB5EC49">
      <w:pPr>
        <w:pStyle w:val="3"/>
        <w:numPr>
          <w:ilvl w:val="0"/>
          <w:numId w:val="0"/>
        </w:numPr>
        <w:tabs>
          <w:tab w:val="clear" w:pos="600"/>
        </w:tabs>
        <w:ind w:left="240" w:firstLine="0"/>
        <w:jc w:val="center"/>
        <w:rPr>
          <w:rFonts w:hint="eastAsia" w:ascii="宋体" w:hAnsi="宋体" w:eastAsia="宋体" w:cs="宋体"/>
          <w:color w:val="auto"/>
          <w:highlight w:val="none"/>
          <w:lang w:val="en-US"/>
        </w:rPr>
      </w:pPr>
      <w:r>
        <w:rPr>
          <w:rFonts w:hint="eastAsia" w:ascii="宋体" w:hAnsi="宋体" w:eastAsia="宋体" w:cs="宋体"/>
          <w:b w:val="0"/>
          <w:color w:val="auto"/>
          <w:highlight w:val="none"/>
        </w:rPr>
        <w:br w:type="page"/>
      </w:r>
      <w:bookmarkStart w:id="0" w:name="_Toc22848"/>
      <w:bookmarkStart w:id="1" w:name="_Toc184"/>
      <w:bookmarkStart w:id="2" w:name="_Toc8475"/>
      <w:r>
        <w:rPr>
          <w:rFonts w:hint="eastAsia" w:ascii="宋体" w:hAnsi="宋体" w:eastAsia="宋体" w:cs="宋体"/>
          <w:color w:val="auto"/>
          <w:highlight w:val="none"/>
        </w:rPr>
        <w:t xml:space="preserve">第一章 </w:t>
      </w:r>
      <w:bookmarkEnd w:id="0"/>
      <w:bookmarkEnd w:id="1"/>
      <w:bookmarkEnd w:id="2"/>
      <w:r>
        <w:rPr>
          <w:rFonts w:hint="eastAsia" w:ascii="宋体" w:hAnsi="宋体" w:eastAsia="宋体" w:cs="宋体"/>
          <w:color w:val="auto"/>
          <w:highlight w:val="none"/>
          <w:lang w:val="en-US" w:eastAsia="zh-CN"/>
        </w:rPr>
        <w:t>比选公告</w:t>
      </w:r>
    </w:p>
    <w:p w14:paraId="76E93935">
      <w:pPr>
        <w:snapToGrid w:val="0"/>
        <w:spacing w:before="156" w:beforeLines="50" w:after="156" w:afterLines="50" w:line="360" w:lineRule="auto"/>
        <w:jc w:val="center"/>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2025-2026年度员工工作服采购项目</w:t>
      </w:r>
      <w:r>
        <w:rPr>
          <w:rFonts w:hint="eastAsia" w:ascii="宋体" w:hAnsi="宋体" w:eastAsia="宋体" w:cs="宋体"/>
          <w:b/>
          <w:color w:val="auto"/>
          <w:sz w:val="21"/>
          <w:szCs w:val="21"/>
          <w:highlight w:val="none"/>
          <w:lang w:val="en-US" w:eastAsia="zh-CN"/>
        </w:rPr>
        <w:t>比选公告</w:t>
      </w:r>
    </w:p>
    <w:p w14:paraId="5F2D2B09">
      <w:pPr>
        <w:snapToGrid w:val="0"/>
        <w:spacing w:line="360" w:lineRule="auto"/>
        <w:jc w:val="left"/>
        <w:outlineLvl w:val="0"/>
        <w:rPr>
          <w:rFonts w:hint="eastAsia" w:ascii="宋体" w:hAnsi="宋体" w:eastAsia="宋体" w:cs="宋体"/>
          <w:b/>
          <w:bCs/>
          <w:color w:val="auto"/>
          <w:sz w:val="21"/>
          <w:szCs w:val="21"/>
          <w:highlight w:val="none"/>
          <w:u w:val="single"/>
          <w:lang w:eastAsia="zh-CN"/>
        </w:rPr>
      </w:pPr>
    </w:p>
    <w:p w14:paraId="0F8AAD54">
      <w:pPr>
        <w:pStyle w:val="12"/>
        <w:spacing w:line="360" w:lineRule="auto"/>
        <w:rPr>
          <w:rFonts w:hint="eastAsia" w:ascii="宋体" w:hAnsi="宋体" w:eastAsia="宋体" w:cs="宋体"/>
          <w:color w:val="auto"/>
          <w:sz w:val="21"/>
          <w:szCs w:val="21"/>
          <w:highlight w:val="none"/>
          <w:lang w:eastAsia="zh-CN"/>
        </w:rPr>
      </w:pPr>
    </w:p>
    <w:p w14:paraId="0998FC3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bookmarkStart w:id="3" w:name="_Toc3245"/>
      <w:bookmarkStart w:id="4" w:name="_Toc9164"/>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条件</w:t>
      </w:r>
    </w:p>
    <w:p w14:paraId="272E160E">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w:t>
      </w:r>
      <w:r>
        <w:rPr>
          <w:rFonts w:hint="eastAsia" w:ascii="宋体" w:hAnsi="宋体" w:cs="宋体"/>
          <w:color w:val="auto"/>
          <w:sz w:val="21"/>
          <w:szCs w:val="21"/>
          <w:highlight w:val="none"/>
          <w:lang w:eastAsia="zh-CN"/>
        </w:rPr>
        <w:t>目为</w:t>
      </w:r>
      <w:r>
        <w:rPr>
          <w:rFonts w:hint="eastAsia" w:ascii="宋体" w:hAnsi="宋体" w:cs="宋体"/>
          <w:snapToGrid w:val="0"/>
          <w:color w:val="auto"/>
          <w:sz w:val="21"/>
          <w:szCs w:val="21"/>
          <w:highlight w:val="none"/>
          <w:u w:val="single"/>
          <w:lang w:eastAsia="zh-CN"/>
        </w:rPr>
        <w:t>2025-2026年度员工工作服采购项目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人为</w:t>
      </w:r>
      <w:r>
        <w:rPr>
          <w:rFonts w:hint="eastAsia" w:ascii="宋体" w:hAnsi="宋体" w:eastAsia="宋体" w:cs="宋体"/>
          <w:snapToGrid w:val="0"/>
          <w:color w:val="auto"/>
          <w:sz w:val="21"/>
          <w:szCs w:val="21"/>
          <w:highlight w:val="none"/>
          <w:u w:val="single"/>
          <w:lang w:eastAsia="zh-CN"/>
        </w:rPr>
        <w:t>重庆通邑卫士智慧生活服务有限公司</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项目资金自筹（资金来源），出资比例为100%。项目已具备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条件。</w:t>
      </w:r>
      <w:r>
        <w:rPr>
          <w:rFonts w:hint="eastAsia" w:ascii="宋体" w:hAnsi="宋体" w:eastAsia="宋体" w:cs="宋体"/>
          <w:color w:val="auto"/>
          <w:sz w:val="21"/>
          <w:szCs w:val="21"/>
          <w:highlight w:val="none"/>
          <w:lang w:val="en-US" w:eastAsia="zh-CN"/>
        </w:rPr>
        <w:t>现对该项目进行公开比选</w:t>
      </w:r>
      <w:r>
        <w:rPr>
          <w:rFonts w:hint="eastAsia" w:ascii="宋体" w:hAnsi="宋体" w:cs="宋体"/>
          <w:color w:val="auto"/>
          <w:sz w:val="21"/>
          <w:szCs w:val="21"/>
          <w:highlight w:val="none"/>
          <w:lang w:val="en-US" w:eastAsia="zh-CN"/>
        </w:rPr>
        <w:t>。</w:t>
      </w:r>
    </w:p>
    <w:p w14:paraId="2C9466EA">
      <w:pPr>
        <w:keepNext w:val="0"/>
        <w:keepLines w:val="0"/>
        <w:pageBreakBefore w:val="0"/>
        <w:widowControl w:val="0"/>
        <w:kinsoku/>
        <w:wordWrap/>
        <w:overflowPunct/>
        <w:topLinePunct w:val="0"/>
        <w:bidi w:val="0"/>
        <w:snapToGrid w:val="0"/>
        <w:spacing w:after="157" w:afterLines="50" w:line="360" w:lineRule="auto"/>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项目概况及</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范围</w:t>
      </w:r>
    </w:p>
    <w:p w14:paraId="31A21B60">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项目概况：比选人在管各项目（由业主单位或委外单位提供员工工作服的项目除外）员工工作服供应及配送，实际用量据实结算。合同期内比选人如有新增项目需采购员工工作服，则按照中选单价另行签订补充协议。</w:t>
      </w:r>
    </w:p>
    <w:p w14:paraId="5B97A7E1">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r>
        <w:rPr>
          <w:rFonts w:hint="eastAsia" w:ascii="宋体" w:hAnsi="宋体" w:cs="宋体"/>
          <w:color w:val="auto"/>
          <w:sz w:val="21"/>
          <w:szCs w:val="21"/>
          <w:highlight w:val="none"/>
          <w:lang w:val="en-US" w:eastAsia="zh-CN"/>
        </w:rPr>
        <w:t>2025-2026年度员工工作服采购项目</w:t>
      </w:r>
      <w:r>
        <w:rPr>
          <w:rFonts w:hint="eastAsia" w:ascii="宋体" w:hAnsi="宋体" w:eastAsia="宋体" w:cs="宋体"/>
          <w:color w:val="auto"/>
          <w:sz w:val="21"/>
          <w:szCs w:val="21"/>
          <w:highlight w:val="none"/>
          <w:lang w:val="en-US" w:eastAsia="zh-CN"/>
        </w:rPr>
        <w:t>比选。</w:t>
      </w:r>
    </w:p>
    <w:p w14:paraId="634FAC5B">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2.3比选内容</w:t>
      </w:r>
    </w:p>
    <w:p w14:paraId="4E011947">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安、安检、保洁、客服、维修工等岗位工作服定制及配送，包括但不限于完成上门量体（如有）、制样、尺寸复核、生产、包装、运输、装卸及质量保证期内的返工、退换货和其它相关伴随服务等工作内容。服装款式、面料成分及暂估需求量详见附件1。</w:t>
      </w:r>
    </w:p>
    <w:p w14:paraId="0696CB56">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2.4服务期限</w:t>
      </w:r>
    </w:p>
    <w:p w14:paraId="1988C069">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自合同签订之日起至2026年12月31日止（即服务开始时间以签订时间为准，截止时间固定不变）</w:t>
      </w:r>
      <w:r>
        <w:rPr>
          <w:rFonts w:hint="eastAsia" w:ascii="宋体" w:hAnsi="宋体" w:eastAsia="宋体" w:cs="宋体"/>
          <w:color w:val="auto"/>
          <w:sz w:val="21"/>
          <w:szCs w:val="21"/>
          <w:highlight w:val="none"/>
        </w:rPr>
        <w:t>。</w:t>
      </w:r>
    </w:p>
    <w:p w14:paraId="0631701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3.对</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人资格要求</w:t>
      </w:r>
    </w:p>
    <w:p w14:paraId="0E60EA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3.1本次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人须具备以下条件</w:t>
      </w:r>
      <w:r>
        <w:rPr>
          <w:rFonts w:hint="eastAsia" w:ascii="宋体" w:hAnsi="宋体" w:eastAsia="宋体" w:cs="宋体"/>
          <w:color w:val="auto"/>
          <w:sz w:val="21"/>
          <w:szCs w:val="21"/>
          <w:highlight w:val="none"/>
          <w:lang w:eastAsia="zh-CN"/>
        </w:rPr>
        <w:t>：</w:t>
      </w:r>
    </w:p>
    <w:p w14:paraId="376D940B">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参选人须为在中华人民共和国境内注册，至参选截止日止，成立时间不低于36个月，具有有效营业执照（分公司需同时提供母公司营业执照及分公司营业执照、由母公司出具书面授权并加盖公章）；经营范围需包含服装制造、服装服饰销售等相关方面内容。</w:t>
      </w:r>
    </w:p>
    <w:p w14:paraId="47C79B1E">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（2）具有良好的商业信誉，需在信用中国（www.creditchina.gov.cn）下载并提供“信用信息报告”，报告中不得有相关行政处罚、严重失信、经营（活动）异常等违规、违法信息。</w:t>
      </w:r>
      <w:r>
        <w:rPr>
          <w:rFonts w:hint="eastAsia" w:ascii="宋体" w:hAnsi="宋体" w:cs="宋体"/>
          <w:color w:val="auto"/>
          <w:sz w:val="21"/>
          <w:szCs w:val="21"/>
          <w:highlight w:val="none"/>
          <w:lang w:val="en-US" w:eastAsia="zh-CN"/>
        </w:rPr>
        <w:t>比选人在开标当日</w:t>
      </w:r>
      <w:r>
        <w:rPr>
          <w:rFonts w:hint="eastAsia" w:ascii="宋体" w:hAnsi="宋体" w:eastAsia="宋体" w:cs="宋体"/>
          <w:color w:val="auto"/>
          <w:sz w:val="21"/>
          <w:szCs w:val="21"/>
          <w:highlight w:val="none"/>
          <w:lang w:val="en-US" w:eastAsia="zh-CN"/>
        </w:rPr>
        <w:t>查询各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人的信用信息报告，各</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lang w:val="en-US" w:eastAsia="zh-CN"/>
        </w:rPr>
        <w:t>人信用信息报告以开标</w:t>
      </w:r>
      <w:r>
        <w:rPr>
          <w:rFonts w:hint="eastAsia" w:ascii="宋体" w:hAnsi="宋体" w:cs="宋体"/>
          <w:color w:val="auto"/>
          <w:sz w:val="21"/>
          <w:szCs w:val="21"/>
          <w:highlight w:val="none"/>
          <w:lang w:val="en-US" w:eastAsia="zh-CN"/>
        </w:rPr>
        <w:t>当日</w:t>
      </w:r>
      <w:r>
        <w:rPr>
          <w:rFonts w:hint="eastAsia" w:ascii="宋体" w:hAnsi="宋体" w:eastAsia="宋体" w:cs="宋体"/>
          <w:color w:val="auto"/>
          <w:sz w:val="21"/>
          <w:szCs w:val="21"/>
          <w:highlight w:val="none"/>
          <w:lang w:val="en-US" w:eastAsia="zh-CN"/>
        </w:rPr>
        <w:t>查询的为准。</w:t>
      </w:r>
    </w:p>
    <w:p w14:paraId="3813288A">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）如实填写《</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关联关系单位披露表》（见格式文件），</w:t>
      </w:r>
      <w:r>
        <w:rPr>
          <w:rFonts w:hint="eastAsia" w:ascii="宋体" w:hAnsi="宋体" w:cs="宋体"/>
          <w:color w:val="auto"/>
          <w:sz w:val="21"/>
          <w:szCs w:val="21"/>
          <w:highlight w:val="none"/>
          <w:lang w:val="en-US" w:eastAsia="zh-CN"/>
        </w:rPr>
        <w:t>比选</w:t>
      </w:r>
      <w:r>
        <w:rPr>
          <w:rFonts w:hint="eastAsia" w:ascii="宋体" w:hAnsi="宋体" w:eastAsia="宋体" w:cs="宋体"/>
          <w:color w:val="auto"/>
          <w:sz w:val="21"/>
          <w:szCs w:val="21"/>
          <w:highlight w:val="none"/>
          <w:lang w:val="en-US" w:eastAsia="zh-CN"/>
        </w:rPr>
        <w:t>过程中如发现各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之间存在表格明确的关联关系，</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有权取消有关联关系的</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参与本项目的资格或重新组织比选。</w:t>
      </w:r>
    </w:p>
    <w:p w14:paraId="7CCFDA91">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）其余要求详见参选人须知前附表1.4.1</w:t>
      </w:r>
      <w:r>
        <w:rPr>
          <w:rFonts w:hint="eastAsia" w:ascii="宋体" w:hAnsi="宋体" w:cs="宋体"/>
          <w:color w:val="auto"/>
          <w:sz w:val="21"/>
          <w:szCs w:val="21"/>
          <w:highlight w:val="none"/>
          <w:lang w:val="en-US" w:eastAsia="zh-CN"/>
        </w:rPr>
        <w:t>。</w:t>
      </w:r>
    </w:p>
    <w:p w14:paraId="44FB38A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本次</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不接受联合体</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w:t>
      </w:r>
    </w:p>
    <w:p w14:paraId="36A85FD8">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default" w:ascii="宋体" w:hAnsi="宋体" w:eastAsia="宋体" w:cs="宋体"/>
          <w:b/>
          <w:color w:val="auto"/>
          <w:sz w:val="21"/>
          <w:szCs w:val="21"/>
          <w:highlight w:val="none"/>
          <w:lang w:val="en-US"/>
        </w:rPr>
      </w:pP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w:t>
      </w:r>
      <w:r>
        <w:rPr>
          <w:rFonts w:hint="eastAsia" w:ascii="宋体" w:hAnsi="宋体" w:cs="宋体"/>
          <w:b/>
          <w:color w:val="auto"/>
          <w:sz w:val="21"/>
          <w:szCs w:val="21"/>
          <w:highlight w:val="none"/>
          <w:lang w:val="en-US" w:eastAsia="zh-CN"/>
        </w:rPr>
        <w:t>参选样品</w:t>
      </w:r>
    </w:p>
    <w:p w14:paraId="7F227D54">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157" w:afterLines="50" w:line="360" w:lineRule="auto"/>
        <w:ind w:firstLine="480"/>
        <w:jc w:val="left"/>
        <w:textAlignment w:val="auto"/>
        <w:outlineLvl w:val="9"/>
        <w:rPr>
          <w:rFonts w:hint="eastAsia"/>
          <w:color w:val="auto"/>
          <w:highlight w:val="none"/>
          <w:lang w:val="en-US" w:eastAsia="zh-CN"/>
        </w:rPr>
      </w:pPr>
      <w:r>
        <w:rPr>
          <w:rFonts w:hint="eastAsia" w:ascii="宋体" w:hAnsi="宋体" w:cs="宋体"/>
          <w:b w:val="0"/>
          <w:color w:val="auto"/>
          <w:sz w:val="21"/>
          <w:szCs w:val="21"/>
          <w:highlight w:val="none"/>
          <w:lang w:val="en-US" w:eastAsia="zh-CN"/>
        </w:rPr>
        <w:t>4.1样品递交：参选人</w:t>
      </w:r>
      <w:r>
        <w:rPr>
          <w:rFonts w:hint="eastAsia" w:ascii="宋体" w:hAnsi="宋体" w:cs="宋体"/>
          <w:color w:val="auto"/>
          <w:sz w:val="21"/>
          <w:szCs w:val="21"/>
          <w:highlight w:val="none"/>
          <w:lang w:val="en-US" w:eastAsia="zh-CN" w:bidi="ar-SA"/>
        </w:rPr>
        <w:t>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0C43FA2C">
      <w:pPr>
        <w:numPr>
          <w:ilvl w:val="0"/>
          <w:numId w:val="0"/>
        </w:numPr>
        <w:autoSpaceDE w:val="0"/>
        <w:autoSpaceDN w:val="0"/>
        <w:adjustRightInd w:val="0"/>
        <w:spacing w:after="157" w:afterLines="50" w:line="360" w:lineRule="auto"/>
        <w:ind w:firstLine="48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4.2样品退还：</w:t>
      </w:r>
      <w:r>
        <w:rPr>
          <w:rFonts w:hint="eastAsia" w:ascii="宋体" w:hAnsi="宋体" w:eastAsia="宋体" w:cs="宋体"/>
          <w:color w:val="auto"/>
          <w:sz w:val="21"/>
          <w:szCs w:val="21"/>
          <w:highlight w:val="none"/>
        </w:rPr>
        <w:t>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样品进行封装留存，于合同到期后3个工作日内退还，未中选</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的样品</w:t>
      </w:r>
      <w:r>
        <w:rPr>
          <w:rFonts w:hint="eastAsia" w:ascii="宋体" w:hAnsi="宋体" w:eastAsia="宋体" w:cs="宋体"/>
          <w:color w:val="auto"/>
          <w:sz w:val="21"/>
          <w:szCs w:val="21"/>
          <w:highlight w:val="none"/>
          <w:lang w:val="en-US" w:eastAsia="zh-CN"/>
        </w:rPr>
        <w:t>开标</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日内</w:t>
      </w:r>
      <w:r>
        <w:rPr>
          <w:rFonts w:hint="eastAsia" w:ascii="宋体" w:hAnsi="宋体" w:eastAsia="宋体" w:cs="宋体"/>
          <w:color w:val="auto"/>
          <w:sz w:val="21"/>
          <w:szCs w:val="21"/>
          <w:highlight w:val="none"/>
        </w:rPr>
        <w:t>退还。</w:t>
      </w:r>
    </w:p>
    <w:p w14:paraId="5E78F60A">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文件的获取</w:t>
      </w:r>
    </w:p>
    <w:p w14:paraId="5E41C28E">
      <w:pPr>
        <w:keepNext w:val="0"/>
        <w:keepLines w:val="0"/>
        <w:pageBreakBefore w:val="0"/>
        <w:widowControl w:val="0"/>
        <w:kinsoku/>
        <w:wordWrap/>
        <w:overflowPunct/>
        <w:topLinePunct w:val="0"/>
        <w:bidi w:val="0"/>
        <w:snapToGrid w:val="0"/>
        <w:spacing w:after="157" w:afterLines="5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获取方式：凡有意参加</w:t>
      </w:r>
      <w:r>
        <w:rPr>
          <w:rFonts w:hint="eastAsia" w:ascii="宋体" w:hAnsi="宋体" w:eastAsia="宋体" w:cs="宋体"/>
          <w:color w:val="auto"/>
          <w:sz w:val="21"/>
          <w:szCs w:val="21"/>
          <w:highlight w:val="none"/>
          <w:lang w:val="en-US" w:eastAsia="zh-CN"/>
        </w:rPr>
        <w:t>比选</w:t>
      </w:r>
      <w:r>
        <w:rPr>
          <w:rFonts w:hint="eastAsia" w:ascii="宋体" w:hAnsi="宋体" w:eastAsia="宋体" w:cs="宋体"/>
          <w:color w:val="auto"/>
          <w:sz w:val="21"/>
          <w:szCs w:val="21"/>
          <w:highlight w:val="none"/>
        </w:rPr>
        <w:t>者，</w:t>
      </w:r>
      <w:r>
        <w:rPr>
          <w:rFonts w:hint="eastAsia" w:ascii="宋体" w:hAnsi="宋体" w:cs="宋体"/>
          <w:color w:val="auto"/>
          <w:sz w:val="21"/>
          <w:szCs w:val="21"/>
          <w:highlight w:val="none"/>
          <w:lang w:val="en-US" w:eastAsia="zh-CN"/>
        </w:rPr>
        <w:t>自本公告发布之日起，在</w:t>
      </w:r>
      <w:r>
        <w:rPr>
          <w:rFonts w:hint="eastAsia" w:ascii="宋体" w:hAnsi="宋体" w:eastAsia="宋体" w:cs="宋体"/>
          <w:color w:val="auto"/>
          <w:sz w:val="21"/>
          <w:szCs w:val="21"/>
          <w:highlight w:val="none"/>
          <w:lang w:val="en-US" w:eastAsia="zh-CN"/>
        </w:rPr>
        <w:t>重庆国际投资咨询集团有限公司、重庆交通资源开发有限公司</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http://www.cqjtsn.com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网上</w:t>
      </w:r>
      <w:r>
        <w:rPr>
          <w:rFonts w:hint="eastAsia" w:ascii="宋体" w:hAnsi="宋体" w:cs="宋体"/>
          <w:color w:val="auto"/>
          <w:sz w:val="21"/>
          <w:szCs w:val="21"/>
          <w:highlight w:val="none"/>
          <w:lang w:val="en-US" w:eastAsia="zh-CN"/>
        </w:rPr>
        <w:t>下载比选文件。</w:t>
      </w:r>
    </w:p>
    <w:p w14:paraId="00C961DE">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6</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文件的递交</w:t>
      </w:r>
    </w:p>
    <w:p w14:paraId="0C98C52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递交截止时间：202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p>
    <w:p w14:paraId="66624E5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递交方式：重庆国际投资咨询集团有限公司开标厅（重庆市江北区五里店五简路2号重庆咨询大厦A栋），具体开标厅详见</w:t>
      </w:r>
      <w:r>
        <w:rPr>
          <w:rFonts w:hint="eastAsia" w:ascii="宋体" w:hAnsi="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4AFBB48">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文件时间为202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分至202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12月8</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lang w:val="en-US" w:eastAsia="zh-CN"/>
        </w:rPr>
        <w:t>00</w:t>
      </w:r>
      <w:r>
        <w:rPr>
          <w:rFonts w:hint="eastAsia" w:ascii="宋体" w:hAnsi="宋体" w:eastAsia="宋体" w:cs="宋体"/>
          <w:color w:val="auto"/>
          <w:sz w:val="21"/>
          <w:szCs w:val="21"/>
          <w:highlight w:val="none"/>
        </w:rPr>
        <w:t>分。</w:t>
      </w:r>
    </w:p>
    <w:p w14:paraId="782566CA">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文件递交的地点为：重庆国际投资咨询集团有限公司开标厅（重庆市江北区五里店五简路2号重庆咨询大厦A栋），具体开标厅详见</w:t>
      </w:r>
      <w:r>
        <w:rPr>
          <w:rFonts w:hint="eastAsia" w:ascii="宋体" w:hAnsi="宋体" w:eastAsia="宋体" w:cs="宋体"/>
          <w:color w:val="auto"/>
          <w:sz w:val="21"/>
          <w:szCs w:val="21"/>
          <w:highlight w:val="none"/>
          <w:lang w:val="en-US" w:eastAsia="zh-CN"/>
        </w:rPr>
        <w:t>负</w:t>
      </w:r>
      <w:r>
        <w:rPr>
          <w:rFonts w:hint="eastAsia" w:ascii="宋体" w:hAnsi="宋体" w:eastAsia="宋体" w:cs="宋体"/>
          <w:color w:val="auto"/>
          <w:sz w:val="21"/>
          <w:szCs w:val="21"/>
          <w:highlight w:val="none"/>
        </w:rPr>
        <w:t>一楼大厅当天指示牌。</w:t>
      </w:r>
    </w:p>
    <w:p w14:paraId="6B61153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3.逾期送达，或未送达指定地点，或未按</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文件要求密封的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人不予受理。</w:t>
      </w:r>
      <w:bookmarkStart w:id="331" w:name="_GoBack"/>
      <w:bookmarkEnd w:id="331"/>
    </w:p>
    <w:p w14:paraId="4549DEDD">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7</w:t>
      </w:r>
      <w:r>
        <w:rPr>
          <w:rFonts w:hint="eastAsia" w:ascii="宋体" w:hAnsi="宋体" w:eastAsia="宋体" w:cs="宋体"/>
          <w:b/>
          <w:color w:val="auto"/>
          <w:sz w:val="21"/>
          <w:szCs w:val="21"/>
          <w:highlight w:val="none"/>
          <w:lang w:val="en-US" w:eastAsia="zh-CN"/>
        </w:rPr>
        <w:t>.发布公告的媒介</w:t>
      </w:r>
    </w:p>
    <w:p w14:paraId="1A4062A8">
      <w:pPr>
        <w:keepNext w:val="0"/>
        <w:keepLines w:val="0"/>
        <w:pageBreakBefore w:val="0"/>
        <w:widowControl w:val="0"/>
        <w:kinsoku/>
        <w:wordWrap/>
        <w:overflowPunct/>
        <w:topLinePunct w:val="0"/>
        <w:bidi w:val="0"/>
        <w:snapToGrid w:val="0"/>
        <w:spacing w:after="157" w:afterLines="50" w:line="360" w:lineRule="auto"/>
        <w:ind w:firstLine="420" w:firstLineChars="200"/>
        <w:jc w:val="left"/>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本次比选公告同时在中国招标投标公共服务平台（http://www.cebpubservice.com）、重庆国际投资咨询集团有限公司（https://www.cqiic.com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、重庆交通资源开发有限公司（http://www.cqjtsn.com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网上发布</w:t>
      </w:r>
      <w:r>
        <w:rPr>
          <w:rFonts w:hint="eastAsia" w:ascii="宋体" w:hAnsi="宋体" w:cs="宋体"/>
          <w:color w:val="auto"/>
          <w:sz w:val="21"/>
          <w:szCs w:val="21"/>
          <w:highlight w:val="none"/>
          <w:lang w:val="en-US" w:eastAsia="zh-CN"/>
        </w:rPr>
        <w:t>。</w:t>
      </w:r>
    </w:p>
    <w:p w14:paraId="6A792DA7">
      <w:pPr>
        <w:keepNext w:val="0"/>
        <w:keepLines w:val="0"/>
        <w:pageBreakBefore w:val="0"/>
        <w:widowControl w:val="0"/>
        <w:kinsoku/>
        <w:wordWrap/>
        <w:overflowPunct/>
        <w:topLinePunct w:val="0"/>
        <w:bidi w:val="0"/>
        <w:snapToGrid w:val="0"/>
        <w:spacing w:after="157" w:afterLines="50" w:line="360" w:lineRule="auto"/>
        <w:jc w:val="left"/>
        <w:textAlignment w:val="auto"/>
        <w:outlineLvl w:val="0"/>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8</w:t>
      </w:r>
      <w:r>
        <w:rPr>
          <w:rFonts w:hint="eastAsia" w:ascii="宋体" w:hAnsi="宋体" w:eastAsia="宋体" w:cs="宋体"/>
          <w:b/>
          <w:color w:val="auto"/>
          <w:sz w:val="21"/>
          <w:szCs w:val="21"/>
          <w:highlight w:val="none"/>
        </w:rPr>
        <w:t>.联系方式</w:t>
      </w:r>
    </w:p>
    <w:p w14:paraId="435BACB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eastAsia="zh-CN"/>
        </w:rPr>
        <w:t>重庆通邑卫士智慧生活服务有限公司</w:t>
      </w:r>
    </w:p>
    <w:p w14:paraId="28BBE0A3">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val="en-US" w:eastAsia="zh-CN"/>
        </w:rPr>
        <w:t xml:space="preserve">重庆市南岸区腾龙大道58号附25号  </w:t>
      </w:r>
    </w:p>
    <w:p w14:paraId="3AB1E7F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张老师</w:t>
      </w:r>
    </w:p>
    <w:p w14:paraId="34890290">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default" w:ascii="宋体" w:hAnsi="宋体" w:eastAsia="宋体" w:cs="宋体"/>
          <w:color w:val="auto"/>
          <w:sz w:val="21"/>
          <w:szCs w:val="21"/>
          <w:highlight w:val="none"/>
          <w:lang w:val="en-US" w:bidi="he-IL"/>
        </w:rPr>
      </w:pPr>
      <w:r>
        <w:rPr>
          <w:rFonts w:hint="eastAsia" w:ascii="宋体" w:hAnsi="宋体" w:eastAsia="宋体" w:cs="宋体"/>
          <w:color w:val="auto"/>
          <w:sz w:val="21"/>
          <w:szCs w:val="21"/>
          <w:highlight w:val="none"/>
        </w:rPr>
        <w:t>电  话：023-</w:t>
      </w:r>
      <w:r>
        <w:rPr>
          <w:rFonts w:hint="eastAsia" w:ascii="宋体" w:hAnsi="宋体" w:eastAsia="宋体" w:cs="宋体"/>
          <w:color w:val="auto"/>
          <w:sz w:val="21"/>
          <w:szCs w:val="21"/>
          <w:highlight w:val="none"/>
          <w:lang w:val="en-US" w:eastAsia="zh-CN"/>
        </w:rPr>
        <w:t>6175</w:t>
      </w:r>
      <w:r>
        <w:rPr>
          <w:rFonts w:hint="eastAsia" w:ascii="宋体" w:hAnsi="宋体" w:cs="宋体"/>
          <w:color w:val="auto"/>
          <w:sz w:val="21"/>
          <w:szCs w:val="21"/>
          <w:highlight w:val="none"/>
          <w:lang w:val="en-US" w:eastAsia="zh-CN"/>
        </w:rPr>
        <w:t>1776</w:t>
      </w:r>
    </w:p>
    <w:p w14:paraId="6EC31FE9">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eastAsia="zh-CN" w:bidi="he-IL"/>
        </w:rPr>
        <w:t>比选</w:t>
      </w:r>
      <w:r>
        <w:rPr>
          <w:rFonts w:hint="eastAsia" w:ascii="宋体" w:hAnsi="宋体" w:eastAsia="宋体" w:cs="宋体"/>
          <w:color w:val="auto"/>
          <w:sz w:val="21"/>
          <w:szCs w:val="21"/>
          <w:highlight w:val="none"/>
          <w:lang w:bidi="he-IL"/>
        </w:rPr>
        <w:t>代理机构：重庆国际投资咨询集团有限公司</w:t>
      </w:r>
    </w:p>
    <w:p w14:paraId="39EDBECB">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地址：重庆市江北五里店重咨大厦A栋15</w:t>
      </w:r>
      <w:r>
        <w:rPr>
          <w:rFonts w:hint="eastAsia" w:ascii="宋体" w:hAnsi="宋体" w:eastAsia="宋体" w:cs="宋体"/>
          <w:color w:val="auto"/>
          <w:sz w:val="21"/>
          <w:szCs w:val="21"/>
          <w:highlight w:val="none"/>
          <w:lang w:val="en-US" w:eastAsia="zh-CN" w:bidi="he-IL"/>
        </w:rPr>
        <w:t>10</w:t>
      </w:r>
      <w:r>
        <w:rPr>
          <w:rFonts w:hint="eastAsia" w:ascii="宋体" w:hAnsi="宋体" w:eastAsia="宋体" w:cs="宋体"/>
          <w:color w:val="auto"/>
          <w:sz w:val="21"/>
          <w:szCs w:val="21"/>
          <w:highlight w:val="none"/>
          <w:lang w:bidi="he-IL"/>
        </w:rPr>
        <w:t xml:space="preserve">室 </w:t>
      </w:r>
    </w:p>
    <w:p w14:paraId="06DD217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bidi="he-IL"/>
        </w:rPr>
      </w:pPr>
      <w:r>
        <w:rPr>
          <w:rFonts w:hint="eastAsia" w:ascii="宋体" w:hAnsi="宋体" w:eastAsia="宋体" w:cs="宋体"/>
          <w:color w:val="auto"/>
          <w:sz w:val="21"/>
          <w:szCs w:val="21"/>
          <w:highlight w:val="none"/>
          <w:lang w:bidi="he-IL"/>
        </w:rPr>
        <w:t>联系人：</w:t>
      </w:r>
      <w:r>
        <w:rPr>
          <w:rFonts w:hint="eastAsia" w:ascii="宋体" w:hAnsi="宋体" w:cs="宋体"/>
          <w:color w:val="auto"/>
          <w:sz w:val="21"/>
          <w:szCs w:val="21"/>
          <w:highlight w:val="none"/>
          <w:lang w:val="en-US" w:eastAsia="zh-CN" w:bidi="he-IL"/>
        </w:rPr>
        <w:t>余女士</w:t>
      </w:r>
      <w:r>
        <w:rPr>
          <w:rFonts w:hint="eastAsia" w:ascii="宋体" w:hAnsi="宋体" w:eastAsia="宋体" w:cs="宋体"/>
          <w:color w:val="auto"/>
          <w:sz w:val="21"/>
          <w:szCs w:val="21"/>
          <w:highlight w:val="none"/>
          <w:lang w:bidi="he-IL"/>
        </w:rPr>
        <w:t xml:space="preserve">   </w:t>
      </w:r>
    </w:p>
    <w:p w14:paraId="7F304305">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p w14:paraId="371338D2">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保证金汇款信息如下：</w:t>
      </w:r>
    </w:p>
    <w:p w14:paraId="0B727C81">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户名</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重庆通邑卫士智慧生活服务有限公司</w:t>
      </w:r>
    </w:p>
    <w:p w14:paraId="6A4A8DFC">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开户银行：民生银行南坪支行</w:t>
      </w:r>
    </w:p>
    <w:p w14:paraId="6C50359D">
      <w:pPr>
        <w:keepNext w:val="0"/>
        <w:keepLines w:val="0"/>
        <w:pageBreakBefore w:val="0"/>
        <w:widowControl w:val="0"/>
        <w:kinsoku/>
        <w:wordWrap/>
        <w:overflowPunct/>
        <w:topLinePunct w:val="0"/>
        <w:bidi w:val="0"/>
        <w:snapToGrid w:val="0"/>
        <w:spacing w:after="157" w:afterLines="50" w:line="360" w:lineRule="auto"/>
        <w:ind w:firstLine="482"/>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r>
        <w:rPr>
          <w:rFonts w:hint="eastAsia" w:ascii="宋体" w:hAnsi="宋体" w:eastAsia="宋体" w:cs="宋体"/>
          <w:color w:val="auto"/>
          <w:sz w:val="21"/>
          <w:szCs w:val="21"/>
          <w:highlight w:val="none"/>
        </w:rPr>
        <w:t>：648680030</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bookmarkEnd w:id="3"/>
    <w:bookmarkEnd w:id="4"/>
    <w:p w14:paraId="3823BFFF">
      <w:pPr>
        <w:pStyle w:val="48"/>
        <w:spacing w:line="360" w:lineRule="auto"/>
        <w:ind w:firstLine="420" w:firstLineChars="200"/>
        <w:outlineLvl w:val="1"/>
        <w:rPr>
          <w:rFonts w:hint="eastAsia" w:ascii="宋体" w:hAnsi="宋体" w:eastAsia="宋体" w:cs="宋体"/>
          <w:b w:val="0"/>
          <w:bCs/>
          <w:color w:val="auto"/>
          <w:kern w:val="2"/>
          <w:sz w:val="21"/>
          <w:szCs w:val="21"/>
          <w:highlight w:val="none"/>
          <w:lang w:eastAsia="zh-CN"/>
        </w:rPr>
      </w:pPr>
      <w:r>
        <w:rPr>
          <w:rFonts w:hint="eastAsia" w:ascii="宋体" w:hAnsi="宋体" w:eastAsia="宋体" w:cs="宋体"/>
          <w:b w:val="0"/>
          <w:bCs/>
          <w:color w:val="auto"/>
          <w:kern w:val="2"/>
          <w:sz w:val="21"/>
          <w:szCs w:val="21"/>
          <w:highlight w:val="none"/>
          <w:lang w:eastAsia="zh-CN"/>
        </w:rPr>
        <w:br w:type="page"/>
      </w:r>
    </w:p>
    <w:p w14:paraId="7AB9EA43">
      <w:pPr>
        <w:pStyle w:val="3"/>
        <w:numPr>
          <w:ilvl w:val="0"/>
          <w:numId w:val="0"/>
        </w:numPr>
        <w:tabs>
          <w:tab w:val="clear" w:pos="600"/>
        </w:tabs>
        <w:ind w:left="240" w:firstLine="0"/>
        <w:jc w:val="center"/>
        <w:rPr>
          <w:rFonts w:hint="eastAsia" w:ascii="宋体" w:hAnsi="宋体" w:eastAsia="宋体" w:cs="宋体"/>
          <w:b/>
          <w:bCs/>
          <w:color w:val="auto"/>
          <w:kern w:val="44"/>
          <w:sz w:val="36"/>
          <w:szCs w:val="44"/>
          <w:highlight w:val="none"/>
          <w:lang w:val="en-US" w:eastAsia="zh-CN" w:bidi="ar-SA"/>
        </w:rPr>
      </w:pPr>
      <w:bookmarkStart w:id="5" w:name="_Toc10957"/>
      <w:bookmarkStart w:id="6" w:name="_Toc8294"/>
      <w:bookmarkStart w:id="7" w:name="_Toc18027"/>
      <w:r>
        <w:rPr>
          <w:rFonts w:hint="eastAsia" w:ascii="宋体" w:hAnsi="宋体" w:eastAsia="宋体" w:cs="宋体"/>
          <w:b/>
          <w:bCs/>
          <w:color w:val="auto"/>
          <w:kern w:val="44"/>
          <w:sz w:val="36"/>
          <w:szCs w:val="44"/>
          <w:highlight w:val="none"/>
          <w:lang w:val="en-US" w:eastAsia="zh-CN" w:bidi="ar-SA"/>
        </w:rPr>
        <w:t>第二</w:t>
      </w:r>
      <w:r>
        <w:rPr>
          <w:rFonts w:hint="eastAsia" w:ascii="宋体" w:hAnsi="宋体" w:eastAsia="宋体" w:cs="宋体"/>
          <w:color w:val="auto"/>
          <w:highlight w:val="none"/>
          <w:lang w:val="en-US" w:eastAsia="zh-CN"/>
        </w:rPr>
        <w:t>章 参选人</w:t>
      </w:r>
      <w:r>
        <w:rPr>
          <w:rFonts w:hint="eastAsia" w:ascii="宋体" w:hAnsi="宋体" w:eastAsia="宋体" w:cs="宋体"/>
          <w:b/>
          <w:bCs/>
          <w:color w:val="auto"/>
          <w:kern w:val="44"/>
          <w:sz w:val="36"/>
          <w:szCs w:val="44"/>
          <w:highlight w:val="none"/>
          <w:lang w:val="en-US" w:eastAsia="zh-CN" w:bidi="ar-SA"/>
        </w:rPr>
        <w:t>须知</w:t>
      </w:r>
      <w:bookmarkEnd w:id="5"/>
      <w:bookmarkEnd w:id="6"/>
      <w:bookmarkEnd w:id="7"/>
    </w:p>
    <w:p w14:paraId="43676CA6">
      <w:pPr>
        <w:widowControl/>
        <w:snapToGrid w:val="0"/>
        <w:spacing w:line="360" w:lineRule="auto"/>
        <w:jc w:val="center"/>
        <w:outlineLvl w:val="0"/>
        <w:rPr>
          <w:rFonts w:hint="eastAsia" w:ascii="宋体" w:hAnsi="宋体" w:eastAsia="宋体" w:cs="宋体"/>
          <w:b/>
          <w:bCs/>
          <w:color w:val="auto"/>
          <w:sz w:val="28"/>
          <w:highlight w:val="none"/>
        </w:rPr>
      </w:pPr>
      <w:bookmarkStart w:id="8" w:name="_Toc9159"/>
      <w:bookmarkStart w:id="9" w:name="_Toc30698"/>
      <w:bookmarkStart w:id="10" w:name="_Toc27922"/>
      <w:bookmarkStart w:id="11" w:name="_Toc11226"/>
      <w:bookmarkStart w:id="12" w:name="_Toc22608"/>
      <w:r>
        <w:rPr>
          <w:rFonts w:hint="eastAsia" w:ascii="宋体" w:hAnsi="宋体" w:eastAsia="宋体" w:cs="宋体"/>
          <w:b/>
          <w:bCs/>
          <w:color w:val="auto"/>
          <w:sz w:val="28"/>
          <w:highlight w:val="none"/>
          <w:lang w:eastAsia="zh-CN"/>
        </w:rPr>
        <w:t>参选</w:t>
      </w:r>
      <w:r>
        <w:rPr>
          <w:rFonts w:hint="eastAsia" w:ascii="宋体" w:hAnsi="宋体" w:eastAsia="宋体" w:cs="宋体"/>
          <w:b/>
          <w:bCs/>
          <w:color w:val="auto"/>
          <w:sz w:val="28"/>
          <w:highlight w:val="none"/>
        </w:rPr>
        <w:t>人须知前附表</w:t>
      </w:r>
      <w:bookmarkEnd w:id="8"/>
      <w:bookmarkEnd w:id="9"/>
      <w:bookmarkEnd w:id="10"/>
      <w:bookmarkEnd w:id="11"/>
      <w:bookmarkEnd w:id="12"/>
    </w:p>
    <w:tbl>
      <w:tblPr>
        <w:tblStyle w:val="23"/>
        <w:tblW w:w="9164" w:type="dxa"/>
        <w:tblInd w:w="0" w:type="dxa"/>
        <w:tblLayout w:type="fixed"/>
        <w:tblCellMar>
          <w:top w:w="0" w:type="dxa"/>
          <w:left w:w="0" w:type="dxa"/>
          <w:bottom w:w="0" w:type="dxa"/>
          <w:right w:w="0" w:type="dxa"/>
        </w:tblCellMar>
      </w:tblPr>
      <w:tblGrid>
        <w:gridCol w:w="999"/>
        <w:gridCol w:w="1877"/>
        <w:gridCol w:w="6288"/>
      </w:tblGrid>
      <w:tr w14:paraId="31E49D2A">
        <w:tblPrEx>
          <w:tblCellMar>
            <w:top w:w="0" w:type="dxa"/>
            <w:left w:w="0" w:type="dxa"/>
            <w:bottom w:w="0" w:type="dxa"/>
            <w:right w:w="0" w:type="dxa"/>
          </w:tblCellMar>
        </w:tblPrEx>
        <w:trPr>
          <w:trHeight w:val="454" w:hRule="atLeast"/>
        </w:trPr>
        <w:tc>
          <w:tcPr>
            <w:tcW w:w="999"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7F4AED">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1877"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9398E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6288" w:type="dxa"/>
            <w:tcBorders>
              <w:top w:val="single" w:color="000000" w:sz="6"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83AE3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编列内容</w:t>
            </w:r>
          </w:p>
        </w:tc>
      </w:tr>
      <w:tr w14:paraId="04CF4D5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45AE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C96BA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8A007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重庆通邑卫士智慧生活服务有限公司</w:t>
            </w:r>
          </w:p>
          <w:p w14:paraId="75E89347">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  址：重庆市南岸区腾龙大道58号附25号  </w:t>
            </w:r>
          </w:p>
          <w:p w14:paraId="66A14CDC">
            <w:pPr>
              <w:keepNext w:val="0"/>
              <w:keepLines w:val="0"/>
              <w:pageBreakBefore w:val="0"/>
              <w:widowControl w:val="0"/>
              <w:kinsoku/>
              <w:wordWrap/>
              <w:overflowPunct/>
              <w:topLinePunct w:val="0"/>
              <w:bidi w:val="0"/>
              <w:adjustRightInd w:val="0"/>
              <w:snapToGrid w:val="0"/>
              <w:spacing w:line="400" w:lineRule="exact"/>
              <w:ind w:left="0"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张老师</w:t>
            </w:r>
          </w:p>
          <w:p w14:paraId="75ADF81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  话：023-</w:t>
            </w:r>
            <w:r>
              <w:rPr>
                <w:rFonts w:hint="eastAsia" w:ascii="宋体" w:hAnsi="宋体" w:cs="宋体"/>
                <w:color w:val="auto"/>
                <w:sz w:val="21"/>
                <w:szCs w:val="21"/>
                <w:highlight w:val="none"/>
                <w:lang w:eastAsia="zh-CN"/>
              </w:rPr>
              <w:t>61751776</w:t>
            </w:r>
          </w:p>
        </w:tc>
      </w:tr>
      <w:tr w14:paraId="757C3ED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CB00F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31E05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B0AAD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代理机构：</w:t>
            </w:r>
            <w:r>
              <w:rPr>
                <w:rFonts w:hint="eastAsia" w:ascii="宋体" w:hAnsi="宋体" w:eastAsia="宋体" w:cs="宋体"/>
                <w:color w:val="auto"/>
                <w:sz w:val="21"/>
                <w:szCs w:val="21"/>
                <w:highlight w:val="none"/>
                <w:lang w:eastAsia="zh-CN"/>
              </w:rPr>
              <w:t>重庆国际投资咨询集团有限公司</w:t>
            </w:r>
          </w:p>
          <w:p w14:paraId="146D5E1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地址：重庆市江北五里店重咨大厦A栋15</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室 </w:t>
            </w:r>
          </w:p>
          <w:p w14:paraId="49BD6397">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余女士</w:t>
            </w:r>
            <w:r>
              <w:rPr>
                <w:rFonts w:hint="eastAsia" w:ascii="宋体" w:hAnsi="宋体" w:eastAsia="宋体" w:cs="宋体"/>
                <w:color w:val="auto"/>
                <w:sz w:val="21"/>
                <w:szCs w:val="21"/>
                <w:highlight w:val="none"/>
              </w:rPr>
              <w:t xml:space="preserve">   </w:t>
            </w:r>
          </w:p>
          <w:p w14:paraId="404AA2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023-677</w:t>
            </w:r>
            <w:r>
              <w:rPr>
                <w:rFonts w:hint="eastAsia" w:ascii="宋体" w:hAnsi="宋体" w:cs="宋体"/>
                <w:color w:val="auto"/>
                <w:sz w:val="21"/>
                <w:szCs w:val="21"/>
                <w:highlight w:val="none"/>
                <w:lang w:val="en-US" w:eastAsia="zh-CN"/>
              </w:rPr>
              <w:t>03834</w:t>
            </w:r>
            <w:r>
              <w:rPr>
                <w:rFonts w:hint="eastAsia" w:ascii="宋体" w:hAnsi="宋体" w:eastAsia="宋体" w:cs="宋体"/>
                <w:color w:val="auto"/>
                <w:sz w:val="21"/>
                <w:szCs w:val="21"/>
                <w:highlight w:val="none"/>
              </w:rPr>
              <w:t xml:space="preserve">      传真：023-67703020</w:t>
            </w:r>
          </w:p>
        </w:tc>
      </w:tr>
      <w:tr w14:paraId="750F3DA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03F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4AE96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228D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2025-2026年度员工工作服采购项目比选</w:t>
            </w:r>
          </w:p>
        </w:tc>
      </w:tr>
      <w:tr w14:paraId="6A2828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0B807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8F1EB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AA5B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企业自筹</w:t>
            </w:r>
          </w:p>
        </w:tc>
      </w:tr>
      <w:tr w14:paraId="134D9EA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2D56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6976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03BA3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已落实</w:t>
            </w:r>
          </w:p>
        </w:tc>
      </w:tr>
      <w:tr w14:paraId="2DD3194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A38C1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AC699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范围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C8B8EC">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71C1FA27">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FDA37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F351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服务期限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CBC5E0">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05F9F87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5DDDE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0805C3">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服务地点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ADF45">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4F1EA664">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DFF0A2">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96C564">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质量要求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0EC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满足比选文件的要求</w:t>
            </w:r>
          </w:p>
        </w:tc>
      </w:tr>
      <w:tr w14:paraId="62A3194A">
        <w:tblPrEx>
          <w:tblCellMar>
            <w:top w:w="0" w:type="dxa"/>
            <w:left w:w="0" w:type="dxa"/>
            <w:bottom w:w="0" w:type="dxa"/>
            <w:right w:w="0" w:type="dxa"/>
          </w:tblCellMar>
        </w:tblPrEx>
        <w:trPr>
          <w:trHeight w:val="53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E25D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8FB29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资格审查方式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9F57D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资格后审</w:t>
            </w:r>
          </w:p>
        </w:tc>
      </w:tr>
      <w:tr w14:paraId="053666AC">
        <w:tblPrEx>
          <w:tblCellMar>
            <w:top w:w="0" w:type="dxa"/>
            <w:left w:w="0" w:type="dxa"/>
            <w:bottom w:w="0" w:type="dxa"/>
            <w:right w:w="0" w:type="dxa"/>
          </w:tblCellMar>
        </w:tblPrEx>
        <w:trPr>
          <w:trHeight w:val="124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E8A6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w:t>
            </w:r>
          </w:p>
          <w:p w14:paraId="36A1B80E">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5E9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p w14:paraId="669CCF7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29EE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实行资格后审，</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人应具备以下资格条件：</w:t>
            </w:r>
          </w:p>
          <w:p w14:paraId="7BDFD2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eastAsia="宋体" w:cs="宋体"/>
                <w:color w:val="auto"/>
                <w:sz w:val="21"/>
                <w:szCs w:val="21"/>
                <w:highlight w:val="none"/>
                <w:lang w:val="en-US" w:eastAsia="zh-CN"/>
              </w:rPr>
              <w:t>参选人须为在中华人民共和国境内注册，至参选截止日止，成立时间不低于36个月，具有有效营业执照（分公司需同时提供母公司营业执照及分公司营业执照、由母公司出具书面授权并加盖公章）；经营范围需包含服装制造、服装服饰销售等相关方面内容。（提供营业执照副本复印件加盖参选人公章）</w:t>
            </w:r>
          </w:p>
          <w:p w14:paraId="445FD967">
            <w:pPr>
              <w:keepNext w:val="0"/>
              <w:keepLines w:val="0"/>
              <w:pageBreakBefore w:val="0"/>
              <w:widowControl w:val="0"/>
              <w:kinsoku/>
              <w:wordWrap/>
              <w:overflowPunct/>
              <w:topLinePunct w:val="0"/>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bookmarkStart w:id="13" w:name="_Toc32178"/>
            <w:bookmarkStart w:id="14" w:name="_Toc12267"/>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具有良好的商业信誉，需在信用中国（www.creditchina.gov.cn）下载并提供</w:t>
            </w:r>
            <w:r>
              <w:rPr>
                <w:rFonts w:hint="eastAsia" w:ascii="宋体" w:hAnsi="宋体" w:cs="宋体"/>
                <w:color w:val="auto"/>
                <w:sz w:val="21"/>
                <w:szCs w:val="21"/>
                <w:highlight w:val="none"/>
                <w:lang w:val="en-US" w:eastAsia="zh-CN"/>
              </w:rPr>
              <w:t>完整的</w:t>
            </w:r>
            <w:r>
              <w:rPr>
                <w:rFonts w:hint="eastAsia" w:ascii="宋体" w:hAnsi="宋体" w:eastAsia="宋体" w:cs="宋体"/>
                <w:color w:val="auto"/>
                <w:sz w:val="21"/>
                <w:szCs w:val="21"/>
                <w:highlight w:val="none"/>
              </w:rPr>
              <w:t>“信用信息报告”，报告中不得有相关行政处罚、严重失信、经营（活动）异常等违规、违法信息</w:t>
            </w:r>
            <w:bookmarkEnd w:id="13"/>
            <w:bookmarkEnd w:id="14"/>
            <w:r>
              <w:rPr>
                <w:rFonts w:hint="eastAsia" w:ascii="宋体" w:hAnsi="宋体" w:eastAsia="宋体" w:cs="宋体"/>
                <w:color w:val="auto"/>
                <w:kern w:val="0"/>
                <w:sz w:val="21"/>
                <w:szCs w:val="21"/>
                <w:highlight w:val="none"/>
                <w:lang w:val="en-US" w:eastAsia="zh-CN"/>
              </w:rPr>
              <w:t>(信用报告下载时间段需为领取比选函或发布比选公告后至开标前，比选人在开标当日查询各参选人的信用信息报告，各参选人信用信息报告以开标当日查询的结果为准)</w:t>
            </w:r>
            <w:r>
              <w:rPr>
                <w:rFonts w:hint="eastAsia" w:ascii="宋体" w:hAnsi="宋体" w:eastAsia="宋体" w:cs="宋体"/>
                <w:color w:val="auto"/>
                <w:sz w:val="21"/>
                <w:szCs w:val="21"/>
                <w:highlight w:val="none"/>
              </w:rPr>
              <w:t>。</w:t>
            </w:r>
          </w:p>
          <w:p w14:paraId="25C497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（提供信用信息报告复印件加盖参选人公章）</w:t>
            </w:r>
          </w:p>
          <w:p w14:paraId="62A9398F">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bookmarkStart w:id="15" w:name="_Toc19919"/>
            <w:bookmarkStart w:id="16" w:name="_Toc1310"/>
            <w:r>
              <w:rPr>
                <w:rFonts w:hint="eastAsia" w:ascii="宋体" w:hAnsi="宋体" w:eastAsia="宋体" w:cs="宋体"/>
                <w:color w:val="auto"/>
                <w:sz w:val="21"/>
                <w:szCs w:val="21"/>
                <w:highlight w:val="none"/>
                <w:lang w:val="en-US" w:eastAsia="zh-CN" w:bidi="ar-SA"/>
              </w:rPr>
              <w:t>（</w:t>
            </w:r>
            <w:r>
              <w:rPr>
                <w:rFonts w:hint="eastAsia" w:ascii="宋体" w:hAnsi="宋体" w:cs="宋体"/>
                <w:color w:val="auto"/>
                <w:sz w:val="21"/>
                <w:szCs w:val="21"/>
                <w:highlight w:val="none"/>
                <w:lang w:val="en-US" w:eastAsia="zh-CN" w:bidi="ar-SA"/>
              </w:rPr>
              <w:t>3</w:t>
            </w:r>
            <w:r>
              <w:rPr>
                <w:rFonts w:hint="eastAsia" w:ascii="宋体" w:hAnsi="宋体" w:eastAsia="宋体" w:cs="宋体"/>
                <w:color w:val="auto"/>
                <w:sz w:val="21"/>
                <w:szCs w:val="21"/>
                <w:highlight w:val="none"/>
                <w:lang w:val="en-US" w:eastAsia="zh-CN" w:bidi="ar-SA"/>
              </w:rPr>
              <w:t>）如实填写《</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关联关系单位披露表》（见格式文件），</w:t>
            </w:r>
            <w:r>
              <w:rPr>
                <w:rFonts w:hint="eastAsia" w:ascii="宋体" w:hAnsi="宋体" w:cs="宋体"/>
                <w:color w:val="auto"/>
                <w:sz w:val="21"/>
                <w:szCs w:val="21"/>
                <w:highlight w:val="none"/>
                <w:lang w:val="en-US" w:eastAsia="zh-CN" w:bidi="ar-SA"/>
              </w:rPr>
              <w:t>比选过程中</w:t>
            </w:r>
            <w:r>
              <w:rPr>
                <w:rFonts w:hint="eastAsia" w:ascii="宋体" w:hAnsi="宋体" w:eastAsia="宋体" w:cs="宋体"/>
                <w:color w:val="auto"/>
                <w:sz w:val="21"/>
                <w:szCs w:val="21"/>
                <w:highlight w:val="none"/>
                <w:lang w:val="en-US" w:eastAsia="zh-CN" w:bidi="ar-SA"/>
              </w:rPr>
              <w:t>如发现各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之间存在表格明确的关联关系，</w:t>
            </w:r>
            <w:r>
              <w:rPr>
                <w:rFonts w:hint="eastAsia" w:ascii="宋体" w:hAnsi="宋体" w:cs="宋体"/>
                <w:color w:val="auto"/>
                <w:sz w:val="21"/>
                <w:szCs w:val="21"/>
                <w:highlight w:val="none"/>
                <w:lang w:val="en-US" w:eastAsia="zh-CN" w:bidi="ar-SA"/>
              </w:rPr>
              <w:t>比选人</w:t>
            </w:r>
            <w:r>
              <w:rPr>
                <w:rFonts w:hint="eastAsia" w:ascii="宋体" w:hAnsi="宋体" w:eastAsia="宋体" w:cs="宋体"/>
                <w:color w:val="auto"/>
                <w:sz w:val="21"/>
                <w:szCs w:val="21"/>
                <w:highlight w:val="none"/>
                <w:lang w:val="en-US" w:eastAsia="zh-CN" w:bidi="ar-SA"/>
              </w:rPr>
              <w:t>有权取消有关联关系的</w:t>
            </w:r>
            <w:r>
              <w:rPr>
                <w:rFonts w:hint="eastAsia" w:ascii="宋体" w:hAnsi="宋体" w:cs="宋体"/>
                <w:color w:val="auto"/>
                <w:sz w:val="21"/>
                <w:szCs w:val="21"/>
                <w:highlight w:val="none"/>
                <w:lang w:val="en-US" w:eastAsia="zh-CN" w:bidi="ar-SA"/>
              </w:rPr>
              <w:t>参选人</w:t>
            </w:r>
            <w:r>
              <w:rPr>
                <w:rFonts w:hint="eastAsia" w:ascii="宋体" w:hAnsi="宋体" w:eastAsia="宋体" w:cs="宋体"/>
                <w:color w:val="auto"/>
                <w:sz w:val="21"/>
                <w:szCs w:val="21"/>
                <w:highlight w:val="none"/>
                <w:lang w:val="en-US" w:eastAsia="zh-CN" w:bidi="ar-SA"/>
              </w:rPr>
              <w:t>参与本项目的资格或重新组织比选。</w:t>
            </w:r>
            <w:bookmarkEnd w:id="15"/>
            <w:bookmarkEnd w:id="16"/>
          </w:p>
          <w:p w14:paraId="5E7C1560">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w:t>
            </w:r>
            <w:r>
              <w:rPr>
                <w:rFonts w:hint="eastAsia" w:ascii="宋体" w:hAnsi="宋体" w:cs="宋体"/>
                <w:b w:val="0"/>
                <w:color w:val="auto"/>
                <w:sz w:val="21"/>
                <w:szCs w:val="21"/>
                <w:highlight w:val="none"/>
                <w:lang w:val="en-US" w:eastAsia="zh-CN"/>
              </w:rPr>
              <w:t>参选人</w:t>
            </w:r>
            <w:r>
              <w:rPr>
                <w:rFonts w:hint="eastAsia" w:ascii="宋体" w:hAnsi="宋体" w:cs="宋体"/>
                <w:color w:val="auto"/>
                <w:sz w:val="21"/>
                <w:szCs w:val="21"/>
                <w:highlight w:val="none"/>
                <w:lang w:val="en-US" w:eastAsia="zh-CN" w:bidi="ar-SA"/>
              </w:rPr>
              <w:t>需按照第五章发包人要求附件1备注栏提供样衣或面料小样各1件（共计46项），用纸箱密封包装，在样品箱外包装封口处粘贴项目名称、参选人名称及样品清单，并加盖参选人公章。样品不齐或未提供样品参选被否决</w:t>
            </w:r>
            <w:r>
              <w:rPr>
                <w:rFonts w:hint="eastAsia"/>
                <w:color w:val="auto"/>
                <w:highlight w:val="none"/>
                <w:lang w:eastAsia="zh-CN"/>
              </w:rPr>
              <w:t>。</w:t>
            </w:r>
          </w:p>
          <w:p w14:paraId="1234E5D2">
            <w:pPr>
              <w:keepNext w:val="0"/>
              <w:keepLines w:val="0"/>
              <w:pageBreakBefore w:val="0"/>
              <w:widowControl/>
              <w:numPr>
                <w:ilvl w:val="-1"/>
                <w:numId w:val="0"/>
              </w:numPr>
              <w:kinsoku/>
              <w:wordWrap/>
              <w:overflowPunct/>
              <w:topLinePunct w:val="0"/>
              <w:autoSpaceDE/>
              <w:autoSpaceDN/>
              <w:bidi w:val="0"/>
              <w:adjustRightInd w:val="0"/>
              <w:snapToGrid w:val="0"/>
              <w:spacing w:before="156" w:beforeLines="50" w:after="156" w:afterLines="50" w:line="400" w:lineRule="exact"/>
              <w:ind w:firstLine="420" w:firstLineChars="200"/>
              <w:jc w:val="left"/>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SA"/>
              </w:rPr>
              <w:t>特别提示：参选人如提供虚假材料，比选人有权取消其参选资格或中标资格，并保留追诉权。</w:t>
            </w:r>
          </w:p>
        </w:tc>
      </w:tr>
      <w:tr w14:paraId="1A22B68B">
        <w:tblPrEx>
          <w:tblCellMar>
            <w:top w:w="0" w:type="dxa"/>
            <w:left w:w="0" w:type="dxa"/>
            <w:bottom w:w="0" w:type="dxa"/>
            <w:right w:w="0" w:type="dxa"/>
          </w:tblCellMar>
        </w:tblPrEx>
        <w:trPr>
          <w:trHeight w:val="959"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AF67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E493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w:t>
            </w:r>
          </w:p>
          <w:p w14:paraId="0F7DEE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联合体</w:t>
            </w:r>
            <w:r>
              <w:rPr>
                <w:rFonts w:hint="eastAsia" w:ascii="宋体" w:hAnsi="宋体" w:eastAsia="宋体" w:cs="宋体"/>
                <w:color w:val="auto"/>
                <w:sz w:val="21"/>
                <w:szCs w:val="21"/>
                <w:highlight w:val="none"/>
                <w:lang w:eastAsia="zh-CN"/>
              </w:rPr>
              <w:t>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1C45E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60DE155A">
        <w:tblPrEx>
          <w:tblCellMar>
            <w:top w:w="0" w:type="dxa"/>
            <w:left w:w="0" w:type="dxa"/>
            <w:bottom w:w="0" w:type="dxa"/>
            <w:right w:w="0" w:type="dxa"/>
          </w:tblCellMar>
        </w:tblPrEx>
        <w:trPr>
          <w:trHeight w:val="773"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204E2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FE77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sz w:val="21"/>
                <w:szCs w:val="21"/>
                <w:highlight w:val="none"/>
              </w:rPr>
              <w:t>踏勘现场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D6E27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不组织踏勘</w:t>
            </w:r>
            <w:r>
              <w:rPr>
                <w:rFonts w:hint="eastAsia" w:ascii="宋体" w:hAnsi="宋体" w:eastAsia="宋体" w:cs="宋体"/>
                <w:color w:val="auto"/>
                <w:sz w:val="21"/>
                <w:szCs w:val="21"/>
                <w:highlight w:val="none"/>
              </w:rPr>
              <w:t>。</w:t>
            </w:r>
          </w:p>
        </w:tc>
      </w:tr>
      <w:tr w14:paraId="47E29264">
        <w:tblPrEx>
          <w:tblCellMar>
            <w:top w:w="0" w:type="dxa"/>
            <w:left w:w="0" w:type="dxa"/>
            <w:bottom w:w="0" w:type="dxa"/>
            <w:right w:w="0" w:type="dxa"/>
          </w:tblCellMar>
        </w:tblPrEx>
        <w:trPr>
          <w:trHeight w:val="687"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3673A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C07D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B88DB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A9D4038">
        <w:tblPrEx>
          <w:tblCellMar>
            <w:top w:w="0" w:type="dxa"/>
            <w:left w:w="0" w:type="dxa"/>
            <w:bottom w:w="0" w:type="dxa"/>
            <w:right w:w="0" w:type="dxa"/>
          </w:tblCellMar>
        </w:tblPrEx>
        <w:trPr>
          <w:trHeight w:val="9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2AD41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454E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文件的偏离</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4702F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0B6D316B">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EF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3AD43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文件的其他材料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90FF89">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人发出的答疑、补遗及澄清文件</w:t>
            </w:r>
          </w:p>
        </w:tc>
      </w:tr>
      <w:tr w14:paraId="3B150CA7">
        <w:tblPrEx>
          <w:tblCellMar>
            <w:top w:w="0" w:type="dxa"/>
            <w:left w:w="0" w:type="dxa"/>
            <w:bottom w:w="0" w:type="dxa"/>
            <w:right w:w="0" w:type="dxa"/>
          </w:tblCellMar>
        </w:tblPrEx>
        <w:trPr>
          <w:trHeight w:val="554" w:hRule="atLeast"/>
        </w:trPr>
        <w:tc>
          <w:tcPr>
            <w:tcW w:w="999"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7271A2C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p>
          <w:p w14:paraId="2FFC0BB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4634087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人要求澄清</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02D7EE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lang w:val="en-US" w:eastAsia="zh-CN"/>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11</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17</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00</w:t>
            </w:r>
            <w:r>
              <w:rPr>
                <w:rFonts w:hint="eastAsia" w:ascii="宋体" w:hAnsi="宋体" w:eastAsia="宋体" w:cs="宋体"/>
                <w:color w:val="auto"/>
                <w:sz w:val="21"/>
                <w:szCs w:val="21"/>
                <w:highlight w:val="none"/>
              </w:rPr>
              <w:t>分（北京时间）前，将提出的问题</w:t>
            </w:r>
            <w:r>
              <w:rPr>
                <w:rFonts w:hint="eastAsia" w:ascii="宋体" w:hAnsi="宋体" w:cs="宋体"/>
                <w:color w:val="auto"/>
                <w:sz w:val="21"/>
                <w:szCs w:val="21"/>
                <w:highlight w:val="none"/>
                <w:lang w:val="en-US" w:eastAsia="zh-CN"/>
              </w:rPr>
              <w:t>以书面形式发</w:t>
            </w:r>
            <w:r>
              <w:rPr>
                <w:rFonts w:hint="eastAsia" w:ascii="宋体" w:hAnsi="宋体" w:eastAsia="宋体" w:cs="宋体"/>
                <w:color w:val="auto"/>
                <w:sz w:val="21"/>
                <w:szCs w:val="21"/>
                <w:highlight w:val="none"/>
                <w:lang w:val="en-US" w:eastAsia="zh-CN"/>
              </w:rPr>
              <w:t>送</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lang w:eastAsia="zh-CN"/>
              </w:rPr>
              <w:t>邮箱</w:t>
            </w:r>
            <w:r>
              <w:rPr>
                <w:rFonts w:hint="eastAsia" w:ascii="宋体" w:hAnsi="宋体" w:eastAsia="宋体" w:cs="宋体"/>
                <w:color w:val="auto"/>
                <w:sz w:val="21"/>
                <w:szCs w:val="21"/>
                <w:highlight w:val="none"/>
              </w:rPr>
              <w:t>（178816156@qq.com），以便比选人澄清。未在规定时间内提出，则视同认可比选文件所有要求。逾期提出</w:t>
            </w:r>
            <w:r>
              <w:rPr>
                <w:rFonts w:hint="eastAsia" w:ascii="宋体" w:hAnsi="宋体" w:cs="宋体"/>
                <w:color w:val="auto"/>
                <w:sz w:val="21"/>
                <w:szCs w:val="21"/>
                <w:highlight w:val="none"/>
                <w:lang w:val="en-US" w:eastAsia="zh-CN"/>
              </w:rPr>
              <w:t>问题或</w:t>
            </w:r>
            <w:r>
              <w:rPr>
                <w:rFonts w:hint="eastAsia" w:ascii="宋体" w:hAnsi="宋体" w:eastAsia="宋体" w:cs="宋体"/>
                <w:color w:val="auto"/>
                <w:sz w:val="21"/>
                <w:szCs w:val="21"/>
                <w:highlight w:val="none"/>
              </w:rPr>
              <w:t>提出</w:t>
            </w:r>
            <w:r>
              <w:rPr>
                <w:rFonts w:hint="eastAsia" w:ascii="宋体" w:hAnsi="宋体" w:cs="宋体"/>
                <w:color w:val="auto"/>
                <w:sz w:val="21"/>
                <w:szCs w:val="21"/>
                <w:highlight w:val="none"/>
                <w:lang w:val="en-US" w:eastAsia="zh-CN"/>
              </w:rPr>
              <w:t>问题未盖章</w:t>
            </w:r>
            <w:r>
              <w:rPr>
                <w:rFonts w:hint="eastAsia" w:ascii="宋体" w:hAnsi="宋体" w:eastAsia="宋体" w:cs="宋体"/>
                <w:color w:val="auto"/>
                <w:sz w:val="21"/>
                <w:szCs w:val="21"/>
                <w:highlight w:val="none"/>
              </w:rPr>
              <w:t>的，比选人可以不予受理。</w:t>
            </w:r>
          </w:p>
        </w:tc>
      </w:tr>
      <w:tr w14:paraId="0C5499D0">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F0B308">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0D94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文件澄清发出的形式</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A27F2A">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人在认为有必要对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人所提问题进行答复或对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文件进行补充时，将作出答复，并将答复内容和补充内容作为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文件的补充部分，答复截止时间</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12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r>
              <w:rPr>
                <w:rFonts w:hint="eastAsia" w:ascii="宋体" w:hAnsi="宋体" w:cs="宋体"/>
                <w:color w:val="auto"/>
                <w:sz w:val="21"/>
                <w:szCs w:val="21"/>
                <w:highlight w:val="none"/>
                <w:u w:val="single"/>
                <w:lang w:val="en-US" w:eastAsia="zh-CN"/>
              </w:rPr>
              <w:t xml:space="preserve"> 17  </w:t>
            </w:r>
            <w:r>
              <w:rPr>
                <w:rFonts w:hint="eastAsia" w:ascii="宋体" w:hAnsi="宋体" w:eastAsia="宋体" w:cs="宋体"/>
                <w:color w:val="auto"/>
                <w:sz w:val="21"/>
                <w:szCs w:val="21"/>
                <w:highlight w:val="none"/>
              </w:rPr>
              <w:t>时</w:t>
            </w:r>
            <w:r>
              <w:rPr>
                <w:rFonts w:hint="eastAsia" w:ascii="宋体" w:hAnsi="宋体" w:cs="宋体"/>
                <w:color w:val="auto"/>
                <w:sz w:val="21"/>
                <w:szCs w:val="21"/>
                <w:highlight w:val="none"/>
                <w:u w:val="single"/>
                <w:lang w:val="en-US" w:eastAsia="zh-CN"/>
              </w:rPr>
              <w:t xml:space="preserve"> 00  </w:t>
            </w:r>
            <w:r>
              <w:rPr>
                <w:rFonts w:hint="eastAsia" w:ascii="宋体" w:hAnsi="宋体" w:eastAsia="宋体" w:cs="宋体"/>
                <w:color w:val="auto"/>
                <w:sz w:val="21"/>
                <w:szCs w:val="21"/>
                <w:highlight w:val="none"/>
              </w:rPr>
              <w:t>分（北京时间），补遗内容可能影响</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文件编制产生重大影响的，须在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日前发布，发布时间至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截止时间不足</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日的，须相应延后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r>
      <w:tr w14:paraId="721006D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F8608D">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w:t>
            </w:r>
          </w:p>
          <w:p w14:paraId="5FF38D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325DD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文件的其他资料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C367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b/>
                <w:bCs/>
                <w:color w:val="auto"/>
                <w:sz w:val="21"/>
                <w:szCs w:val="21"/>
                <w:highlight w:val="none"/>
              </w:rPr>
              <w:t>允许</w:t>
            </w:r>
            <w:r>
              <w:rPr>
                <w:rFonts w:hint="eastAsia" w:ascii="宋体" w:hAnsi="宋体" w:eastAsia="宋体" w:cs="宋体"/>
                <w:b/>
                <w:bCs/>
                <w:color w:val="auto"/>
                <w:sz w:val="21"/>
                <w:szCs w:val="21"/>
                <w:highlight w:val="none"/>
                <w:lang w:eastAsia="zh-CN"/>
              </w:rPr>
              <w:t>参选</w:t>
            </w:r>
            <w:r>
              <w:rPr>
                <w:rFonts w:hint="eastAsia" w:ascii="宋体" w:hAnsi="宋体" w:eastAsia="宋体" w:cs="宋体"/>
                <w:b/>
                <w:bCs/>
                <w:color w:val="auto"/>
                <w:sz w:val="21"/>
                <w:szCs w:val="21"/>
                <w:highlight w:val="none"/>
              </w:rPr>
              <w:t>人为证明自己的实力和能力提供另外的资料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文件格式中表格可以扩展。</w:t>
            </w:r>
          </w:p>
          <w:p w14:paraId="286CDE4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过程中作出的符合法律法规和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文件规定的澄清确认，构成</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文件的组成部分。</w:t>
            </w:r>
          </w:p>
        </w:tc>
      </w:tr>
      <w:tr w14:paraId="1DCDB1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C369E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p w14:paraId="46D8C3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9C19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D646E">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须填报统一</w:t>
            </w:r>
            <w:r>
              <w:rPr>
                <w:rFonts w:hint="default" w:ascii="宋体" w:hAnsi="宋体" w:eastAsia="宋体" w:cs="宋体"/>
                <w:color w:val="auto"/>
                <w:sz w:val="21"/>
                <w:szCs w:val="21"/>
                <w:highlight w:val="none"/>
              </w:rPr>
              <w:t>下浮比例（下浮比例为0.5%的整数倍），</w:t>
            </w:r>
            <w:r>
              <w:rPr>
                <w:rFonts w:hint="eastAsia" w:ascii="宋体" w:hAnsi="宋体" w:eastAsia="宋体" w:cs="宋体"/>
                <w:color w:val="auto"/>
                <w:sz w:val="21"/>
                <w:szCs w:val="21"/>
                <w:highlight w:val="none"/>
                <w:lang w:val="en-US" w:eastAsia="zh-CN"/>
              </w:rPr>
              <w:t>如</w:t>
            </w:r>
            <w:r>
              <w:rPr>
                <w:rFonts w:hint="eastAsia" w:ascii="宋体" w:hAnsi="宋体" w:eastAsia="宋体" w:cs="宋体"/>
                <w:color w:val="auto"/>
                <w:sz w:val="21"/>
                <w:szCs w:val="21"/>
                <w:highlight w:val="none"/>
                <w:lang w:eastAsia="zh-CN"/>
              </w:rPr>
              <w:t>参选人</w:t>
            </w:r>
            <w:r>
              <w:rPr>
                <w:rFonts w:hint="eastAsia" w:ascii="宋体" w:hAnsi="宋体" w:eastAsia="宋体" w:cs="宋体"/>
                <w:color w:val="auto"/>
                <w:sz w:val="21"/>
                <w:szCs w:val="21"/>
                <w:highlight w:val="none"/>
                <w:lang w:val="en-US" w:eastAsia="zh-CN"/>
              </w:rPr>
              <w:t>根据最高限价报出的各项不含税单价、不含税总价，经比选人核对，</w:t>
            </w:r>
            <w:r>
              <w:rPr>
                <w:rFonts w:hint="eastAsia" w:ascii="宋体" w:hAnsi="宋体" w:cs="宋体"/>
                <w:color w:val="auto"/>
                <w:sz w:val="21"/>
                <w:szCs w:val="21"/>
                <w:highlight w:val="none"/>
                <w:lang w:val="en-US" w:eastAsia="zh-CN"/>
              </w:rPr>
              <w:t>当</w:t>
            </w:r>
            <w:r>
              <w:rPr>
                <w:rFonts w:hint="eastAsia" w:ascii="宋体" w:hAnsi="宋体" w:eastAsia="宋体" w:cs="宋体"/>
                <w:color w:val="auto"/>
                <w:sz w:val="21"/>
                <w:szCs w:val="21"/>
                <w:highlight w:val="none"/>
                <w:lang w:val="en-US" w:eastAsia="zh-CN"/>
              </w:rPr>
              <w:t>报价和计算出的下浮比例不一致</w:t>
            </w:r>
            <w:r>
              <w:rPr>
                <w:rFonts w:hint="eastAsia" w:ascii="宋体" w:hAnsi="宋体" w:cs="宋体"/>
                <w:color w:val="auto"/>
                <w:sz w:val="21"/>
                <w:szCs w:val="21"/>
                <w:highlight w:val="none"/>
                <w:lang w:val="en-US" w:eastAsia="zh-CN"/>
              </w:rPr>
              <w:t>时</w:t>
            </w:r>
            <w:r>
              <w:rPr>
                <w:rFonts w:hint="eastAsia" w:ascii="宋体" w:hAnsi="宋体" w:eastAsia="宋体" w:cs="宋体"/>
                <w:color w:val="auto"/>
                <w:sz w:val="21"/>
                <w:szCs w:val="21"/>
                <w:highlight w:val="none"/>
                <w:lang w:val="en-US" w:eastAsia="zh-CN"/>
              </w:rPr>
              <w:t>，比选人在计算评审基准价和签订合同时有权按照</w:t>
            </w:r>
            <w:r>
              <w:rPr>
                <w:rFonts w:hint="default" w:ascii="宋体" w:hAnsi="宋体" w:eastAsia="宋体" w:cs="宋体"/>
                <w:color w:val="auto"/>
                <w:sz w:val="21"/>
                <w:szCs w:val="21"/>
                <w:highlight w:val="none"/>
                <w:lang w:val="en-US" w:eastAsia="zh-CN"/>
              </w:rPr>
              <w:t>下浮比例</w:t>
            </w:r>
            <w:r>
              <w:rPr>
                <w:rFonts w:hint="eastAsia" w:ascii="宋体" w:hAnsi="宋体" w:eastAsia="宋体" w:cs="宋体"/>
                <w:color w:val="auto"/>
                <w:sz w:val="21"/>
                <w:szCs w:val="21"/>
                <w:highlight w:val="none"/>
                <w:lang w:val="en-US" w:eastAsia="zh-CN"/>
              </w:rPr>
              <w:t>计算的各项不含税单价、不含税总价</w:t>
            </w:r>
            <w:r>
              <w:rPr>
                <w:rFonts w:hint="eastAsia" w:ascii="宋体" w:hAnsi="宋体" w:cs="宋体"/>
                <w:color w:val="auto"/>
                <w:sz w:val="21"/>
                <w:szCs w:val="21"/>
                <w:highlight w:val="none"/>
                <w:lang w:val="en-US" w:eastAsia="zh-CN"/>
              </w:rPr>
              <w:t>执行</w:t>
            </w:r>
            <w:r>
              <w:rPr>
                <w:rFonts w:hint="default"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参选时</w:t>
            </w:r>
            <w:r>
              <w:rPr>
                <w:rFonts w:hint="default" w:ascii="宋体" w:hAnsi="宋体" w:eastAsia="宋体" w:cs="宋体"/>
                <w:color w:val="auto"/>
                <w:sz w:val="21"/>
                <w:szCs w:val="21"/>
                <w:highlight w:val="none"/>
              </w:rPr>
              <w:t>需提供Excel报价清单）。</w:t>
            </w:r>
          </w:p>
          <w:p w14:paraId="4280C93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本</w:t>
            </w:r>
            <w:r>
              <w:rPr>
                <w:rFonts w:hint="default" w:ascii="宋体" w:hAnsi="宋体" w:eastAsia="宋体" w:cs="宋体"/>
                <w:color w:val="auto"/>
                <w:sz w:val="21"/>
                <w:szCs w:val="21"/>
                <w:highlight w:val="none"/>
                <w:lang w:val="en-US" w:eastAsia="zh-CN"/>
              </w:rPr>
              <w:t>项目采用</w:t>
            </w:r>
            <w:r>
              <w:rPr>
                <w:rFonts w:hint="default" w:ascii="宋体" w:hAnsi="宋体" w:eastAsia="宋体" w:cs="宋体"/>
                <w:color w:val="auto"/>
                <w:sz w:val="21"/>
                <w:szCs w:val="21"/>
                <w:highlight w:val="none"/>
                <w:lang w:eastAsia="zh-CN"/>
              </w:rPr>
              <w:t>综合包干单价报价方式，</w:t>
            </w:r>
            <w:r>
              <w:rPr>
                <w:rFonts w:hint="default" w:ascii="宋体" w:hAnsi="宋体" w:eastAsia="宋体" w:cs="宋体"/>
                <w:color w:val="auto"/>
                <w:sz w:val="21"/>
                <w:szCs w:val="21"/>
                <w:highlight w:val="none"/>
                <w:lang w:val="en-US" w:eastAsia="zh-CN"/>
              </w:rPr>
              <w:t>综合包干单价</w:t>
            </w:r>
            <w:r>
              <w:rPr>
                <w:rFonts w:hint="default" w:ascii="宋体" w:hAnsi="宋体" w:eastAsia="宋体" w:cs="宋体"/>
                <w:color w:val="auto"/>
                <w:sz w:val="21"/>
                <w:szCs w:val="21"/>
                <w:highlight w:val="none"/>
              </w:rPr>
              <w:t>包含但不限于</w:t>
            </w:r>
            <w:r>
              <w:rPr>
                <w:rFonts w:hint="default" w:ascii="宋体" w:hAnsi="宋体" w:eastAsia="宋体" w:cs="宋体"/>
                <w:color w:val="auto"/>
                <w:sz w:val="21"/>
                <w:szCs w:val="21"/>
                <w:highlight w:val="none"/>
                <w:lang w:val="en-US" w:eastAsia="zh-CN"/>
              </w:rPr>
              <w:t>人工费、社会保险及商业保险费、材料费、运输费、赶工补偿费、设备费、企业管理费、利润、风险费用、水电费、材料涨价、税费</w:t>
            </w:r>
            <w:r>
              <w:rPr>
                <w:rFonts w:hint="default" w:ascii="宋体" w:hAnsi="宋体" w:eastAsia="宋体" w:cs="宋体"/>
                <w:color w:val="auto"/>
                <w:sz w:val="21"/>
                <w:szCs w:val="21"/>
                <w:highlight w:val="none"/>
              </w:rPr>
              <w:t>、不可预计未列出的风险等所有费用</w:t>
            </w: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rPr>
              <w:t>除此费用外，</w:t>
            </w:r>
            <w:r>
              <w:rPr>
                <w:rFonts w:hint="eastAsia" w:ascii="宋体" w:hAnsi="宋体" w:eastAsia="宋体" w:cs="宋体"/>
                <w:color w:val="auto"/>
                <w:sz w:val="21"/>
                <w:szCs w:val="21"/>
                <w:highlight w:val="none"/>
                <w:lang w:eastAsia="zh-CN"/>
              </w:rPr>
              <w:t>比选人</w:t>
            </w:r>
            <w:r>
              <w:rPr>
                <w:rFonts w:hint="default" w:ascii="宋体" w:hAnsi="宋体" w:eastAsia="宋体" w:cs="宋体"/>
                <w:color w:val="auto"/>
                <w:sz w:val="21"/>
                <w:szCs w:val="21"/>
                <w:highlight w:val="none"/>
              </w:rPr>
              <w:t>无须再向</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或任何第三方支付其他任何款项或费用。结算时根据采购需求清单、配送清单、验收单和合同单价据实支付。</w:t>
            </w:r>
          </w:p>
          <w:p w14:paraId="436C57FB">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eastAsia="zh-CN"/>
              </w:rPr>
              <w:t>（</w:t>
            </w:r>
            <w:r>
              <w:rPr>
                <w:rFonts w:hint="default"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参选人</w:t>
            </w:r>
            <w:r>
              <w:rPr>
                <w:rFonts w:hint="default" w:ascii="宋体" w:hAnsi="宋体" w:eastAsia="宋体" w:cs="宋体"/>
                <w:color w:val="auto"/>
                <w:sz w:val="21"/>
                <w:szCs w:val="21"/>
                <w:highlight w:val="none"/>
              </w:rPr>
              <w:t>须充分考虑材料费用、运输费用、税率变化、水电能耗、其他物料的变化等不利因素，合同期内不含税单价及含税单价均不因税率变化做调增。</w:t>
            </w:r>
          </w:p>
        </w:tc>
      </w:tr>
      <w:tr w14:paraId="3D68C5C2">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B8692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B2D8A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BF7146">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1.最高</w:t>
            </w:r>
            <w:r>
              <w:rPr>
                <w:rFonts w:hint="eastAsia" w:ascii="宋体" w:hAnsi="宋体" w:eastAsia="宋体" w:cs="宋体"/>
                <w:color w:val="auto"/>
                <w:sz w:val="21"/>
                <w:szCs w:val="21"/>
                <w:highlight w:val="none"/>
              </w:rPr>
              <w:t>限价：</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w:t>
            </w:r>
            <w:r>
              <w:rPr>
                <w:rFonts w:hint="eastAsia" w:ascii="宋体" w:hAnsi="宋体" w:cs="宋体"/>
                <w:color w:val="auto"/>
                <w:sz w:val="21"/>
                <w:szCs w:val="21"/>
                <w:highlight w:val="none"/>
                <w:lang w:val="en-US" w:eastAsia="zh-CN"/>
              </w:rPr>
              <w:t>总价</w:t>
            </w:r>
            <w:r>
              <w:rPr>
                <w:rFonts w:hint="eastAsia" w:ascii="宋体" w:hAnsi="宋体" w:eastAsia="宋体" w:cs="宋体"/>
                <w:color w:val="auto"/>
                <w:sz w:val="21"/>
                <w:szCs w:val="21"/>
                <w:highlight w:val="none"/>
              </w:rPr>
              <w:t>707555.00元</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不含税单价详见附件1，其中本项目要求提供专票</w:t>
            </w:r>
            <w:r>
              <w:rPr>
                <w:rFonts w:hint="eastAsia" w:ascii="宋体" w:hAnsi="宋体" w:cs="宋体"/>
                <w:color w:val="auto"/>
                <w:sz w:val="21"/>
                <w:szCs w:val="21"/>
                <w:highlight w:val="none"/>
                <w:lang w:eastAsia="zh-CN"/>
              </w:rPr>
              <w:t>。</w:t>
            </w:r>
          </w:p>
          <w:p w14:paraId="60D8DBAF">
            <w:pPr>
              <w:keepNext w:val="0"/>
              <w:keepLines w:val="0"/>
              <w:pageBreakBefore w:val="0"/>
              <w:widowControl w:val="0"/>
              <w:numPr>
                <w:ilvl w:val="-1"/>
                <w:numId w:val="0"/>
              </w:numPr>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请</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人根据自身情况自主报价，</w:t>
            </w:r>
            <w:r>
              <w:rPr>
                <w:rFonts w:hint="default" w:ascii="宋体" w:hAnsi="宋体" w:cs="宋体"/>
                <w:color w:val="auto"/>
                <w:sz w:val="21"/>
                <w:szCs w:val="21"/>
                <w:highlight w:val="none"/>
              </w:rPr>
              <w:t>任一报价超过单价限价或总价限价的均作否决比选处理</w:t>
            </w:r>
            <w:r>
              <w:rPr>
                <w:rFonts w:hint="default" w:ascii="宋体" w:hAnsi="宋体" w:eastAsia="宋体" w:cs="宋体"/>
                <w:color w:val="auto"/>
                <w:sz w:val="21"/>
                <w:szCs w:val="21"/>
                <w:highlight w:val="none"/>
              </w:rPr>
              <w:t>。</w:t>
            </w:r>
          </w:p>
        </w:tc>
      </w:tr>
      <w:tr w14:paraId="2506FE75">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311E8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1B064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报价的其他要求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7B6D88">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default" w:eastAsia="宋体"/>
                <w:color w:val="auto"/>
                <w:highlight w:val="none"/>
                <w:lang w:val="en-US" w:eastAsia="zh-CN"/>
              </w:rPr>
            </w:pPr>
            <w:r>
              <w:rPr>
                <w:rFonts w:hint="eastAsia" w:ascii="宋体" w:hAnsi="宋体" w:eastAsia="宋体" w:cs="宋体"/>
                <w:color w:val="auto"/>
                <w:sz w:val="21"/>
                <w:szCs w:val="21"/>
                <w:highlight w:val="none"/>
                <w:lang w:val="en-US" w:eastAsia="zh-CN"/>
              </w:rPr>
              <w:t>本项目的参选报价货币为人民币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RMB</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w:t>
            </w:r>
          </w:p>
        </w:tc>
      </w:tr>
      <w:tr w14:paraId="263E9553">
        <w:tblPrEx>
          <w:tblCellMar>
            <w:top w:w="0" w:type="dxa"/>
            <w:left w:w="0" w:type="dxa"/>
            <w:bottom w:w="0" w:type="dxa"/>
            <w:right w:w="0" w:type="dxa"/>
          </w:tblCellMar>
        </w:tblPrEx>
        <w:trPr>
          <w:trHeight w:val="52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036E0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F86E41">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CC869C">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文件截止日起90日历天。</w:t>
            </w:r>
          </w:p>
        </w:tc>
      </w:tr>
      <w:tr w14:paraId="209EBC58">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068A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3.4.1</w:t>
            </w:r>
          </w:p>
          <w:p w14:paraId="7AD64F1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DE175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p w14:paraId="579E90F0">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57F8F5">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保证金的形式</w:t>
            </w:r>
          </w:p>
          <w:p w14:paraId="7046E1E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保证金形式：</w:t>
            </w:r>
            <w:r>
              <w:rPr>
                <w:rFonts w:hint="eastAsia" w:ascii="宋体" w:hAnsi="宋体" w:cs="宋体"/>
                <w:color w:val="auto"/>
                <w:sz w:val="21"/>
                <w:szCs w:val="21"/>
                <w:highlight w:val="none"/>
                <w:lang w:eastAsia="zh-CN"/>
              </w:rPr>
              <w:t>银行转账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保证金应从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人本单位银行基本账户汇出。</w:t>
            </w:r>
          </w:p>
          <w:p w14:paraId="18135D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保证金的金额：人民币</w:t>
            </w:r>
            <w:r>
              <w:rPr>
                <w:rFonts w:hint="eastAsia" w:ascii="宋体" w:hAnsi="宋体" w:cs="宋体"/>
                <w:b/>
                <w:color w:val="auto"/>
                <w:sz w:val="21"/>
                <w:szCs w:val="21"/>
                <w:highlight w:val="none"/>
                <w:u w:val="single"/>
                <w:lang w:val="en-US" w:eastAsia="zh-CN"/>
              </w:rPr>
              <w:t>14000</w:t>
            </w:r>
            <w:r>
              <w:rPr>
                <w:rFonts w:hint="eastAsia" w:ascii="宋体" w:hAnsi="宋体" w:eastAsia="宋体" w:cs="宋体"/>
                <w:b/>
                <w:color w:val="auto"/>
                <w:sz w:val="21"/>
                <w:szCs w:val="21"/>
                <w:highlight w:val="none"/>
              </w:rPr>
              <w:t>元。</w:t>
            </w:r>
          </w:p>
          <w:p w14:paraId="4D34BBF2">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3.</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w:t>
            </w:r>
            <w:r>
              <w:rPr>
                <w:rFonts w:hint="eastAsia" w:ascii="宋体" w:hAnsi="宋体" w:cs="宋体"/>
                <w:b/>
                <w:color w:val="auto"/>
                <w:sz w:val="21"/>
                <w:szCs w:val="21"/>
                <w:highlight w:val="none"/>
                <w:lang w:eastAsia="zh-CN"/>
              </w:rPr>
              <w:t>到账时间</w:t>
            </w:r>
            <w:r>
              <w:rPr>
                <w:rFonts w:hint="eastAsia" w:ascii="宋体" w:hAnsi="宋体" w:eastAsia="宋体" w:cs="宋体"/>
                <w:b/>
                <w:color w:val="auto"/>
                <w:sz w:val="21"/>
                <w:szCs w:val="21"/>
                <w:highlight w:val="none"/>
              </w:rPr>
              <w:t>：与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截止时间一致。</w:t>
            </w:r>
          </w:p>
          <w:p w14:paraId="737838CF">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rPr>
              <w:t>开户银行</w:t>
            </w:r>
            <w:r>
              <w:rPr>
                <w:rFonts w:hint="eastAsia" w:ascii="方正仿宋_GBK" w:hAnsi="方正仿宋_GBK" w:eastAsia="方正仿宋_GBK" w:cs="方正仿宋_GBK"/>
                <w:color w:val="auto"/>
                <w:sz w:val="24"/>
                <w:highlight w:val="none"/>
                <w:u w:val="none"/>
              </w:rPr>
              <w:t>：</w:t>
            </w:r>
            <w:r>
              <w:rPr>
                <w:rFonts w:hint="default" w:ascii="Times New Roman" w:hAnsi="Times New Roman" w:eastAsia="方正仿宋_GBK" w:cs="Times New Roman"/>
                <w:color w:val="auto"/>
                <w:sz w:val="24"/>
                <w:highlight w:val="none"/>
                <w:u w:val="none"/>
                <w:lang w:val="en-US" w:eastAsia="zh-CN"/>
              </w:rPr>
              <w:t>民生银行南坪支行</w:t>
            </w:r>
          </w:p>
          <w:p w14:paraId="7907CF0B">
            <w:pPr>
              <w:spacing w:line="440" w:lineRule="exact"/>
              <w:rPr>
                <w:rFonts w:hint="eastAsia" w:ascii="方正仿宋_GBK" w:hAnsi="方正仿宋_GBK" w:eastAsia="方正仿宋_GBK" w:cs="方正仿宋_GBK"/>
                <w:color w:val="auto"/>
                <w:sz w:val="24"/>
                <w:highlight w:val="none"/>
                <w:u w:val="none"/>
              </w:rPr>
            </w:pPr>
            <w:r>
              <w:rPr>
                <w:rFonts w:hint="eastAsia" w:ascii="方正仿宋_GBK" w:hAnsi="方正仿宋_GBK" w:eastAsia="方正仿宋_GBK" w:cs="方正仿宋_GBK"/>
                <w:color w:val="auto"/>
                <w:sz w:val="24"/>
                <w:highlight w:val="none"/>
                <w:u w:val="none"/>
              </w:rPr>
              <w:t>户    名：</w:t>
            </w:r>
            <w:r>
              <w:rPr>
                <w:rFonts w:hint="eastAsia" w:ascii="方正仿宋_GBK" w:hAnsi="方正仿宋_GBK" w:eastAsia="方正仿宋_GBK" w:cs="方正仿宋_GBK"/>
                <w:color w:val="auto"/>
                <w:sz w:val="24"/>
                <w:szCs w:val="24"/>
                <w:highlight w:val="none"/>
                <w:lang w:eastAsia="zh-CN"/>
              </w:rPr>
              <w:t>重庆通邑卫士智慧生活服务有限公司</w:t>
            </w:r>
          </w:p>
          <w:p w14:paraId="3FB50E97">
            <w:pPr>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Times New Roman" w:hAnsi="Times New Roman" w:eastAsia="方正仿宋_GBK" w:cs="Times New Roman"/>
                <w:color w:val="auto"/>
                <w:sz w:val="24"/>
                <w:highlight w:val="none"/>
                <w:u w:val="none"/>
                <w:lang w:val="en-US" w:eastAsia="zh-CN"/>
              </w:rPr>
            </w:pPr>
            <w:r>
              <w:rPr>
                <w:rFonts w:hint="eastAsia" w:ascii="方正仿宋_GBK" w:hAnsi="方正仿宋_GBK" w:eastAsia="方正仿宋_GBK" w:cs="方正仿宋_GBK"/>
                <w:color w:val="auto"/>
                <w:sz w:val="24"/>
                <w:highlight w:val="none"/>
                <w:u w:val="none"/>
              </w:rPr>
              <w:t>银行账号：</w:t>
            </w:r>
            <w:r>
              <w:rPr>
                <w:rFonts w:hint="default" w:ascii="Times New Roman" w:hAnsi="Times New Roman" w:eastAsia="方正仿宋_GBK" w:cs="Times New Roman"/>
                <w:color w:val="auto"/>
                <w:sz w:val="24"/>
                <w:highlight w:val="none"/>
                <w:u w:val="none"/>
                <w:lang w:val="en-US" w:eastAsia="zh-CN"/>
              </w:rPr>
              <w:t>648680030</w:t>
            </w:r>
          </w:p>
          <w:p w14:paraId="2EB33D8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人应在付款凭证备注栏中注明是“</w:t>
            </w:r>
            <w:r>
              <w:rPr>
                <w:rFonts w:hint="eastAsia" w:ascii="宋体" w:hAnsi="宋体" w:eastAsia="宋体" w:cs="宋体"/>
                <w:b/>
                <w:snapToGrid w:val="0"/>
                <w:color w:val="auto"/>
                <w:sz w:val="21"/>
                <w:szCs w:val="21"/>
                <w:highlight w:val="none"/>
                <w:lang w:eastAsia="zh-CN"/>
              </w:rPr>
              <w:t>通邑</w:t>
            </w:r>
            <w:r>
              <w:rPr>
                <w:rFonts w:hint="eastAsia" w:ascii="宋体" w:hAnsi="宋体" w:cs="宋体"/>
                <w:b/>
                <w:snapToGrid w:val="0"/>
                <w:color w:val="auto"/>
                <w:sz w:val="21"/>
                <w:szCs w:val="21"/>
                <w:highlight w:val="none"/>
                <w:lang w:val="en-US" w:eastAsia="zh-CN"/>
              </w:rPr>
              <w:t>工作服</w:t>
            </w:r>
            <w:r>
              <w:rPr>
                <w:rFonts w:hint="eastAsia" w:ascii="宋体" w:hAnsi="宋体" w:eastAsia="宋体" w:cs="宋体"/>
                <w:b/>
                <w:snapToGrid w:val="0"/>
                <w:color w:val="auto"/>
                <w:sz w:val="21"/>
                <w:szCs w:val="21"/>
                <w:highlight w:val="none"/>
                <w:lang w:eastAsia="zh-CN"/>
              </w:rPr>
              <w:t>参选</w:t>
            </w:r>
            <w:r>
              <w:rPr>
                <w:rFonts w:hint="eastAsia" w:ascii="宋体" w:hAnsi="宋体" w:eastAsia="宋体" w:cs="宋体"/>
                <w:b/>
                <w:snapToGrid w:val="0"/>
                <w:color w:val="auto"/>
                <w:sz w:val="21"/>
                <w:szCs w:val="21"/>
                <w:highlight w:val="none"/>
              </w:rPr>
              <w:t>保证金”。</w:t>
            </w:r>
          </w:p>
          <w:p w14:paraId="19CCB571">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4.</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保证金有效期：与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有效期一致。</w:t>
            </w:r>
          </w:p>
          <w:p w14:paraId="72BB16CF">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r>
              <w:rPr>
                <w:rFonts w:hint="default" w:ascii="宋体" w:hAnsi="宋体" w:eastAsia="宋体" w:cs="宋体"/>
                <w:color w:val="auto"/>
                <w:sz w:val="21"/>
                <w:szCs w:val="21"/>
                <w:highlight w:val="none"/>
              </w:rPr>
              <w:t>未中选单位所缴</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于中选通知书发放后10个工作日内无息退还，中选</w:t>
            </w:r>
            <w:r>
              <w:rPr>
                <w:rFonts w:hint="default" w:ascii="宋体" w:hAnsi="宋体" w:eastAsia="宋体" w:cs="宋体"/>
                <w:color w:val="auto"/>
                <w:sz w:val="21"/>
                <w:szCs w:val="21"/>
                <w:highlight w:val="none"/>
                <w:lang w:eastAsia="zh-CN"/>
              </w:rPr>
              <w:t>候选人</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直接转为履约保证金</w:t>
            </w:r>
            <w:r>
              <w:rPr>
                <w:rFonts w:hint="eastAsia" w:ascii="宋体" w:hAnsi="宋体" w:eastAsia="宋体" w:cs="宋体"/>
                <w:color w:val="auto"/>
                <w:sz w:val="21"/>
                <w:szCs w:val="21"/>
                <w:highlight w:val="none"/>
                <w:lang w:eastAsia="zh-CN"/>
              </w:rPr>
              <w:t>。</w:t>
            </w:r>
          </w:p>
          <w:p w14:paraId="0D7EEE2B">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default" w:ascii="宋体" w:hAnsi="宋体" w:eastAsia="宋体" w:cs="宋体"/>
                <w:color w:val="auto"/>
                <w:sz w:val="21"/>
                <w:szCs w:val="21"/>
                <w:highlight w:val="none"/>
              </w:rPr>
              <w:t>若发现</w:t>
            </w:r>
            <w:r>
              <w:rPr>
                <w:rFonts w:hint="eastAsia" w:ascii="宋体" w:hAnsi="宋体" w:cs="宋体"/>
                <w:color w:val="auto"/>
                <w:sz w:val="21"/>
                <w:szCs w:val="21"/>
                <w:highlight w:val="none"/>
                <w:lang w:eastAsia="zh-CN"/>
              </w:rPr>
              <w:t>参选人</w:t>
            </w:r>
            <w:r>
              <w:rPr>
                <w:rFonts w:hint="default" w:ascii="宋体" w:hAnsi="宋体" w:eastAsia="宋体" w:cs="宋体"/>
                <w:color w:val="auto"/>
                <w:sz w:val="21"/>
                <w:szCs w:val="21"/>
                <w:highlight w:val="none"/>
              </w:rPr>
              <w:t>所提供资料存在弄虚作假、围标、串标、抬标、挂靠等行为，则取消其比选资格，且</w:t>
            </w:r>
            <w:r>
              <w:rPr>
                <w:rFonts w:hint="eastAsia" w:ascii="宋体" w:hAnsi="宋体" w:cs="宋体"/>
                <w:color w:val="auto"/>
                <w:sz w:val="21"/>
                <w:szCs w:val="21"/>
                <w:highlight w:val="none"/>
                <w:lang w:eastAsia="zh-CN"/>
              </w:rPr>
              <w:t>参选保证金</w:t>
            </w:r>
            <w:r>
              <w:rPr>
                <w:rFonts w:hint="default" w:ascii="宋体" w:hAnsi="宋体" w:eastAsia="宋体" w:cs="宋体"/>
                <w:color w:val="auto"/>
                <w:sz w:val="21"/>
                <w:szCs w:val="21"/>
                <w:highlight w:val="none"/>
              </w:rPr>
              <w:t>不予退还</w:t>
            </w:r>
            <w:r>
              <w:rPr>
                <w:rFonts w:hint="eastAsia" w:ascii="宋体" w:hAnsi="宋体" w:eastAsia="宋体" w:cs="宋体"/>
                <w:color w:val="auto"/>
                <w:sz w:val="21"/>
                <w:szCs w:val="21"/>
                <w:highlight w:val="none"/>
                <w:lang w:eastAsia="zh-CN"/>
              </w:rPr>
              <w:t>。</w:t>
            </w:r>
          </w:p>
          <w:p w14:paraId="6375CE3D">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注：未按上述要求提交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文件按无效</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p w14:paraId="30C1D348">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特别提示：实际保证金到账时间可能会与</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人的估算时间有偏差。为保障</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保证金的有效性，提前汇入保证金是最有效的方式。</w:t>
            </w:r>
          </w:p>
        </w:tc>
      </w:tr>
      <w:tr w14:paraId="50604F39">
        <w:tblPrEx>
          <w:tblCellMar>
            <w:top w:w="0" w:type="dxa"/>
            <w:left w:w="0" w:type="dxa"/>
            <w:bottom w:w="0" w:type="dxa"/>
            <w:right w:w="0" w:type="dxa"/>
          </w:tblCellMar>
        </w:tblPrEx>
        <w:trPr>
          <w:trHeight w:val="129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95A44A">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806BD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其他可以不予退还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保证金的情形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C9336">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有效期内撤销</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2147D44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中选</w:t>
            </w:r>
            <w:r>
              <w:rPr>
                <w:rFonts w:hint="eastAsia" w:ascii="宋体" w:hAnsi="宋体" w:eastAsia="宋体" w:cs="宋体"/>
                <w:color w:val="auto"/>
                <w:sz w:val="21"/>
                <w:szCs w:val="21"/>
                <w:highlight w:val="none"/>
              </w:rPr>
              <w:t>人在收到</w:t>
            </w:r>
            <w:r>
              <w:rPr>
                <w:rFonts w:hint="eastAsia" w:ascii="宋体" w:hAnsi="宋体" w:cs="宋体"/>
                <w:color w:val="auto"/>
                <w:sz w:val="21"/>
                <w:szCs w:val="21"/>
                <w:highlight w:val="none"/>
                <w:lang w:val="en-US" w:eastAsia="zh-CN"/>
              </w:rPr>
              <w:t>中选通知书</w:t>
            </w:r>
            <w:r>
              <w:rPr>
                <w:rFonts w:hint="eastAsia" w:ascii="宋体" w:hAnsi="宋体" w:eastAsia="宋体" w:cs="宋体"/>
                <w:color w:val="auto"/>
                <w:sz w:val="21"/>
                <w:szCs w:val="21"/>
                <w:highlight w:val="none"/>
              </w:rPr>
              <w:t>后，无正当理由不与</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人订立合同，在签订合同时向</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人提出附加条件，或者不按照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文件要求提交履约保证金</w:t>
            </w:r>
            <w:r>
              <w:rPr>
                <w:rFonts w:hint="eastAsia" w:ascii="宋体" w:hAnsi="宋体" w:cs="宋体"/>
                <w:color w:val="auto"/>
                <w:sz w:val="21"/>
                <w:szCs w:val="21"/>
                <w:highlight w:val="none"/>
                <w:lang w:eastAsia="zh-CN"/>
              </w:rPr>
              <w:t>。</w:t>
            </w:r>
          </w:p>
        </w:tc>
      </w:tr>
      <w:tr w14:paraId="1169F70E">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916B2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04E2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资格审查资料</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E7A7C40">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按照本须知前附表1.4.1执行。</w:t>
            </w:r>
          </w:p>
        </w:tc>
      </w:tr>
      <w:tr w14:paraId="23687568">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2FD57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394BF2">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D95215">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3198723B">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AD849">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A99E">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文件签字</w:t>
            </w:r>
          </w:p>
          <w:p w14:paraId="3FAB483B">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或盖章要求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647527">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r>
              <w:rPr>
                <w:rFonts w:hint="eastAsia" w:ascii="宋体" w:hAnsi="宋体" w:cs="宋体"/>
                <w:color w:val="auto"/>
                <w:sz w:val="21"/>
                <w:szCs w:val="21"/>
                <w:highlight w:val="none"/>
                <w:lang w:eastAsia="zh-CN"/>
              </w:rPr>
              <w:t>。</w:t>
            </w:r>
          </w:p>
          <w:p w14:paraId="1D9ABEB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76A01F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6CB3A5C1">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F0744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25B7B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文件副本份数及其他要求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38421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文件正本份数：1份；</w:t>
            </w:r>
          </w:p>
          <w:p w14:paraId="41B32D3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文件副本份数：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份；</w:t>
            </w:r>
          </w:p>
          <w:p w14:paraId="2B09457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样品：</w:t>
            </w:r>
            <w:r>
              <w:rPr>
                <w:rFonts w:hint="eastAsia" w:ascii="宋体" w:hAnsi="宋体" w:cs="宋体"/>
                <w:color w:val="auto"/>
                <w:sz w:val="21"/>
                <w:szCs w:val="21"/>
                <w:highlight w:val="none"/>
                <w:lang w:val="en-US" w:eastAsia="zh-CN" w:bidi="ar-SA"/>
              </w:rPr>
              <w:t>参选人需按照第五章发包人要求附件1备注栏提供样衣或面料小样</w:t>
            </w:r>
            <w:r>
              <w:rPr>
                <w:rFonts w:hint="eastAsia" w:ascii="宋体" w:hAnsi="宋体" w:cs="宋体"/>
                <w:b w:val="0"/>
                <w:color w:val="auto"/>
                <w:sz w:val="21"/>
                <w:szCs w:val="21"/>
                <w:highlight w:val="none"/>
                <w:lang w:val="en-US" w:eastAsia="zh-CN"/>
              </w:rPr>
              <w:t>，</w:t>
            </w:r>
            <w:r>
              <w:rPr>
                <w:rFonts w:hint="eastAsia" w:ascii="宋体" w:hAnsi="宋体" w:cs="宋体"/>
                <w:color w:val="auto"/>
                <w:sz w:val="21"/>
                <w:szCs w:val="21"/>
                <w:highlight w:val="none"/>
                <w:lang w:val="en-US" w:eastAsia="zh-CN"/>
              </w:rPr>
              <w:t>用纸箱密封包装，在样品箱外包装封口处粘贴项目名称和参选人名称，并加盖参选人公章。</w:t>
            </w:r>
          </w:p>
          <w:p w14:paraId="6A2C8628">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提交电子版文件</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人应提供载有全部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文件内容</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盖章版PDF扫描件1份（以U盘形式装入正本文件袋内，U盘需用加盖单位公章的纸条包裹，U盘是否加盖公章不作为否决比选条件）。</w:t>
            </w:r>
          </w:p>
          <w:p w14:paraId="2A84E97D">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U</w:t>
            </w:r>
            <w:r>
              <w:rPr>
                <w:rFonts w:hint="eastAsia" w:ascii="宋体" w:hAnsi="宋体" w:eastAsia="宋体" w:cs="宋体"/>
                <w:color w:val="auto"/>
                <w:sz w:val="21"/>
                <w:szCs w:val="21"/>
                <w:highlight w:val="none"/>
              </w:rPr>
              <w:t>盘表面须注明项目名称、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单位名称，并加盖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单位鲜章，请</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人予以配合，但不作为否决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条款</w:t>
            </w:r>
            <w:r>
              <w:rPr>
                <w:rFonts w:hint="eastAsia" w:ascii="宋体" w:hAnsi="宋体" w:cs="宋体"/>
                <w:color w:val="auto"/>
                <w:sz w:val="21"/>
                <w:szCs w:val="21"/>
                <w:highlight w:val="none"/>
                <w:lang w:eastAsia="zh-CN"/>
              </w:rPr>
              <w:t>。</w:t>
            </w:r>
          </w:p>
        </w:tc>
      </w:tr>
      <w:tr w14:paraId="3BFAB9FF">
        <w:tblPrEx>
          <w:tblCellMar>
            <w:top w:w="0" w:type="dxa"/>
            <w:left w:w="0" w:type="dxa"/>
            <w:bottom w:w="0" w:type="dxa"/>
            <w:right w:w="0" w:type="dxa"/>
          </w:tblCellMar>
        </w:tblPrEx>
        <w:trPr>
          <w:trHeight w:val="552"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34AAE">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3.7.3</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4FCCEA">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文件是否需分册装订</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B5BFD2">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是</w:t>
            </w:r>
          </w:p>
        </w:tc>
      </w:tr>
      <w:tr w14:paraId="44943088">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528E2D">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3.7.5</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98CF5">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装订要求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F0E73D">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文件须装订成册（</w:t>
            </w:r>
            <w:r>
              <w:rPr>
                <w:rFonts w:hint="eastAsia" w:ascii="宋体" w:hAnsi="宋体" w:cs="宋体"/>
                <w:color w:val="auto"/>
                <w:sz w:val="21"/>
                <w:szCs w:val="21"/>
                <w:highlight w:val="none"/>
                <w:lang w:val="en-US" w:eastAsia="zh-CN"/>
              </w:rPr>
              <w:t>商务文件、经济文件、技术文件须分开独立装订；</w:t>
            </w:r>
            <w:r>
              <w:rPr>
                <w:rFonts w:hint="eastAsia" w:ascii="宋体" w:hAnsi="宋体" w:eastAsia="宋体" w:cs="宋体"/>
                <w:color w:val="auto"/>
                <w:sz w:val="21"/>
                <w:szCs w:val="21"/>
                <w:highlight w:val="none"/>
              </w:rPr>
              <w:t>若一本装订不下，可分多册装订），并应编制目录、标注页码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文件不论使用任何方式进行装订，必须保证</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书装订牢固，否则，</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人对由于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文件装订松散而造成的丢失或其他后果不承担任何责任。</w:t>
            </w:r>
          </w:p>
        </w:tc>
      </w:tr>
      <w:tr w14:paraId="2023C92E">
        <w:tblPrEx>
          <w:tblCellMar>
            <w:top w:w="0" w:type="dxa"/>
            <w:left w:w="0" w:type="dxa"/>
            <w:bottom w:w="0" w:type="dxa"/>
            <w:right w:w="0" w:type="dxa"/>
          </w:tblCellMar>
        </w:tblPrEx>
        <w:trPr>
          <w:trHeight w:val="416"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1D14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AC0BC0">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文件装袋密封要求</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A8347F">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文件应密封包装，并在封套的封口处加盖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人单位章或由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人的法定代表人（单位负责人）或其授权的代理人签字。</w:t>
            </w:r>
          </w:p>
        </w:tc>
      </w:tr>
      <w:tr w14:paraId="6450A67B">
        <w:tblPrEx>
          <w:tblCellMar>
            <w:top w:w="0" w:type="dxa"/>
            <w:left w:w="0" w:type="dxa"/>
            <w:bottom w:w="0" w:type="dxa"/>
            <w:right w:w="0" w:type="dxa"/>
          </w:tblCellMar>
        </w:tblPrEx>
        <w:trPr>
          <w:trHeight w:val="841"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6AE95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48D7C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文件外封套应注明</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1A74E7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文件”大袋封套上应写明如下内容：</w:t>
            </w:r>
          </w:p>
          <w:p w14:paraId="16C93B0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D8CD2F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人地址：</w:t>
            </w:r>
          </w:p>
          <w:p w14:paraId="0FB5315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6DF323B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   年  月  日  时   分（</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截止时间）前不得开启</w:t>
            </w:r>
          </w:p>
        </w:tc>
      </w:tr>
      <w:tr w14:paraId="25CE3708">
        <w:tblPrEx>
          <w:tblCellMar>
            <w:top w:w="0" w:type="dxa"/>
            <w:left w:w="0" w:type="dxa"/>
            <w:bottom w:w="0" w:type="dxa"/>
            <w:right w:w="0" w:type="dxa"/>
          </w:tblCellMar>
        </w:tblPrEx>
        <w:trPr>
          <w:trHeight w:val="1088"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5C55D5">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B9F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64B541">
            <w:pPr>
              <w:keepNext w:val="0"/>
              <w:keepLines w:val="0"/>
              <w:pageBreakBefore w:val="0"/>
              <w:widowControl w:val="0"/>
              <w:kinsoku/>
              <w:wordWrap/>
              <w:overflowPunct/>
              <w:bidi w:val="0"/>
              <w:adjustRightInd w:val="0"/>
              <w:snapToGrid w:val="0"/>
              <w:spacing w:line="400" w:lineRule="exact"/>
              <w:ind w:firstLine="0" w:firstLineChars="0"/>
              <w:jc w:val="left"/>
              <w:textAlignment w:val="auto"/>
              <w:rPr>
                <w:rFonts w:hint="eastAsia" w:ascii="宋体" w:hAnsi="宋体" w:eastAsia="宋体" w:cs="宋体"/>
                <w:b/>
                <w:snapToGrid w:val="0"/>
                <w:color w:val="auto"/>
                <w:sz w:val="21"/>
                <w:szCs w:val="21"/>
                <w:highlight w:val="none"/>
                <w:u w:val="singl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文件递交</w:t>
            </w:r>
            <w:r>
              <w:rPr>
                <w:rFonts w:hint="eastAsia" w:ascii="宋体" w:hAnsi="宋体" w:eastAsia="宋体" w:cs="宋体"/>
                <w:b/>
                <w:snapToGrid w:val="0"/>
                <w:color w:val="auto"/>
                <w:sz w:val="21"/>
                <w:szCs w:val="21"/>
                <w:highlight w:val="none"/>
                <w:u w:val="single"/>
                <w:lang w:val="en-US" w:eastAsia="zh-CN" w:bidi="ar-SA"/>
              </w:rPr>
              <w:t>时间：</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p w14:paraId="78EBE1F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b/>
                <w:snapToGrid w:val="0"/>
                <w:color w:val="auto"/>
                <w:sz w:val="21"/>
                <w:szCs w:val="21"/>
                <w:highlight w:val="none"/>
                <w:u w:val="single"/>
                <w:lang w:eastAsia="zh-CN"/>
              </w:rPr>
              <w:t>参选</w:t>
            </w:r>
            <w:r>
              <w:rPr>
                <w:rFonts w:hint="eastAsia" w:ascii="宋体" w:hAnsi="宋体" w:eastAsia="宋体" w:cs="宋体"/>
                <w:b/>
                <w:snapToGrid w:val="0"/>
                <w:color w:val="auto"/>
                <w:sz w:val="21"/>
                <w:szCs w:val="21"/>
                <w:highlight w:val="none"/>
                <w:u w:val="single"/>
              </w:rPr>
              <w:t>截止时</w:t>
            </w:r>
            <w:r>
              <w:rPr>
                <w:rFonts w:hint="eastAsia" w:ascii="宋体" w:hAnsi="宋体" w:eastAsia="宋体" w:cs="宋体"/>
                <w:b/>
                <w:snapToGrid w:val="0"/>
                <w:color w:val="auto"/>
                <w:sz w:val="21"/>
                <w:szCs w:val="21"/>
                <w:highlight w:val="none"/>
                <w:u w:val="single"/>
                <w:lang w:val="en-US" w:eastAsia="zh-CN" w:bidi="ar-SA"/>
              </w:rPr>
              <w:t>间</w:t>
            </w:r>
            <w:r>
              <w:rPr>
                <w:rFonts w:hint="eastAsia" w:ascii="宋体" w:hAnsi="宋体" w:cs="宋体"/>
                <w:b/>
                <w:snapToGrid w:val="0"/>
                <w:color w:val="auto"/>
                <w:sz w:val="21"/>
                <w:szCs w:val="21"/>
                <w:highlight w:val="none"/>
                <w:u w:val="single"/>
                <w:lang w:val="en-US" w:eastAsia="zh-CN" w:bidi="ar-SA"/>
              </w:rPr>
              <w:t>；</w:t>
            </w:r>
            <w:r>
              <w:rPr>
                <w:rFonts w:hint="eastAsia" w:ascii="宋体" w:hAnsi="宋体" w:eastAsia="宋体" w:cs="宋体"/>
                <w:color w:val="auto"/>
                <w:sz w:val="21"/>
                <w:szCs w:val="21"/>
                <w:highlight w:val="none"/>
              </w:rPr>
              <w:t>（同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公告）</w:t>
            </w:r>
          </w:p>
        </w:tc>
      </w:tr>
      <w:tr w14:paraId="2A419F9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03457F">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957BE7">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p w14:paraId="5ECA406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BB1493">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重庆国际投资咨询集团有限公司开标厅，具体开标厅详见</w:t>
            </w:r>
            <w:r>
              <w:rPr>
                <w:rFonts w:hint="eastAsia" w:ascii="宋体" w:hAnsi="宋体" w:eastAsia="宋体" w:cs="宋体"/>
                <w:bCs/>
                <w:color w:val="auto"/>
                <w:sz w:val="21"/>
                <w:szCs w:val="21"/>
                <w:highlight w:val="none"/>
                <w:lang w:val="en-US" w:eastAsia="zh-CN"/>
              </w:rPr>
              <w:t>负</w:t>
            </w:r>
            <w:r>
              <w:rPr>
                <w:rFonts w:hint="eastAsia" w:ascii="宋体" w:hAnsi="宋体" w:eastAsia="宋体" w:cs="宋体"/>
                <w:bCs/>
                <w:color w:val="auto"/>
                <w:sz w:val="21"/>
                <w:szCs w:val="21"/>
                <w:highlight w:val="none"/>
              </w:rPr>
              <w:t>一楼大厅当天指示牌。</w:t>
            </w:r>
          </w:p>
        </w:tc>
      </w:tr>
      <w:tr w14:paraId="406434C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60F8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7976A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w:t>
            </w:r>
          </w:p>
          <w:p w14:paraId="02CF1E64">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C0A777">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5FB86123">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F0163">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80A06C">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w:t>
            </w:r>
          </w:p>
          <w:p w14:paraId="5C3E290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和地点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4CC446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w:t>
            </w:r>
          </w:p>
          <w:p w14:paraId="4FB2A092">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开标地点：同递交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文件地点</w:t>
            </w:r>
          </w:p>
        </w:tc>
      </w:tr>
      <w:tr w14:paraId="35AA388E">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3DF6A4">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w:t>
            </w:r>
          </w:p>
          <w:p w14:paraId="32887506">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F73043">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开标程序</w:t>
            </w:r>
          </w:p>
          <w:p w14:paraId="2A3979FF">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37E0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主持人按下列程序进行开标：</w:t>
            </w:r>
          </w:p>
          <w:p w14:paraId="564A9C6E">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（1）宣布开标纪律；</w:t>
            </w:r>
          </w:p>
          <w:p w14:paraId="42DECD64">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（2）公布在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截止时间前递交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p>
          <w:p w14:paraId="7495DB1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（3）宣布开标人、唱标人、记录人、监标人等有关人员姓名；</w:t>
            </w:r>
          </w:p>
          <w:p w14:paraId="7F691CF5">
            <w:pPr>
              <w:pStyle w:val="2"/>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）参选文件的密封检查：参选人可对自己的参选文件的封装情况进行检查，以确认其参选文件密封完好；</w:t>
            </w:r>
          </w:p>
          <w:p w14:paraId="3785F793">
            <w:pP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cs="宋体"/>
                <w:color w:val="auto"/>
                <w:sz w:val="21"/>
                <w:szCs w:val="21"/>
                <w:highlight w:val="none"/>
                <w:lang w:eastAsia="zh-CN"/>
              </w:rPr>
              <w:t>委员会</w:t>
            </w:r>
            <w:r>
              <w:rPr>
                <w:rFonts w:hint="eastAsia" w:ascii="宋体" w:hAnsi="宋体" w:cs="宋体"/>
                <w:color w:val="auto"/>
                <w:sz w:val="21"/>
                <w:szCs w:val="21"/>
                <w:highlight w:val="none"/>
                <w:lang w:val="en-US" w:eastAsia="zh-CN"/>
              </w:rPr>
              <w:t>对</w:t>
            </w:r>
            <w:r>
              <w:rPr>
                <w:rFonts w:hint="eastAsia" w:ascii="宋体" w:hAnsi="宋体" w:cs="宋体"/>
                <w:bCs/>
                <w:color w:val="auto"/>
                <w:spacing w:val="0"/>
                <w:kern w:val="0"/>
                <w:sz w:val="21"/>
                <w:szCs w:val="21"/>
                <w:highlight w:val="none"/>
              </w:rPr>
              <w:t>符合性</w:t>
            </w:r>
            <w:r>
              <w:rPr>
                <w:rFonts w:hint="eastAsia" w:ascii="宋体" w:hAnsi="宋体" w:cs="宋体"/>
                <w:bCs/>
                <w:color w:val="auto"/>
                <w:spacing w:val="0"/>
                <w:kern w:val="0"/>
                <w:sz w:val="21"/>
                <w:szCs w:val="21"/>
                <w:highlight w:val="none"/>
                <w:lang w:eastAsia="zh-CN"/>
              </w:rPr>
              <w:t>、</w:t>
            </w:r>
            <w:r>
              <w:rPr>
                <w:rFonts w:hint="eastAsia" w:ascii="宋体" w:hAnsi="宋体" w:cs="宋体"/>
                <w:color w:val="auto"/>
                <w:sz w:val="21"/>
                <w:szCs w:val="21"/>
                <w:highlight w:val="none"/>
                <w:lang w:val="en-US" w:eastAsia="zh-CN"/>
              </w:rPr>
              <w:t>商务、技术</w:t>
            </w:r>
            <w:r>
              <w:rPr>
                <w:rFonts w:hint="eastAsia" w:ascii="宋体" w:hAnsi="宋体" w:cs="宋体"/>
                <w:color w:val="auto"/>
                <w:sz w:val="21"/>
                <w:szCs w:val="21"/>
                <w:highlight w:val="none"/>
                <w:lang w:eastAsia="zh-CN"/>
              </w:rPr>
              <w:t>进行评审；</w:t>
            </w:r>
          </w:p>
          <w:p w14:paraId="1343EA9B">
            <w:pPr>
              <w:pStyle w:val="2"/>
              <w:rPr>
                <w:rFonts w:hint="eastAsia"/>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评审</w:t>
            </w:r>
            <w:r>
              <w:rPr>
                <w:rFonts w:hint="eastAsia" w:ascii="宋体" w:hAnsi="宋体" w:eastAsia="宋体" w:cs="宋体"/>
                <w:color w:val="auto"/>
                <w:sz w:val="21"/>
                <w:szCs w:val="21"/>
                <w:highlight w:val="none"/>
                <w:lang w:eastAsia="zh-CN"/>
              </w:rPr>
              <w:t>不合格的参选人，不参加后续开标会；</w:t>
            </w:r>
          </w:p>
          <w:p w14:paraId="3C0A4648">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随机</w:t>
            </w:r>
            <w:r>
              <w:rPr>
                <w:rFonts w:hint="eastAsia" w:ascii="宋体" w:hAnsi="宋体" w:cs="宋体"/>
                <w:color w:val="auto"/>
                <w:sz w:val="21"/>
                <w:szCs w:val="21"/>
                <w:highlight w:val="none"/>
                <w:lang w:eastAsia="zh-CN"/>
              </w:rPr>
              <w:t>开启评审合格的参选文件</w:t>
            </w:r>
            <w:r>
              <w:rPr>
                <w:rFonts w:hint="eastAsia" w:ascii="宋体" w:hAnsi="宋体" w:eastAsia="宋体" w:cs="宋体"/>
                <w:color w:val="auto"/>
                <w:sz w:val="21"/>
                <w:szCs w:val="21"/>
                <w:highlight w:val="none"/>
              </w:rPr>
              <w:t>，公布</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人名称、</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保证金的递交情况</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报价及其他内容，并记录在案；</w:t>
            </w:r>
          </w:p>
          <w:p w14:paraId="2E61AF86">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人代表、监标人、记录人等有关人员在开标记录上签字确认。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人代表未在开标记录上签字不影响开标记录效力；</w:t>
            </w:r>
          </w:p>
          <w:p w14:paraId="701F792B">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）开标结束。</w:t>
            </w:r>
          </w:p>
        </w:tc>
      </w:tr>
      <w:tr w14:paraId="1D7BBA9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8C96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8D93B1">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委员会的组建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DAC1FD">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委员会由</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人按法律法规及相关规定依法组建</w:t>
            </w:r>
          </w:p>
        </w:tc>
      </w:tr>
      <w:tr w14:paraId="0EDE5451">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71F3DC">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ECAD88">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委员会推荐中标候选人数</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2B37E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推荐</w:t>
            </w:r>
            <w:r>
              <w:rPr>
                <w:rFonts w:hint="eastAsia" w:ascii="宋体" w:hAnsi="宋体" w:cs="宋体"/>
                <w:color w:val="auto"/>
                <w:sz w:val="21"/>
                <w:szCs w:val="21"/>
                <w:highlight w:val="none"/>
                <w:lang w:val="en-US" w:eastAsia="zh-CN"/>
              </w:rPr>
              <w:t>中选</w:t>
            </w:r>
            <w:r>
              <w:rPr>
                <w:rFonts w:hint="eastAsia" w:ascii="宋体" w:hAnsi="宋体" w:eastAsia="宋体" w:cs="宋体"/>
                <w:color w:val="auto"/>
                <w:sz w:val="21"/>
                <w:szCs w:val="21"/>
                <w:highlight w:val="none"/>
              </w:rPr>
              <w:t>候选人1-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w:t>
            </w:r>
          </w:p>
        </w:tc>
      </w:tr>
      <w:tr w14:paraId="19E2F08A">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62F83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2A1281">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中标候选人公示媒介及期限</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10E6A">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公示媒介：中标候选人公示将在</w:t>
            </w:r>
            <w:r>
              <w:rPr>
                <w:rFonts w:hint="eastAsia" w:ascii="宋体" w:hAnsi="宋体" w:eastAsia="宋体" w:cs="宋体"/>
                <w:bCs/>
                <w:color w:val="auto"/>
                <w:sz w:val="21"/>
                <w:szCs w:val="21"/>
                <w:highlight w:val="none"/>
                <w:lang w:bidi="he-IL"/>
              </w:rPr>
              <w:t>中国招标投标公共服务平台</w:t>
            </w:r>
            <w:r>
              <w:rPr>
                <w:rFonts w:hint="eastAsia" w:ascii="宋体" w:hAnsi="宋体" w:cs="宋体"/>
                <w:bCs/>
                <w:color w:val="auto"/>
                <w:sz w:val="21"/>
                <w:szCs w:val="21"/>
                <w:highlight w:val="none"/>
                <w:lang w:val="en-US" w:eastAsia="zh-CN" w:bidi="he-IL"/>
              </w:rPr>
              <w:t>和</w:t>
            </w:r>
            <w:r>
              <w:rPr>
                <w:rFonts w:hint="eastAsia" w:ascii="宋体" w:hAnsi="宋体" w:eastAsia="宋体" w:cs="宋体"/>
                <w:color w:val="auto"/>
                <w:sz w:val="21"/>
                <w:szCs w:val="21"/>
                <w:highlight w:val="none"/>
                <w:lang w:eastAsia="zh-CN" w:bidi="he-IL"/>
              </w:rPr>
              <w:t>重庆国际投资咨询集团有限公司</w:t>
            </w:r>
            <w:r>
              <w:rPr>
                <w:rFonts w:hint="eastAsia" w:ascii="宋体" w:hAnsi="宋体" w:cs="宋体"/>
                <w:bCs/>
                <w:color w:val="auto"/>
                <w:sz w:val="21"/>
                <w:szCs w:val="21"/>
                <w:highlight w:val="none"/>
                <w:lang w:eastAsia="zh-CN" w:bidi="he-IL"/>
              </w:rPr>
              <w:t>、</w:t>
            </w:r>
            <w:r>
              <w:rPr>
                <w:rFonts w:hint="eastAsia" w:ascii="宋体" w:hAnsi="宋体" w:eastAsia="宋体" w:cs="宋体"/>
                <w:color w:val="auto"/>
                <w:sz w:val="21"/>
                <w:szCs w:val="21"/>
                <w:highlight w:val="none"/>
                <w:lang w:val="en-US" w:eastAsia="zh-CN"/>
              </w:rPr>
              <w:t>重庆交通资源开发有限公司</w:t>
            </w:r>
            <w:r>
              <w:rPr>
                <w:rFonts w:hint="eastAsia" w:ascii="宋体" w:hAnsi="宋体" w:eastAsia="宋体" w:cs="宋体"/>
                <w:bCs/>
                <w:color w:val="auto"/>
                <w:sz w:val="21"/>
                <w:szCs w:val="21"/>
                <w:highlight w:val="none"/>
                <w:lang w:bidi="he-IL"/>
              </w:rPr>
              <w:t>网</w:t>
            </w:r>
            <w:r>
              <w:rPr>
                <w:rFonts w:hint="eastAsia" w:ascii="宋体" w:hAnsi="宋体" w:eastAsia="宋体" w:cs="宋体"/>
                <w:color w:val="auto"/>
                <w:sz w:val="21"/>
                <w:szCs w:val="21"/>
                <w:highlight w:val="none"/>
              </w:rPr>
              <w:t>上指定位置公布。</w:t>
            </w:r>
          </w:p>
          <w:p w14:paraId="1E73C2F2">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公示期限：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日。</w:t>
            </w:r>
          </w:p>
        </w:tc>
      </w:tr>
      <w:tr w14:paraId="2612942F">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463BC5">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3729F9">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委员会确定中标人</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13FDCC">
            <w:pPr>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委员会按照</w:t>
            </w:r>
            <w:r>
              <w:rPr>
                <w:rFonts w:hint="eastAsia" w:ascii="宋体" w:hAnsi="宋体" w:cs="宋体"/>
                <w:color w:val="auto"/>
                <w:sz w:val="21"/>
                <w:szCs w:val="21"/>
                <w:highlight w:val="none"/>
                <w:lang w:val="en-US" w:eastAsia="zh-CN"/>
              </w:rPr>
              <w:t>含税总价由低到高</w:t>
            </w:r>
            <w:r>
              <w:rPr>
                <w:rFonts w:hint="eastAsia" w:ascii="宋体" w:hAnsi="宋体" w:eastAsia="宋体" w:cs="宋体"/>
                <w:color w:val="auto"/>
                <w:sz w:val="21"/>
                <w:szCs w:val="21"/>
                <w:highlight w:val="none"/>
              </w:rPr>
              <w:t>的顺序依次推荐前1-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名为中标候选人。</w:t>
            </w:r>
          </w:p>
        </w:tc>
      </w:tr>
      <w:tr w14:paraId="09C3860D">
        <w:tblPrEx>
          <w:tblCellMar>
            <w:top w:w="0" w:type="dxa"/>
            <w:left w:w="0" w:type="dxa"/>
            <w:bottom w:w="0" w:type="dxa"/>
            <w:right w:w="0" w:type="dxa"/>
          </w:tblCellMar>
        </w:tblPrEx>
        <w:trPr>
          <w:trHeight w:val="45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A50FB">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7.6.1</w:t>
            </w:r>
          </w:p>
          <w:p w14:paraId="669B42B8">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9D6E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173295">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1.履约担保的形式：</w:t>
            </w:r>
            <w:r>
              <w:rPr>
                <w:rFonts w:hint="eastAsia" w:ascii="宋体" w:hAnsi="宋体" w:cs="宋体"/>
                <w:color w:val="auto"/>
                <w:sz w:val="21"/>
                <w:szCs w:val="21"/>
                <w:highlight w:val="none"/>
                <w:lang w:val="en-US" w:eastAsia="zh-CN"/>
              </w:rPr>
              <w:t>银行转账</w:t>
            </w:r>
            <w:r>
              <w:rPr>
                <w:rFonts w:hint="eastAsia" w:ascii="宋体" w:hAnsi="宋体" w:eastAsia="宋体" w:cs="宋体"/>
                <w:color w:val="auto"/>
                <w:sz w:val="21"/>
                <w:szCs w:val="21"/>
                <w:highlight w:val="none"/>
              </w:rPr>
              <w:t>；</w:t>
            </w:r>
          </w:p>
          <w:p w14:paraId="0E763FF0">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21"/>
                <w:szCs w:val="21"/>
                <w:highlight w:val="none"/>
              </w:rPr>
              <w:t>2.履约担保的金额：履约保证金金额为中选含税总价的10%，并精确至千位整数</w:t>
            </w:r>
            <w:r>
              <w:rPr>
                <w:rFonts w:hint="eastAsia" w:ascii="宋体" w:hAnsi="宋体" w:cs="宋体"/>
                <w:color w:val="auto"/>
                <w:sz w:val="21"/>
                <w:szCs w:val="21"/>
                <w:highlight w:val="none"/>
                <w:lang w:eastAsia="zh-CN"/>
              </w:rPr>
              <w:t>，中选候选人公示结束5日内支付完成；</w:t>
            </w:r>
          </w:p>
          <w:p w14:paraId="5C0858C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18"/>
                <w:szCs w:val="18"/>
                <w:highlight w:val="none"/>
              </w:rPr>
              <w:t>3.</w:t>
            </w:r>
            <w:r>
              <w:rPr>
                <w:rFonts w:hint="eastAsia" w:ascii="宋体" w:hAnsi="宋体" w:eastAsia="宋体" w:cs="宋体"/>
                <w:color w:val="auto"/>
                <w:sz w:val="21"/>
                <w:szCs w:val="21"/>
                <w:highlight w:val="none"/>
              </w:rPr>
              <w:t>保证金缴纳账户</w:t>
            </w:r>
          </w:p>
          <w:p w14:paraId="4891C38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开户银行：民生银行南坪支行</w:t>
            </w:r>
          </w:p>
          <w:p w14:paraId="6AC27D0C">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户    名：重庆通邑卫士智慧生活服务有限公司</w:t>
            </w:r>
          </w:p>
          <w:p w14:paraId="0A27DE13">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银行账号：648680030</w:t>
            </w:r>
          </w:p>
          <w:p w14:paraId="4FE9E38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履约担保的期限：合同签订之日起至</w:t>
            </w:r>
            <w:r>
              <w:rPr>
                <w:rFonts w:hint="eastAsia" w:ascii="宋体" w:hAnsi="宋体" w:eastAsia="宋体" w:cs="宋体"/>
                <w:color w:val="auto"/>
                <w:sz w:val="21"/>
                <w:szCs w:val="21"/>
                <w:highlight w:val="none"/>
                <w:lang w:val="en-US" w:eastAsia="zh-CN"/>
              </w:rPr>
              <w:t>合同结束时间止</w:t>
            </w:r>
            <w:r>
              <w:rPr>
                <w:rFonts w:hint="eastAsia" w:ascii="宋体" w:hAnsi="宋体" w:eastAsia="宋体" w:cs="宋体"/>
                <w:color w:val="auto"/>
                <w:sz w:val="21"/>
                <w:szCs w:val="21"/>
                <w:highlight w:val="none"/>
              </w:rPr>
              <w:t>。</w:t>
            </w:r>
          </w:p>
          <w:p w14:paraId="0E54203B">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中选单位</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保证金若转为履约保证金的，由中选单位提出申请并另行补足差额部分；</w:t>
            </w:r>
            <w:r>
              <w:rPr>
                <w:rFonts w:hint="eastAsia" w:ascii="宋体" w:hAnsi="宋体" w:eastAsia="宋体" w:cs="宋体"/>
                <w:color w:val="auto"/>
                <w:sz w:val="21"/>
                <w:szCs w:val="21"/>
                <w:highlight w:val="none"/>
                <w:lang w:val="en-US" w:eastAsia="zh-CN"/>
              </w:rPr>
              <w:t>合同履约期满，且经</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确认中选单位无违约情况后，</w:t>
            </w:r>
            <w:r>
              <w:rPr>
                <w:rFonts w:hint="eastAsia" w:ascii="宋体" w:hAnsi="宋体" w:cs="宋体"/>
                <w:color w:val="auto"/>
                <w:sz w:val="21"/>
                <w:szCs w:val="21"/>
                <w:highlight w:val="none"/>
                <w:lang w:val="en-US" w:eastAsia="zh-CN"/>
              </w:rPr>
              <w:t>比选人</w:t>
            </w:r>
            <w:r>
              <w:rPr>
                <w:rFonts w:hint="eastAsia" w:ascii="宋体" w:hAnsi="宋体" w:eastAsia="宋体" w:cs="宋体"/>
                <w:color w:val="auto"/>
                <w:sz w:val="21"/>
                <w:szCs w:val="21"/>
                <w:highlight w:val="none"/>
                <w:lang w:val="en-US" w:eastAsia="zh-CN"/>
              </w:rPr>
              <w:t>收到中选单位的履约保证金缴纳收据原件后15个工作日内无息退还。</w:t>
            </w:r>
          </w:p>
        </w:tc>
      </w:tr>
      <w:tr w14:paraId="48A47E41">
        <w:tblPrEx>
          <w:tblCellMar>
            <w:top w:w="0" w:type="dxa"/>
            <w:left w:w="0" w:type="dxa"/>
            <w:bottom w:w="0" w:type="dxa"/>
            <w:right w:w="0" w:type="dxa"/>
          </w:tblCellMar>
        </w:tblPrEx>
        <w:trPr>
          <w:trHeight w:val="1084"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404319">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EF3DB">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是否采用电子</w:t>
            </w:r>
            <w:r>
              <w:rPr>
                <w:rFonts w:hint="eastAsia" w:ascii="宋体" w:hAnsi="宋体" w:eastAsia="宋体" w:cs="宋体"/>
                <w:color w:val="auto"/>
                <w:sz w:val="21"/>
                <w:szCs w:val="21"/>
                <w:highlight w:val="none"/>
                <w:lang w:eastAsia="zh-CN"/>
              </w:rPr>
              <w:t>比选参选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B0889">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0D26FA8">
        <w:tblPrEx>
          <w:tblCellMar>
            <w:top w:w="0" w:type="dxa"/>
            <w:left w:w="0" w:type="dxa"/>
            <w:bottom w:w="0" w:type="dxa"/>
            <w:right w:w="0" w:type="dxa"/>
          </w:tblCellMar>
        </w:tblPrEx>
        <w:trPr>
          <w:trHeight w:val="910"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C672AA">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1</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8882A2">
            <w:pPr>
              <w:keepNext w:val="0"/>
              <w:keepLines w:val="0"/>
              <w:pageBreakBefore w:val="0"/>
              <w:widowControl w:val="0"/>
              <w:kinsoku/>
              <w:wordWrap/>
              <w:overflowPunct/>
              <w:autoSpaceDE w:val="0"/>
              <w:autoSpaceDN w:val="0"/>
              <w:bidi w:val="0"/>
              <w:adjustRightInd w:val="0"/>
              <w:snapToGrid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代理服务费</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8174BC">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招标（或比选）代理服务计费方式</w:t>
            </w: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费率</w:t>
            </w:r>
            <w:r>
              <w:rPr>
                <w:rFonts w:hint="eastAsia" w:ascii="宋体" w:hAnsi="宋体" w:cs="宋体"/>
                <w:color w:val="auto"/>
                <w:kern w:val="0"/>
                <w:sz w:val="21"/>
                <w:szCs w:val="21"/>
                <w:highlight w:val="none"/>
                <w:lang w:eastAsia="zh-CN"/>
              </w:rPr>
              <w:t>）</w:t>
            </w:r>
          </w:p>
          <w:tbl>
            <w:tblPr>
              <w:tblStyle w:val="23"/>
              <w:tblW w:w="4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960"/>
              <w:gridCol w:w="1075"/>
              <w:gridCol w:w="1135"/>
            </w:tblGrid>
            <w:tr w14:paraId="119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75" w:type="dxa"/>
                  <w:vAlign w:val="top"/>
                </w:tcPr>
                <w:p w14:paraId="01073F8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5408" behindDoc="0" locked="0" layoutInCell="1" allowOverlap="1">
                            <wp:simplePos x="0" y="0"/>
                            <wp:positionH relativeFrom="column">
                              <wp:posOffset>-45085</wp:posOffset>
                            </wp:positionH>
                            <wp:positionV relativeFrom="paragraph">
                              <wp:posOffset>12065</wp:posOffset>
                            </wp:positionV>
                            <wp:extent cx="933450" cy="695325"/>
                            <wp:effectExtent l="2540" t="3810" r="16510" b="5715"/>
                            <wp:wrapNone/>
                            <wp:docPr id="12" name="直接连接符 12"/>
                            <wp:cNvGraphicFramePr/>
                            <a:graphic xmlns:a="http://schemas.openxmlformats.org/drawingml/2006/main">
                              <a:graphicData uri="http://schemas.microsoft.com/office/word/2010/wordprocessingShape">
                                <wps:wsp>
                                  <wps:cNvCnPr/>
                                  <wps:spPr>
                                    <a:xfrm>
                                      <a:off x="0" y="0"/>
                                      <a:ext cx="933450" cy="6953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5pt;margin-top:0.95pt;height:54.75pt;width:73.5pt;z-index:251665408;mso-width-relative:page;mso-height-relative:page;" filled="f" stroked="t" coordsize="21600,21600" o:gfxdata="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mui31gAAAAgBAAAPAAAAAAAAAAEAIAAAACIAAABkcnMvZG93bnJldi54&#10;bWxQSwECFAAUAAAACACHTuJA9rzoiPwBAAD4AwAADgAAAAAAAAABACAAAAAlAQAAZHJzL2Uyb0Rv&#10;Yy54bWxQSwUGAAAAAAYABgBZAQAAkwU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服务类型</w:t>
                  </w:r>
                </w:p>
                <w:p w14:paraId="7F268E1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费率</w:t>
                  </w:r>
                </w:p>
                <w:p w14:paraId="65C28D5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w:t>
                  </w:r>
                </w:p>
                <w:p w14:paraId="6BBFBF9E">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tc>
              <w:tc>
                <w:tcPr>
                  <w:tcW w:w="960" w:type="dxa"/>
                  <w:vAlign w:val="center"/>
                </w:tcPr>
                <w:p w14:paraId="2103B8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075" w:type="dxa"/>
                  <w:vAlign w:val="center"/>
                </w:tcPr>
                <w:p w14:paraId="2F2F9C1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1135" w:type="dxa"/>
                  <w:vAlign w:val="center"/>
                </w:tcPr>
                <w:p w14:paraId="0684A28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070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75" w:type="dxa"/>
                  <w:vAlign w:val="center"/>
                </w:tcPr>
                <w:p w14:paraId="4961D5E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960" w:type="dxa"/>
                  <w:vAlign w:val="center"/>
                </w:tcPr>
                <w:p w14:paraId="4044218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075" w:type="dxa"/>
                  <w:vAlign w:val="center"/>
                </w:tcPr>
                <w:p w14:paraId="3C344D7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135" w:type="dxa"/>
                  <w:vAlign w:val="center"/>
                </w:tcPr>
                <w:p w14:paraId="4F3BD9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7A90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75" w:type="dxa"/>
                  <w:vAlign w:val="center"/>
                </w:tcPr>
                <w:p w14:paraId="122B5C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w:t>
                  </w:r>
                </w:p>
              </w:tc>
              <w:tc>
                <w:tcPr>
                  <w:tcW w:w="960" w:type="dxa"/>
                  <w:vAlign w:val="center"/>
                </w:tcPr>
                <w:p w14:paraId="769E52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075" w:type="dxa"/>
                  <w:vAlign w:val="center"/>
                </w:tcPr>
                <w:p w14:paraId="7429E96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135" w:type="dxa"/>
                  <w:vAlign w:val="center"/>
                </w:tcPr>
                <w:p w14:paraId="6C4F1A2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15DC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575" w:type="dxa"/>
                  <w:vAlign w:val="center"/>
                </w:tcPr>
                <w:p w14:paraId="04C9CAD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200-500</w:t>
                  </w:r>
                </w:p>
              </w:tc>
              <w:tc>
                <w:tcPr>
                  <w:tcW w:w="960" w:type="dxa"/>
                  <w:vAlign w:val="center"/>
                </w:tcPr>
                <w:p w14:paraId="6BF0757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1.08%</w:t>
                  </w:r>
                </w:p>
              </w:tc>
              <w:tc>
                <w:tcPr>
                  <w:tcW w:w="1075" w:type="dxa"/>
                  <w:vAlign w:val="center"/>
                </w:tcPr>
                <w:p w14:paraId="2DD6CA6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0.78%</w:t>
                  </w:r>
                </w:p>
              </w:tc>
              <w:tc>
                <w:tcPr>
                  <w:tcW w:w="1135" w:type="dxa"/>
                  <w:vAlign w:val="center"/>
                </w:tcPr>
                <w:p w14:paraId="0B05D3C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0.69%</w:t>
                  </w:r>
                </w:p>
              </w:tc>
            </w:tr>
            <w:tr w14:paraId="437D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575" w:type="dxa"/>
                  <w:vAlign w:val="center"/>
                </w:tcPr>
                <w:p w14:paraId="54A8D72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960" w:type="dxa"/>
                  <w:vAlign w:val="center"/>
                </w:tcPr>
                <w:p w14:paraId="06B4955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76</w:t>
                  </w:r>
                  <w:r>
                    <w:rPr>
                      <w:rFonts w:hint="eastAsia" w:ascii="宋体" w:hAnsi="宋体" w:eastAsia="宋体" w:cs="宋体"/>
                      <w:color w:val="auto"/>
                      <w:sz w:val="21"/>
                      <w:szCs w:val="21"/>
                      <w:highlight w:val="none"/>
                    </w:rPr>
                    <w:t>%</w:t>
                  </w:r>
                </w:p>
              </w:tc>
              <w:tc>
                <w:tcPr>
                  <w:tcW w:w="1075" w:type="dxa"/>
                  <w:vAlign w:val="center"/>
                </w:tcPr>
                <w:p w14:paraId="4057BF3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2B7A78F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38D4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75" w:type="dxa"/>
                  <w:vAlign w:val="center"/>
                </w:tcPr>
                <w:p w14:paraId="22962AB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960" w:type="dxa"/>
                  <w:vAlign w:val="center"/>
                </w:tcPr>
                <w:p w14:paraId="26CEEC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5%</w:t>
                  </w:r>
                </w:p>
              </w:tc>
              <w:tc>
                <w:tcPr>
                  <w:tcW w:w="1075" w:type="dxa"/>
                  <w:vAlign w:val="center"/>
                </w:tcPr>
                <w:p w14:paraId="4FC781F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135" w:type="dxa"/>
                  <w:vAlign w:val="center"/>
                </w:tcPr>
                <w:p w14:paraId="4CC9A76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14:paraId="1818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575" w:type="dxa"/>
                  <w:vAlign w:val="center"/>
                </w:tcPr>
                <w:p w14:paraId="737182C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960" w:type="dxa"/>
                  <w:vAlign w:val="center"/>
                </w:tcPr>
                <w:p w14:paraId="2B415F1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0.2</w:t>
                  </w:r>
                  <w:r>
                    <w:rPr>
                      <w:rFonts w:hint="eastAsia" w:ascii="宋体" w:hAnsi="宋体" w:eastAsia="宋体" w:cs="宋体"/>
                      <w:color w:val="auto"/>
                      <w:sz w:val="21"/>
                      <w:szCs w:val="21"/>
                      <w:highlight w:val="none"/>
                      <w:lang w:val="en-US" w:eastAsia="zh-CN"/>
                    </w:rPr>
                    <w:t>3%</w:t>
                  </w:r>
                </w:p>
              </w:tc>
              <w:tc>
                <w:tcPr>
                  <w:tcW w:w="1075" w:type="dxa"/>
                  <w:vAlign w:val="center"/>
                </w:tcPr>
                <w:p w14:paraId="313236D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09</w:t>
                  </w:r>
                  <w:r>
                    <w:rPr>
                      <w:rFonts w:hint="eastAsia" w:ascii="宋体" w:hAnsi="宋体" w:eastAsia="宋体" w:cs="宋体"/>
                      <w:color w:val="auto"/>
                      <w:sz w:val="21"/>
                      <w:szCs w:val="21"/>
                      <w:highlight w:val="none"/>
                    </w:rPr>
                    <w:t>%</w:t>
                  </w:r>
                </w:p>
              </w:tc>
              <w:tc>
                <w:tcPr>
                  <w:tcW w:w="1135" w:type="dxa"/>
                  <w:vAlign w:val="center"/>
                </w:tcPr>
                <w:p w14:paraId="18F3B6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w:t>
                  </w:r>
                </w:p>
              </w:tc>
            </w:tr>
            <w:tr w14:paraId="69EF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575" w:type="dxa"/>
                  <w:vAlign w:val="top"/>
                </w:tcPr>
                <w:p w14:paraId="1782E3E1">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10000-</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0"/>
                      <w:sz w:val="21"/>
                      <w:szCs w:val="21"/>
                      <w:highlight w:val="none"/>
                    </w:rPr>
                    <w:t>0000</w:t>
                  </w:r>
                </w:p>
              </w:tc>
              <w:tc>
                <w:tcPr>
                  <w:tcW w:w="960" w:type="dxa"/>
                  <w:vAlign w:val="top"/>
                </w:tcPr>
                <w:p w14:paraId="02C1296B">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2"/>
                      <w:sz w:val="21"/>
                      <w:szCs w:val="21"/>
                      <w:highlight w:val="none"/>
                      <w:lang w:val="en-US" w:eastAsia="zh-CN"/>
                    </w:rPr>
                    <w:t>04</w:t>
                  </w:r>
                  <w:r>
                    <w:rPr>
                      <w:rFonts w:hint="eastAsia" w:ascii="宋体" w:hAnsi="宋体" w:eastAsia="宋体" w:cs="宋体"/>
                      <w:color w:val="auto"/>
                      <w:kern w:val="0"/>
                      <w:sz w:val="21"/>
                      <w:szCs w:val="21"/>
                      <w:highlight w:val="none"/>
                    </w:rPr>
                    <w:t>5%</w:t>
                  </w:r>
                </w:p>
              </w:tc>
              <w:tc>
                <w:tcPr>
                  <w:tcW w:w="1075" w:type="dxa"/>
                  <w:vAlign w:val="top"/>
                </w:tcPr>
                <w:p w14:paraId="7F6EFD05">
                  <w:pPr>
                    <w:widowControl w:val="0"/>
                    <w:spacing w:before="0" w:after="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c>
                <w:tcPr>
                  <w:tcW w:w="1135" w:type="dxa"/>
                  <w:vAlign w:val="top"/>
                </w:tcPr>
                <w:p w14:paraId="0958BB68">
                  <w:pPr>
                    <w:widowControl w:val="0"/>
                    <w:spacing w:before="0" w:after="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w:t>
                  </w: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0"/>
                      <w:sz w:val="21"/>
                      <w:szCs w:val="21"/>
                      <w:highlight w:val="none"/>
                    </w:rPr>
                    <w:t>5%</w:t>
                  </w:r>
                </w:p>
              </w:tc>
            </w:tr>
            <w:tr w14:paraId="72C3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575" w:type="dxa"/>
                  <w:vAlign w:val="center"/>
                </w:tcPr>
                <w:p w14:paraId="6B3F21F2">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1000000以上</w:t>
                  </w:r>
                </w:p>
              </w:tc>
              <w:tc>
                <w:tcPr>
                  <w:tcW w:w="960" w:type="dxa"/>
                  <w:vAlign w:val="center"/>
                </w:tcPr>
                <w:p w14:paraId="248B2ABA">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075" w:type="dxa"/>
                  <w:vAlign w:val="center"/>
                </w:tcPr>
                <w:p w14:paraId="6279E4A4">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w:t>
                  </w:r>
                  <w:r>
                    <w:rPr>
                      <w:rFonts w:hint="eastAsia" w:ascii="宋体" w:hAnsi="宋体" w:eastAsia="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rPr>
                    <w:t>%</w:t>
                  </w:r>
                </w:p>
              </w:tc>
              <w:tc>
                <w:tcPr>
                  <w:tcW w:w="1135" w:type="dxa"/>
                  <w:vAlign w:val="center"/>
                </w:tcPr>
                <w:p w14:paraId="426C3849">
                  <w:pPr>
                    <w:widowControl/>
                    <w:spacing w:before="75" w:after="75"/>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0.004%</w:t>
                  </w:r>
                </w:p>
              </w:tc>
            </w:tr>
          </w:tbl>
          <w:p w14:paraId="142274ED">
            <w:pPr>
              <w:pStyle w:val="2"/>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注：比选代理服务收费按差额定率累进法计算。</w:t>
            </w:r>
          </w:p>
          <w:p w14:paraId="06345B85">
            <w:pPr>
              <w:keepNext w:val="0"/>
              <w:keepLines w:val="0"/>
              <w:pageBreakBefore w:val="0"/>
              <w:widowControl w:val="0"/>
              <w:kinsoku/>
              <w:wordWrap/>
              <w:overflowPunct/>
              <w:autoSpaceDE w:val="0"/>
              <w:autoSpaceDN w:val="0"/>
              <w:bidi w:val="0"/>
              <w:adjustRightInd w:val="0"/>
              <w:snapToGrid w:val="0"/>
              <w:spacing w:line="4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本次比选代理费由中选人领取</w:t>
            </w:r>
            <w:r>
              <w:rPr>
                <w:rFonts w:hint="eastAsia" w:ascii="宋体" w:hAnsi="宋体" w:cs="宋体"/>
                <w:color w:val="auto"/>
                <w:kern w:val="0"/>
                <w:sz w:val="21"/>
                <w:szCs w:val="21"/>
                <w:highlight w:val="none"/>
                <w:lang w:eastAsia="zh-CN"/>
              </w:rPr>
              <w:t>中选通知书</w:t>
            </w:r>
            <w:r>
              <w:rPr>
                <w:rFonts w:hint="eastAsia" w:ascii="宋体" w:hAnsi="宋体" w:eastAsia="宋体" w:cs="宋体"/>
                <w:color w:val="auto"/>
                <w:kern w:val="0"/>
                <w:sz w:val="21"/>
                <w:szCs w:val="21"/>
                <w:highlight w:val="none"/>
              </w:rPr>
              <w:t>时一次性支付给代理人。中标金额不满50万元的，按3000元计取；中标金额在50万元以上且不满100万元的，按项目5000元计取；中标金额在100万元以上的，按项目个数参照招标（或比选）代理服务计费方式表格以实际中标金额为基数采用差额定率累进法计算后下浮20%作为代理服务费。</w:t>
            </w:r>
          </w:p>
        </w:tc>
      </w:tr>
      <w:tr w14:paraId="3C9DF643">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DDA40F">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2</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4EBA0">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DE40F">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截止时间止，</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w:t>
            </w:r>
          </w:p>
          <w:p w14:paraId="4BED88B7">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委员会评审后否决所有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5B4DABD1">
            <w:pPr>
              <w:pStyle w:val="48"/>
              <w:keepNext w:val="0"/>
              <w:keepLines w:val="0"/>
              <w:pageBreakBefore w:val="0"/>
              <w:widowControl w:val="0"/>
              <w:kinsoku/>
              <w:wordWrap/>
              <w:overflowPunct/>
              <w:bidi w:val="0"/>
              <w:adjustRightInd w:val="0"/>
              <w:snapToGrid w:val="0"/>
              <w:spacing w:line="40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（3）经评审后，如合格的</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人少于</w:t>
            </w: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个</w:t>
            </w:r>
            <w:r>
              <w:rPr>
                <w:rFonts w:hint="eastAsia" w:ascii="宋体" w:hAnsi="宋体" w:eastAsia="宋体" w:cs="宋体"/>
                <w:color w:val="auto"/>
                <w:sz w:val="21"/>
                <w:szCs w:val="21"/>
                <w:highlight w:val="none"/>
              </w:rPr>
              <w:t>，且明显缺乏竞争，</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委员会可以否决全部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人将重新组织</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0FD551A7">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841E57">
            <w:pPr>
              <w:pStyle w:val="48"/>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3</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412457">
            <w:pPr>
              <w:keepNext w:val="0"/>
              <w:keepLines w:val="0"/>
              <w:pageBreakBefore w:val="0"/>
              <w:widowControl w:val="0"/>
              <w:kinsoku/>
              <w:wordWrap/>
              <w:overflowPunct/>
              <w:bidi w:val="0"/>
              <w:adjustRightInd w:val="0"/>
              <w:snapToGrid w:val="0"/>
              <w:spacing w:line="4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或不再</w:t>
            </w:r>
            <w:r>
              <w:rPr>
                <w:rFonts w:hint="eastAsia" w:ascii="宋体" w:hAnsi="宋体" w:eastAsia="宋体" w:cs="宋体"/>
                <w:color w:val="auto"/>
                <w:sz w:val="21"/>
                <w:szCs w:val="21"/>
                <w:highlight w:val="none"/>
                <w:lang w:eastAsia="zh-CN"/>
              </w:rPr>
              <w:t>比选</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E47F0A">
            <w:pPr>
              <w:keepNext w:val="0"/>
              <w:keepLines w:val="0"/>
              <w:pageBreakBefore w:val="0"/>
              <w:widowControl w:val="0"/>
              <w:kinsoku/>
              <w:wordWrap/>
              <w:overflowPunct/>
              <w:autoSpaceDE w:val="0"/>
              <w:autoSpaceDN w:val="0"/>
              <w:bidi w:val="0"/>
              <w:adjustRightInd w:val="0"/>
              <w:snapToGrid w:val="0"/>
              <w:spacing w:line="40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重新</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人仍少于</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个，按法定程序开标和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，确定中</w:t>
            </w:r>
            <w:r>
              <w:rPr>
                <w:rFonts w:hint="eastAsia" w:ascii="宋体" w:hAnsi="宋体" w:eastAsia="宋体" w:cs="宋体"/>
                <w:color w:val="auto"/>
                <w:sz w:val="21"/>
                <w:szCs w:val="21"/>
                <w:highlight w:val="none"/>
                <w:lang w:val="en-US" w:eastAsia="zh-CN"/>
              </w:rPr>
              <w:t>选</w:t>
            </w:r>
            <w:r>
              <w:rPr>
                <w:rFonts w:hint="eastAsia" w:ascii="宋体" w:hAnsi="宋体" w:eastAsia="宋体" w:cs="宋体"/>
                <w:color w:val="auto"/>
                <w:sz w:val="21"/>
                <w:szCs w:val="21"/>
                <w:highlight w:val="none"/>
              </w:rPr>
              <w:t>人。经评审无合格</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人，经原审批或核准部门批准后可以不再进行</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w:t>
            </w:r>
          </w:p>
        </w:tc>
      </w:tr>
      <w:tr w14:paraId="63091F35">
        <w:tblPrEx>
          <w:tblCellMar>
            <w:top w:w="0" w:type="dxa"/>
            <w:left w:w="0" w:type="dxa"/>
            <w:bottom w:w="0" w:type="dxa"/>
            <w:right w:w="0" w:type="dxa"/>
          </w:tblCellMar>
        </w:tblPrEx>
        <w:trPr>
          <w:trHeight w:val="505" w:hRule="atLeast"/>
        </w:trPr>
        <w:tc>
          <w:tcPr>
            <w:tcW w:w="9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9F8854">
            <w:pPr>
              <w:spacing w:line="440" w:lineRule="exac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10.4</w:t>
            </w:r>
          </w:p>
        </w:tc>
        <w:tc>
          <w:tcPr>
            <w:tcW w:w="187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77C4CA">
            <w:pPr>
              <w:keepNext w:val="0"/>
              <w:keepLines w:val="0"/>
              <w:pageBreakBefore w:val="0"/>
              <w:widowControl/>
              <w:kinsoku/>
              <w:wordWrap/>
              <w:overflowPunct/>
              <w:bidi w:val="0"/>
              <w:adjustRightInd/>
              <w:snapToGrid/>
              <w:spacing w:line="440" w:lineRule="exact"/>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其他</w:t>
            </w:r>
          </w:p>
        </w:tc>
        <w:tc>
          <w:tcPr>
            <w:tcW w:w="628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9E56DB">
            <w:pPr>
              <w:autoSpaceDE w:val="0"/>
              <w:autoSpaceDN w:val="0"/>
              <w:adjustRightInd w:val="0"/>
              <w:snapToGrid w:val="0"/>
              <w:spacing w:line="400" w:lineRule="exact"/>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本项目实行资格后审。如</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在报价过程中弄虚作假（如：资格文件与实际不符等违反国家招投标相关规定的情形），一经发现</w:t>
            </w:r>
            <w:r>
              <w:rPr>
                <w:rFonts w:hint="eastAsia" w:ascii="宋体" w:hAnsi="宋体" w:eastAsia="宋体" w:cs="宋体"/>
                <w:color w:val="auto"/>
                <w:sz w:val="21"/>
                <w:szCs w:val="21"/>
                <w:highlight w:val="none"/>
                <w:lang w:eastAsia="zh-CN"/>
              </w:rPr>
              <w:t>比选人</w:t>
            </w:r>
            <w:r>
              <w:rPr>
                <w:rFonts w:hint="eastAsia" w:ascii="宋体" w:hAnsi="宋体" w:eastAsia="宋体" w:cs="宋体"/>
                <w:color w:val="auto"/>
                <w:sz w:val="21"/>
                <w:szCs w:val="21"/>
                <w:highlight w:val="none"/>
              </w:rPr>
              <w:t>将作否决比选处理，</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不予退还</w:t>
            </w:r>
            <w:r>
              <w:rPr>
                <w:rFonts w:hint="eastAsia" w:ascii="宋体" w:hAnsi="宋体" w:cs="宋体"/>
                <w:color w:val="auto"/>
                <w:sz w:val="21"/>
                <w:szCs w:val="21"/>
                <w:highlight w:val="none"/>
                <w:lang w:eastAsia="zh-CN"/>
              </w:rPr>
              <w:t>参选保证金</w:t>
            </w:r>
            <w:r>
              <w:rPr>
                <w:rFonts w:hint="eastAsia" w:ascii="宋体" w:hAnsi="宋体" w:eastAsia="宋体" w:cs="宋体"/>
                <w:color w:val="auto"/>
                <w:sz w:val="21"/>
                <w:szCs w:val="21"/>
                <w:highlight w:val="none"/>
                <w:lang w:eastAsia="zh-CN"/>
              </w:rPr>
              <w:t>。</w:t>
            </w:r>
          </w:p>
          <w:p w14:paraId="4BB74D4C">
            <w:pPr>
              <w:autoSpaceDE w:val="0"/>
              <w:autoSpaceDN w:val="0"/>
              <w:adjustRightInd w:val="0"/>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eastAsia="zh-CN"/>
              </w:rPr>
              <w:t>参选人</w:t>
            </w:r>
            <w:r>
              <w:rPr>
                <w:rFonts w:hint="eastAsia" w:ascii="宋体" w:hAnsi="宋体" w:eastAsia="宋体" w:cs="宋体"/>
                <w:color w:val="auto"/>
                <w:sz w:val="21"/>
                <w:szCs w:val="21"/>
                <w:highlight w:val="none"/>
              </w:rPr>
              <w:t>因履约不到位引起的各类行政处罚及由此产生的一切责任后果均由</w:t>
            </w:r>
            <w:r>
              <w:rPr>
                <w:rFonts w:hint="eastAsia" w:ascii="宋体" w:hAnsi="宋体" w:cs="宋体"/>
                <w:color w:val="auto"/>
                <w:sz w:val="21"/>
                <w:szCs w:val="21"/>
                <w:highlight w:val="none"/>
                <w:lang w:val="en-US" w:eastAsia="zh-CN"/>
              </w:rPr>
              <w:t>参选</w:t>
            </w:r>
            <w:r>
              <w:rPr>
                <w:rFonts w:hint="eastAsia" w:ascii="宋体" w:hAnsi="宋体" w:eastAsia="宋体" w:cs="宋体"/>
                <w:color w:val="auto"/>
                <w:sz w:val="21"/>
                <w:szCs w:val="21"/>
                <w:highlight w:val="none"/>
              </w:rPr>
              <w:t>人自行承担，并</w:t>
            </w:r>
            <w:r>
              <w:rPr>
                <w:rFonts w:hint="eastAsia" w:ascii="宋体" w:hAnsi="宋体" w:eastAsia="宋体" w:cs="宋体"/>
                <w:color w:val="auto"/>
                <w:sz w:val="21"/>
                <w:szCs w:val="21"/>
                <w:highlight w:val="none"/>
                <w:lang w:eastAsia="zh-CN"/>
              </w:rPr>
              <w:t>自行协调解决</w:t>
            </w:r>
            <w:r>
              <w:rPr>
                <w:rFonts w:hint="eastAsia" w:ascii="宋体" w:hAnsi="宋体" w:eastAsia="宋体" w:cs="宋体"/>
                <w:color w:val="auto"/>
                <w:sz w:val="21"/>
                <w:szCs w:val="21"/>
                <w:highlight w:val="none"/>
              </w:rPr>
              <w:t>相关单位整改问题直至完成为止。</w:t>
            </w:r>
          </w:p>
          <w:p w14:paraId="56EDB4F0">
            <w:pPr>
              <w:autoSpaceDE w:val="0"/>
              <w:autoSpaceDN w:val="0"/>
              <w:adjustRightInd w:val="0"/>
              <w:snapToGrid w:val="0"/>
              <w:spacing w:line="400" w:lineRule="exact"/>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本项目不允许联合</w:t>
            </w:r>
            <w:r>
              <w:rPr>
                <w:rFonts w:hint="eastAsia" w:ascii="宋体" w:hAnsi="宋体" w:eastAsia="宋体" w:cs="宋体"/>
                <w:color w:val="auto"/>
                <w:sz w:val="21"/>
                <w:szCs w:val="21"/>
                <w:highlight w:val="none"/>
                <w:lang w:eastAsia="zh-CN"/>
              </w:rPr>
              <w:t>体参与比选，不得转包、分包。存在关联关系的公司只能选择一家公司参与本项目比选，不能联合参与比选，也不得同时参加同一项目的比选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关联关系包括</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全资、控股、参股关系，为同一母公司控制的，法人代表为同一人的。</w:t>
            </w:r>
          </w:p>
          <w:p w14:paraId="515518BB">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4.中选单位需将工作服配送至比选人指定的位置。</w:t>
            </w:r>
          </w:p>
          <w:p w14:paraId="7DA64566">
            <w:pPr>
              <w:keepNext w:val="0"/>
              <w:keepLines w:val="0"/>
              <w:pageBreakBefore w:val="0"/>
              <w:widowControl/>
              <w:kinsoku/>
              <w:wordWrap/>
              <w:overflowPunct/>
              <w:autoSpaceDE/>
              <w:autoSpaceDN/>
              <w:bidi w:val="0"/>
              <w:adjustRightInd/>
              <w:snapToGrid/>
              <w:spacing w:line="440" w:lineRule="exact"/>
              <w:ind w:firstLine="0" w:firstLineChars="0"/>
              <w:jc w:val="left"/>
              <w:textAlignment w:val="auto"/>
              <w:rPr>
                <w:rFonts w:hint="default" w:ascii="宋体" w:hAnsi="宋体" w:eastAsia="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bidi="ar-SA"/>
              </w:rPr>
              <w:t>5.服装款式、材质须与比选人要求一致，部分品类需提供样品1件或面料小样1份，详见附件。</w:t>
            </w:r>
          </w:p>
        </w:tc>
      </w:tr>
    </w:tbl>
    <w:p w14:paraId="4ECED6F6">
      <w:pPr>
        <w:rPr>
          <w:rFonts w:hint="eastAsia" w:ascii="宋体" w:hAnsi="宋体" w:eastAsia="宋体" w:cs="宋体"/>
          <w:b/>
          <w:color w:val="auto"/>
          <w:sz w:val="24"/>
          <w:szCs w:val="18"/>
          <w:highlight w:val="none"/>
        </w:rPr>
      </w:pPr>
      <w:r>
        <w:rPr>
          <w:rFonts w:hint="eastAsia" w:ascii="宋体" w:hAnsi="宋体" w:eastAsia="宋体" w:cs="宋体"/>
          <w:b/>
          <w:color w:val="auto"/>
          <w:sz w:val="24"/>
          <w:highlight w:val="none"/>
        </w:rPr>
        <w:t>注：本附表与</w:t>
      </w:r>
      <w:r>
        <w:rPr>
          <w:rFonts w:hint="eastAsia" w:ascii="宋体" w:hAnsi="宋体" w:eastAsia="宋体" w:cs="宋体"/>
          <w:b/>
          <w:color w:val="auto"/>
          <w:sz w:val="24"/>
          <w:highlight w:val="none"/>
          <w:lang w:eastAsia="zh-CN"/>
        </w:rPr>
        <w:t>参选</w:t>
      </w:r>
      <w:r>
        <w:rPr>
          <w:rFonts w:hint="eastAsia" w:ascii="宋体" w:hAnsi="宋体" w:eastAsia="宋体" w:cs="宋体"/>
          <w:b/>
          <w:color w:val="auto"/>
          <w:sz w:val="24"/>
          <w:highlight w:val="none"/>
        </w:rPr>
        <w:t>人须知正文及其他章节内容不一致的均以本附表为准。</w:t>
      </w:r>
      <w:r>
        <w:rPr>
          <w:rFonts w:hint="eastAsia" w:ascii="宋体" w:hAnsi="宋体" w:eastAsia="宋体" w:cs="宋体"/>
          <w:b/>
          <w:color w:val="auto"/>
          <w:sz w:val="24"/>
          <w:szCs w:val="18"/>
          <w:highlight w:val="none"/>
        </w:rPr>
        <w:br w:type="page"/>
      </w:r>
    </w:p>
    <w:p w14:paraId="4F182DE0">
      <w:pPr>
        <w:keepNext/>
        <w:keepLines/>
        <w:snapToGrid w:val="0"/>
        <w:spacing w:line="360" w:lineRule="auto"/>
        <w:outlineLvl w:val="0"/>
        <w:rPr>
          <w:rFonts w:hint="eastAsia" w:ascii="宋体" w:hAnsi="宋体" w:eastAsia="宋体" w:cs="宋体"/>
          <w:b/>
          <w:color w:val="auto"/>
          <w:sz w:val="24"/>
          <w:szCs w:val="18"/>
          <w:highlight w:val="none"/>
        </w:rPr>
      </w:pPr>
      <w:bookmarkStart w:id="17" w:name="_Toc32408"/>
      <w:bookmarkStart w:id="18" w:name="_Toc12414"/>
      <w:bookmarkStart w:id="19" w:name="_Toc25209"/>
      <w:bookmarkStart w:id="20" w:name="_Toc10564"/>
      <w:bookmarkStart w:id="21" w:name="_Toc30363"/>
      <w:r>
        <w:rPr>
          <w:rFonts w:hint="eastAsia" w:ascii="宋体" w:hAnsi="宋体" w:cs="宋体"/>
          <w:b/>
          <w:color w:val="auto"/>
          <w:sz w:val="24"/>
          <w:szCs w:val="18"/>
          <w:highlight w:val="none"/>
          <w:lang w:eastAsia="zh-CN"/>
        </w:rPr>
        <w:t>1.</w:t>
      </w:r>
      <w:r>
        <w:rPr>
          <w:rFonts w:hint="eastAsia" w:ascii="宋体" w:hAnsi="宋体" w:eastAsia="宋体" w:cs="宋体"/>
          <w:b/>
          <w:color w:val="auto"/>
          <w:sz w:val="24"/>
          <w:szCs w:val="18"/>
          <w:highlight w:val="none"/>
        </w:rPr>
        <w:t>总则</w:t>
      </w:r>
      <w:bookmarkEnd w:id="17"/>
      <w:bookmarkEnd w:id="18"/>
      <w:bookmarkEnd w:id="19"/>
      <w:bookmarkEnd w:id="20"/>
      <w:bookmarkEnd w:id="21"/>
    </w:p>
    <w:p w14:paraId="06E1246B">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项目概况</w:t>
      </w:r>
    </w:p>
    <w:p w14:paraId="77EFF696">
      <w:pPr>
        <w:keepNext/>
        <w:keepLines/>
        <w:snapToGrid w:val="0"/>
        <w:spacing w:line="400" w:lineRule="exact"/>
        <w:rPr>
          <w:rFonts w:hint="eastAsia" w:ascii="宋体" w:hAnsi="宋体" w:eastAsia="宋体" w:cs="宋体"/>
          <w:color w:val="auto"/>
          <w:sz w:val="24"/>
          <w:highlight w:val="none"/>
        </w:rPr>
      </w:pPr>
    </w:p>
    <w:p w14:paraId="7C20E0F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 根据《中华人民共和国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法》《中华人民共和国</w:t>
      </w:r>
      <w:r>
        <w:rPr>
          <w:rFonts w:hint="eastAsia" w:ascii="宋体" w:hAnsi="宋体" w:eastAsia="宋体" w:cs="宋体"/>
          <w:color w:val="auto"/>
          <w:sz w:val="21"/>
          <w:highlight w:val="none"/>
          <w:lang w:val="en-US" w:eastAsia="zh-CN"/>
        </w:rPr>
        <w:t>招</w:t>
      </w:r>
      <w:r>
        <w:rPr>
          <w:rFonts w:hint="eastAsia" w:ascii="宋体" w:hAnsi="宋体" w:cs="宋体"/>
          <w:color w:val="auto"/>
          <w:sz w:val="21"/>
          <w:highlight w:val="none"/>
          <w:lang w:val="en-US" w:eastAsia="zh-CN"/>
        </w:rPr>
        <w:t>标</w:t>
      </w:r>
      <w:r>
        <w:rPr>
          <w:rFonts w:hint="eastAsia" w:ascii="宋体" w:hAnsi="宋体" w:eastAsia="宋体" w:cs="宋体"/>
          <w:color w:val="auto"/>
          <w:sz w:val="21"/>
          <w:highlight w:val="none"/>
          <w:lang w:val="en-US" w:eastAsia="zh-CN"/>
        </w:rPr>
        <w:t>投标</w:t>
      </w:r>
      <w:r>
        <w:rPr>
          <w:rFonts w:hint="eastAsia" w:ascii="宋体" w:hAnsi="宋体" w:eastAsia="宋体" w:cs="宋体"/>
          <w:color w:val="auto"/>
          <w:sz w:val="21"/>
          <w:highlight w:val="none"/>
        </w:rPr>
        <w:t>法实施条例》等有关</w:t>
      </w:r>
    </w:p>
    <w:p w14:paraId="41BA16C7">
      <w:pPr>
        <w:adjustRightInd w:val="0"/>
        <w:snapToGrid w:val="0"/>
        <w:spacing w:line="360" w:lineRule="auto"/>
        <w:rPr>
          <w:rFonts w:hint="eastAsia" w:ascii="宋体" w:hAnsi="宋体" w:eastAsia="宋体" w:cs="宋体"/>
          <w:color w:val="auto"/>
          <w:sz w:val="21"/>
          <w:highlight w:val="none"/>
        </w:rPr>
      </w:pPr>
      <w:r>
        <w:rPr>
          <w:rFonts w:hint="eastAsia" w:ascii="宋体" w:hAnsi="宋体" w:cs="宋体"/>
          <w:color w:val="auto"/>
          <w:sz w:val="21"/>
          <w:highlight w:val="none"/>
          <w:lang w:eastAsia="zh-CN"/>
        </w:rPr>
        <w:t>法律法规</w:t>
      </w:r>
      <w:r>
        <w:rPr>
          <w:rFonts w:hint="eastAsia" w:ascii="宋体" w:hAnsi="宋体" w:eastAsia="宋体" w:cs="宋体"/>
          <w:color w:val="auto"/>
          <w:sz w:val="21"/>
          <w:highlight w:val="none"/>
        </w:rPr>
        <w:t>和规章的规定，本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项目已具备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条件，</w:t>
      </w:r>
      <w:r>
        <w:rPr>
          <w:rFonts w:hint="eastAsia" w:ascii="宋体" w:hAnsi="宋体" w:cs="宋体"/>
          <w:color w:val="auto"/>
          <w:sz w:val="21"/>
          <w:highlight w:val="none"/>
          <w:lang w:val="en-US" w:eastAsia="zh-CN"/>
        </w:rPr>
        <w:t>现</w:t>
      </w:r>
      <w:r>
        <w:rPr>
          <w:rFonts w:hint="eastAsia" w:ascii="宋体" w:hAnsi="宋体" w:eastAsia="宋体" w:cs="宋体"/>
          <w:color w:val="auto"/>
          <w:sz w:val="21"/>
          <w:highlight w:val="none"/>
        </w:rPr>
        <w:t>进行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p>
    <w:p w14:paraId="717C421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FB9DB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1.1.3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0EA8E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CE32A7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1.1.5 工程项目名称：即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项目所属的工程建设项目，见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06FFBEF">
      <w:pPr>
        <w:keepNext/>
        <w:keepLines/>
        <w:snapToGrid w:val="0"/>
        <w:spacing w:line="400" w:lineRule="exact"/>
        <w:rPr>
          <w:rFonts w:hint="eastAsia" w:ascii="宋体" w:hAnsi="宋体" w:eastAsia="宋体" w:cs="宋体"/>
          <w:color w:val="auto"/>
          <w:sz w:val="24"/>
          <w:highlight w:val="none"/>
        </w:rPr>
      </w:pPr>
    </w:p>
    <w:p w14:paraId="57B31949">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项目的资金来源和落实情况</w:t>
      </w:r>
    </w:p>
    <w:p w14:paraId="30E77E7E">
      <w:pPr>
        <w:keepNext/>
        <w:keepLines/>
        <w:snapToGrid w:val="0"/>
        <w:spacing w:line="400" w:lineRule="exact"/>
        <w:rPr>
          <w:rFonts w:hint="eastAsia" w:ascii="宋体" w:hAnsi="宋体" w:eastAsia="宋体" w:cs="宋体"/>
          <w:color w:val="auto"/>
          <w:sz w:val="24"/>
          <w:highlight w:val="none"/>
        </w:rPr>
      </w:pPr>
    </w:p>
    <w:p w14:paraId="1F97142B">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1.2.1 资金来源及比例：见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E074606">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1.2.2 资金落实情况：见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56B47286">
      <w:pPr>
        <w:keepNext/>
        <w:keepLines/>
        <w:snapToGrid w:val="0"/>
        <w:spacing w:line="400" w:lineRule="exact"/>
        <w:rPr>
          <w:rFonts w:hint="eastAsia" w:ascii="宋体" w:hAnsi="宋体" w:eastAsia="宋体" w:cs="宋体"/>
          <w:color w:val="auto"/>
          <w:sz w:val="24"/>
          <w:highlight w:val="none"/>
        </w:rPr>
      </w:pPr>
    </w:p>
    <w:p w14:paraId="58A9D130">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范围、</w:t>
      </w:r>
      <w:r>
        <w:rPr>
          <w:rFonts w:hint="eastAsia" w:ascii="宋体" w:hAnsi="宋体" w:eastAsia="宋体" w:cs="宋体"/>
          <w:b/>
          <w:bCs/>
          <w:color w:val="auto"/>
          <w:sz w:val="24"/>
          <w:szCs w:val="22"/>
          <w:highlight w:val="none"/>
          <w:lang w:eastAsia="zh-CN"/>
        </w:rPr>
        <w:t>服务期</w:t>
      </w:r>
      <w:r>
        <w:rPr>
          <w:rFonts w:hint="eastAsia" w:ascii="宋体" w:hAnsi="宋体" w:eastAsia="宋体" w:cs="宋体"/>
          <w:b/>
          <w:bCs/>
          <w:color w:val="auto"/>
          <w:sz w:val="24"/>
          <w:szCs w:val="22"/>
          <w:highlight w:val="none"/>
        </w:rPr>
        <w:t>、</w:t>
      </w:r>
      <w:r>
        <w:rPr>
          <w:rFonts w:hint="eastAsia" w:ascii="宋体" w:hAnsi="宋体" w:eastAsia="宋体" w:cs="宋体"/>
          <w:b/>
          <w:bCs/>
          <w:color w:val="auto"/>
          <w:sz w:val="24"/>
          <w:szCs w:val="22"/>
          <w:highlight w:val="none"/>
          <w:lang w:eastAsia="zh-CN"/>
        </w:rPr>
        <w:t>服务地点</w:t>
      </w:r>
      <w:r>
        <w:rPr>
          <w:rFonts w:hint="eastAsia" w:ascii="宋体" w:hAnsi="宋体" w:eastAsia="宋体" w:cs="宋体"/>
          <w:b/>
          <w:bCs/>
          <w:color w:val="auto"/>
          <w:sz w:val="24"/>
          <w:szCs w:val="22"/>
          <w:highlight w:val="none"/>
        </w:rPr>
        <w:t>和技术性能指标</w:t>
      </w:r>
    </w:p>
    <w:p w14:paraId="624B86C4">
      <w:pPr>
        <w:keepNext/>
        <w:keepLines/>
        <w:snapToGrid w:val="0"/>
        <w:spacing w:line="400" w:lineRule="exact"/>
        <w:rPr>
          <w:rFonts w:hint="eastAsia" w:ascii="宋体" w:hAnsi="宋体" w:eastAsia="宋体" w:cs="宋体"/>
          <w:color w:val="auto"/>
          <w:sz w:val="24"/>
          <w:highlight w:val="none"/>
        </w:rPr>
      </w:pPr>
    </w:p>
    <w:p w14:paraId="3BD1FD09">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58F9052">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1.3.2 </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6ACB347">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1.3.3 </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3B6B18A">
      <w:pPr>
        <w:adjustRightInd w:val="0"/>
        <w:snapToGrid w:val="0"/>
        <w:spacing w:line="52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1.3.4 质量标准：见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7EDF7C3">
      <w:pPr>
        <w:adjustRightInd w:val="0"/>
        <w:snapToGrid w:val="0"/>
        <w:spacing w:line="520" w:lineRule="exact"/>
        <w:ind w:firstLine="420" w:firstLineChars="200"/>
        <w:rPr>
          <w:rFonts w:hint="eastAsia" w:ascii="宋体" w:hAnsi="宋体" w:eastAsia="宋体" w:cs="宋体"/>
          <w:color w:val="auto"/>
          <w:sz w:val="21"/>
          <w:highlight w:val="none"/>
        </w:rPr>
      </w:pPr>
    </w:p>
    <w:p w14:paraId="779D4F2C">
      <w:pPr>
        <w:keepNext/>
        <w:keepLines/>
        <w:snapToGrid w:val="0"/>
        <w:spacing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1.4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人资格要求</w:t>
      </w:r>
    </w:p>
    <w:p w14:paraId="0B27E3AA">
      <w:pPr>
        <w:keepNext/>
        <w:keepLines/>
        <w:snapToGrid w:val="0"/>
        <w:spacing w:line="400" w:lineRule="exact"/>
        <w:rPr>
          <w:rFonts w:hint="eastAsia" w:ascii="宋体" w:hAnsi="宋体" w:eastAsia="宋体" w:cs="宋体"/>
          <w:color w:val="auto"/>
          <w:sz w:val="24"/>
          <w:highlight w:val="none"/>
        </w:rPr>
      </w:pPr>
    </w:p>
    <w:p w14:paraId="171344C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人应具备承担本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项目资质条件、能力和信誉：</w:t>
      </w:r>
    </w:p>
    <w:p w14:paraId="09BC4E7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（1）资质要求：见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5D782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（2）信誉要求：见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49E1CB2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w:t>
      </w:r>
      <w:r>
        <w:rPr>
          <w:rFonts w:hint="eastAsia" w:ascii="宋体" w:hAnsi="宋体" w:cs="宋体"/>
          <w:color w:val="auto"/>
          <w:sz w:val="21"/>
          <w:highlight w:val="none"/>
          <w:lang w:val="en-US" w:eastAsia="zh-CN"/>
        </w:rPr>
        <w:t>3</w:t>
      </w:r>
      <w:r>
        <w:rPr>
          <w:rFonts w:hint="eastAsia" w:ascii="宋体" w:hAnsi="宋体" w:eastAsia="宋体" w:cs="宋体"/>
          <w:color w:val="auto"/>
          <w:sz w:val="21"/>
          <w:highlight w:val="none"/>
        </w:rPr>
        <w:t>）其他要求：见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6766946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人为代理经销商的，对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人的资质要求包含对制造商的资质要求。</w:t>
      </w:r>
    </w:p>
    <w:p w14:paraId="45C6356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需要提交的相关证明材料见本章第 3.5 款的规定。</w:t>
      </w:r>
    </w:p>
    <w:p w14:paraId="58BD999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1.4.2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的，联合体除应符合本章第 1.4.1 项和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人须知前附表的要求外，还应遵守以下规定：</w:t>
      </w:r>
    </w:p>
    <w:p w14:paraId="6A936B0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（1）联合体各方应按</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文件提供的格式签订联合体协议书，明确联合体牵头人和各方权利义务，并承诺就中标项目向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3C94A9E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（2）由同一专业的单位组成的联合体，按照资质等级较低的单位确定资质等级；</w:t>
      </w:r>
    </w:p>
    <w:p w14:paraId="6CC6678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（3）联合体各方不得再以自己名义单独或参加其他联合体在本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，否则各相关</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均无效。</w:t>
      </w:r>
    </w:p>
    <w:p w14:paraId="035965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1.4.3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人不得存在下列情形之一：</w:t>
      </w:r>
    </w:p>
    <w:p w14:paraId="1C1814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人存在利害关系且可能影响</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公正性；</w:t>
      </w:r>
    </w:p>
    <w:p w14:paraId="1D4B31B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人为同一个单位负责人；</w:t>
      </w:r>
    </w:p>
    <w:p w14:paraId="6FF1D10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人存在控股、管理关系；</w:t>
      </w:r>
    </w:p>
    <w:p w14:paraId="570E94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项目其他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人代理同一个制造商同一品牌同一型号的材料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5BE7ADA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项目提供过设计、编制技术规范和其他文件的咨询服务；</w:t>
      </w:r>
    </w:p>
    <w:p w14:paraId="52BDEB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（6）为本工程项目的相关监理人，或者与本工程项目的相关监理人存在隶属关系或者其他利害关系；</w:t>
      </w:r>
    </w:p>
    <w:p w14:paraId="50AAF2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项目的代建人；</w:t>
      </w:r>
    </w:p>
    <w:p w14:paraId="54726AD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（8）为本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w:t>
      </w:r>
    </w:p>
    <w:p w14:paraId="3D237BB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（9）与本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代理机构同为一个法定代表人；</w:t>
      </w:r>
    </w:p>
    <w:p w14:paraId="531970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（10）与本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项目的监理人或代建人或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代理机构存在控股或参股关系；</w:t>
      </w:r>
    </w:p>
    <w:p w14:paraId="6C1DB46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（11）被依法暂停或者取消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资格；</w:t>
      </w:r>
    </w:p>
    <w:p w14:paraId="6B3E65E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（12）被责令停产停业、暂扣或者吊销许可证、暂扣或者吊销执照；</w:t>
      </w:r>
    </w:p>
    <w:p w14:paraId="0C91AE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（13）进入清算程序，或被宣告破产，或其他丧失履约能力的情形；</w:t>
      </w:r>
    </w:p>
    <w:p w14:paraId="4E014CB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（14）被工商行政管理机关</w:t>
      </w:r>
      <w:r>
        <w:rPr>
          <w:rFonts w:hint="eastAsia" w:ascii="宋体" w:hAnsi="宋体" w:cs="宋体"/>
          <w:color w:val="auto"/>
          <w:sz w:val="21"/>
          <w:highlight w:val="none"/>
          <w:lang w:eastAsia="zh-CN"/>
        </w:rPr>
        <w:t>在国家企业信用信息公示系统</w:t>
      </w:r>
      <w:r>
        <w:rPr>
          <w:rFonts w:hint="eastAsia" w:ascii="宋体" w:hAnsi="宋体" w:eastAsia="宋体" w:cs="宋体"/>
          <w:color w:val="auto"/>
          <w:sz w:val="21"/>
          <w:highlight w:val="none"/>
        </w:rPr>
        <w:t>中列入严重违法失信企业名单；</w:t>
      </w:r>
    </w:p>
    <w:p w14:paraId="29C8B92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）被最高人民法院在“信用中国”网站（www.creditchina.gov.cn）或各级信用信息共享平台中列入失信被执行人名单；</w:t>
      </w:r>
    </w:p>
    <w:p w14:paraId="4D409E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（17）法律法规或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人须知前附表规定的其他情形。</w:t>
      </w:r>
    </w:p>
    <w:p w14:paraId="76756AB1">
      <w:pPr>
        <w:keepNext/>
        <w:keepLines/>
        <w:snapToGrid w:val="0"/>
        <w:spacing w:after="156" w:afterLines="50" w:line="400" w:lineRule="exact"/>
        <w:rPr>
          <w:rFonts w:hint="eastAsia" w:ascii="宋体" w:hAnsi="宋体" w:eastAsia="宋体" w:cs="宋体"/>
          <w:b/>
          <w:bCs/>
          <w:color w:val="auto"/>
          <w:sz w:val="24"/>
          <w:szCs w:val="22"/>
          <w:highlight w:val="none"/>
        </w:rPr>
      </w:pPr>
      <w:bookmarkStart w:id="22" w:name="_Toc277082558"/>
      <w:bookmarkStart w:id="23" w:name="_Toc224103323"/>
      <w:bookmarkStart w:id="24" w:name="_Toc287607752"/>
      <w:bookmarkStart w:id="25" w:name="_Toc398133484"/>
      <w:bookmarkStart w:id="26" w:name="_Toc531030823"/>
      <w:r>
        <w:rPr>
          <w:rFonts w:hint="eastAsia" w:ascii="宋体" w:hAnsi="宋体" w:eastAsia="宋体" w:cs="宋体"/>
          <w:b/>
          <w:bCs/>
          <w:color w:val="auto"/>
          <w:sz w:val="24"/>
          <w:szCs w:val="22"/>
          <w:highlight w:val="none"/>
        </w:rPr>
        <w:t>1.5  费用承担</w:t>
      </w:r>
      <w:bookmarkEnd w:id="22"/>
      <w:bookmarkEnd w:id="23"/>
      <w:bookmarkEnd w:id="24"/>
      <w:bookmarkEnd w:id="25"/>
      <w:bookmarkEnd w:id="26"/>
    </w:p>
    <w:p w14:paraId="16C56C7A">
      <w:pPr>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人准备和参加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活动发生的费用自理。</w:t>
      </w:r>
    </w:p>
    <w:p w14:paraId="1B25D48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1.6 保密</w:t>
      </w:r>
    </w:p>
    <w:p w14:paraId="336E3C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参与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活动的各方应对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文件中的商业和技术等秘密保密，否则应承担相应的法律责任。 </w:t>
      </w:r>
    </w:p>
    <w:p w14:paraId="2B6EAEAD">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1.7 语言文字</w:t>
      </w:r>
    </w:p>
    <w:p w14:paraId="540A68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 xml:space="preserve">文件使用的语言文字为中文。专用术语使用外文的，应附有中文注释。 </w:t>
      </w:r>
    </w:p>
    <w:p w14:paraId="314D91D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1.8 计量单位</w:t>
      </w:r>
    </w:p>
    <w:p w14:paraId="43C0FB3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所有计量均采用中华人民共和国法定计量单位。 </w:t>
      </w:r>
    </w:p>
    <w:p w14:paraId="51FC7FF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 1.9  踏勘现场</w:t>
      </w:r>
    </w:p>
    <w:p w14:paraId="316E984D">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lang w:val="en-US" w:eastAsia="zh-CN"/>
        </w:rPr>
        <w:t>不组织踏勘现场</w:t>
      </w:r>
      <w:r>
        <w:rPr>
          <w:rFonts w:hint="eastAsia" w:ascii="宋体" w:hAnsi="宋体" w:eastAsia="宋体" w:cs="宋体"/>
          <w:color w:val="auto"/>
          <w:sz w:val="21"/>
          <w:highlight w:val="none"/>
        </w:rPr>
        <w:t xml:space="preserve">。 </w:t>
      </w:r>
    </w:p>
    <w:p w14:paraId="58620ED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1.10 分包</w:t>
      </w:r>
    </w:p>
    <w:p w14:paraId="4CD92C5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1.10.1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人拟在中标后将中标项目的非主体材料进行分包的，应符合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人须知前附表规定的分包内容、分包金额和资质要求等限制性条件，除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人须知前附表规定的非主体材料外，其他工作不得分包。</w:t>
      </w:r>
    </w:p>
    <w:p w14:paraId="6128281A">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1.10.2 中标人不得向他人转让中标项目，接受分包的人不得再次分包。中标人应当就分包项目向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人负责，接受分包的人就分包项目承担连带责任。</w:t>
      </w:r>
    </w:p>
    <w:p w14:paraId="1B01195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1.11响应和偏差</w:t>
      </w:r>
    </w:p>
    <w:p w14:paraId="3981660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文件的实质性要求和条件作出</w:t>
      </w:r>
      <w:r>
        <w:rPr>
          <w:rFonts w:hint="eastAsia" w:ascii="宋体" w:hAnsi="宋体" w:cs="宋体"/>
          <w:color w:val="auto"/>
          <w:sz w:val="21"/>
          <w:highlight w:val="none"/>
          <w:lang w:eastAsia="zh-CN"/>
        </w:rPr>
        <w:t>满足</w:t>
      </w:r>
      <w:r>
        <w:rPr>
          <w:rFonts w:hint="eastAsia" w:ascii="宋体" w:hAnsi="宋体" w:eastAsia="宋体" w:cs="宋体"/>
          <w:color w:val="auto"/>
          <w:sz w:val="21"/>
          <w:highlight w:val="none"/>
        </w:rPr>
        <w:t>或更有利于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人的响应，否则，</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将被否决。实质性要求和条件见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0FAA701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1.11.2投料及</w:t>
      </w:r>
      <w:r>
        <w:rPr>
          <w:rFonts w:hint="eastAsia" w:ascii="宋体" w:hAnsi="宋体" w:cs="宋体"/>
          <w:color w:val="auto"/>
          <w:sz w:val="21"/>
          <w:highlight w:val="none"/>
          <w:lang w:eastAsia="zh-CN"/>
        </w:rPr>
        <w:t>参选人</w:t>
      </w:r>
      <w:r>
        <w:rPr>
          <w:rFonts w:hint="eastAsia" w:ascii="宋体" w:hAnsi="宋体" w:eastAsia="宋体" w:cs="宋体"/>
          <w:color w:val="auto"/>
          <w:sz w:val="21"/>
          <w:highlight w:val="none"/>
        </w:rPr>
        <w:t>应根据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文件的要求提供</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材料质量标准的详细描述、技术支持资料和相关服务计划等内容以对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文件作出响应。</w:t>
      </w:r>
    </w:p>
    <w:p w14:paraId="413951D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文件中应针对实质性要求和条件中列明的技术要求提供技术支持资料。技术支持资料以制造商公开发布的印刷资料，或检测机构出具的检测报告或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人须知前附表允许的其他形式为准，不符合前述要求的，视为无技术支持资料，其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71C09A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1.11.4</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人须知前附表规定了可以偏差的范围和最高偏差项数的，偏差应当符合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人须知前附表规定的偏差范围和最高项数，超出偏差范围和最高偏差项数的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8C2FE0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1.11.5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文件的全部偏差，均应在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cs="宋体"/>
          <w:color w:val="auto"/>
          <w:sz w:val="21"/>
          <w:highlight w:val="none"/>
          <w:lang w:val="en-US" w:eastAsia="zh-CN"/>
        </w:rPr>
        <w:t>资格</w:t>
      </w:r>
      <w:r>
        <w:rPr>
          <w:rFonts w:hint="eastAsia" w:ascii="宋体" w:hAnsi="宋体" w:eastAsia="宋体" w:cs="宋体"/>
          <w:color w:val="auto"/>
          <w:sz w:val="21"/>
          <w:highlight w:val="none"/>
        </w:rPr>
        <w:t>和技术偏差表中列明，除列明的内容外，视为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人响应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文件的全部要求。</w:t>
      </w:r>
    </w:p>
    <w:p w14:paraId="3E71A590">
      <w:pPr>
        <w:snapToGrid w:val="0"/>
        <w:spacing w:line="520" w:lineRule="exact"/>
        <w:ind w:firstLine="482"/>
        <w:rPr>
          <w:rFonts w:hint="eastAsia" w:ascii="宋体" w:hAnsi="宋体" w:eastAsia="宋体" w:cs="宋体"/>
          <w:color w:val="auto"/>
          <w:sz w:val="24"/>
          <w:highlight w:val="none"/>
        </w:rPr>
      </w:pPr>
    </w:p>
    <w:p w14:paraId="3E4D6D51">
      <w:pPr>
        <w:keepNext/>
        <w:keepLines/>
        <w:snapToGrid w:val="0"/>
        <w:spacing w:line="360" w:lineRule="auto"/>
        <w:outlineLvl w:val="0"/>
        <w:rPr>
          <w:rFonts w:hint="eastAsia" w:ascii="宋体" w:hAnsi="宋体" w:eastAsia="宋体" w:cs="宋体"/>
          <w:b/>
          <w:color w:val="auto"/>
          <w:sz w:val="28"/>
          <w:highlight w:val="none"/>
        </w:rPr>
      </w:pPr>
      <w:bookmarkStart w:id="27" w:name="_Toc14393"/>
      <w:bookmarkStart w:id="28" w:name="_Toc4075"/>
      <w:bookmarkStart w:id="29" w:name="_Toc9697"/>
      <w:bookmarkStart w:id="30" w:name="_Toc17524"/>
      <w:bookmarkStart w:id="31" w:name="_Toc13610"/>
      <w:r>
        <w:rPr>
          <w:rFonts w:hint="eastAsia" w:ascii="宋体" w:hAnsi="宋体" w:cs="宋体"/>
          <w:b/>
          <w:color w:val="auto"/>
          <w:sz w:val="28"/>
          <w:highlight w:val="none"/>
          <w:lang w:eastAsia="zh-CN"/>
        </w:rPr>
        <w:t>2.</w:t>
      </w:r>
      <w:r>
        <w:rPr>
          <w:rFonts w:hint="eastAsia" w:ascii="宋体" w:hAnsi="宋体" w:eastAsia="宋体" w:cs="宋体"/>
          <w:b/>
          <w:color w:val="auto"/>
          <w:sz w:val="28"/>
          <w:highlight w:val="none"/>
          <w:lang w:eastAsia="zh-CN"/>
        </w:rPr>
        <w:t>比选</w:t>
      </w:r>
      <w:r>
        <w:rPr>
          <w:rFonts w:hint="eastAsia" w:ascii="宋体" w:hAnsi="宋体" w:eastAsia="宋体" w:cs="宋体"/>
          <w:b/>
          <w:color w:val="auto"/>
          <w:sz w:val="28"/>
          <w:highlight w:val="none"/>
        </w:rPr>
        <w:t>文件</w:t>
      </w:r>
      <w:bookmarkEnd w:id="27"/>
      <w:bookmarkEnd w:id="28"/>
      <w:bookmarkEnd w:id="29"/>
      <w:bookmarkEnd w:id="30"/>
      <w:bookmarkEnd w:id="31"/>
    </w:p>
    <w:p w14:paraId="726EF3A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2.1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文件的组成</w:t>
      </w:r>
    </w:p>
    <w:p w14:paraId="4F8170C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本</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文件包括：</w:t>
      </w:r>
    </w:p>
    <w:p w14:paraId="54F1FA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公告（或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邀请书）；</w:t>
      </w:r>
    </w:p>
    <w:p w14:paraId="15FDF3E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w:t>
      </w:r>
    </w:p>
    <w:p w14:paraId="5022D29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办法；</w:t>
      </w:r>
    </w:p>
    <w:p w14:paraId="1F2C255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（4）合同条款及格式；</w:t>
      </w:r>
    </w:p>
    <w:p w14:paraId="2ECBFE0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cs="宋体"/>
          <w:color w:val="auto"/>
          <w:sz w:val="21"/>
          <w:highlight w:val="none"/>
          <w:lang w:val="en-US" w:eastAsia="zh-CN"/>
        </w:rPr>
        <w:t>人员及服务</w:t>
      </w:r>
      <w:r>
        <w:rPr>
          <w:rFonts w:hint="eastAsia" w:ascii="宋体" w:hAnsi="宋体" w:eastAsia="宋体" w:cs="宋体"/>
          <w:color w:val="auto"/>
          <w:sz w:val="21"/>
          <w:highlight w:val="none"/>
        </w:rPr>
        <w:t>要求；</w:t>
      </w:r>
    </w:p>
    <w:p w14:paraId="762EC6F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w:t>
      </w:r>
    </w:p>
    <w:p w14:paraId="733B47F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人须知前附表规定的其他资料。</w:t>
      </w:r>
    </w:p>
    <w:p w14:paraId="7AB3E7F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根据本章第 1.9款、第2.2款和第2.3款对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文件所作的澄清、修改，构成</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文件的组成部分。</w:t>
      </w:r>
    </w:p>
    <w:p w14:paraId="26EAFE31">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2.2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文件的澄清</w:t>
      </w:r>
    </w:p>
    <w:p w14:paraId="0274D1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人应仔细阅读和检查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文件的全部内容。如发现缺页或附件不全，应及时向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人提出，以便补齐。如有疑问，应按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人须知前附表规定的时间和形式将提出的问题送达</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文件予以澄清。</w:t>
      </w:r>
    </w:p>
    <w:p w14:paraId="3AD395C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2.2.2 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文件的澄清以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人须知前附表规定的形式发给所有购买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人，但不指明澄清问题的来源。澄清发出的时间距本章第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日的，并且澄清内容可能影响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EEEB60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人在收到澄清后，应按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人，确认已收到该澄清。</w:t>
      </w:r>
    </w:p>
    <w:p w14:paraId="4436312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2.2.4 除非</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人认为确有必要答复，否则，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人有权拒绝回复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人在本章第 2.2.1 项规定的时间后的任何澄清要求。</w:t>
      </w:r>
    </w:p>
    <w:p w14:paraId="51059F87">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2.3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 xml:space="preserve">文件的修改 </w:t>
      </w:r>
    </w:p>
    <w:p w14:paraId="106E747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2.3.1 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文件，并通知所有已购买</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文件的时间距本章第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截止时间不足 15 日的，并且修改内容可能影响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文件编制的，将相应延长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w:t>
      </w:r>
    </w:p>
    <w:p w14:paraId="179B307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2.3.2 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人收到修改内容后，应按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人须知前附表规定的时间和形式通知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人，确认已收到该修改。</w:t>
      </w:r>
    </w:p>
    <w:p w14:paraId="26AD29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2.4 </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文件的异议</w:t>
      </w:r>
    </w:p>
    <w:p w14:paraId="73FAA49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文件有异议的，应当在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 10 日前以书面形式提出。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 3 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7CE47EE1">
      <w:pPr>
        <w:keepNext/>
        <w:keepLines/>
        <w:snapToGrid w:val="0"/>
        <w:spacing w:line="360" w:lineRule="auto"/>
        <w:outlineLvl w:val="0"/>
        <w:rPr>
          <w:rFonts w:hint="eastAsia" w:ascii="宋体" w:hAnsi="宋体" w:eastAsia="宋体" w:cs="宋体"/>
          <w:b/>
          <w:color w:val="auto"/>
          <w:sz w:val="28"/>
          <w:highlight w:val="none"/>
        </w:rPr>
      </w:pPr>
      <w:bookmarkStart w:id="32" w:name="_Toc23808"/>
      <w:bookmarkStart w:id="33" w:name="_Toc13578"/>
      <w:bookmarkStart w:id="34" w:name="_Toc7462"/>
      <w:bookmarkStart w:id="35" w:name="_Toc6815"/>
      <w:bookmarkStart w:id="36" w:name="_Toc27106"/>
      <w:r>
        <w:rPr>
          <w:rFonts w:hint="eastAsia" w:ascii="宋体" w:hAnsi="宋体" w:cs="宋体"/>
          <w:b/>
          <w:color w:val="auto"/>
          <w:sz w:val="28"/>
          <w:highlight w:val="none"/>
          <w:lang w:eastAsia="zh-CN"/>
        </w:rPr>
        <w:t>3.</w:t>
      </w:r>
      <w:r>
        <w:rPr>
          <w:rFonts w:hint="eastAsia" w:ascii="宋体" w:hAnsi="宋体" w:eastAsia="宋体" w:cs="宋体"/>
          <w:b/>
          <w:color w:val="auto"/>
          <w:sz w:val="28"/>
          <w:highlight w:val="none"/>
          <w:lang w:eastAsia="zh-CN"/>
        </w:rPr>
        <w:t>参选</w:t>
      </w:r>
      <w:r>
        <w:rPr>
          <w:rFonts w:hint="eastAsia" w:ascii="宋体" w:hAnsi="宋体" w:eastAsia="宋体" w:cs="宋体"/>
          <w:b/>
          <w:color w:val="auto"/>
          <w:sz w:val="28"/>
          <w:highlight w:val="none"/>
        </w:rPr>
        <w:t>文件</w:t>
      </w:r>
      <w:bookmarkEnd w:id="32"/>
      <w:bookmarkEnd w:id="33"/>
      <w:bookmarkEnd w:id="34"/>
      <w:bookmarkEnd w:id="35"/>
      <w:bookmarkEnd w:id="36"/>
    </w:p>
    <w:p w14:paraId="2A49F46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文件的组成</w:t>
      </w:r>
    </w:p>
    <w:p w14:paraId="07F63B7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文件应包括下列内容：</w:t>
      </w:r>
    </w:p>
    <w:p w14:paraId="7E7058D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cs="宋体"/>
          <w:color w:val="auto"/>
          <w:sz w:val="21"/>
          <w:highlight w:val="none"/>
          <w:lang w:val="en-US" w:eastAsia="zh-CN"/>
        </w:rPr>
        <w:t>经济部分（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w:t>
      </w:r>
      <w:r>
        <w:rPr>
          <w:rFonts w:hint="eastAsia" w:ascii="宋体" w:hAnsi="宋体" w:cs="宋体"/>
          <w:color w:val="auto"/>
          <w:sz w:val="21"/>
          <w:highlight w:val="none"/>
          <w:lang w:val="en-US" w:eastAsia="zh-CN"/>
        </w:rPr>
        <w:t>）</w:t>
      </w:r>
      <w:r>
        <w:rPr>
          <w:rFonts w:hint="eastAsia" w:ascii="宋体" w:hAnsi="宋体" w:eastAsia="宋体" w:cs="宋体"/>
          <w:color w:val="auto"/>
          <w:sz w:val="21"/>
          <w:highlight w:val="none"/>
        </w:rPr>
        <w:t>；</w:t>
      </w:r>
    </w:p>
    <w:p w14:paraId="5DD557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（2）法定代表人（单位负责人）身份证明或授权委托书；</w:t>
      </w:r>
    </w:p>
    <w:p w14:paraId="2818BBA2">
      <w:pPr>
        <w:adjustRightInd w:val="0"/>
        <w:snapToGrid w:val="0"/>
        <w:spacing w:line="360" w:lineRule="auto"/>
        <w:ind w:firstLine="420" w:firstLineChars="200"/>
        <w:rPr>
          <w:rFonts w:hint="eastAsia" w:ascii="宋体" w:hAnsi="宋体" w:eastAsia="宋体" w:cs="宋体"/>
          <w:color w:val="auto"/>
          <w:sz w:val="18"/>
          <w:szCs w:val="18"/>
          <w:highlight w:val="none"/>
        </w:rPr>
      </w:pPr>
      <w:r>
        <w:rPr>
          <w:rFonts w:hint="eastAsia" w:ascii="宋体" w:hAnsi="宋体" w:eastAsia="宋体" w:cs="宋体"/>
          <w:color w:val="auto"/>
          <w:sz w:val="21"/>
          <w:highlight w:val="none"/>
        </w:rPr>
        <w:t>（3）</w:t>
      </w:r>
      <w:r>
        <w:rPr>
          <w:rFonts w:hint="eastAsia" w:ascii="宋体" w:hAnsi="宋体" w:cs="宋体"/>
          <w:color w:val="auto"/>
          <w:sz w:val="21"/>
          <w:highlight w:val="none"/>
          <w:lang w:val="en-US" w:eastAsia="zh-CN"/>
        </w:rPr>
        <w:t>商务部分</w:t>
      </w:r>
      <w:r>
        <w:rPr>
          <w:rFonts w:hint="eastAsia" w:ascii="宋体" w:hAnsi="宋体" w:eastAsia="宋体" w:cs="宋体"/>
          <w:color w:val="auto"/>
          <w:sz w:val="21"/>
          <w:highlight w:val="none"/>
        </w:rPr>
        <w:t>；</w:t>
      </w:r>
    </w:p>
    <w:p w14:paraId="49C7620C">
      <w:pPr>
        <w:adjustRightInd w:val="0"/>
        <w:snapToGrid w:val="0"/>
        <w:spacing w:line="360" w:lineRule="auto"/>
        <w:ind w:firstLine="420" w:firstLineChars="20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rPr>
        <w:t>（4）</w:t>
      </w:r>
      <w:r>
        <w:rPr>
          <w:rFonts w:hint="eastAsia" w:ascii="宋体" w:hAnsi="宋体" w:eastAsia="宋体" w:cs="宋体"/>
          <w:color w:val="auto"/>
          <w:sz w:val="21"/>
          <w:highlight w:val="none"/>
          <w:lang w:val="en-US" w:eastAsia="zh-CN"/>
        </w:rPr>
        <w:t>技术部分；</w:t>
      </w:r>
    </w:p>
    <w:p w14:paraId="3EA7889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过程中作出的符合法律法规和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文件规定的澄清确认，构成</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1B9F2C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人须知前附表规定不接受联合体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人没有组成联合体的，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3.1.1（3）目所指的联合体协议书。</w:t>
      </w:r>
    </w:p>
    <w:p w14:paraId="377618F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3.1.3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人须知前附表未要求提交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文件不包括本章第 3.1.1（4）目所指的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1943BD27">
      <w:pPr>
        <w:adjustRightInd w:val="0"/>
        <w:snapToGrid w:val="0"/>
        <w:spacing w:line="360" w:lineRule="auto"/>
        <w:ind w:firstLine="420" w:firstLineChars="200"/>
        <w:rPr>
          <w:rFonts w:hint="eastAsia" w:ascii="宋体" w:hAnsi="宋体" w:eastAsia="宋体" w:cs="宋体"/>
          <w:color w:val="auto"/>
          <w:sz w:val="21"/>
          <w:highlight w:val="none"/>
        </w:rPr>
      </w:pPr>
    </w:p>
    <w:p w14:paraId="27EE762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报价 </w:t>
      </w:r>
    </w:p>
    <w:p w14:paraId="0F1F89E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报价应包括国家规定的增值税税金。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函中进行报价并填写分项报价表。</w:t>
      </w:r>
    </w:p>
    <w:p w14:paraId="18401DC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人应充分了解该项目的总体情况以及影响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报价的其他要素。</w:t>
      </w:r>
    </w:p>
    <w:p w14:paraId="5D1A3B0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报价为各分项报价金额之和，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报价与分项报价的合价不一致的，应以各分项合价累计数为准，修正</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报价；如分项报价中存在缺漏项，则视为缺漏项价格已包含在其他分项报价之中。</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函中的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报价总额，应同时修改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文件“分项报价表”中的相应报价。此修改须符合本章第 4.3 款的有关要求。</w:t>
      </w:r>
    </w:p>
    <w:p w14:paraId="1267E82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人设有最高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报价不得超过最高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限价，最高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限价在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人须知前附表中载明。</w:t>
      </w:r>
    </w:p>
    <w:p w14:paraId="5FB1ADDC">
      <w:pPr>
        <w:adjustRightInd w:val="0"/>
        <w:snapToGrid w:val="0"/>
        <w:spacing w:line="360" w:lineRule="auto"/>
        <w:ind w:firstLine="420" w:firstLineChars="200"/>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3.2.5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报价的其他要求见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人须知前附表。 </w:t>
      </w:r>
    </w:p>
    <w:p w14:paraId="3509798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有效期 </w:t>
      </w:r>
    </w:p>
    <w:p w14:paraId="7629635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有效期为 90 天。</w:t>
      </w:r>
    </w:p>
    <w:p w14:paraId="48C2AA6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3.3.2在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文件的，应承担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文件和法律规定的责任。</w:t>
      </w:r>
    </w:p>
    <w:p w14:paraId="779E8E8F">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3.3.3出现特殊情况需要延长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人以书面形式通知所有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人延长</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人应予以书面答复，同意延长的，应相应延长其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保证金的有效期，但不得要求或被允许修改其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人拒绝延长的，其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失效，但</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人有权收回其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保证金及以现金或者支票形式递交的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保证金的银行同期存款利息。</w:t>
      </w:r>
    </w:p>
    <w:p w14:paraId="205D352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3.4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保证金 </w:t>
      </w:r>
    </w:p>
    <w:p w14:paraId="1DC549D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文件的同时，应按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人须知前附表规定的金额、形式和第六章“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保证金格式递交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保证金，并作为其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文件的组成部分。境内</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人以现金或者支票形式提交的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保证金，应当从其基本账户转出并在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文件中附上基本账户开户证明。联合体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保证金可以由牵头人递交，并应符合</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cs="宋体"/>
          <w:color w:val="auto"/>
          <w:sz w:val="21"/>
          <w:highlight w:val="none"/>
          <w:lang w:eastAsia="zh-CN"/>
        </w:rPr>
        <w:t>。</w:t>
      </w:r>
      <w:r>
        <w:rPr>
          <w:rFonts w:hint="eastAsia" w:ascii="宋体" w:hAnsi="宋体" w:eastAsia="宋体" w:cs="宋体"/>
          <w:color w:val="auto"/>
          <w:sz w:val="21"/>
          <w:highlight w:val="none"/>
        </w:rPr>
        <w:t xml:space="preserve"> </w:t>
      </w:r>
    </w:p>
    <w:p w14:paraId="259AEB5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3.4.2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 3.4.1 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p w14:paraId="3197B98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3.4.4 </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人最迟将在与中标人签订合同后 5 日内，向未中标的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人和中标人退还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 xml:space="preserve">保证金以现金或者支票形式递交的，还应退还银行同期存款利息。 </w:t>
      </w:r>
    </w:p>
    <w:p w14:paraId="6206411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3.4.5 有下列情形之一的，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保证金将不予退还：</w:t>
      </w:r>
    </w:p>
    <w:p w14:paraId="5C39C32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有效期内撤销</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305C9BC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（2）中标人在收到</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后，无正当理由不与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人订立合同，在签订合同时向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w:t>
      </w:r>
    </w:p>
    <w:p w14:paraId="38D84FA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（3）发生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人须知前附表规定的其他可以不予退还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保证金的情形。</w:t>
      </w:r>
    </w:p>
    <w:p w14:paraId="6354C4A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3.5 资格审查资料</w:t>
      </w:r>
    </w:p>
    <w:p w14:paraId="46C7F97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人应按下列规定提供资格审查资料，以证明其满足本章第 1.4 款规定的资质、财务、业绩、信誉等要求。</w:t>
      </w:r>
    </w:p>
    <w:p w14:paraId="1F915C7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人基本情况表”应附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人资格或者资质证书副本和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材料检验或认证等材料的复印件以及：</w:t>
      </w:r>
    </w:p>
    <w:p w14:paraId="478C47B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人为企业的，应提交营业执照和组织机构代码证的复印件（按照“三证合一”或“五证合一”登记制度进行登记的，可仅提供营业执照复印件）；</w:t>
      </w:r>
    </w:p>
    <w:p w14:paraId="016495A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人为依法允许经营的事业单位的，应提交事业单位法人证书和组织机构代码证的复印件。</w:t>
      </w:r>
    </w:p>
    <w:p w14:paraId="175DE16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3.5.2 “近年财务状况表”应附经会计师事务所或审计机构审计的财务会计报表，包括资产负债表、现金流量表、利润表和财务情况说明书的复印件，具体年份要求见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人的成立时间少于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r>
        <w:rPr>
          <w:rFonts w:hint="eastAsia" w:ascii="宋体" w:hAnsi="宋体" w:cs="宋体"/>
          <w:color w:val="auto"/>
          <w:sz w:val="21"/>
          <w:highlight w:val="none"/>
          <w:lang w:val="en-US" w:eastAsia="zh-CN"/>
        </w:rPr>
        <w:t>时间</w:t>
      </w:r>
      <w:r>
        <w:rPr>
          <w:rFonts w:hint="eastAsia" w:ascii="宋体" w:hAnsi="宋体" w:eastAsia="宋体" w:cs="宋体"/>
          <w:color w:val="auto"/>
          <w:sz w:val="21"/>
          <w:highlight w:val="none"/>
        </w:rPr>
        <w:t>的，应提供成立以来的财务状况表。</w:t>
      </w:r>
    </w:p>
    <w:p w14:paraId="09E3303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3.5.3 “近年完成的类似项目情况表”应附</w:t>
      </w:r>
      <w:r>
        <w:rPr>
          <w:rFonts w:hint="eastAsia" w:ascii="宋体" w:hAnsi="宋体" w:cs="宋体"/>
          <w:color w:val="auto"/>
          <w:sz w:val="21"/>
          <w:highlight w:val="none"/>
          <w:lang w:val="en-US" w:eastAsia="zh-CN"/>
        </w:rPr>
        <w:t>中选通知书</w:t>
      </w:r>
      <w:r>
        <w:rPr>
          <w:rFonts w:hint="eastAsia" w:ascii="宋体" w:hAnsi="宋体" w:eastAsia="宋体" w:cs="宋体"/>
          <w:color w:val="auto"/>
          <w:sz w:val="21"/>
          <w:highlight w:val="none"/>
        </w:rPr>
        <w:t>和（或）合同协议书、材料进场验收证书等的复印件，具体时间要求见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人须知前附表。每张表格只填写一个项目，并标明序号。</w:t>
      </w:r>
    </w:p>
    <w:p w14:paraId="6DF7C33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3.5.4 “正在供货和新承接的项目情况表”应附</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和（或）合同协议书复印件。每张表格只填写一个项目，并标明序号。</w:t>
      </w:r>
    </w:p>
    <w:p w14:paraId="2A58166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3.5.5 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人须知前附表规定接受联合体</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的，本章第 3.5.1 项至第 3.5.5 项规定的表格和资料应包括联合体各方相关情况。</w:t>
      </w:r>
    </w:p>
    <w:p w14:paraId="3AE5F448">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3.6 备选</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方案</w:t>
      </w:r>
    </w:p>
    <w:p w14:paraId="0F45306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3.6.1除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人须知前附表规定允许外，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方案，否则其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将被否决。</w:t>
      </w:r>
    </w:p>
    <w:p w14:paraId="6505DF3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3.6.2允许</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方案的，只有中标人所递交的备选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方案方可予以考虑。</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委员会认为中标人的备选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方案优于其按照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文件要求编制的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人可以接受该备选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方案。</w:t>
      </w:r>
    </w:p>
    <w:p w14:paraId="7BE61D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3.6.3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人提供两个或两个以上</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报价，或者在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文件中提供一个报价，但同时提供两个或两个以上供货方案的，视为提供备选方案。</w:t>
      </w:r>
    </w:p>
    <w:p w14:paraId="4354156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3.7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文件的编制 </w:t>
      </w:r>
    </w:p>
    <w:p w14:paraId="58443A1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文件格式”进行编写，如有必要，可以增加附页，作为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w:t>
      </w:r>
    </w:p>
    <w:p w14:paraId="6847521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文件应当对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文件有关供货期、</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有效期、供货要求、</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范围等实质性内容作出响应。</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文件在满足</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文件实质性要求的基础上，可以提出比</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文件要求更有利于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人的承诺。</w:t>
      </w:r>
    </w:p>
    <w:p w14:paraId="507A21E4">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3.7.3（1）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文件应用不褪色的材料书写或打印，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函及对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文件的澄清、说明和补正应由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人的法定代表人（单位负责人）或其授权的代理人签字或盖单位章。由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人的法定代表人（单位负责人）签字的，应附法定代表人（单位负责人）身份证明，由代理人签字的，应附授权委托书，身份证明或授权委托书应符合第六章“</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文件格式”的要求。</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文件应尽量避免涂改、行间插字或删除。如果出现上述情况，改动之处应由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r>
        <w:rPr>
          <w:rFonts w:hint="eastAsia" w:ascii="宋体" w:hAnsi="宋体" w:cs="宋体"/>
          <w:color w:val="auto"/>
          <w:sz w:val="21"/>
          <w:highlight w:val="none"/>
          <w:lang w:eastAsia="zh-CN"/>
        </w:rPr>
        <w:t>或加</w:t>
      </w:r>
      <w:r>
        <w:rPr>
          <w:rFonts w:hint="eastAsia" w:ascii="宋体" w:hAnsi="宋体" w:eastAsia="宋体" w:cs="宋体"/>
          <w:color w:val="auto"/>
          <w:sz w:val="21"/>
          <w:highlight w:val="none"/>
        </w:rPr>
        <w:t>盖单位</w:t>
      </w:r>
      <w:r>
        <w:rPr>
          <w:rFonts w:hint="eastAsia" w:ascii="宋体" w:hAnsi="宋体" w:cs="宋体"/>
          <w:color w:val="auto"/>
          <w:sz w:val="21"/>
          <w:highlight w:val="none"/>
          <w:lang w:val="en-US" w:eastAsia="zh-CN"/>
        </w:rPr>
        <w:t>公章</w:t>
      </w:r>
      <w:r>
        <w:rPr>
          <w:rFonts w:hint="eastAsia" w:ascii="宋体" w:hAnsi="宋体" w:eastAsia="宋体" w:cs="宋体"/>
          <w:color w:val="auto"/>
          <w:sz w:val="21"/>
          <w:highlight w:val="none"/>
        </w:rPr>
        <w:t>。</w:t>
      </w:r>
    </w:p>
    <w:p w14:paraId="183DE3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文件正本一份，副本</w:t>
      </w:r>
      <w:r>
        <w:rPr>
          <w:rFonts w:hint="eastAsia" w:ascii="宋体" w:hAnsi="宋体" w:cs="宋体"/>
          <w:color w:val="auto"/>
          <w:sz w:val="21"/>
          <w:highlight w:val="none"/>
          <w:lang w:val="en-US" w:eastAsia="zh-CN"/>
        </w:rPr>
        <w:t>一份</w:t>
      </w:r>
      <w:r>
        <w:rPr>
          <w:rFonts w:hint="eastAsia" w:ascii="宋体" w:hAnsi="宋体" w:eastAsia="宋体" w:cs="宋体"/>
          <w:color w:val="auto"/>
          <w:sz w:val="21"/>
          <w:highlight w:val="none"/>
        </w:rPr>
        <w:t>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人须知前附表。正本和副本的封面</w:t>
      </w:r>
      <w:r>
        <w:rPr>
          <w:rFonts w:hint="eastAsia" w:ascii="宋体" w:hAnsi="宋体" w:cs="宋体"/>
          <w:color w:val="auto"/>
          <w:sz w:val="21"/>
          <w:highlight w:val="none"/>
          <w:lang w:eastAsia="zh-CN"/>
        </w:rPr>
        <w:t>右上角</w:t>
      </w:r>
      <w:r>
        <w:rPr>
          <w:rFonts w:hint="eastAsia" w:ascii="宋体" w:hAnsi="宋体" w:eastAsia="宋体" w:cs="宋体"/>
          <w:color w:val="auto"/>
          <w:sz w:val="21"/>
          <w:highlight w:val="none"/>
        </w:rPr>
        <w:t>应清楚地标记“正本”或“副本”的字样。</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人应根据</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人须知前附表要求提供电子版文件。当副本和正本不一致或电子版文件和纸质正本文件不一致时，以纸质正本文件为准。</w:t>
      </w:r>
    </w:p>
    <w:p w14:paraId="6B9F92A6">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文件的正本与副本应分别装订，并编制目录，</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文件需分册装订的，具体分册装订要求见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w:t>
      </w:r>
    </w:p>
    <w:p w14:paraId="48B09288">
      <w:pPr>
        <w:keepNext/>
        <w:keepLines/>
        <w:snapToGrid w:val="0"/>
        <w:spacing w:line="360" w:lineRule="auto"/>
        <w:outlineLvl w:val="0"/>
        <w:rPr>
          <w:rFonts w:hint="eastAsia" w:ascii="宋体" w:hAnsi="宋体" w:eastAsia="宋体" w:cs="宋体"/>
          <w:b/>
          <w:color w:val="auto"/>
          <w:sz w:val="28"/>
          <w:highlight w:val="none"/>
          <w:lang w:eastAsia="zh-CN"/>
        </w:rPr>
      </w:pPr>
      <w:bookmarkStart w:id="37" w:name="_Toc7095"/>
      <w:bookmarkStart w:id="38" w:name="_Toc27230"/>
      <w:bookmarkStart w:id="39" w:name="_Toc22921"/>
      <w:bookmarkStart w:id="40" w:name="_Toc20825"/>
      <w:bookmarkStart w:id="41" w:name="_Toc22663"/>
      <w:r>
        <w:rPr>
          <w:rFonts w:hint="eastAsia" w:ascii="宋体" w:hAnsi="宋体" w:cs="宋体"/>
          <w:b/>
          <w:color w:val="auto"/>
          <w:sz w:val="28"/>
          <w:highlight w:val="none"/>
          <w:lang w:eastAsia="zh-CN"/>
        </w:rPr>
        <w:t>4.</w:t>
      </w:r>
      <w:bookmarkEnd w:id="37"/>
      <w:bookmarkEnd w:id="38"/>
      <w:bookmarkEnd w:id="39"/>
      <w:r>
        <w:rPr>
          <w:rFonts w:hint="eastAsia" w:ascii="宋体" w:hAnsi="宋体" w:eastAsia="宋体" w:cs="宋体"/>
          <w:b/>
          <w:color w:val="auto"/>
          <w:sz w:val="28"/>
          <w:highlight w:val="none"/>
          <w:lang w:eastAsia="zh-CN"/>
        </w:rPr>
        <w:t>参选</w:t>
      </w:r>
      <w:bookmarkEnd w:id="40"/>
      <w:bookmarkEnd w:id="41"/>
    </w:p>
    <w:p w14:paraId="1BB2C9FC">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4.1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文件的密封和标记 </w:t>
      </w:r>
    </w:p>
    <w:p w14:paraId="7DDDA64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文件应密封包装，并在封套的封口处加盖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人单位章或由</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人的法定代表人（单位负责人）或其授权的代理人签字。</w:t>
      </w:r>
    </w:p>
    <w:p w14:paraId="29EDC39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文件封套上应写明的内容见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ADDB04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4.1.3未按本章第 4.1.1 项要求密封的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15884E0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4.2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文件的递交 </w:t>
      </w:r>
    </w:p>
    <w:p w14:paraId="0871773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人应在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p>
    <w:p w14:paraId="5463E82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文件的地点：见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276D153E">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4.2.3除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人所递交的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文件不予退还。</w:t>
      </w:r>
    </w:p>
    <w:p w14:paraId="7EFEBEA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4.2.4</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1FF3107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4.2.5逾期送达的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人将予以拒收。</w:t>
      </w:r>
    </w:p>
    <w:p w14:paraId="772E4160">
      <w:pPr>
        <w:pStyle w:val="2"/>
        <w:rPr>
          <w:rFonts w:hint="eastAsia" w:ascii="宋体" w:hAnsi="宋体" w:eastAsia="宋体" w:cs="宋体"/>
          <w:color w:val="auto"/>
          <w:highlight w:val="none"/>
        </w:rPr>
      </w:pPr>
    </w:p>
    <w:p w14:paraId="3C2DC9A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 xml:space="preserve">4.3 </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 xml:space="preserve">文件的修改与撤回 </w:t>
      </w:r>
    </w:p>
    <w:p w14:paraId="1FF8D645">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4.3.1在本章第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人可以修改或撤回已递交的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文件，但应以书面形式通知</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p>
    <w:p w14:paraId="2411D0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人修改或撤回已递交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文件的书面通知应按照本章第 3.7.3的要求签字或盖章。</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人收到书面通知后，向</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人出具签收凭证。</w:t>
      </w:r>
    </w:p>
    <w:p w14:paraId="4059AB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4.3.3</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人撤回</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人自收到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人书面撤回通知之日起 5 日内退还已收取的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w:t>
      </w:r>
    </w:p>
    <w:p w14:paraId="7A5E4F9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4.3.4修改的内容为</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文件的组成部分。修改的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文件应按照本章第 3 条、第 4 条的规定进行编制、密封、标记和递交，并标明“修改”字样。</w:t>
      </w:r>
    </w:p>
    <w:p w14:paraId="390C7DE8">
      <w:pPr>
        <w:keepNext/>
        <w:keepLines/>
        <w:snapToGrid w:val="0"/>
        <w:spacing w:line="360" w:lineRule="auto"/>
        <w:outlineLvl w:val="0"/>
        <w:rPr>
          <w:rFonts w:hint="eastAsia" w:ascii="宋体" w:hAnsi="宋体" w:eastAsia="宋体" w:cs="宋体"/>
          <w:b/>
          <w:color w:val="auto"/>
          <w:sz w:val="28"/>
          <w:highlight w:val="none"/>
        </w:rPr>
      </w:pPr>
      <w:bookmarkStart w:id="42" w:name="_Toc26069"/>
      <w:bookmarkStart w:id="43" w:name="_Toc24757"/>
      <w:bookmarkStart w:id="44" w:name="_Toc17267"/>
      <w:bookmarkStart w:id="45" w:name="_Toc15012"/>
      <w:bookmarkStart w:id="46" w:name="_Toc17347"/>
      <w:r>
        <w:rPr>
          <w:rFonts w:hint="eastAsia" w:ascii="宋体" w:hAnsi="宋体" w:cs="宋体"/>
          <w:b/>
          <w:color w:val="auto"/>
          <w:sz w:val="28"/>
          <w:highlight w:val="none"/>
          <w:lang w:eastAsia="zh-CN"/>
        </w:rPr>
        <w:t>5.</w:t>
      </w:r>
      <w:r>
        <w:rPr>
          <w:rFonts w:hint="eastAsia" w:ascii="宋体" w:hAnsi="宋体" w:eastAsia="宋体" w:cs="宋体"/>
          <w:b/>
          <w:color w:val="auto"/>
          <w:sz w:val="28"/>
          <w:highlight w:val="none"/>
        </w:rPr>
        <w:t>开标</w:t>
      </w:r>
      <w:bookmarkEnd w:id="42"/>
      <w:bookmarkEnd w:id="43"/>
      <w:bookmarkEnd w:id="44"/>
      <w:bookmarkEnd w:id="45"/>
      <w:bookmarkEnd w:id="46"/>
    </w:p>
    <w:p w14:paraId="5E7BC7B3">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5.1 开标时间和地点</w:t>
      </w:r>
    </w:p>
    <w:p w14:paraId="5AC3A6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人在本章第 4.2.1 项规定的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截止时间（开标时间）和</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人须知前附表规定的地点公开开标，并邀请所有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人的法定代表人（单位负责人）或其委托代理人准时参加。</w:t>
      </w:r>
    </w:p>
    <w:p w14:paraId="7017A3F2">
      <w:pPr>
        <w:adjustRightInd w:val="0"/>
        <w:snapToGrid w:val="0"/>
        <w:spacing w:line="360" w:lineRule="auto"/>
        <w:ind w:firstLine="482" w:firstLineChars="2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5.2 开标程序</w:t>
      </w:r>
    </w:p>
    <w:p w14:paraId="0FE101F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主持人按下列程序进行开标：</w:t>
      </w:r>
    </w:p>
    <w:p w14:paraId="167119BC">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（1）宣布开标纪律；</w:t>
      </w:r>
    </w:p>
    <w:p w14:paraId="1D6ADB2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（2）公布在</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截止时间前递交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p>
    <w:p w14:paraId="2E15283F">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（3）宣布开标人、唱标人、记录人、监标人等有关人员姓名；</w:t>
      </w:r>
    </w:p>
    <w:p w14:paraId="0A8C2E6E">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（4）检查</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文件的密封情况，按照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人须知前附表规定的开标顺序当众开标，公布</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项目名称、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人名称、</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保证金的递交情况、</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报价、</w:t>
      </w:r>
      <w:r>
        <w:rPr>
          <w:rFonts w:hint="eastAsia" w:ascii="宋体" w:hAnsi="宋体" w:eastAsia="宋体" w:cs="宋体"/>
          <w:color w:val="auto"/>
          <w:sz w:val="21"/>
          <w:highlight w:val="none"/>
          <w:lang w:eastAsia="zh-CN"/>
        </w:rPr>
        <w:t>服务期</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服务地点</w:t>
      </w:r>
      <w:r>
        <w:rPr>
          <w:rFonts w:hint="eastAsia" w:ascii="宋体" w:hAnsi="宋体" w:eastAsia="宋体" w:cs="宋体"/>
          <w:color w:val="auto"/>
          <w:sz w:val="21"/>
          <w:highlight w:val="none"/>
        </w:rPr>
        <w:t>及其他内容，并记录在案；</w:t>
      </w:r>
    </w:p>
    <w:p w14:paraId="191205C6">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（5）</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人代表、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人代表、监标人、记录人等有关人员在开标记录上签字确认；</w:t>
      </w:r>
    </w:p>
    <w:p w14:paraId="5A34BDD7">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rPr>
        <w:t>（6）开标结束。</w:t>
      </w:r>
    </w:p>
    <w:p w14:paraId="2BEE9FC9">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5.3 开</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异议</w:t>
      </w:r>
    </w:p>
    <w:p w14:paraId="192AC018">
      <w:pPr>
        <w:keepNext/>
        <w:keepLines/>
        <w:snapToGrid w:val="0"/>
        <w:spacing w:line="360" w:lineRule="auto"/>
        <w:ind w:firstLine="399" w:firstLineChars="19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人对开标有异议的，应当在开标现场提出，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人当场作出答复，并制作记录。</w:t>
      </w:r>
    </w:p>
    <w:p w14:paraId="1ED0B9DA">
      <w:pPr>
        <w:pStyle w:val="2"/>
        <w:rPr>
          <w:rFonts w:hint="eastAsia" w:ascii="宋体" w:hAnsi="宋体" w:eastAsia="宋体" w:cs="宋体"/>
          <w:color w:val="auto"/>
          <w:highlight w:val="none"/>
        </w:rPr>
      </w:pPr>
    </w:p>
    <w:p w14:paraId="0BDC6A59">
      <w:pPr>
        <w:keepNext/>
        <w:keepLines/>
        <w:snapToGrid w:val="0"/>
        <w:spacing w:line="360" w:lineRule="auto"/>
        <w:outlineLvl w:val="0"/>
        <w:rPr>
          <w:rFonts w:hint="eastAsia" w:ascii="宋体" w:hAnsi="宋体" w:eastAsia="宋体" w:cs="宋体"/>
          <w:b/>
          <w:color w:val="auto"/>
          <w:sz w:val="28"/>
          <w:szCs w:val="22"/>
          <w:highlight w:val="none"/>
        </w:rPr>
      </w:pPr>
      <w:bookmarkStart w:id="47" w:name="_Toc22774"/>
      <w:bookmarkStart w:id="48" w:name="_Toc22199"/>
      <w:bookmarkStart w:id="49" w:name="_Toc2996"/>
      <w:bookmarkStart w:id="50" w:name="_Toc204"/>
      <w:bookmarkStart w:id="51" w:name="_Toc1030"/>
      <w:r>
        <w:rPr>
          <w:rFonts w:hint="eastAsia" w:ascii="宋体" w:hAnsi="宋体" w:cs="宋体"/>
          <w:b/>
          <w:color w:val="auto"/>
          <w:sz w:val="28"/>
          <w:szCs w:val="22"/>
          <w:highlight w:val="none"/>
          <w:lang w:eastAsia="zh-CN"/>
        </w:rPr>
        <w:t>6.</w:t>
      </w:r>
      <w:r>
        <w:rPr>
          <w:rFonts w:hint="eastAsia" w:ascii="宋体" w:hAnsi="宋体" w:eastAsia="宋体" w:cs="宋体"/>
          <w:b/>
          <w:color w:val="auto"/>
          <w:sz w:val="28"/>
          <w:szCs w:val="22"/>
          <w:highlight w:val="none"/>
        </w:rPr>
        <w:t>评</w:t>
      </w:r>
      <w:r>
        <w:rPr>
          <w:rFonts w:hint="eastAsia" w:ascii="宋体" w:hAnsi="宋体" w:eastAsia="宋体" w:cs="宋体"/>
          <w:b/>
          <w:color w:val="auto"/>
          <w:sz w:val="28"/>
          <w:szCs w:val="22"/>
          <w:highlight w:val="none"/>
          <w:lang w:val="en-US" w:eastAsia="zh-CN"/>
        </w:rPr>
        <w:t>选</w:t>
      </w:r>
      <w:bookmarkEnd w:id="47"/>
      <w:bookmarkEnd w:id="48"/>
      <w:bookmarkEnd w:id="49"/>
      <w:bookmarkEnd w:id="50"/>
      <w:bookmarkEnd w:id="51"/>
    </w:p>
    <w:p w14:paraId="65B87A7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6.1评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 xml:space="preserve">委员会 </w:t>
      </w:r>
    </w:p>
    <w:p w14:paraId="73FACE7F">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6.1.1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人依法组建的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委员会负责。评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委员会由</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人或其委托的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代理机构熟悉相关业务的代表，以及有关技术、经济等方面的专家组成。评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委员会成员人数以及技术、经济等方面专家的确定方式见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739806A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6.1.2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委员会成员有下列情形之一的，应当回避：</w:t>
      </w:r>
    </w:p>
    <w:p w14:paraId="05F2E714">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人主要负责人的近亲属；</w:t>
      </w:r>
    </w:p>
    <w:p w14:paraId="0B554662">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（2）项目主管部门或者行政监督部门的人员；</w:t>
      </w:r>
    </w:p>
    <w:p w14:paraId="5A74230D">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人有经济利益关系，可能影响对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公正评审的；</w:t>
      </w:r>
    </w:p>
    <w:p w14:paraId="24B805BC">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（4）曾因在</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以及其他与</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有关活动中从事违法行为而受过行政处罚或刑事处罚的；</w:t>
      </w:r>
    </w:p>
    <w:p w14:paraId="4F5DC7D6">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（5）与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人有其他利害关系。</w:t>
      </w:r>
    </w:p>
    <w:p w14:paraId="347719CB">
      <w:pPr>
        <w:keepNext w:val="0"/>
        <w:keepLines w:val="0"/>
        <w:widowControl/>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6.1.3 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过程中，评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委员会成员有回避事由、擅离职守或者因健康等原因不能继续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人有权更换。被更换的评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委员会成员作出的评审结论无效，由更换后的评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委员会成员重新进行评审。</w:t>
      </w:r>
    </w:p>
    <w:p w14:paraId="137BA602">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原则</w:t>
      </w:r>
    </w:p>
    <w:p w14:paraId="4BE68FF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活动遵循公平、公正、科学和择优的原则。</w:t>
      </w:r>
    </w:p>
    <w:p w14:paraId="15C901C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6.3评</w:t>
      </w:r>
      <w:r>
        <w:rPr>
          <w:rFonts w:hint="eastAsia" w:ascii="宋体" w:hAnsi="宋体" w:eastAsia="宋体" w:cs="宋体"/>
          <w:b/>
          <w:bCs/>
          <w:color w:val="auto"/>
          <w:sz w:val="24"/>
          <w:szCs w:val="22"/>
          <w:highlight w:val="none"/>
          <w:lang w:val="en-US" w:eastAsia="zh-CN"/>
        </w:rPr>
        <w:t>选</w:t>
      </w:r>
    </w:p>
    <w:p w14:paraId="58AE4DF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6.3.1</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委员会按照第三章“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办法”规定的方法、评审因素、标准和程序对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文件进行评审。第三章“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办法”没有规定的方法、评审因素和标准，不作为</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依据。</w:t>
      </w:r>
    </w:p>
    <w:p w14:paraId="50EE488D">
      <w:pPr>
        <w:adjustRightInd w:val="0"/>
        <w:snapToGrid w:val="0"/>
        <w:spacing w:line="360" w:lineRule="auto"/>
        <w:ind w:firstLine="399" w:firstLineChars="190"/>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6.3.2 </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完成后，</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委员会应当向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人提交书面</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报告和中标候选人名单。</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委员会推荐中标候选人的人数见</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w:t>
      </w:r>
    </w:p>
    <w:p w14:paraId="14228DEC">
      <w:pPr>
        <w:adjustRightInd w:val="0"/>
        <w:snapToGrid w:val="0"/>
        <w:spacing w:line="360" w:lineRule="auto"/>
        <w:ind w:firstLine="420" w:firstLineChars="200"/>
        <w:jc w:val="left"/>
        <w:rPr>
          <w:rFonts w:hint="eastAsia" w:ascii="宋体" w:hAnsi="宋体" w:eastAsia="宋体" w:cs="宋体"/>
          <w:color w:val="auto"/>
          <w:sz w:val="21"/>
          <w:highlight w:val="none"/>
        </w:rPr>
      </w:pPr>
    </w:p>
    <w:p w14:paraId="35B65649">
      <w:pPr>
        <w:keepNext/>
        <w:keepLines/>
        <w:snapToGrid w:val="0"/>
        <w:spacing w:line="360" w:lineRule="auto"/>
        <w:outlineLvl w:val="0"/>
        <w:rPr>
          <w:rFonts w:hint="eastAsia" w:ascii="宋体" w:hAnsi="宋体" w:eastAsia="宋体" w:cs="宋体"/>
          <w:b/>
          <w:color w:val="auto"/>
          <w:sz w:val="28"/>
          <w:szCs w:val="22"/>
          <w:highlight w:val="none"/>
        </w:rPr>
      </w:pPr>
      <w:bookmarkStart w:id="52" w:name="_Toc11034"/>
      <w:bookmarkStart w:id="53" w:name="_Toc21961"/>
      <w:bookmarkStart w:id="54" w:name="_Toc12303"/>
      <w:bookmarkStart w:id="55" w:name="_Toc21063"/>
      <w:bookmarkStart w:id="56" w:name="_Toc6064"/>
      <w:r>
        <w:rPr>
          <w:rFonts w:hint="eastAsia" w:ascii="宋体" w:hAnsi="宋体" w:cs="宋体"/>
          <w:b/>
          <w:color w:val="auto"/>
          <w:sz w:val="28"/>
          <w:szCs w:val="22"/>
          <w:highlight w:val="none"/>
          <w:lang w:eastAsia="zh-CN"/>
        </w:rPr>
        <w:t>7.</w:t>
      </w:r>
      <w:r>
        <w:rPr>
          <w:rFonts w:hint="eastAsia" w:ascii="宋体" w:hAnsi="宋体" w:eastAsia="宋体" w:cs="宋体"/>
          <w:b/>
          <w:color w:val="auto"/>
          <w:sz w:val="28"/>
          <w:szCs w:val="22"/>
          <w:highlight w:val="none"/>
        </w:rPr>
        <w:t>合同授予</w:t>
      </w:r>
      <w:bookmarkEnd w:id="52"/>
      <w:bookmarkEnd w:id="53"/>
      <w:bookmarkEnd w:id="54"/>
      <w:bookmarkEnd w:id="55"/>
      <w:bookmarkEnd w:id="56"/>
    </w:p>
    <w:p w14:paraId="128AEDFF">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7.1中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候选人公示</w:t>
      </w:r>
    </w:p>
    <w:p w14:paraId="5D1577BB">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人在收到评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报告之日起 3 日内，按照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人须知前附表规定的公示媒介和期限公示中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候选人，公示期不得少于 3 天。</w:t>
      </w:r>
    </w:p>
    <w:p w14:paraId="1F490A0A">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7.2评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结果异议</w:t>
      </w:r>
    </w:p>
    <w:p w14:paraId="5AB99750">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结果有异议的，应当在中标候选人公示期间提出。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人将在收到异议之日起3日内作出答复；作出答复前，将暂停</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w:t>
      </w:r>
    </w:p>
    <w:p w14:paraId="6B27662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7.3中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候选人履约能力审查</w:t>
      </w:r>
    </w:p>
    <w:p w14:paraId="231D738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候选人的经营、财务状况发生较大变化或存在违法行为，</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人认为可能影响其履约能力的，将在发出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前提请原评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文件规定的标准和方法进行审查确认。</w:t>
      </w:r>
    </w:p>
    <w:p w14:paraId="3B8D50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7.4定</w:t>
      </w:r>
      <w:r>
        <w:rPr>
          <w:rFonts w:hint="eastAsia" w:ascii="宋体" w:hAnsi="宋体" w:eastAsia="宋体" w:cs="宋体"/>
          <w:b/>
          <w:bCs/>
          <w:color w:val="auto"/>
          <w:sz w:val="24"/>
          <w:szCs w:val="22"/>
          <w:highlight w:val="none"/>
          <w:lang w:val="en-US" w:eastAsia="zh-CN"/>
        </w:rPr>
        <w:t>选</w:t>
      </w:r>
    </w:p>
    <w:p w14:paraId="0459C263">
      <w:pPr>
        <w:snapToGrid w:val="0"/>
        <w:spacing w:line="520" w:lineRule="exact"/>
        <w:ind w:firstLine="482"/>
        <w:rPr>
          <w:rFonts w:hint="eastAsia" w:ascii="宋体" w:hAnsi="宋体" w:eastAsia="宋体" w:cs="宋体"/>
          <w:color w:val="auto"/>
          <w:sz w:val="24"/>
          <w:szCs w:val="22"/>
          <w:highlight w:val="none"/>
        </w:rPr>
      </w:pPr>
      <w:r>
        <w:rPr>
          <w:rFonts w:hint="eastAsia" w:ascii="宋体" w:hAnsi="宋体" w:eastAsia="宋体" w:cs="宋体"/>
          <w:color w:val="auto"/>
          <w:sz w:val="21"/>
          <w:highlight w:val="none"/>
        </w:rPr>
        <w:t>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人须知前附表的规定，</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人授权的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委员会依法确定中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人。</w:t>
      </w:r>
    </w:p>
    <w:p w14:paraId="57D9423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7.5中</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通知</w:t>
      </w:r>
    </w:p>
    <w:p w14:paraId="7679A9CD">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在本章第3.3款规定的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有效期内，</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人以书面形式向中标人发出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，同时将中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结果通知未中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w:t>
      </w:r>
    </w:p>
    <w:p w14:paraId="2799E4E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7.6履约保证金</w:t>
      </w:r>
    </w:p>
    <w:p w14:paraId="021ADD3C">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7.6.1在签订合同前，中标人应按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人须知前附表规定的形式、金额和</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文件第四章“合同条款及格式”规定的或者事先经过</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人书面认可的履约保证金格式向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人提交履约保证金。除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人须知前附表另有规定外，履约保证金为中标合同金额的 10%</w:t>
      </w:r>
      <w:ins w:id="0" w:author="个人用户" w:date="2025-11-26T10:05:15Z">
        <w:r>
          <w:rPr>
            <w:rFonts w:hint="eastAsia" w:ascii="宋体" w:hAnsi="宋体" w:eastAsia="宋体" w:cs="宋体"/>
            <w:color w:val="auto"/>
            <w:sz w:val="21"/>
            <w:szCs w:val="21"/>
            <w:highlight w:val="none"/>
            <w:lang w:eastAsia="zh-CN"/>
          </w:rPr>
          <w:t>（</w:t>
        </w:r>
      </w:ins>
      <w:ins w:id="1" w:author="个人用户" w:date="2025-11-26T10:05:15Z">
        <w:r>
          <w:rPr>
            <w:rFonts w:hint="eastAsia" w:ascii="宋体" w:hAnsi="宋体" w:eastAsia="宋体" w:cs="宋体"/>
            <w:color w:val="auto"/>
            <w:sz w:val="21"/>
            <w:szCs w:val="21"/>
            <w:highlight w:val="none"/>
            <w:lang w:val="en-US" w:eastAsia="zh-CN"/>
          </w:rPr>
          <w:t>精确至千位整数</w:t>
        </w:r>
      </w:ins>
      <w:ins w:id="2" w:author="个人用户" w:date="2025-11-26T10:05:15Z">
        <w:r>
          <w:rPr>
            <w:rFonts w:hint="eastAsia" w:ascii="宋体" w:hAnsi="宋体" w:eastAsia="宋体" w:cs="宋体"/>
            <w:color w:val="auto"/>
            <w:sz w:val="21"/>
            <w:szCs w:val="21"/>
            <w:highlight w:val="none"/>
            <w:lang w:eastAsia="zh-CN"/>
          </w:rPr>
          <w:t>）</w:t>
        </w:r>
      </w:ins>
      <w:r>
        <w:rPr>
          <w:rFonts w:hint="eastAsia" w:ascii="宋体" w:hAnsi="宋体" w:eastAsia="宋体" w:cs="宋体"/>
          <w:color w:val="auto"/>
          <w:sz w:val="21"/>
          <w:highlight w:val="none"/>
        </w:rPr>
        <w:t>。联合体中标的，其履约保证金以联合体各方或者联合体中牵头人的名义提交。</w:t>
      </w:r>
    </w:p>
    <w:p w14:paraId="252B1882">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7.6.2中标人不能按本章第 7.6.1 项要求提交履约保证金的，视为放弃中标，其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653424DE">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7.7签订合同</w:t>
      </w:r>
    </w:p>
    <w:p w14:paraId="2D4B2243">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7.7.1</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人和中标人应当在</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发出之日起 30 日内，根据</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文件和中标人的</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文件订立书面合同。中标人无正当理由拒签合同，在签订合同时向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人提出附加条件，或者不按照</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文件要求提交履约保证金的，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人有权取消其中标资格，其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保证金不予退还；给</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人造成的损失超过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保证金数额的，中标人还应当对超过部分予以赔偿。</w:t>
      </w:r>
    </w:p>
    <w:p w14:paraId="15510191">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7.7.2发出</w:t>
      </w:r>
      <w:r>
        <w:rPr>
          <w:rFonts w:hint="eastAsia" w:ascii="宋体" w:hAnsi="宋体" w:cs="宋体"/>
          <w:color w:val="auto"/>
          <w:sz w:val="21"/>
          <w:highlight w:val="none"/>
          <w:lang w:eastAsia="zh-CN"/>
        </w:rPr>
        <w:t>中选通知书</w:t>
      </w:r>
      <w:r>
        <w:rPr>
          <w:rFonts w:hint="eastAsia" w:ascii="宋体" w:hAnsi="宋体" w:eastAsia="宋体" w:cs="宋体"/>
          <w:color w:val="auto"/>
          <w:sz w:val="21"/>
          <w:highlight w:val="none"/>
        </w:rPr>
        <w:t>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人无正当理由拒签合同，或者在签订合同时向中标人提出附加条件的，</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人向中标人退还</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保证金；给中标人造成损失的，还应当赔偿损失。</w:t>
      </w:r>
    </w:p>
    <w:p w14:paraId="71D43059">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7.7.3联合体中标的，联合体各方应当共同与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人签订合同，就中标项目向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人承担连带责任。</w:t>
      </w:r>
    </w:p>
    <w:p w14:paraId="2E8A2FD5">
      <w:pPr>
        <w:keepNext/>
        <w:keepLines/>
        <w:snapToGrid w:val="0"/>
        <w:spacing w:line="360" w:lineRule="auto"/>
        <w:outlineLvl w:val="0"/>
        <w:rPr>
          <w:rFonts w:hint="eastAsia" w:ascii="宋体" w:hAnsi="宋体" w:eastAsia="宋体" w:cs="宋体"/>
          <w:b/>
          <w:color w:val="auto"/>
          <w:sz w:val="28"/>
          <w:highlight w:val="none"/>
        </w:rPr>
      </w:pPr>
      <w:bookmarkStart w:id="57" w:name="_Toc17078"/>
      <w:bookmarkStart w:id="58" w:name="_Toc4153"/>
      <w:bookmarkStart w:id="59" w:name="_Toc4855"/>
      <w:bookmarkStart w:id="60" w:name="_Toc2167"/>
      <w:bookmarkStart w:id="61" w:name="_Toc30445"/>
      <w:r>
        <w:rPr>
          <w:rFonts w:hint="eastAsia" w:ascii="宋体" w:hAnsi="宋体" w:cs="宋体"/>
          <w:b/>
          <w:color w:val="auto"/>
          <w:sz w:val="28"/>
          <w:highlight w:val="none"/>
          <w:lang w:eastAsia="zh-CN"/>
        </w:rPr>
        <w:t>8.</w:t>
      </w:r>
      <w:r>
        <w:rPr>
          <w:rFonts w:hint="eastAsia" w:ascii="宋体" w:hAnsi="宋体" w:eastAsia="宋体" w:cs="宋体"/>
          <w:b/>
          <w:color w:val="auto"/>
          <w:sz w:val="28"/>
          <w:highlight w:val="none"/>
        </w:rPr>
        <w:t>纪律和监督</w:t>
      </w:r>
      <w:bookmarkEnd w:id="57"/>
      <w:bookmarkEnd w:id="58"/>
      <w:bookmarkEnd w:id="59"/>
      <w:bookmarkEnd w:id="60"/>
      <w:bookmarkEnd w:id="61"/>
    </w:p>
    <w:p w14:paraId="37935DD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8.1 对</w:t>
      </w:r>
      <w:r>
        <w:rPr>
          <w:rFonts w:hint="eastAsia" w:ascii="宋体" w:hAnsi="宋体" w:eastAsia="宋体" w:cs="宋体"/>
          <w:b/>
          <w:bCs/>
          <w:color w:val="auto"/>
          <w:sz w:val="24"/>
          <w:szCs w:val="22"/>
          <w:highlight w:val="none"/>
          <w:lang w:eastAsia="zh-CN"/>
        </w:rPr>
        <w:t>比选</w:t>
      </w:r>
      <w:r>
        <w:rPr>
          <w:rFonts w:hint="eastAsia" w:ascii="宋体" w:hAnsi="宋体" w:eastAsia="宋体" w:cs="宋体"/>
          <w:b/>
          <w:bCs/>
          <w:color w:val="auto"/>
          <w:sz w:val="24"/>
          <w:szCs w:val="22"/>
          <w:highlight w:val="none"/>
        </w:rPr>
        <w:t>人的纪律要求</w:t>
      </w:r>
    </w:p>
    <w:p w14:paraId="592A3189">
      <w:pPr>
        <w:adjustRightInd w:val="0"/>
        <w:snapToGrid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w:t>
      </w:r>
      <w:r>
        <w:rPr>
          <w:rFonts w:hint="eastAsia" w:ascii="宋体" w:hAnsi="宋体" w:cs="宋体"/>
          <w:color w:val="auto"/>
          <w:sz w:val="21"/>
          <w:highlight w:val="none"/>
          <w:lang w:eastAsia="zh-CN"/>
        </w:rPr>
        <w:t>不得泄露</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活动中应当保密的情况和资料，不得与</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人串通损害国家利益、社会公共利益或者他人合法权益。</w:t>
      </w:r>
    </w:p>
    <w:p w14:paraId="0926C454">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8.2 对</w:t>
      </w:r>
      <w:r>
        <w:rPr>
          <w:rFonts w:hint="eastAsia" w:ascii="宋体" w:hAnsi="宋体" w:eastAsia="宋体" w:cs="宋体"/>
          <w:b/>
          <w:bCs/>
          <w:color w:val="auto"/>
          <w:sz w:val="24"/>
          <w:szCs w:val="22"/>
          <w:highlight w:val="none"/>
          <w:lang w:eastAsia="zh-CN"/>
        </w:rPr>
        <w:t>参选</w:t>
      </w:r>
      <w:r>
        <w:rPr>
          <w:rFonts w:hint="eastAsia" w:ascii="宋体" w:hAnsi="宋体" w:eastAsia="宋体" w:cs="宋体"/>
          <w:b/>
          <w:bCs/>
          <w:color w:val="auto"/>
          <w:sz w:val="24"/>
          <w:szCs w:val="22"/>
          <w:highlight w:val="none"/>
        </w:rPr>
        <w:t>人的纪律要求</w:t>
      </w:r>
    </w:p>
    <w:p w14:paraId="5B7CE42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人不得相互串通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或者与</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人串通</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，不得向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人或者</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委员会成员行贿谋取中标，不得以他人名义</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或者以其他方式弄虚作假骗取中标；</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人不得以任何方式干扰、影响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工作。</w:t>
      </w:r>
    </w:p>
    <w:p w14:paraId="20ACC280">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8.3 对评审委员会成员的纪律要求</w:t>
      </w:r>
    </w:p>
    <w:p w14:paraId="7B2FD208">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委员会成员不得收受他人的财物或者其他好处，不得向他人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文件的评审和比较、中标候选人的推荐情况以及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委员会成员应当客观、公正地履行职责，遵守职业道德，不得擅离职守，影响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程序正常进行，不得使用第三章“</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办法”没有规定的评审因素和标准进行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w:t>
      </w:r>
    </w:p>
    <w:p w14:paraId="4208CB15">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8.4 对与评</w:t>
      </w:r>
      <w:r>
        <w:rPr>
          <w:rFonts w:hint="eastAsia" w:ascii="宋体" w:hAnsi="宋体" w:eastAsia="宋体" w:cs="宋体"/>
          <w:b/>
          <w:bCs/>
          <w:color w:val="auto"/>
          <w:sz w:val="24"/>
          <w:szCs w:val="22"/>
          <w:highlight w:val="none"/>
          <w:lang w:val="en-US" w:eastAsia="zh-CN"/>
        </w:rPr>
        <w:t>选</w:t>
      </w:r>
      <w:r>
        <w:rPr>
          <w:rFonts w:hint="eastAsia" w:ascii="宋体" w:hAnsi="宋体" w:eastAsia="宋体" w:cs="宋体"/>
          <w:b/>
          <w:bCs/>
          <w:color w:val="auto"/>
          <w:sz w:val="24"/>
          <w:szCs w:val="22"/>
          <w:highlight w:val="none"/>
        </w:rPr>
        <w:t>活动有关的工作人员的纪律要求</w:t>
      </w:r>
    </w:p>
    <w:p w14:paraId="75DEA8AA">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活动有关的工作人员不得收受他人的财物或者其他好处，不得向他人</w:t>
      </w:r>
      <w:r>
        <w:rPr>
          <w:rFonts w:hint="eastAsia" w:ascii="宋体" w:hAnsi="宋体" w:cs="宋体"/>
          <w:color w:val="auto"/>
          <w:sz w:val="21"/>
          <w:highlight w:val="none"/>
          <w:lang w:eastAsia="zh-CN"/>
        </w:rPr>
        <w:t>透露</w:t>
      </w:r>
      <w:r>
        <w:rPr>
          <w:rFonts w:hint="eastAsia" w:ascii="宋体" w:hAnsi="宋体" w:eastAsia="宋体" w:cs="宋体"/>
          <w:color w:val="auto"/>
          <w:sz w:val="21"/>
          <w:highlight w:val="none"/>
        </w:rPr>
        <w:t>对</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文件的评审和比较、中</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候选人的推荐情况以及</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有关的其他情况。在</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活动中，与评</w:t>
      </w:r>
      <w:r>
        <w:rPr>
          <w:rFonts w:hint="eastAsia" w:ascii="宋体" w:hAnsi="宋体" w:eastAsia="宋体" w:cs="宋体"/>
          <w:color w:val="auto"/>
          <w:sz w:val="21"/>
          <w:highlight w:val="none"/>
          <w:lang w:val="en-US" w:eastAsia="zh-CN"/>
        </w:rPr>
        <w:t>选</w:t>
      </w:r>
      <w:r>
        <w:rPr>
          <w:rFonts w:hint="eastAsia" w:ascii="宋体" w:hAnsi="宋体" w:eastAsia="宋体" w:cs="宋体"/>
          <w:color w:val="auto"/>
          <w:sz w:val="21"/>
          <w:highlight w:val="none"/>
        </w:rPr>
        <w:t>活动有关的工作人员不得擅离职守，影响</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程序正常进行。</w:t>
      </w:r>
    </w:p>
    <w:p w14:paraId="70523E4B">
      <w:pPr>
        <w:keepNext/>
        <w:keepLines/>
        <w:snapToGrid w:val="0"/>
        <w:spacing w:after="156" w:afterLines="50" w:line="400" w:lineRule="exact"/>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8.5 投诉</w:t>
      </w:r>
    </w:p>
    <w:p w14:paraId="11E27DA5">
      <w:pPr>
        <w:adjustRightInd w:val="0"/>
        <w:snapToGrid w:val="0"/>
        <w:spacing w:line="360" w:lineRule="auto"/>
        <w:ind w:firstLine="420" w:firstLineChars="200"/>
        <w:rPr>
          <w:rFonts w:hint="eastAsia" w:ascii="宋体" w:hAnsi="宋体" w:eastAsia="宋体" w:cs="宋体"/>
          <w:color w:val="auto"/>
          <w:sz w:val="21"/>
          <w:highlight w:val="none"/>
        </w:rPr>
      </w:pPr>
      <w:bookmarkStart w:id="62" w:name="_Toc15939"/>
      <w:r>
        <w:rPr>
          <w:rFonts w:hint="eastAsia" w:ascii="宋体" w:hAnsi="宋体" w:eastAsia="宋体" w:cs="宋体"/>
          <w:color w:val="auto"/>
          <w:sz w:val="21"/>
          <w:highlight w:val="none"/>
        </w:rPr>
        <w:t xml:space="preserve">8.5.1 </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人或者其他利害关系人认为</w:t>
      </w:r>
      <w:r>
        <w:rPr>
          <w:rFonts w:hint="eastAsia" w:ascii="宋体" w:hAnsi="宋体" w:eastAsia="宋体" w:cs="宋体"/>
          <w:color w:val="auto"/>
          <w:sz w:val="21"/>
          <w:highlight w:val="none"/>
          <w:lang w:eastAsia="zh-CN"/>
        </w:rPr>
        <w:t>比选参选</w:t>
      </w:r>
      <w:r>
        <w:rPr>
          <w:rFonts w:hint="eastAsia" w:ascii="宋体" w:hAnsi="宋体" w:eastAsia="宋体" w:cs="宋体"/>
          <w:color w:val="auto"/>
          <w:sz w:val="21"/>
          <w:highlight w:val="none"/>
        </w:rPr>
        <w:t>活动不符合法律、行政法规规定的，可以自</w:t>
      </w:r>
      <w:bookmarkEnd w:id="62"/>
      <w:r>
        <w:rPr>
          <w:rFonts w:hint="eastAsia" w:ascii="宋体" w:hAnsi="宋体" w:eastAsia="宋体" w:cs="宋体"/>
          <w:color w:val="auto"/>
          <w:sz w:val="21"/>
          <w:highlight w:val="none"/>
        </w:rPr>
        <w:t>知道或者应当知道之日起 10 日内向有关行政监督部门投诉。投诉应当有明确的请求和必要的证明材料。</w:t>
      </w:r>
    </w:p>
    <w:p w14:paraId="3D10B8C7">
      <w:pPr>
        <w:adjustRightInd w:val="0"/>
        <w:snapToGrid w:val="0"/>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8.5.2</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人或者其他利害关系人对</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文件、开标和</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结果提出投诉的，应当按照</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人须知第 2.4 款、第 5.3 款和第 7.2 款的规定先向</w:t>
      </w:r>
      <w:r>
        <w:rPr>
          <w:rFonts w:hint="eastAsia" w:ascii="宋体" w:hAnsi="宋体" w:eastAsia="宋体" w:cs="宋体"/>
          <w:color w:val="auto"/>
          <w:sz w:val="21"/>
          <w:highlight w:val="none"/>
          <w:lang w:eastAsia="zh-CN"/>
        </w:rPr>
        <w:t>比选</w:t>
      </w:r>
      <w:r>
        <w:rPr>
          <w:rFonts w:hint="eastAsia" w:ascii="宋体" w:hAnsi="宋体" w:eastAsia="宋体" w:cs="宋体"/>
          <w:color w:val="auto"/>
          <w:sz w:val="21"/>
          <w:highlight w:val="none"/>
        </w:rPr>
        <w:t>人提出异议。异议答复期间不计算在第 8.5.1项规定的期限内。</w:t>
      </w:r>
    </w:p>
    <w:p w14:paraId="04E38642">
      <w:pPr>
        <w:keepNext/>
        <w:keepLines/>
        <w:snapToGrid w:val="0"/>
        <w:spacing w:after="156" w:afterLines="50" w:line="400" w:lineRule="exact"/>
        <w:rPr>
          <w:rFonts w:hint="eastAsia" w:ascii="宋体" w:hAnsi="宋体" w:eastAsia="宋体" w:cs="宋体"/>
          <w:b/>
          <w:bCs/>
          <w:color w:val="auto"/>
          <w:sz w:val="24"/>
          <w:szCs w:val="22"/>
          <w:highlight w:val="none"/>
        </w:rPr>
      </w:pPr>
    </w:p>
    <w:p w14:paraId="567735CE">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3" w:name="_Toc23541"/>
      <w:bookmarkStart w:id="64" w:name="_Toc12231"/>
      <w:bookmarkStart w:id="65" w:name="_Toc1183"/>
      <w:bookmarkStart w:id="66" w:name="_Toc1276"/>
      <w:bookmarkStart w:id="67" w:name="_Toc32369"/>
      <w:r>
        <w:rPr>
          <w:rFonts w:hint="eastAsia" w:ascii="宋体" w:hAnsi="宋体" w:eastAsia="宋体" w:cs="宋体"/>
          <w:b/>
          <w:bCs/>
          <w:color w:val="auto"/>
          <w:sz w:val="24"/>
          <w:szCs w:val="22"/>
          <w:highlight w:val="none"/>
        </w:rPr>
        <w:t>9</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rPr>
        <w:t>是否采用电子</w:t>
      </w:r>
      <w:r>
        <w:rPr>
          <w:rFonts w:hint="eastAsia" w:ascii="宋体" w:hAnsi="宋体" w:eastAsia="宋体" w:cs="宋体"/>
          <w:b/>
          <w:bCs/>
          <w:color w:val="auto"/>
          <w:sz w:val="24"/>
          <w:szCs w:val="22"/>
          <w:highlight w:val="none"/>
          <w:lang w:eastAsia="zh-CN"/>
        </w:rPr>
        <w:t>比选</w:t>
      </w:r>
      <w:bookmarkEnd w:id="63"/>
      <w:bookmarkEnd w:id="64"/>
      <w:bookmarkEnd w:id="65"/>
      <w:r>
        <w:rPr>
          <w:rFonts w:hint="eastAsia" w:ascii="宋体" w:hAnsi="宋体" w:eastAsia="宋体" w:cs="宋体"/>
          <w:b/>
          <w:bCs/>
          <w:color w:val="auto"/>
          <w:sz w:val="24"/>
          <w:szCs w:val="22"/>
          <w:highlight w:val="none"/>
          <w:lang w:eastAsia="zh-CN"/>
        </w:rPr>
        <w:t>参选</w:t>
      </w:r>
      <w:bookmarkEnd w:id="66"/>
      <w:bookmarkEnd w:id="67"/>
    </w:p>
    <w:p w14:paraId="4AFC0616">
      <w:pPr>
        <w:adjustRightInd w:val="0"/>
        <w:snapToGrid w:val="0"/>
        <w:spacing w:line="360" w:lineRule="auto"/>
        <w:ind w:firstLine="420" w:firstLineChars="200"/>
        <w:rPr>
          <w:rFonts w:hint="eastAsia" w:ascii="宋体" w:hAnsi="宋体" w:eastAsia="宋体" w:cs="宋体"/>
          <w:color w:val="auto"/>
          <w:sz w:val="21"/>
          <w:szCs w:val="22"/>
          <w:highlight w:val="none"/>
        </w:rPr>
      </w:pPr>
      <w:r>
        <w:rPr>
          <w:rFonts w:hint="eastAsia" w:ascii="宋体" w:hAnsi="宋体" w:eastAsia="宋体" w:cs="宋体"/>
          <w:color w:val="auto"/>
          <w:sz w:val="21"/>
          <w:szCs w:val="22"/>
          <w:highlight w:val="none"/>
        </w:rPr>
        <w:t>本</w:t>
      </w:r>
      <w:r>
        <w:rPr>
          <w:rFonts w:hint="eastAsia" w:ascii="宋体" w:hAnsi="宋体" w:eastAsia="宋体" w:cs="宋体"/>
          <w:color w:val="auto"/>
          <w:sz w:val="21"/>
          <w:szCs w:val="22"/>
          <w:highlight w:val="none"/>
          <w:lang w:eastAsia="zh-CN"/>
        </w:rPr>
        <w:t>比选</w:t>
      </w:r>
      <w:r>
        <w:rPr>
          <w:rFonts w:hint="eastAsia" w:ascii="宋体" w:hAnsi="宋体" w:eastAsia="宋体" w:cs="宋体"/>
          <w:color w:val="auto"/>
          <w:sz w:val="21"/>
          <w:szCs w:val="22"/>
          <w:highlight w:val="none"/>
        </w:rPr>
        <w:t>项目是否采用电子</w:t>
      </w:r>
      <w:r>
        <w:rPr>
          <w:rFonts w:hint="eastAsia" w:ascii="宋体" w:hAnsi="宋体" w:eastAsia="宋体" w:cs="宋体"/>
          <w:color w:val="auto"/>
          <w:sz w:val="21"/>
          <w:szCs w:val="22"/>
          <w:highlight w:val="none"/>
          <w:lang w:eastAsia="zh-CN"/>
        </w:rPr>
        <w:t>比选参选</w:t>
      </w:r>
      <w:r>
        <w:rPr>
          <w:rFonts w:hint="eastAsia" w:ascii="宋体" w:hAnsi="宋体" w:eastAsia="宋体" w:cs="宋体"/>
          <w:color w:val="auto"/>
          <w:sz w:val="21"/>
          <w:szCs w:val="22"/>
          <w:highlight w:val="none"/>
        </w:rPr>
        <w:t>方式，见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p>
    <w:p w14:paraId="0B76F4CF">
      <w:pPr>
        <w:keepNext/>
        <w:keepLines/>
        <w:snapToGrid w:val="0"/>
        <w:spacing w:after="156" w:afterLines="50" w:line="400" w:lineRule="exact"/>
        <w:rPr>
          <w:rFonts w:hint="eastAsia" w:ascii="宋体" w:hAnsi="宋体" w:eastAsia="宋体" w:cs="宋体"/>
          <w:b/>
          <w:bCs/>
          <w:color w:val="auto"/>
          <w:sz w:val="24"/>
          <w:szCs w:val="22"/>
          <w:highlight w:val="none"/>
          <w:lang w:eastAsia="zh-CN"/>
        </w:rPr>
      </w:pPr>
      <w:bookmarkStart w:id="68" w:name="_Toc32154"/>
      <w:bookmarkStart w:id="69" w:name="_Toc8476"/>
      <w:bookmarkStart w:id="70" w:name="_Toc27384"/>
      <w:bookmarkStart w:id="71" w:name="_Toc10470"/>
      <w:bookmarkStart w:id="72" w:name="_Toc5455"/>
      <w:r>
        <w:rPr>
          <w:rFonts w:hint="eastAsia" w:ascii="宋体" w:hAnsi="宋体" w:eastAsia="宋体" w:cs="宋体"/>
          <w:b/>
          <w:bCs/>
          <w:color w:val="auto"/>
          <w:sz w:val="24"/>
          <w:szCs w:val="22"/>
          <w:highlight w:val="none"/>
          <w:lang w:eastAsia="zh-CN"/>
        </w:rPr>
        <w:t>10</w:t>
      </w:r>
      <w:r>
        <w:rPr>
          <w:rFonts w:hint="eastAsia" w:ascii="宋体" w:hAnsi="宋体" w:eastAsia="宋体" w:cs="宋体"/>
          <w:b/>
          <w:bCs/>
          <w:color w:val="auto"/>
          <w:sz w:val="24"/>
          <w:szCs w:val="22"/>
          <w:highlight w:val="none"/>
          <w:lang w:val="en-US" w:eastAsia="zh-CN"/>
        </w:rPr>
        <w:t xml:space="preserve"> </w:t>
      </w:r>
      <w:r>
        <w:rPr>
          <w:rFonts w:hint="eastAsia" w:ascii="宋体" w:hAnsi="宋体" w:eastAsia="宋体" w:cs="宋体"/>
          <w:b/>
          <w:bCs/>
          <w:color w:val="auto"/>
          <w:sz w:val="24"/>
          <w:szCs w:val="22"/>
          <w:highlight w:val="none"/>
          <w:lang w:eastAsia="zh-CN"/>
        </w:rPr>
        <w:t>需要补充的其他内容</w:t>
      </w:r>
      <w:bookmarkEnd w:id="68"/>
      <w:bookmarkEnd w:id="69"/>
      <w:bookmarkEnd w:id="70"/>
      <w:bookmarkEnd w:id="71"/>
      <w:bookmarkEnd w:id="72"/>
    </w:p>
    <w:p w14:paraId="4F69427D">
      <w:pPr>
        <w:tabs>
          <w:tab w:val="left" w:pos="1213"/>
        </w:tabs>
        <w:snapToGrid w:val="0"/>
        <w:spacing w:line="360" w:lineRule="auto"/>
        <w:ind w:firstLine="482"/>
        <w:rPr>
          <w:rFonts w:hint="eastAsia" w:ascii="宋体" w:hAnsi="宋体" w:eastAsia="宋体" w:cs="宋体"/>
          <w:color w:val="auto"/>
          <w:sz w:val="44"/>
          <w:highlight w:val="none"/>
        </w:rPr>
      </w:pPr>
      <w:r>
        <w:rPr>
          <w:rFonts w:hint="eastAsia" w:ascii="宋体" w:hAnsi="宋体" w:eastAsia="宋体" w:cs="宋体"/>
          <w:color w:val="auto"/>
          <w:sz w:val="21"/>
          <w:szCs w:val="22"/>
          <w:highlight w:val="none"/>
        </w:rPr>
        <w:t>需要补充的其他内容：见</w:t>
      </w:r>
      <w:r>
        <w:rPr>
          <w:rFonts w:hint="eastAsia" w:ascii="宋体" w:hAnsi="宋体" w:eastAsia="宋体" w:cs="宋体"/>
          <w:color w:val="auto"/>
          <w:sz w:val="21"/>
          <w:szCs w:val="22"/>
          <w:highlight w:val="none"/>
          <w:lang w:eastAsia="zh-CN"/>
        </w:rPr>
        <w:t>参选</w:t>
      </w:r>
      <w:r>
        <w:rPr>
          <w:rFonts w:hint="eastAsia" w:ascii="宋体" w:hAnsi="宋体" w:eastAsia="宋体" w:cs="宋体"/>
          <w:color w:val="auto"/>
          <w:sz w:val="21"/>
          <w:szCs w:val="22"/>
          <w:highlight w:val="none"/>
        </w:rPr>
        <w:t>人须知前附表。</w:t>
      </w:r>
      <w:r>
        <w:rPr>
          <w:rFonts w:hint="eastAsia" w:ascii="宋体" w:hAnsi="宋体" w:eastAsia="宋体" w:cs="宋体"/>
          <w:color w:val="auto"/>
          <w:sz w:val="21"/>
          <w:szCs w:val="22"/>
          <w:highlight w:val="none"/>
        </w:rPr>
        <w:br w:type="page"/>
      </w:r>
      <w:r>
        <w:rPr>
          <w:rFonts w:hint="eastAsia" w:ascii="宋体" w:hAnsi="宋体" w:eastAsia="宋体" w:cs="宋体"/>
          <w:color w:val="auto"/>
          <w:sz w:val="28"/>
          <w:highlight w:val="none"/>
          <w:lang w:val="en-US" w:eastAsia="zh-CN"/>
        </w:rPr>
        <w:t>比选文件</w:t>
      </w:r>
      <w:r>
        <w:rPr>
          <w:rFonts w:hint="eastAsia" w:ascii="宋体" w:hAnsi="宋体" w:eastAsia="宋体" w:cs="宋体"/>
          <w:color w:val="auto"/>
          <w:sz w:val="28"/>
          <w:highlight w:val="none"/>
        </w:rPr>
        <w:t>附件</w:t>
      </w:r>
      <w:r>
        <w:rPr>
          <w:rFonts w:hint="eastAsia" w:ascii="宋体" w:hAnsi="宋体" w:cs="宋体"/>
          <w:color w:val="auto"/>
          <w:sz w:val="28"/>
          <w:highlight w:val="none"/>
          <w:lang w:val="en-US" w:eastAsia="zh-CN"/>
        </w:rPr>
        <w:t>1</w:t>
      </w:r>
      <w:r>
        <w:rPr>
          <w:rFonts w:hint="eastAsia" w:ascii="宋体" w:hAnsi="宋体" w:eastAsia="宋体" w:cs="宋体"/>
          <w:color w:val="auto"/>
          <w:sz w:val="28"/>
          <w:highlight w:val="none"/>
        </w:rPr>
        <w:t xml:space="preserve"> ：问题澄清通知（格式）</w:t>
      </w:r>
    </w:p>
    <w:p w14:paraId="3DE34021">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问题澄清通知</w:t>
      </w:r>
    </w:p>
    <w:p w14:paraId="0E9D6E37">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555A5EF">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人名称）：</w:t>
      </w:r>
    </w:p>
    <w:p w14:paraId="73CC8FF9">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委员会，对你方的</w:t>
      </w: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文件进行了仔细的审查，现需你方对下列问题以书面形式予以澄清、说明或补正：</w:t>
      </w:r>
    </w:p>
    <w:p w14:paraId="219F0870">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37B8B282">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197447C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0EDAE0F7">
      <w:pPr>
        <w:autoSpaceDE w:val="0"/>
        <w:autoSpaceDN w:val="0"/>
        <w:snapToGrid w:val="0"/>
        <w:spacing w:line="360" w:lineRule="auto"/>
        <w:ind w:firstLine="482"/>
        <w:rPr>
          <w:rFonts w:hint="eastAsia" w:ascii="宋体" w:hAnsi="宋体" w:eastAsia="宋体" w:cs="宋体"/>
          <w:color w:val="auto"/>
          <w:sz w:val="24"/>
          <w:highlight w:val="none"/>
        </w:rPr>
      </w:pPr>
    </w:p>
    <w:p w14:paraId="426B1C3D">
      <w:pPr>
        <w:autoSpaceDE w:val="0"/>
        <w:autoSpaceDN w:val="0"/>
        <w:snapToGrid w:val="0"/>
        <w:spacing w:line="360" w:lineRule="auto"/>
        <w:ind w:firstLine="482"/>
        <w:rPr>
          <w:rFonts w:hint="eastAsia" w:ascii="宋体" w:hAnsi="宋体" w:eastAsia="宋体" w:cs="宋体"/>
          <w:color w:val="auto"/>
          <w:sz w:val="24"/>
          <w:highlight w:val="none"/>
        </w:rPr>
      </w:pPr>
    </w:p>
    <w:p w14:paraId="624F49B3">
      <w:pPr>
        <w:pStyle w:val="18"/>
        <w:widowControl/>
        <w:autoSpaceDE w:val="0"/>
        <w:autoSpaceDN w:val="0"/>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请将上述问题的澄清、说明或补正于＿＿＿＿年＿＿月＿＿日＿＿时前递交至＿＿＿＿＿＿＿＿＿＿＿＿ （详细地址）或传真至＿＿＿＿＿＿（传真号码）。采用传真方式的，应在＿＿＿＿年＿＿月＿＿日＿＿时前将原件递交至                      （详细地址）。</w:t>
      </w:r>
    </w:p>
    <w:p w14:paraId="1700D3A3">
      <w:pPr>
        <w:autoSpaceDE w:val="0"/>
        <w:autoSpaceDN w:val="0"/>
        <w:snapToGrid w:val="0"/>
        <w:spacing w:line="360" w:lineRule="auto"/>
        <w:ind w:firstLine="482"/>
        <w:rPr>
          <w:rFonts w:hint="eastAsia" w:ascii="宋体" w:hAnsi="宋体" w:eastAsia="宋体" w:cs="宋体"/>
          <w:color w:val="auto"/>
          <w:sz w:val="24"/>
          <w:highlight w:val="none"/>
        </w:rPr>
      </w:pPr>
    </w:p>
    <w:p w14:paraId="00F344BA">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委员会授权的</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人或</w:t>
      </w:r>
      <w:r>
        <w:rPr>
          <w:rFonts w:hint="eastAsia" w:ascii="宋体" w:hAnsi="宋体" w:eastAsia="宋体" w:cs="宋体"/>
          <w:color w:val="auto"/>
          <w:sz w:val="24"/>
          <w:highlight w:val="none"/>
          <w:lang w:eastAsia="zh-CN"/>
        </w:rPr>
        <w:t>比选</w:t>
      </w:r>
      <w:r>
        <w:rPr>
          <w:rFonts w:hint="eastAsia" w:ascii="宋体" w:hAnsi="宋体" w:eastAsia="宋体" w:cs="宋体"/>
          <w:color w:val="auto"/>
          <w:sz w:val="24"/>
          <w:highlight w:val="none"/>
        </w:rPr>
        <w:t>代理机构： （签字或盖章）</w:t>
      </w:r>
    </w:p>
    <w:p w14:paraId="783F0AEE">
      <w:pPr>
        <w:autoSpaceDE w:val="0"/>
        <w:autoSpaceDN w:val="0"/>
        <w:snapToGrid w:val="0"/>
        <w:spacing w:line="360" w:lineRule="auto"/>
        <w:ind w:firstLine="2733" w:firstLineChars="1139"/>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226689FA">
      <w:pPr>
        <w:autoSpaceDE w:val="0"/>
        <w:autoSpaceDN w:val="0"/>
        <w:snapToGrid w:val="0"/>
        <w:spacing w:line="360" w:lineRule="auto"/>
        <w:ind w:firstLine="482"/>
        <w:rPr>
          <w:rFonts w:hint="eastAsia" w:ascii="宋体" w:hAnsi="宋体" w:eastAsia="宋体" w:cs="宋体"/>
          <w:color w:val="auto"/>
          <w:sz w:val="28"/>
          <w:highlight w:val="none"/>
        </w:rPr>
      </w:pPr>
      <w:r>
        <w:rPr>
          <w:rFonts w:hint="eastAsia" w:ascii="宋体" w:hAnsi="宋体" w:eastAsia="宋体" w:cs="宋体"/>
          <w:color w:val="auto"/>
          <w:highlight w:val="none"/>
        </w:rPr>
        <w:br w:type="page"/>
      </w:r>
      <w:r>
        <w:rPr>
          <w:rFonts w:hint="eastAsia" w:ascii="宋体" w:hAnsi="宋体" w:eastAsia="宋体" w:cs="宋体"/>
          <w:color w:val="auto"/>
          <w:sz w:val="28"/>
          <w:highlight w:val="none"/>
          <w:lang w:eastAsia="zh-CN"/>
        </w:rPr>
        <w:t>比选</w:t>
      </w:r>
      <w:r>
        <w:rPr>
          <w:rFonts w:hint="eastAsia" w:ascii="宋体" w:hAnsi="宋体" w:eastAsia="宋体" w:cs="宋体"/>
          <w:color w:val="auto"/>
          <w:sz w:val="28"/>
          <w:highlight w:val="none"/>
        </w:rPr>
        <w:t>文件附件2</w:t>
      </w:r>
      <w:r>
        <w:rPr>
          <w:rFonts w:hint="eastAsia" w:ascii="宋体" w:hAnsi="宋体" w:cs="宋体"/>
          <w:color w:val="auto"/>
          <w:sz w:val="28"/>
          <w:highlight w:val="none"/>
          <w:lang w:eastAsia="zh-CN"/>
        </w:rPr>
        <w:t>：</w:t>
      </w:r>
      <w:r>
        <w:rPr>
          <w:rFonts w:hint="eastAsia" w:ascii="宋体" w:hAnsi="宋体" w:eastAsia="宋体" w:cs="宋体"/>
          <w:b/>
          <w:color w:val="auto"/>
          <w:sz w:val="28"/>
          <w:highlight w:val="none"/>
        </w:rPr>
        <w:t>问题的澄清（格式）</w:t>
      </w:r>
    </w:p>
    <w:p w14:paraId="5291BC7F">
      <w:pPr>
        <w:autoSpaceDE w:val="0"/>
        <w:autoSpaceDN w:val="0"/>
        <w:snapToGrid w:val="0"/>
        <w:spacing w:line="360" w:lineRule="auto"/>
        <w:ind w:firstLine="482"/>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问题的澄清</w:t>
      </w:r>
    </w:p>
    <w:p w14:paraId="6FF64540">
      <w:pPr>
        <w:autoSpaceDE w:val="0"/>
        <w:autoSpaceDN w:val="0"/>
        <w:snapToGrid w:val="0"/>
        <w:spacing w:line="360" w:lineRule="auto"/>
        <w:ind w:firstLine="482"/>
        <w:rPr>
          <w:rFonts w:hint="eastAsia" w:ascii="宋体" w:hAnsi="宋体" w:eastAsia="宋体" w:cs="宋体"/>
          <w:color w:val="auto"/>
          <w:sz w:val="28"/>
          <w:highlight w:val="none"/>
        </w:rPr>
      </w:pPr>
    </w:p>
    <w:p w14:paraId="1A9A03AC">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rPr>
        <w:t>编号：</w:t>
      </w:r>
    </w:p>
    <w:p w14:paraId="025CC1B5">
      <w:pPr>
        <w:autoSpaceDE w:val="0"/>
        <w:autoSpaceDN w:val="0"/>
        <w:snapToGrid w:val="0"/>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比选评审</w:t>
      </w:r>
      <w:r>
        <w:rPr>
          <w:rFonts w:hint="eastAsia" w:ascii="宋体" w:hAnsi="宋体" w:eastAsia="宋体" w:cs="宋体"/>
          <w:color w:val="auto"/>
          <w:sz w:val="24"/>
          <w:highlight w:val="none"/>
        </w:rPr>
        <w:t>委员会：</w:t>
      </w:r>
    </w:p>
    <w:p w14:paraId="2CEDFF5E">
      <w:pPr>
        <w:autoSpaceDE w:val="0"/>
        <w:autoSpaceDN w:val="0"/>
        <w:snapToGrid w:val="0"/>
        <w:spacing w:line="360" w:lineRule="auto"/>
        <w:ind w:firstLine="482"/>
        <w:rPr>
          <w:rFonts w:hint="eastAsia" w:ascii="宋体" w:hAnsi="宋体" w:eastAsia="宋体" w:cs="宋体"/>
          <w:color w:val="auto"/>
          <w:sz w:val="24"/>
          <w:highlight w:val="none"/>
        </w:rPr>
      </w:pPr>
    </w:p>
    <w:p w14:paraId="6003E410">
      <w:pPr>
        <w:autoSpaceDE w:val="0"/>
        <w:autoSpaceDN w:val="0"/>
        <w:snapToGrid w:val="0"/>
        <w:spacing w:line="360" w:lineRule="auto"/>
        <w:ind w:firstLine="1056" w:firstLineChars="440"/>
        <w:rPr>
          <w:rFonts w:hint="eastAsia" w:ascii="宋体" w:hAnsi="宋体" w:eastAsia="宋体" w:cs="宋体"/>
          <w:color w:val="auto"/>
          <w:sz w:val="24"/>
          <w:highlight w:val="none"/>
        </w:rPr>
      </w:pPr>
      <w:r>
        <w:rPr>
          <w:rFonts w:hint="eastAsia" w:ascii="宋体" w:hAnsi="宋体" w:eastAsia="宋体" w:cs="宋体"/>
          <w:color w:val="auto"/>
          <w:sz w:val="24"/>
          <w:highlight w:val="none"/>
        </w:rPr>
        <w:t>问题澄清通知（编号：＿＿＿ ）已收悉，现澄清、说明或补正如下：</w:t>
      </w:r>
    </w:p>
    <w:p w14:paraId="297AA6CC">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p w14:paraId="2E38BD28">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p w14:paraId="58486AE2">
      <w:pPr>
        <w:autoSpaceDE w:val="0"/>
        <w:autoSpaceDN w:val="0"/>
        <w:snapToGrid w:val="0"/>
        <w:spacing w:line="360" w:lineRule="auto"/>
        <w:ind w:firstLine="14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1CD3844">
      <w:pPr>
        <w:autoSpaceDE w:val="0"/>
        <w:autoSpaceDN w:val="0"/>
        <w:snapToGrid w:val="0"/>
        <w:spacing w:line="360" w:lineRule="auto"/>
        <w:ind w:firstLine="482"/>
        <w:rPr>
          <w:rFonts w:hint="eastAsia" w:ascii="宋体" w:hAnsi="宋体" w:eastAsia="宋体" w:cs="宋体"/>
          <w:color w:val="auto"/>
          <w:sz w:val="24"/>
          <w:highlight w:val="none"/>
        </w:rPr>
      </w:pPr>
    </w:p>
    <w:p w14:paraId="034A77EA">
      <w:pPr>
        <w:pStyle w:val="18"/>
        <w:widowControl/>
        <w:rPr>
          <w:rFonts w:hint="eastAsia" w:ascii="宋体" w:hAnsi="宋体" w:eastAsia="宋体" w:cs="宋体"/>
          <w:color w:val="auto"/>
          <w:szCs w:val="24"/>
          <w:highlight w:val="none"/>
        </w:rPr>
      </w:pPr>
      <w:r>
        <w:rPr>
          <w:rFonts w:hint="eastAsia" w:ascii="宋体" w:hAnsi="宋体" w:eastAsia="宋体" w:cs="宋体"/>
          <w:color w:val="auto"/>
          <w:szCs w:val="24"/>
          <w:highlight w:val="none"/>
        </w:rPr>
        <w:t>上述问题澄清、说明或补正，不改变我方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文件的实质性内容，构成我方</w:t>
      </w:r>
      <w:r>
        <w:rPr>
          <w:rFonts w:hint="eastAsia" w:ascii="宋体" w:hAnsi="宋体" w:eastAsia="宋体" w:cs="宋体"/>
          <w:color w:val="auto"/>
          <w:szCs w:val="24"/>
          <w:highlight w:val="none"/>
          <w:lang w:eastAsia="zh-CN"/>
        </w:rPr>
        <w:t>参选</w:t>
      </w:r>
      <w:r>
        <w:rPr>
          <w:rFonts w:hint="eastAsia" w:ascii="宋体" w:hAnsi="宋体" w:eastAsia="宋体" w:cs="宋体"/>
          <w:color w:val="auto"/>
          <w:szCs w:val="24"/>
          <w:highlight w:val="none"/>
        </w:rPr>
        <w:t>文件的组成部分。</w:t>
      </w:r>
    </w:p>
    <w:p w14:paraId="6D45CEDC">
      <w:pPr>
        <w:autoSpaceDE w:val="0"/>
        <w:autoSpaceDN w:val="0"/>
        <w:snapToGrid w:val="0"/>
        <w:spacing w:line="360" w:lineRule="auto"/>
        <w:ind w:firstLine="482"/>
        <w:rPr>
          <w:rFonts w:hint="eastAsia" w:ascii="宋体" w:hAnsi="宋体" w:eastAsia="宋体" w:cs="宋体"/>
          <w:color w:val="auto"/>
          <w:sz w:val="24"/>
          <w:highlight w:val="none"/>
        </w:rPr>
      </w:pPr>
    </w:p>
    <w:p w14:paraId="53CAC42D">
      <w:pPr>
        <w:autoSpaceDE w:val="0"/>
        <w:autoSpaceDN w:val="0"/>
        <w:snapToGrid w:val="0"/>
        <w:spacing w:line="360" w:lineRule="auto"/>
        <w:ind w:firstLine="482"/>
        <w:rPr>
          <w:rFonts w:hint="eastAsia" w:ascii="宋体" w:hAnsi="宋体" w:eastAsia="宋体" w:cs="宋体"/>
          <w:color w:val="auto"/>
          <w:sz w:val="24"/>
          <w:highlight w:val="none"/>
        </w:rPr>
      </w:pPr>
    </w:p>
    <w:p w14:paraId="7AF7630C">
      <w:pPr>
        <w:autoSpaceDE w:val="0"/>
        <w:autoSpaceDN w:val="0"/>
        <w:snapToGrid w:val="0"/>
        <w:spacing w:line="360" w:lineRule="auto"/>
        <w:ind w:firstLine="2798" w:firstLineChars="1166"/>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参选</w:t>
      </w:r>
      <w:r>
        <w:rPr>
          <w:rFonts w:hint="eastAsia" w:ascii="宋体" w:hAnsi="宋体" w:eastAsia="宋体" w:cs="宋体"/>
          <w:color w:val="auto"/>
          <w:sz w:val="24"/>
          <w:highlight w:val="none"/>
        </w:rPr>
        <w:t>人：＿＿＿＿＿＿＿＿＿＿＿ （盖单位公章）</w:t>
      </w:r>
    </w:p>
    <w:p w14:paraId="5CBA4646">
      <w:pPr>
        <w:pStyle w:val="18"/>
        <w:widowControl/>
        <w:autoSpaceDE w:val="0"/>
        <w:autoSpaceDN w:val="0"/>
        <w:snapToGrid w:val="0"/>
        <w:spacing w:line="360" w:lineRule="auto"/>
        <w:ind w:firstLine="2798" w:firstLineChars="1166"/>
        <w:rPr>
          <w:rFonts w:hint="eastAsia" w:ascii="宋体" w:hAnsi="宋体" w:eastAsia="宋体" w:cs="宋体"/>
          <w:color w:val="auto"/>
          <w:highlight w:val="none"/>
        </w:rPr>
      </w:pPr>
      <w:r>
        <w:rPr>
          <w:rFonts w:hint="eastAsia" w:ascii="宋体" w:hAnsi="宋体" w:eastAsia="宋体" w:cs="宋体"/>
          <w:color w:val="auto"/>
          <w:szCs w:val="24"/>
          <w:highlight w:val="none"/>
        </w:rPr>
        <w:t>法定代表人（单位负责人）或其委托代理人：</w:t>
      </w:r>
      <w:r>
        <w:rPr>
          <w:rFonts w:hint="eastAsia" w:ascii="宋体" w:hAnsi="宋体" w:eastAsia="宋体" w:cs="宋体"/>
          <w:color w:val="auto"/>
          <w:highlight w:val="none"/>
        </w:rPr>
        <w:t>＿＿ （签字）</w:t>
      </w:r>
    </w:p>
    <w:p w14:paraId="2EDD8A7D">
      <w:pPr>
        <w:autoSpaceDE w:val="0"/>
        <w:autoSpaceDN w:val="0"/>
        <w:snapToGrid w:val="0"/>
        <w:spacing w:line="360" w:lineRule="auto"/>
        <w:ind w:firstLine="4228" w:firstLineChars="1762"/>
        <w:rPr>
          <w:rFonts w:hint="eastAsia" w:ascii="宋体" w:hAnsi="宋体" w:eastAsia="宋体" w:cs="宋体"/>
          <w:color w:val="auto"/>
          <w:sz w:val="24"/>
          <w:highlight w:val="none"/>
        </w:rPr>
      </w:pPr>
      <w:r>
        <w:rPr>
          <w:rFonts w:hint="eastAsia" w:ascii="宋体" w:hAnsi="宋体" w:eastAsia="宋体" w:cs="宋体"/>
          <w:color w:val="auto"/>
          <w:sz w:val="24"/>
          <w:highlight w:val="none"/>
        </w:rPr>
        <w:t>＿＿＿年＿＿月＿＿日</w:t>
      </w:r>
    </w:p>
    <w:p w14:paraId="761C151A">
      <w:pPr>
        <w:autoSpaceDE w:val="0"/>
        <w:autoSpaceDN w:val="0"/>
        <w:snapToGrid w:val="0"/>
        <w:spacing w:line="360" w:lineRule="auto"/>
        <w:ind w:firstLine="482"/>
        <w:rPr>
          <w:rFonts w:hint="eastAsia" w:ascii="宋体" w:hAnsi="宋体" w:eastAsia="宋体" w:cs="宋体"/>
          <w:color w:val="auto"/>
          <w:sz w:val="24"/>
          <w:highlight w:val="none"/>
        </w:rPr>
      </w:pPr>
    </w:p>
    <w:p w14:paraId="53E5AFB0">
      <w:pPr>
        <w:autoSpaceDE w:val="0"/>
        <w:autoSpaceDN w:val="0"/>
        <w:snapToGrid w:val="0"/>
        <w:spacing w:line="360" w:lineRule="auto"/>
        <w:ind w:firstLine="482"/>
        <w:rPr>
          <w:rFonts w:hint="eastAsia" w:ascii="宋体" w:hAnsi="宋体" w:eastAsia="宋体" w:cs="宋体"/>
          <w:color w:val="auto"/>
          <w:sz w:val="24"/>
          <w:highlight w:val="none"/>
        </w:rPr>
      </w:pPr>
    </w:p>
    <w:p w14:paraId="4C2A68A2">
      <w:pPr>
        <w:autoSpaceDE w:val="0"/>
        <w:autoSpaceDN w:val="0"/>
        <w:snapToGrid w:val="0"/>
        <w:spacing w:line="360" w:lineRule="auto"/>
        <w:ind w:firstLine="482"/>
        <w:rPr>
          <w:rFonts w:hint="eastAsia" w:ascii="宋体" w:hAnsi="宋体" w:eastAsia="宋体" w:cs="宋体"/>
          <w:color w:val="auto"/>
          <w:sz w:val="24"/>
          <w:highlight w:val="none"/>
        </w:rPr>
      </w:pPr>
    </w:p>
    <w:p w14:paraId="5D07EB91">
      <w:pPr>
        <w:autoSpaceDE w:val="0"/>
        <w:autoSpaceDN w:val="0"/>
        <w:snapToGrid w:val="0"/>
        <w:spacing w:line="360" w:lineRule="auto"/>
        <w:ind w:firstLine="482"/>
        <w:rPr>
          <w:rFonts w:hint="eastAsia" w:ascii="宋体" w:hAnsi="宋体" w:eastAsia="宋体" w:cs="宋体"/>
          <w:color w:val="auto"/>
          <w:sz w:val="24"/>
          <w:highlight w:val="none"/>
        </w:rPr>
      </w:pPr>
    </w:p>
    <w:p w14:paraId="6326253E">
      <w:pPr>
        <w:autoSpaceDE w:val="0"/>
        <w:autoSpaceDN w:val="0"/>
        <w:snapToGrid w:val="0"/>
        <w:spacing w:line="360" w:lineRule="auto"/>
        <w:ind w:firstLine="482"/>
        <w:rPr>
          <w:rFonts w:hint="eastAsia" w:ascii="宋体" w:hAnsi="宋体" w:eastAsia="宋体" w:cs="宋体"/>
          <w:color w:val="auto"/>
          <w:sz w:val="24"/>
          <w:highlight w:val="none"/>
        </w:rPr>
      </w:pPr>
    </w:p>
    <w:p w14:paraId="22DFEF84">
      <w:pPr>
        <w:autoSpaceDE w:val="0"/>
        <w:autoSpaceDN w:val="0"/>
        <w:snapToGrid w:val="0"/>
        <w:spacing w:line="360" w:lineRule="auto"/>
        <w:ind w:firstLine="482"/>
        <w:rPr>
          <w:rFonts w:hint="eastAsia" w:ascii="宋体" w:hAnsi="宋体" w:eastAsia="宋体" w:cs="宋体"/>
          <w:color w:val="auto"/>
          <w:sz w:val="24"/>
          <w:highlight w:val="none"/>
        </w:rPr>
      </w:pPr>
    </w:p>
    <w:p w14:paraId="359FED17">
      <w:pPr>
        <w:autoSpaceDE w:val="0"/>
        <w:autoSpaceDN w:val="0"/>
        <w:snapToGrid w:val="0"/>
        <w:spacing w:line="360" w:lineRule="auto"/>
        <w:ind w:firstLine="482"/>
        <w:rPr>
          <w:rFonts w:hint="eastAsia" w:ascii="宋体" w:hAnsi="宋体" w:eastAsia="宋体" w:cs="宋体"/>
          <w:color w:val="auto"/>
          <w:sz w:val="24"/>
          <w:highlight w:val="none"/>
        </w:rPr>
      </w:pPr>
    </w:p>
    <w:p w14:paraId="0A329C5F">
      <w:pPr>
        <w:autoSpaceDE w:val="0"/>
        <w:autoSpaceDN w:val="0"/>
        <w:snapToGrid w:val="0"/>
        <w:spacing w:line="360" w:lineRule="auto"/>
        <w:ind w:firstLine="482"/>
        <w:rPr>
          <w:rFonts w:hint="eastAsia" w:ascii="宋体" w:hAnsi="宋体" w:eastAsia="宋体" w:cs="宋体"/>
          <w:color w:val="auto"/>
          <w:sz w:val="24"/>
          <w:highlight w:val="none"/>
        </w:rPr>
      </w:pPr>
    </w:p>
    <w:p w14:paraId="1064EEAC">
      <w:pPr>
        <w:autoSpaceDE w:val="0"/>
        <w:autoSpaceDN w:val="0"/>
        <w:snapToGrid w:val="0"/>
        <w:spacing w:line="360" w:lineRule="auto"/>
        <w:ind w:firstLine="482"/>
        <w:rPr>
          <w:rFonts w:hint="eastAsia" w:ascii="宋体" w:hAnsi="宋体" w:eastAsia="宋体" w:cs="宋体"/>
          <w:color w:val="auto"/>
          <w:sz w:val="24"/>
          <w:highlight w:val="none"/>
        </w:rPr>
      </w:pPr>
    </w:p>
    <w:p w14:paraId="025630F4">
      <w:pPr>
        <w:pStyle w:val="3"/>
        <w:numPr>
          <w:ilvl w:val="0"/>
          <w:numId w:val="0"/>
        </w:numPr>
        <w:tabs>
          <w:tab w:val="clear" w:pos="425"/>
        </w:tabs>
        <w:spacing w:line="600" w:lineRule="exact"/>
        <w:ind w:firstLine="562" w:firstLineChars="200"/>
        <w:rPr>
          <w:rFonts w:ascii="方正仿宋_GBK" w:hAnsi="方正仿宋_GBK" w:eastAsia="方正仿宋_GBK" w:cs="方正仿宋_GBK"/>
          <w:color w:val="auto"/>
          <w:sz w:val="28"/>
          <w:szCs w:val="28"/>
          <w:highlight w:val="none"/>
        </w:rPr>
      </w:pPr>
      <w:bookmarkStart w:id="73" w:name="_Toc18073"/>
      <w:bookmarkStart w:id="74" w:name="_Toc17243"/>
      <w:bookmarkStart w:id="75" w:name="_Toc444155965"/>
      <w:bookmarkStart w:id="76" w:name="_Toc440022824"/>
      <w:bookmarkStart w:id="77" w:name="_Toc10625"/>
      <w:bookmarkStart w:id="78" w:name="_Toc11534"/>
      <w:bookmarkStart w:id="79" w:name="_Toc206486684"/>
      <w:bookmarkStart w:id="80" w:name="_Toc20401"/>
      <w:r>
        <w:rPr>
          <w:rFonts w:hint="eastAsia" w:ascii="方正仿宋_GBK" w:hAnsi="方正仿宋_GBK" w:eastAsia="方正仿宋_GBK" w:cs="方正仿宋_GBK"/>
          <w:b/>
          <w:color w:val="auto"/>
          <w:kern w:val="0"/>
          <w:sz w:val="28"/>
          <w:szCs w:val="28"/>
          <w:highlight w:val="none"/>
        </w:rPr>
        <w:t>第三章 评审办法</w:t>
      </w:r>
      <w:bookmarkEnd w:id="73"/>
      <w:bookmarkEnd w:id="74"/>
      <w:bookmarkEnd w:id="75"/>
      <w:bookmarkEnd w:id="76"/>
      <w:bookmarkEnd w:id="77"/>
      <w:bookmarkEnd w:id="78"/>
      <w:r>
        <w:rPr>
          <w:rFonts w:hint="eastAsia" w:ascii="方正仿宋_GBK" w:hAnsi="方正仿宋_GBK" w:eastAsia="方正仿宋_GBK" w:cs="方正仿宋_GBK"/>
          <w:b/>
          <w:color w:val="auto"/>
          <w:kern w:val="0"/>
          <w:sz w:val="28"/>
          <w:szCs w:val="28"/>
          <w:highlight w:val="none"/>
        </w:rPr>
        <w:t>（综合评估法）</w:t>
      </w:r>
      <w:bookmarkEnd w:id="79"/>
      <w:bookmarkEnd w:id="80"/>
    </w:p>
    <w:p w14:paraId="722875C6">
      <w:pPr>
        <w:keepNext/>
        <w:keepLines/>
        <w:adjustRightInd w:val="0"/>
        <w:snapToGrid w:val="0"/>
        <w:spacing w:line="240" w:lineRule="auto"/>
        <w:ind w:firstLine="566" w:firstLineChars="200"/>
        <w:outlineLvl w:val="1"/>
        <w:rPr>
          <w:rFonts w:ascii="方正仿宋_GBK" w:hAnsi="方正仿宋_GBK" w:eastAsia="方正仿宋_GBK" w:cs="方正仿宋_GBK"/>
          <w:b/>
          <w:color w:val="auto"/>
          <w:spacing w:val="1"/>
          <w:sz w:val="28"/>
          <w:szCs w:val="28"/>
          <w:highlight w:val="none"/>
        </w:rPr>
      </w:pPr>
      <w:bookmarkStart w:id="81" w:name="_Toc27076"/>
      <w:r>
        <w:rPr>
          <w:rFonts w:hint="eastAsia" w:ascii="方正仿宋_GBK" w:hAnsi="方正仿宋_GBK" w:eastAsia="方正仿宋_GBK" w:cs="方正仿宋_GBK"/>
          <w:b/>
          <w:color w:val="auto"/>
          <w:spacing w:val="1"/>
          <w:sz w:val="28"/>
          <w:szCs w:val="28"/>
          <w:highlight w:val="none"/>
        </w:rPr>
        <w:t>评审办法前附表</w:t>
      </w:r>
      <w:bookmarkEnd w:id="81"/>
    </w:p>
    <w:p w14:paraId="5FC0144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评审办法前附表中的评审内容必须和参选人须知前附表中的对应内容一致，若参选人须知前附表中未作要求的内容，不得列入评审办法前附表作为评定依据。</w:t>
      </w:r>
    </w:p>
    <w:p w14:paraId="1712B627">
      <w:pPr>
        <w:rPr>
          <w:rFonts w:hint="eastAsia"/>
          <w:color w:val="auto"/>
          <w:highlight w:val="none"/>
        </w:rPr>
      </w:pPr>
    </w:p>
    <w:tbl>
      <w:tblPr>
        <w:tblStyle w:val="23"/>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303"/>
        <w:gridCol w:w="1948"/>
        <w:gridCol w:w="61"/>
        <w:gridCol w:w="5362"/>
      </w:tblGrid>
      <w:tr w14:paraId="4868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80" w:type="dxa"/>
            <w:vAlign w:val="center"/>
          </w:tcPr>
          <w:p w14:paraId="6165B929">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bookmarkStart w:id="82" w:name="CQZH1_07"/>
            <w:r>
              <w:rPr>
                <w:rFonts w:hint="eastAsia" w:ascii="宋体" w:hAnsi="宋体" w:eastAsia="宋体" w:cs="宋体"/>
                <w:b/>
                <w:color w:val="auto"/>
                <w:kern w:val="0"/>
                <w:sz w:val="21"/>
                <w:szCs w:val="21"/>
                <w:highlight w:val="none"/>
              </w:rPr>
              <w:t>条款号</w:t>
            </w:r>
          </w:p>
        </w:tc>
        <w:tc>
          <w:tcPr>
            <w:tcW w:w="1303" w:type="dxa"/>
            <w:vAlign w:val="center"/>
          </w:tcPr>
          <w:p w14:paraId="7AAE3E3A">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评审因素</w:t>
            </w:r>
          </w:p>
        </w:tc>
        <w:tc>
          <w:tcPr>
            <w:tcW w:w="7371" w:type="dxa"/>
            <w:gridSpan w:val="3"/>
            <w:vAlign w:val="center"/>
          </w:tcPr>
          <w:p w14:paraId="26366B2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评审标准</w:t>
            </w:r>
          </w:p>
        </w:tc>
      </w:tr>
      <w:tr w14:paraId="1261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980" w:type="dxa"/>
            <w:vAlign w:val="center"/>
          </w:tcPr>
          <w:p w14:paraId="49A0CF1C">
            <w:pPr>
              <w:keepNext w:val="0"/>
              <w:keepLines w:val="0"/>
              <w:suppressLineNumbers w:val="0"/>
              <w:spacing w:before="0" w:beforeAutospacing="0" w:after="0" w:afterAutospacing="0" w:line="400" w:lineRule="exact"/>
              <w:ind w:left="0" w:right="0"/>
              <w:jc w:val="center"/>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1.1.1</w:t>
            </w:r>
          </w:p>
        </w:tc>
        <w:tc>
          <w:tcPr>
            <w:tcW w:w="1303" w:type="dxa"/>
            <w:vAlign w:val="center"/>
          </w:tcPr>
          <w:p w14:paraId="1043447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w:t>
            </w:r>
          </w:p>
          <w:p w14:paraId="61BE03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办法</w:t>
            </w:r>
          </w:p>
        </w:tc>
        <w:tc>
          <w:tcPr>
            <w:tcW w:w="7371" w:type="dxa"/>
            <w:gridSpan w:val="3"/>
          </w:tcPr>
          <w:p w14:paraId="7A09A8B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本次评审采用综合评估法。</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sz w:val="21"/>
                <w:szCs w:val="21"/>
                <w:highlight w:val="none"/>
                <w:lang w:eastAsia="zh-CN"/>
              </w:rPr>
              <w:t>作解释</w:t>
            </w:r>
            <w:r>
              <w:rPr>
                <w:rFonts w:hint="eastAsia" w:ascii="宋体" w:hAnsi="宋体" w:eastAsia="宋体" w:cs="宋体"/>
                <w:color w:val="auto"/>
                <w:sz w:val="21"/>
                <w:szCs w:val="21"/>
                <w:highlight w:val="none"/>
              </w:rPr>
              <w:t>。</w:t>
            </w:r>
          </w:p>
        </w:tc>
      </w:tr>
      <w:tr w14:paraId="73DF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980" w:type="dxa"/>
            <w:vAlign w:val="center"/>
          </w:tcPr>
          <w:p w14:paraId="74059A07">
            <w:pPr>
              <w:keepNext w:val="0"/>
              <w:keepLines w:val="0"/>
              <w:suppressLineNumbers w:val="0"/>
              <w:spacing w:before="0" w:beforeAutospacing="0" w:after="0" w:afterAutospacing="0" w:line="400" w:lineRule="exact"/>
              <w:ind w:left="0" w:right="0"/>
              <w:jc w:val="center"/>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2.1</w:t>
            </w:r>
          </w:p>
        </w:tc>
        <w:tc>
          <w:tcPr>
            <w:tcW w:w="1303" w:type="dxa"/>
            <w:shd w:val="clear" w:color="auto" w:fill="auto"/>
            <w:vAlign w:val="center"/>
          </w:tcPr>
          <w:p w14:paraId="18E4C8D3">
            <w:pPr>
              <w:spacing w:line="400" w:lineRule="exact"/>
              <w:jc w:val="center"/>
              <w:rPr>
                <w:rFonts w:hint="eastAsia" w:ascii="宋体" w:hAnsi="宋体" w:eastAsia="宋体" w:cs="Times New Roman"/>
                <w:color w:val="auto"/>
                <w:kern w:val="0"/>
                <w:highlight w:val="none"/>
                <w:lang w:val="en-US" w:eastAsia="zh-CN" w:bidi="ar-SA"/>
              </w:rPr>
            </w:pPr>
            <w:r>
              <w:rPr>
                <w:rFonts w:hint="eastAsia" w:ascii="宋体" w:hAnsi="宋体" w:cs="宋体"/>
                <w:color w:val="auto"/>
                <w:kern w:val="0"/>
                <w:sz w:val="21"/>
                <w:szCs w:val="21"/>
                <w:highlight w:val="none"/>
              </w:rPr>
              <w:t>符合性审查</w:t>
            </w:r>
          </w:p>
        </w:tc>
        <w:tc>
          <w:tcPr>
            <w:tcW w:w="7371" w:type="dxa"/>
            <w:gridSpan w:val="3"/>
            <w:shd w:val="clear" w:color="auto" w:fill="auto"/>
            <w:vAlign w:val="center"/>
          </w:tcPr>
          <w:p w14:paraId="7E1AA1CC">
            <w:pPr>
              <w:spacing w:line="400" w:lineRule="exact"/>
              <w:ind w:firstLine="420" w:firstLineChars="200"/>
              <w:jc w:val="left"/>
              <w:rPr>
                <w:rFonts w:hint="eastAsia" w:ascii="宋体" w:hAnsi="宋体" w:eastAsia="宋体" w:cs="Times New Roman"/>
                <w:color w:val="auto"/>
                <w:kern w:val="0"/>
                <w:highlight w:val="none"/>
                <w:lang w:val="en-US" w:eastAsia="zh-CN" w:bidi="ar-SA"/>
              </w:rPr>
            </w:pPr>
            <w:r>
              <w:rPr>
                <w:rFonts w:hint="eastAsia" w:ascii="宋体" w:hAnsi="宋体" w:cs="宋体"/>
                <w:bCs/>
                <w:color w:val="auto"/>
                <w:spacing w:val="0"/>
                <w:kern w:val="0"/>
                <w:sz w:val="21"/>
                <w:szCs w:val="21"/>
                <w:highlight w:val="none"/>
              </w:rPr>
              <w:t>符合性审查内容：形式评审、资格评审、响应性评审。</w:t>
            </w:r>
            <w:r>
              <w:rPr>
                <w:rFonts w:hint="eastAsia" w:ascii="宋体" w:hAnsi="宋体" w:eastAsia="宋体" w:cs="宋体"/>
                <w:bCs/>
                <w:color w:val="auto"/>
                <w:sz w:val="21"/>
                <w:szCs w:val="21"/>
                <w:highlight w:val="none"/>
              </w:rPr>
              <w:t>按照合格比选单位的</w:t>
            </w:r>
            <w:r>
              <w:rPr>
                <w:rFonts w:hint="eastAsia" w:ascii="宋体" w:hAnsi="宋体" w:eastAsia="宋体" w:cs="宋体"/>
                <w:color w:val="auto"/>
                <w:sz w:val="21"/>
                <w:szCs w:val="21"/>
                <w:highlight w:val="none"/>
              </w:rPr>
              <w:t>得分由高到低</w:t>
            </w:r>
            <w:r>
              <w:rPr>
                <w:rFonts w:hint="eastAsia" w:ascii="宋体" w:hAnsi="宋体" w:eastAsia="宋体" w:cs="宋体"/>
                <w:bCs/>
                <w:color w:val="auto"/>
                <w:sz w:val="21"/>
                <w:szCs w:val="21"/>
                <w:highlight w:val="none"/>
              </w:rPr>
              <w:t>依次排序推荐中选候选人，推荐</w:t>
            </w:r>
            <w:r>
              <w:rPr>
                <w:rFonts w:hint="eastAsia" w:ascii="宋体" w:hAnsi="宋体" w:eastAsia="宋体" w:cs="宋体"/>
                <w:color w:val="auto"/>
                <w:sz w:val="21"/>
                <w:szCs w:val="21"/>
                <w:highlight w:val="none"/>
              </w:rPr>
              <w:t>得分</w:t>
            </w:r>
            <w:r>
              <w:rPr>
                <w:rFonts w:hint="eastAsia" w:ascii="宋体" w:hAnsi="宋体" w:eastAsia="宋体" w:cs="宋体"/>
                <w:color w:val="auto"/>
                <w:sz w:val="21"/>
                <w:szCs w:val="21"/>
                <w:highlight w:val="none"/>
                <w:lang w:val="en-US" w:eastAsia="zh-CN"/>
              </w:rPr>
              <w:t>最高</w:t>
            </w:r>
            <w:r>
              <w:rPr>
                <w:rFonts w:hint="eastAsia" w:ascii="宋体" w:hAnsi="宋体" w:eastAsia="宋体" w:cs="宋体"/>
                <w:bCs/>
                <w:color w:val="auto"/>
                <w:sz w:val="21"/>
                <w:szCs w:val="21"/>
                <w:highlight w:val="none"/>
              </w:rPr>
              <w:t>的比选单位作为第一候选人，</w:t>
            </w:r>
            <w:r>
              <w:rPr>
                <w:rFonts w:hint="eastAsia" w:ascii="宋体" w:hAnsi="宋体" w:cs="宋体"/>
                <w:bCs/>
                <w:color w:val="auto"/>
                <w:sz w:val="21"/>
                <w:szCs w:val="21"/>
                <w:highlight w:val="none"/>
                <w:lang w:val="en-US" w:eastAsia="zh-CN"/>
              </w:rPr>
              <w:t>依次</w:t>
            </w:r>
            <w:r>
              <w:rPr>
                <w:rFonts w:hint="eastAsia" w:ascii="宋体" w:hAnsi="宋体" w:eastAsia="宋体" w:cs="宋体"/>
                <w:bCs/>
                <w:color w:val="auto"/>
                <w:sz w:val="21"/>
                <w:szCs w:val="21"/>
                <w:highlight w:val="none"/>
              </w:rPr>
              <w:t>类推</w:t>
            </w:r>
            <w:r>
              <w:rPr>
                <w:rFonts w:hint="eastAsia" w:ascii="宋体" w:hAnsi="宋体" w:eastAsia="宋体" w:cs="Times New Roman"/>
                <w:color w:val="auto"/>
                <w:sz w:val="20"/>
                <w:szCs w:val="20"/>
                <w:highlight w:val="none"/>
              </w:rPr>
              <w:t>。</w:t>
            </w:r>
          </w:p>
        </w:tc>
      </w:tr>
      <w:tr w14:paraId="16F2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 w:hRule="atLeast"/>
          <w:jc w:val="center"/>
        </w:trPr>
        <w:tc>
          <w:tcPr>
            <w:tcW w:w="980" w:type="dxa"/>
            <w:vMerge w:val="restart"/>
            <w:vAlign w:val="center"/>
          </w:tcPr>
          <w:p w14:paraId="3A27B10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303" w:type="dxa"/>
            <w:vMerge w:val="restart"/>
            <w:vAlign w:val="center"/>
          </w:tcPr>
          <w:p w14:paraId="1301F3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w:t>
            </w:r>
          </w:p>
          <w:p w14:paraId="4CC30F1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格</w:t>
            </w:r>
          </w:p>
          <w:p w14:paraId="4ACCBE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w:t>
            </w:r>
          </w:p>
          <w:p w14:paraId="69FB20A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审</w:t>
            </w:r>
          </w:p>
          <w:p w14:paraId="6AAE9A6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w:t>
            </w:r>
          </w:p>
          <w:p w14:paraId="0D89255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准</w:t>
            </w:r>
          </w:p>
        </w:tc>
        <w:tc>
          <w:tcPr>
            <w:tcW w:w="1948" w:type="dxa"/>
            <w:vAlign w:val="center"/>
          </w:tcPr>
          <w:p w14:paraId="1DAEAB5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营业执照</w:t>
            </w:r>
          </w:p>
        </w:tc>
        <w:tc>
          <w:tcPr>
            <w:tcW w:w="5423" w:type="dxa"/>
            <w:gridSpan w:val="2"/>
            <w:vAlign w:val="center"/>
          </w:tcPr>
          <w:p w14:paraId="027EEE85">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643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980" w:type="dxa"/>
            <w:vMerge w:val="continue"/>
            <w:vAlign w:val="center"/>
          </w:tcPr>
          <w:p w14:paraId="2D9FD43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8303FF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7BCACE1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信用报告</w:t>
            </w:r>
          </w:p>
        </w:tc>
        <w:tc>
          <w:tcPr>
            <w:tcW w:w="5423" w:type="dxa"/>
            <w:gridSpan w:val="2"/>
            <w:vAlign w:val="center"/>
          </w:tcPr>
          <w:p w14:paraId="72F27B72">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783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A80ACE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0283647">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216DC5A">
            <w:pPr>
              <w:keepNext w:val="0"/>
              <w:keepLines w:val="0"/>
              <w:suppressLineNumbers w:val="0"/>
              <w:spacing w:before="0" w:beforeAutospacing="0" w:after="0" w:afterAutospacing="0" w:line="400" w:lineRule="exact"/>
              <w:ind w:left="0" w:right="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关联关系</w:t>
            </w:r>
          </w:p>
        </w:tc>
        <w:tc>
          <w:tcPr>
            <w:tcW w:w="5423" w:type="dxa"/>
            <w:gridSpan w:val="2"/>
            <w:vAlign w:val="center"/>
          </w:tcPr>
          <w:p w14:paraId="2D5CA67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符合第二章“参选人须知前附表”第1.4.1项规定</w:t>
            </w:r>
          </w:p>
        </w:tc>
      </w:tr>
      <w:tr w14:paraId="2660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6D8F1D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21517F68">
            <w:pPr>
              <w:keepNext w:val="0"/>
              <w:keepLines w:val="0"/>
              <w:suppressLineNumbers w:val="0"/>
              <w:spacing w:before="0" w:beforeAutospacing="0" w:after="0" w:afterAutospacing="0" w:line="400" w:lineRule="exact"/>
              <w:ind w:left="0" w:right="0"/>
              <w:jc w:val="both"/>
              <w:rPr>
                <w:rFonts w:hint="eastAsia" w:ascii="宋体" w:hAnsi="宋体" w:eastAsia="宋体" w:cs="宋体"/>
                <w:color w:val="auto"/>
                <w:kern w:val="0"/>
                <w:sz w:val="21"/>
                <w:szCs w:val="21"/>
                <w:highlight w:val="none"/>
              </w:rPr>
            </w:pPr>
          </w:p>
          <w:p w14:paraId="17FFAA9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63121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303" w:type="dxa"/>
            <w:vMerge w:val="restart"/>
            <w:vAlign w:val="center"/>
          </w:tcPr>
          <w:p w14:paraId="7FC962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p w14:paraId="67E8750C">
            <w:pPr>
              <w:pStyle w:val="19"/>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p>
          <w:p w14:paraId="269F0EA1">
            <w:pPr>
              <w:pStyle w:val="19"/>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lang w:eastAsia="zh-CN"/>
              </w:rPr>
            </w:pPr>
          </w:p>
          <w:p w14:paraId="3650822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rPr>
            </w:pPr>
          </w:p>
          <w:p w14:paraId="212BF8C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w:t>
            </w:r>
          </w:p>
          <w:p w14:paraId="1EB56F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式</w:t>
            </w:r>
          </w:p>
          <w:p w14:paraId="34CC45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62D1AC4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67973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5032FF6A">
            <w:pPr>
              <w:keepNext w:val="0"/>
              <w:keepLines w:val="0"/>
              <w:suppressLineNumbers w:val="0"/>
              <w:adjustRightIn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630B460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人名称</w:t>
            </w:r>
          </w:p>
        </w:tc>
        <w:tc>
          <w:tcPr>
            <w:tcW w:w="5423" w:type="dxa"/>
            <w:gridSpan w:val="2"/>
            <w:vAlign w:val="center"/>
          </w:tcPr>
          <w:p w14:paraId="64A679E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与营业执照、资质证书一致</w:t>
            </w:r>
          </w:p>
        </w:tc>
      </w:tr>
      <w:tr w14:paraId="18F6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934597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9B2109E">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D8C47F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函签名盖章</w:t>
            </w:r>
          </w:p>
        </w:tc>
        <w:tc>
          <w:tcPr>
            <w:tcW w:w="5423" w:type="dxa"/>
            <w:gridSpan w:val="2"/>
            <w:vAlign w:val="center"/>
          </w:tcPr>
          <w:p w14:paraId="4C3C20E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lang w:eastAsia="zh-CN"/>
              </w:rPr>
              <w:t>章</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文件格式规定签名、盖章的位置有法定代表人或其委托代理人签名（或盖章）、加盖单位公章。</w:t>
            </w:r>
          </w:p>
        </w:tc>
      </w:tr>
      <w:tr w14:paraId="6ACC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3FFF5E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E4CFA3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CA16E6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文件的签字盖章</w:t>
            </w:r>
          </w:p>
        </w:tc>
        <w:tc>
          <w:tcPr>
            <w:tcW w:w="5423" w:type="dxa"/>
            <w:gridSpan w:val="2"/>
            <w:vAlign w:val="center"/>
          </w:tcPr>
          <w:p w14:paraId="11FEE8F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人须知”第3.7.3项规定</w:t>
            </w:r>
          </w:p>
        </w:tc>
      </w:tr>
      <w:tr w14:paraId="1D6A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63751ED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BF7581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1C91D0D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w:t>
            </w:r>
          </w:p>
        </w:tc>
        <w:tc>
          <w:tcPr>
            <w:tcW w:w="5423" w:type="dxa"/>
            <w:gridSpan w:val="2"/>
            <w:vAlign w:val="center"/>
          </w:tcPr>
          <w:p w14:paraId="57FE10E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w:t>
            </w:r>
            <w:r>
              <w:rPr>
                <w:rFonts w:hint="eastAsia" w:ascii="宋体" w:hAnsi="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文件格式”的要求</w:t>
            </w:r>
          </w:p>
        </w:tc>
      </w:tr>
      <w:tr w14:paraId="2DC9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4B82E8F">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142E1D8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5B3B92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5423" w:type="dxa"/>
            <w:gridSpan w:val="2"/>
            <w:vAlign w:val="center"/>
          </w:tcPr>
          <w:p w14:paraId="7A11763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14:paraId="3DDD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07EEFF11">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7A4FA815">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77E6F8F">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委托代理人</w:t>
            </w:r>
          </w:p>
        </w:tc>
        <w:tc>
          <w:tcPr>
            <w:tcW w:w="5423" w:type="dxa"/>
            <w:gridSpan w:val="2"/>
            <w:vAlign w:val="center"/>
          </w:tcPr>
          <w:p w14:paraId="608E1C6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人法定代表人的委托代理人有法定代表人签署的授权委托书，且其授权委托书符合竞争性比选文件规定的格式。</w:t>
            </w:r>
          </w:p>
        </w:tc>
      </w:tr>
      <w:tr w14:paraId="7EB8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restart"/>
            <w:vAlign w:val="center"/>
          </w:tcPr>
          <w:p w14:paraId="308DE08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1303" w:type="dxa"/>
            <w:vMerge w:val="restart"/>
            <w:vAlign w:val="center"/>
          </w:tcPr>
          <w:p w14:paraId="3C812B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w:t>
            </w:r>
          </w:p>
          <w:p w14:paraId="24E687C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w:t>
            </w:r>
          </w:p>
          <w:p w14:paraId="15817B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性</w:t>
            </w:r>
          </w:p>
          <w:p w14:paraId="08B10E6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w:t>
            </w:r>
          </w:p>
          <w:p w14:paraId="328F16D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审</w:t>
            </w:r>
          </w:p>
          <w:p w14:paraId="3DD82D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w:t>
            </w:r>
          </w:p>
          <w:p w14:paraId="1459181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准</w:t>
            </w:r>
          </w:p>
        </w:tc>
        <w:tc>
          <w:tcPr>
            <w:tcW w:w="1948" w:type="dxa"/>
            <w:vAlign w:val="center"/>
          </w:tcPr>
          <w:p w14:paraId="1A5D430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比选范围</w:t>
            </w:r>
          </w:p>
        </w:tc>
        <w:tc>
          <w:tcPr>
            <w:tcW w:w="5423" w:type="dxa"/>
            <w:gridSpan w:val="2"/>
          </w:tcPr>
          <w:p w14:paraId="26EAFA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人须知前附表”第1.3.1项规定</w:t>
            </w:r>
          </w:p>
        </w:tc>
      </w:tr>
      <w:tr w14:paraId="01B1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3058909">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283ED7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4245B2C">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项目服务地点</w:t>
            </w:r>
          </w:p>
        </w:tc>
        <w:tc>
          <w:tcPr>
            <w:tcW w:w="5423" w:type="dxa"/>
            <w:gridSpan w:val="2"/>
          </w:tcPr>
          <w:p w14:paraId="3E18DFB6">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人须知前附表”第1.1.5项规定</w:t>
            </w:r>
          </w:p>
        </w:tc>
      </w:tr>
      <w:tr w14:paraId="6AF4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1203EB6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E959C2D">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0673D44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服务期限</w:t>
            </w:r>
          </w:p>
        </w:tc>
        <w:tc>
          <w:tcPr>
            <w:tcW w:w="5423" w:type="dxa"/>
            <w:gridSpan w:val="2"/>
          </w:tcPr>
          <w:p w14:paraId="3FA1BE27">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人须知前附表”第1.3.2项规定</w:t>
            </w:r>
          </w:p>
        </w:tc>
      </w:tr>
      <w:tr w14:paraId="04F5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1CB6B82">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8336D20">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ADB9DE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质量要求</w:t>
            </w:r>
          </w:p>
        </w:tc>
        <w:tc>
          <w:tcPr>
            <w:tcW w:w="5423" w:type="dxa"/>
            <w:gridSpan w:val="2"/>
          </w:tcPr>
          <w:p w14:paraId="1934A99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人须知前附表”第1.3.3项规定</w:t>
            </w:r>
          </w:p>
        </w:tc>
      </w:tr>
      <w:tr w14:paraId="24A6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D109D5C">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C2A33EC">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924E89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有效期</w:t>
            </w:r>
          </w:p>
        </w:tc>
        <w:tc>
          <w:tcPr>
            <w:tcW w:w="5423" w:type="dxa"/>
            <w:gridSpan w:val="2"/>
          </w:tcPr>
          <w:p w14:paraId="088DFD59">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人须知前附表”第3.3.1项规定</w:t>
            </w:r>
          </w:p>
        </w:tc>
      </w:tr>
      <w:tr w14:paraId="068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4C148937">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0049B714">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6B6C564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保证金</w:t>
            </w:r>
          </w:p>
        </w:tc>
        <w:tc>
          <w:tcPr>
            <w:tcW w:w="5423" w:type="dxa"/>
            <w:gridSpan w:val="2"/>
            <w:vAlign w:val="center"/>
          </w:tcPr>
          <w:p w14:paraId="60BF5F02">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人须知前附表”第3.4款规定。</w:t>
            </w:r>
          </w:p>
        </w:tc>
      </w:tr>
      <w:tr w14:paraId="3A92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559367C3">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78DEE6F">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36916205">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权利义务</w:t>
            </w:r>
          </w:p>
        </w:tc>
        <w:tc>
          <w:tcPr>
            <w:tcW w:w="5423" w:type="dxa"/>
            <w:gridSpan w:val="2"/>
            <w:vAlign w:val="center"/>
          </w:tcPr>
          <w:p w14:paraId="6A3B43E7">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符合第四章“合同条款及格式”规定，</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文件不应附有比选人不能接受的条件（由</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人承诺，承诺书格式详见第</w:t>
            </w:r>
            <w:r>
              <w:rPr>
                <w:rFonts w:hint="eastAsia" w:ascii="宋体" w:hAnsi="宋体" w:eastAsia="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rPr>
              <w:t>章</w:t>
            </w:r>
            <w:r>
              <w:rPr>
                <w:rFonts w:hint="eastAsia" w:ascii="宋体" w:hAnsi="宋体" w:eastAsia="宋体" w:cs="宋体"/>
                <w:color w:val="auto"/>
                <w:kern w:val="0"/>
                <w:sz w:val="21"/>
                <w:szCs w:val="21"/>
                <w:highlight w:val="none"/>
                <w:lang w:val="en-US" w:eastAsia="zh-CN"/>
              </w:rPr>
              <w:t>参选</w:t>
            </w:r>
            <w:r>
              <w:rPr>
                <w:rFonts w:hint="eastAsia" w:ascii="宋体" w:hAnsi="宋体" w:eastAsia="宋体" w:cs="宋体"/>
                <w:color w:val="auto"/>
                <w:kern w:val="0"/>
                <w:sz w:val="21"/>
                <w:szCs w:val="21"/>
                <w:highlight w:val="none"/>
              </w:rPr>
              <w:t>文件格式。）</w:t>
            </w:r>
          </w:p>
        </w:tc>
      </w:tr>
      <w:tr w14:paraId="6866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2D736998">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6EAA138B">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228D53A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报价</w:t>
            </w:r>
          </w:p>
        </w:tc>
        <w:tc>
          <w:tcPr>
            <w:tcW w:w="5423" w:type="dxa"/>
            <w:gridSpan w:val="2"/>
            <w:vAlign w:val="center"/>
          </w:tcPr>
          <w:p w14:paraId="48613999">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人须知前附表第3.2项规定。</w:t>
            </w:r>
          </w:p>
        </w:tc>
      </w:tr>
      <w:tr w14:paraId="498E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980" w:type="dxa"/>
            <w:vMerge w:val="continue"/>
            <w:vAlign w:val="center"/>
          </w:tcPr>
          <w:p w14:paraId="346EBD0A">
            <w:pPr>
              <w:keepNext w:val="0"/>
              <w:keepLines w:val="0"/>
              <w:suppressLineNumbers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1303" w:type="dxa"/>
            <w:vMerge w:val="continue"/>
            <w:textDirection w:val="tbRlV"/>
            <w:vAlign w:val="center"/>
          </w:tcPr>
          <w:p w14:paraId="3E144429">
            <w:pPr>
              <w:keepNext w:val="0"/>
              <w:keepLines w:val="0"/>
              <w:suppressLineNumbers w:val="0"/>
              <w:spacing w:before="0" w:beforeAutospacing="0" w:after="0" w:afterAutospacing="0" w:line="400" w:lineRule="exact"/>
              <w:ind w:left="113" w:right="113" w:firstLine="420" w:firstLineChars="200"/>
              <w:jc w:val="center"/>
              <w:rPr>
                <w:rFonts w:hint="eastAsia" w:ascii="宋体" w:hAnsi="宋体" w:eastAsia="宋体" w:cs="宋体"/>
                <w:color w:val="auto"/>
                <w:kern w:val="0"/>
                <w:sz w:val="21"/>
                <w:szCs w:val="21"/>
                <w:highlight w:val="none"/>
              </w:rPr>
            </w:pPr>
          </w:p>
        </w:tc>
        <w:tc>
          <w:tcPr>
            <w:tcW w:w="1948" w:type="dxa"/>
            <w:vAlign w:val="center"/>
          </w:tcPr>
          <w:p w14:paraId="4F4DD44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实质性要求</w:t>
            </w:r>
          </w:p>
        </w:tc>
        <w:tc>
          <w:tcPr>
            <w:tcW w:w="5423" w:type="dxa"/>
            <w:gridSpan w:val="2"/>
            <w:vAlign w:val="center"/>
          </w:tcPr>
          <w:p w14:paraId="02B962A1">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w:t>
            </w:r>
          </w:p>
          <w:p w14:paraId="1327940C">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本次</w:t>
            </w:r>
            <w:r>
              <w:rPr>
                <w:rFonts w:hint="eastAsia" w:ascii="宋体" w:hAnsi="宋体" w:eastAsia="宋体" w:cs="宋体"/>
                <w:color w:val="auto"/>
                <w:kern w:val="0"/>
                <w:sz w:val="21"/>
                <w:szCs w:val="21"/>
                <w:highlight w:val="none"/>
                <w:lang w:eastAsia="zh-CN"/>
              </w:rPr>
              <w:t>参选</w:t>
            </w:r>
            <w:r>
              <w:rPr>
                <w:rFonts w:hint="eastAsia" w:ascii="宋体" w:hAnsi="宋体" w:eastAsia="宋体" w:cs="宋体"/>
                <w:color w:val="auto"/>
                <w:kern w:val="0"/>
                <w:sz w:val="21"/>
                <w:szCs w:val="21"/>
                <w:highlight w:val="none"/>
              </w:rPr>
              <w:t>不得有串通参选、弄虚作假等其他违反招投标相关法律、法规行为。</w:t>
            </w:r>
          </w:p>
          <w:p w14:paraId="09B1B91B">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按评审委员会要求澄清、说明或补正。</w:t>
            </w:r>
          </w:p>
        </w:tc>
      </w:tr>
      <w:tr w14:paraId="76A7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655C35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3251" w:type="dxa"/>
            <w:gridSpan w:val="2"/>
            <w:vAlign w:val="center"/>
          </w:tcPr>
          <w:p w14:paraId="7AC3EA0D">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分值构成</w:t>
            </w:r>
          </w:p>
          <w:p w14:paraId="49450659">
            <w:pPr>
              <w:keepNext w:val="0"/>
              <w:keepLines w:val="0"/>
              <w:suppressLineNumbers w:val="0"/>
              <w:tabs>
                <w:tab w:val="left" w:pos="1875"/>
              </w:tabs>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总分1OO分</w:t>
            </w:r>
            <w:r>
              <w:rPr>
                <w:rFonts w:hint="eastAsia" w:ascii="宋体" w:hAnsi="宋体" w:cs="宋体"/>
                <w:color w:val="auto"/>
                <w:kern w:val="0"/>
                <w:sz w:val="21"/>
                <w:szCs w:val="21"/>
                <w:highlight w:val="none"/>
                <w:lang w:eastAsia="zh-CN"/>
              </w:rPr>
              <w:t>）</w:t>
            </w:r>
          </w:p>
        </w:tc>
        <w:tc>
          <w:tcPr>
            <w:tcW w:w="5423" w:type="dxa"/>
            <w:gridSpan w:val="2"/>
            <w:vAlign w:val="center"/>
          </w:tcPr>
          <w:p w14:paraId="0281CC1C">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）商务部分：</w:t>
            </w:r>
            <w:r>
              <w:rPr>
                <w:rFonts w:hint="eastAsia" w:ascii="宋体" w:hAnsi="宋体" w:cs="宋体"/>
                <w:bCs/>
                <w:color w:val="auto"/>
                <w:sz w:val="21"/>
                <w:szCs w:val="21"/>
                <w:highlight w:val="none"/>
                <w:lang w:val="en-US" w:eastAsia="zh-CN"/>
              </w:rPr>
              <w:t>35</w:t>
            </w:r>
            <w:r>
              <w:rPr>
                <w:rFonts w:hint="eastAsia" w:ascii="宋体" w:hAnsi="宋体" w:eastAsia="宋体" w:cs="宋体"/>
                <w:color w:val="auto"/>
                <w:sz w:val="21"/>
                <w:szCs w:val="21"/>
                <w:highlight w:val="none"/>
              </w:rPr>
              <w:t>分。</w:t>
            </w:r>
          </w:p>
          <w:p w14:paraId="50FFEFAD">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技术部分：20分。</w:t>
            </w:r>
          </w:p>
          <w:p w14:paraId="3EA8FEBE">
            <w:pPr>
              <w:pStyle w:val="192"/>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w:t>
            </w:r>
            <w:r>
              <w:rPr>
                <w:rFonts w:hint="eastAsia" w:ascii="宋体" w:hAnsi="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p>
          <w:p w14:paraId="00EA696D">
            <w:pPr>
              <w:pStyle w:val="192"/>
              <w:keepNext w:val="0"/>
              <w:keepLines w:val="0"/>
              <w:suppressLineNumbers w:val="0"/>
              <w:spacing w:before="0" w:beforeAutospacing="0" w:after="0" w:afterAutospacing="0" w:line="400" w:lineRule="exact"/>
              <w:ind w:left="0" w:right="0" w:firstLine="420" w:firstLineChars="200"/>
              <w:jc w:val="left"/>
              <w:rPr>
                <w:rFonts w:hint="default" w:ascii="宋体" w:hAnsi="宋体" w:eastAsia="宋体" w:cs="宋体"/>
                <w:color w:val="auto"/>
                <w:sz w:val="21"/>
                <w:szCs w:val="21"/>
                <w:highlight w:val="none"/>
                <w:lang w:val="en-US" w:eastAsia="zh-CN"/>
              </w:rPr>
            </w:pPr>
          </w:p>
        </w:tc>
      </w:tr>
      <w:tr w14:paraId="2489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47CD3FD8">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w:t>
            </w:r>
          </w:p>
        </w:tc>
        <w:tc>
          <w:tcPr>
            <w:tcW w:w="1303" w:type="dxa"/>
            <w:vAlign w:val="center"/>
          </w:tcPr>
          <w:p w14:paraId="6C4CACF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w:t>
            </w:r>
          </w:p>
        </w:tc>
        <w:tc>
          <w:tcPr>
            <w:tcW w:w="7371" w:type="dxa"/>
            <w:gridSpan w:val="3"/>
            <w:vAlign w:val="center"/>
          </w:tcPr>
          <w:p w14:paraId="32A2FAB3">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所有通过</w:t>
            </w:r>
            <w:r>
              <w:rPr>
                <w:rFonts w:hint="eastAsia" w:ascii="宋体" w:hAnsi="宋体" w:cs="宋体"/>
                <w:color w:val="auto"/>
                <w:kern w:val="0"/>
                <w:sz w:val="21"/>
                <w:szCs w:val="21"/>
                <w:highlight w:val="none"/>
                <w:lang w:val="en-US" w:eastAsia="zh-CN"/>
              </w:rPr>
              <w:t>符合性审查</w:t>
            </w:r>
            <w:r>
              <w:rPr>
                <w:rFonts w:hint="eastAsia" w:ascii="宋体" w:hAnsi="宋体" w:eastAsia="宋体" w:cs="宋体"/>
                <w:color w:val="auto"/>
                <w:kern w:val="0"/>
                <w:sz w:val="21"/>
                <w:szCs w:val="21"/>
                <w:highlight w:val="none"/>
              </w:rPr>
              <w:t>的参选人的</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参选总报价的算术平均值，即为</w:t>
            </w:r>
            <w:r>
              <w:rPr>
                <w:rFonts w:hint="eastAsia" w:ascii="宋体" w:hAnsi="宋体" w:cs="宋体"/>
                <w:color w:val="auto"/>
                <w:kern w:val="0"/>
                <w:sz w:val="21"/>
                <w:szCs w:val="21"/>
                <w:highlight w:val="none"/>
                <w:lang w:val="en-US" w:eastAsia="zh-CN"/>
              </w:rPr>
              <w:t>不含税</w:t>
            </w:r>
            <w:r>
              <w:rPr>
                <w:rFonts w:hint="eastAsia" w:ascii="宋体" w:hAnsi="宋体" w:eastAsia="宋体" w:cs="宋体"/>
                <w:color w:val="auto"/>
                <w:kern w:val="0"/>
                <w:sz w:val="21"/>
                <w:szCs w:val="21"/>
                <w:highlight w:val="none"/>
              </w:rPr>
              <w:t>参选总报价的评审基准价。以上计算取小数点后两位，第三位四舍五入。</w:t>
            </w:r>
          </w:p>
          <w:p w14:paraId="10BD1813">
            <w:pPr>
              <w:keepNext w:val="0"/>
              <w:keepLines w:val="0"/>
              <w:spacing w:before="0" w:after="0" w:line="400" w:lineRule="exact"/>
              <w:ind w:firstLine="420" w:firstLineChars="200"/>
              <w:jc w:val="left"/>
              <w:rPr>
                <w:rFonts w:hint="eastAsia"/>
                <w:highlight w:val="none"/>
              </w:rPr>
            </w:pP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不含税总价</w:t>
            </w:r>
            <w:r>
              <w:rPr>
                <w:rFonts w:hint="eastAsia" w:ascii="宋体" w:hAnsi="宋体" w:cs="宋体"/>
                <w:color w:val="auto"/>
                <w:sz w:val="21"/>
                <w:szCs w:val="21"/>
                <w:highlight w:val="none"/>
              </w:rPr>
              <w:t>最高限价</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下浮比例)</w:t>
            </w:r>
          </w:p>
        </w:tc>
      </w:tr>
      <w:tr w14:paraId="2594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Align w:val="center"/>
          </w:tcPr>
          <w:p w14:paraId="68BB523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2.2.3</w:t>
            </w:r>
          </w:p>
        </w:tc>
        <w:tc>
          <w:tcPr>
            <w:tcW w:w="1303" w:type="dxa"/>
            <w:vAlign w:val="center"/>
          </w:tcPr>
          <w:p w14:paraId="7C52FCA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参选报价的偏差率计算公式</w:t>
            </w:r>
          </w:p>
        </w:tc>
        <w:tc>
          <w:tcPr>
            <w:tcW w:w="7371" w:type="dxa"/>
            <w:gridSpan w:val="3"/>
            <w:vAlign w:val="center"/>
          </w:tcPr>
          <w:p w14:paraId="3D60537A">
            <w:pPr>
              <w:keepNext w:val="0"/>
              <w:keepLines w:val="0"/>
              <w:suppressLineNumbers w:val="0"/>
              <w:spacing w:before="0" w:beforeAutospacing="0" w:after="0" w:afterAutospacing="0" w:line="400" w:lineRule="exact"/>
              <w:ind w:left="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偏差率=1OO％×</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参选人</w:t>
            </w:r>
            <w:r>
              <w:rPr>
                <w:rFonts w:hint="eastAsia" w:ascii="宋体" w:hAnsi="宋体" w:cs="宋体"/>
                <w:color w:val="auto"/>
                <w:sz w:val="21"/>
                <w:szCs w:val="21"/>
                <w:highlight w:val="none"/>
              </w:rPr>
              <w:t>不含税参选总报价</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评审基准价</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／评审基准价</w:t>
            </w:r>
          </w:p>
        </w:tc>
      </w:tr>
      <w:tr w14:paraId="57B3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14:paraId="4588D7C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Align w:val="center"/>
          </w:tcPr>
          <w:p w14:paraId="551D859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2009" w:type="dxa"/>
            <w:gridSpan w:val="2"/>
            <w:vAlign w:val="center"/>
          </w:tcPr>
          <w:p w14:paraId="7373B98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kern w:val="0"/>
                <w:sz w:val="21"/>
                <w:szCs w:val="21"/>
                <w:highlight w:val="none"/>
              </w:rPr>
            </w:pPr>
          </w:p>
        </w:tc>
        <w:tc>
          <w:tcPr>
            <w:tcW w:w="5362" w:type="dxa"/>
          </w:tcPr>
          <w:p w14:paraId="20A531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p>
        </w:tc>
      </w:tr>
      <w:tr w14:paraId="53EB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restart"/>
            <w:vAlign w:val="center"/>
          </w:tcPr>
          <w:p w14:paraId="0845323D">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96DCE6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w:t>
            </w:r>
          </w:p>
        </w:tc>
        <w:tc>
          <w:tcPr>
            <w:tcW w:w="1303" w:type="dxa"/>
            <w:vMerge w:val="restart"/>
            <w:vAlign w:val="center"/>
          </w:tcPr>
          <w:p w14:paraId="2A56981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商务部分评分标准</w:t>
            </w:r>
          </w:p>
          <w:p w14:paraId="3E93B78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2009" w:type="dxa"/>
            <w:gridSpan w:val="2"/>
            <w:vAlign w:val="center"/>
          </w:tcPr>
          <w:p w14:paraId="7649E46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注册资本金（5分）</w:t>
            </w:r>
          </w:p>
        </w:tc>
        <w:tc>
          <w:tcPr>
            <w:tcW w:w="5362" w:type="dxa"/>
            <w:shd w:val="clear" w:color="auto" w:fill="auto"/>
            <w:vAlign w:val="center"/>
          </w:tcPr>
          <w:p w14:paraId="0AE0B79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注册资本金2000万元及以上，得5分；</w:t>
            </w:r>
          </w:p>
          <w:p w14:paraId="4DC1B2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1500万元≤注册资本金&lt;2000万元，得3分；</w:t>
            </w:r>
          </w:p>
          <w:p w14:paraId="0549A14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1000万元≤注册资本金&lt;1500万元，得1分；</w:t>
            </w:r>
          </w:p>
          <w:p w14:paraId="7E3A543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注册资本金1000万元以下，不得分。</w:t>
            </w:r>
          </w:p>
          <w:p w14:paraId="0A85CC8F">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提供有效营业执照复印件加盖参选人单位公章</w:t>
            </w:r>
            <w:r>
              <w:rPr>
                <w:rFonts w:hint="eastAsia" w:ascii="宋体" w:hAnsi="宋体" w:cs="宋体"/>
                <w:color w:val="auto"/>
                <w:sz w:val="21"/>
                <w:szCs w:val="21"/>
                <w:highlight w:val="none"/>
                <w:lang w:val="en-US" w:eastAsia="zh-CN"/>
              </w:rPr>
              <w:t>。</w:t>
            </w:r>
          </w:p>
        </w:tc>
      </w:tr>
      <w:tr w14:paraId="1F72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30C1979D">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76B3BC8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F4EE4C1">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服务团队（6分）</w:t>
            </w:r>
          </w:p>
        </w:tc>
        <w:tc>
          <w:tcPr>
            <w:tcW w:w="5362" w:type="dxa"/>
            <w:shd w:val="clear" w:color="auto" w:fill="auto"/>
            <w:vAlign w:val="center"/>
          </w:tcPr>
          <w:p w14:paraId="77C80F91">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有详细的服务团队人员信息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服务工作分工内容和联系电话</w:t>
            </w:r>
            <w:r>
              <w:rPr>
                <w:rFonts w:hint="eastAsia" w:ascii="宋体" w:hAnsi="宋体" w:cs="宋体"/>
                <w:color w:val="auto"/>
                <w:sz w:val="21"/>
                <w:szCs w:val="21"/>
                <w:highlight w:val="none"/>
                <w:lang w:eastAsia="zh-CN"/>
              </w:rPr>
              <w:t>：</w:t>
            </w:r>
          </w:p>
          <w:p w14:paraId="0188AB9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default" w:ascii="宋体" w:hAnsi="宋体" w:eastAsia="宋体" w:cs="宋体"/>
                <w:color w:val="auto"/>
                <w:sz w:val="21"/>
                <w:szCs w:val="21"/>
                <w:highlight w:val="none"/>
              </w:rPr>
              <w:t>20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3044ABB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0F66867C">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0539BDB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人及以上的售后服务人员得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4D68B6F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否则不得分。</w:t>
            </w:r>
          </w:p>
          <w:p w14:paraId="364EF736">
            <w:pPr>
              <w:keepNext w:val="0"/>
              <w:keepLines w:val="0"/>
              <w:suppressLineNumbers w:val="0"/>
              <w:spacing w:before="0" w:beforeAutospacing="0" w:after="0" w:afterAutospacing="0" w:line="400" w:lineRule="exact"/>
              <w:ind w:left="0" w:right="0" w:firstLine="420" w:firstLineChars="200"/>
              <w:rPr>
                <w:rFonts w:hint="eastAsia"/>
                <w:color w:val="auto"/>
                <w:highlight w:val="none"/>
                <w:lang w:val="en-US" w:eastAsia="zh-CN"/>
              </w:rPr>
            </w:pPr>
            <w:r>
              <w:rPr>
                <w:rFonts w:hint="eastAsia" w:ascii="宋体" w:hAnsi="宋体" w:eastAsia="宋体" w:cs="宋体"/>
                <w:color w:val="auto"/>
                <w:sz w:val="21"/>
                <w:szCs w:val="21"/>
                <w:highlight w:val="none"/>
              </w:rPr>
              <w:t>提供详细的服务团队人员信息、服务工作分工内容、联系电话和在缴纳的社保证明（复印件加盖</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人单位公章）。</w:t>
            </w:r>
          </w:p>
        </w:tc>
      </w:tr>
      <w:tr w14:paraId="0B22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34D3A6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089B1F2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CC4EC92">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承诺返工交货响应时间</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3分</w:t>
            </w:r>
            <w:r>
              <w:rPr>
                <w:rFonts w:hint="eastAsia" w:ascii="宋体" w:hAnsi="宋体" w:eastAsia="宋体" w:cs="宋体"/>
                <w:color w:val="auto"/>
                <w:kern w:val="0"/>
                <w:sz w:val="21"/>
                <w:szCs w:val="21"/>
                <w:highlight w:val="none"/>
                <w:lang w:eastAsia="zh-CN"/>
              </w:rPr>
              <w:t>）</w:t>
            </w:r>
          </w:p>
        </w:tc>
        <w:tc>
          <w:tcPr>
            <w:tcW w:w="5362" w:type="dxa"/>
            <w:shd w:val="clear" w:color="auto" w:fill="auto"/>
            <w:vAlign w:val="center"/>
          </w:tcPr>
          <w:p w14:paraId="5D4B673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天内交货得3分</w:t>
            </w:r>
            <w:r>
              <w:rPr>
                <w:rFonts w:hint="eastAsia" w:ascii="宋体" w:hAnsi="宋体" w:eastAsia="宋体" w:cs="宋体"/>
                <w:color w:val="auto"/>
                <w:sz w:val="21"/>
                <w:szCs w:val="21"/>
                <w:highlight w:val="none"/>
                <w:lang w:eastAsia="zh-CN"/>
              </w:rPr>
              <w:t>；</w:t>
            </w:r>
          </w:p>
          <w:p w14:paraId="79A0B98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6-8</w:t>
            </w:r>
            <w:r>
              <w:rPr>
                <w:rFonts w:hint="eastAsia" w:ascii="宋体" w:hAnsi="宋体" w:eastAsia="宋体" w:cs="宋体"/>
                <w:color w:val="auto"/>
                <w:sz w:val="21"/>
                <w:szCs w:val="21"/>
                <w:highlight w:val="none"/>
              </w:rPr>
              <w:t>天内交货得2分</w:t>
            </w:r>
            <w:r>
              <w:rPr>
                <w:rFonts w:hint="eastAsia" w:ascii="宋体" w:hAnsi="宋体" w:eastAsia="宋体" w:cs="宋体"/>
                <w:color w:val="auto"/>
                <w:sz w:val="21"/>
                <w:szCs w:val="21"/>
                <w:highlight w:val="none"/>
                <w:lang w:eastAsia="zh-CN"/>
              </w:rPr>
              <w:t>；</w:t>
            </w:r>
          </w:p>
          <w:p w14:paraId="7EA4CFF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承诺返工后</w:t>
            </w:r>
            <w:r>
              <w:rPr>
                <w:rFonts w:hint="eastAsia" w:ascii="宋体" w:hAnsi="宋体" w:eastAsia="宋体" w:cs="宋体"/>
                <w:color w:val="auto"/>
                <w:sz w:val="21"/>
                <w:szCs w:val="21"/>
                <w:highlight w:val="none"/>
                <w:lang w:val="en-US" w:eastAsia="zh-CN"/>
              </w:rPr>
              <w:t>9-11天内交货得1分；</w:t>
            </w:r>
          </w:p>
          <w:p w14:paraId="7A87A6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未作承诺不得分。</w:t>
            </w:r>
          </w:p>
          <w:p w14:paraId="5CE83C59">
            <w:pPr>
              <w:keepNext w:val="0"/>
              <w:keepLines w:val="0"/>
              <w:suppressLineNumbers w:val="0"/>
              <w:spacing w:before="0" w:beforeAutospacing="0" w:after="0" w:afterAutospacing="0" w:line="400" w:lineRule="exact"/>
              <w:ind w:left="0" w:right="0"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提供承诺书加盖参选人公章</w:t>
            </w:r>
            <w:r>
              <w:rPr>
                <w:rFonts w:hint="eastAsia" w:ascii="宋体" w:hAnsi="宋体" w:cs="宋体"/>
                <w:color w:val="auto"/>
                <w:sz w:val="21"/>
                <w:szCs w:val="21"/>
                <w:highlight w:val="none"/>
                <w:lang w:val="en-US" w:eastAsia="zh-CN"/>
              </w:rPr>
              <w:t>。</w:t>
            </w:r>
          </w:p>
        </w:tc>
      </w:tr>
      <w:tr w14:paraId="1BD8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0EB6BA0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59A4BF3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0314A09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业绩（</w:t>
            </w:r>
            <w:r>
              <w:rPr>
                <w:rFonts w:hint="eastAsia" w:ascii="宋体" w:hAnsi="宋体" w:cs="宋体"/>
                <w:color w:val="auto"/>
                <w:kern w:val="0"/>
                <w:sz w:val="21"/>
                <w:szCs w:val="21"/>
                <w:highlight w:val="none"/>
                <w:lang w:val="en-US" w:eastAsia="zh-CN"/>
              </w:rPr>
              <w:t>9</w:t>
            </w:r>
            <w:r>
              <w:rPr>
                <w:rFonts w:hint="eastAsia" w:ascii="宋体" w:hAnsi="宋体" w:eastAsia="宋体" w:cs="宋体"/>
                <w:color w:val="auto"/>
                <w:kern w:val="0"/>
                <w:sz w:val="21"/>
                <w:szCs w:val="21"/>
                <w:highlight w:val="none"/>
                <w:lang w:val="en-US" w:eastAsia="zh-CN"/>
              </w:rPr>
              <w:t>分）</w:t>
            </w:r>
          </w:p>
        </w:tc>
        <w:tc>
          <w:tcPr>
            <w:tcW w:w="5362" w:type="dxa"/>
            <w:shd w:val="clear" w:color="auto" w:fill="auto"/>
            <w:vAlign w:val="center"/>
          </w:tcPr>
          <w:p w14:paraId="0251980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在资格审查要求的业绩基础上（资格审查要求的业绩不得分），参选人近三年(从2022年1月1日至参选截止日止，以合同签订时间为准)单个物业类工作服采购合同年度含税金额不低于30万元：</w:t>
            </w:r>
          </w:p>
          <w:p w14:paraId="7B32F6A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具有业绩合同3个，得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w:t>
            </w:r>
          </w:p>
          <w:p w14:paraId="16E61F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具有业绩合同2个，得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14:paraId="25AA53C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具有业绩合同1个，得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14:paraId="68F9FED4">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未提供业绩合同，不得分。</w:t>
            </w:r>
          </w:p>
          <w:p w14:paraId="0F95C220">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提供合同复印件加盖参选人单位公章</w:t>
            </w:r>
            <w:r>
              <w:rPr>
                <w:rFonts w:hint="eastAsia" w:ascii="宋体" w:hAnsi="宋体" w:cs="宋体"/>
                <w:color w:val="auto"/>
                <w:sz w:val="21"/>
                <w:szCs w:val="21"/>
                <w:highlight w:val="none"/>
                <w:lang w:val="en-US" w:eastAsia="zh-CN"/>
              </w:rPr>
              <w:t>。</w:t>
            </w:r>
          </w:p>
        </w:tc>
      </w:tr>
      <w:tr w14:paraId="50F3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80" w:type="dxa"/>
            <w:vMerge w:val="continue"/>
            <w:vAlign w:val="center"/>
          </w:tcPr>
          <w:p w14:paraId="7D4AF8A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p>
        </w:tc>
        <w:tc>
          <w:tcPr>
            <w:tcW w:w="1303" w:type="dxa"/>
            <w:vMerge w:val="continue"/>
            <w:vAlign w:val="center"/>
          </w:tcPr>
          <w:p w14:paraId="6C987B6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p>
        </w:tc>
        <w:tc>
          <w:tcPr>
            <w:tcW w:w="2009" w:type="dxa"/>
            <w:gridSpan w:val="2"/>
            <w:vAlign w:val="center"/>
          </w:tcPr>
          <w:p w14:paraId="73DC03F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年度营业收入（6分）</w:t>
            </w:r>
          </w:p>
        </w:tc>
        <w:tc>
          <w:tcPr>
            <w:tcW w:w="5362" w:type="dxa"/>
            <w:shd w:val="clear" w:color="auto" w:fill="auto"/>
            <w:vAlign w:val="center"/>
          </w:tcPr>
          <w:p w14:paraId="368B7F2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2024年营业收入300万元人民币及以上，得6分；</w:t>
            </w:r>
          </w:p>
          <w:p w14:paraId="0F7F4A8B">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250万元人民币≤2024年营业收入&lt;300万元人民币，得5分；</w:t>
            </w:r>
          </w:p>
          <w:p w14:paraId="6ACE577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200万元人民币≤2024年营业收入&lt;250万元人民币，得4分；</w:t>
            </w:r>
          </w:p>
          <w:p w14:paraId="72D1F5F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150万元人民币≤2024年营业收入&lt;200万元人民币，得3分；</w:t>
            </w:r>
          </w:p>
          <w:p w14:paraId="06F087E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100万元人民币≤2024年营业收入&lt;150万元人民币，得2分；</w:t>
            </w:r>
          </w:p>
          <w:p w14:paraId="3C017A1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2024年营业收入100万元人民币以下，不得分。</w:t>
            </w:r>
          </w:p>
          <w:p w14:paraId="7D757807">
            <w:pPr>
              <w:pStyle w:val="5"/>
              <w:spacing w:before="0" w:after="0" w:line="240" w:lineRule="auto"/>
              <w:rPr>
                <w:rFonts w:hint="default"/>
                <w:color w:val="auto"/>
                <w:highlight w:val="none"/>
                <w:lang w:val="en-US" w:eastAsia="zh-CN"/>
              </w:rPr>
            </w:pPr>
            <w:r>
              <w:rPr>
                <w:rFonts w:hint="eastAsia" w:ascii="宋体" w:hAnsi="宋体" w:eastAsia="宋体" w:cs="宋体"/>
                <w:b w:val="0"/>
                <w:bCs w:val="0"/>
                <w:color w:val="auto"/>
                <w:sz w:val="21"/>
                <w:szCs w:val="21"/>
                <w:highlight w:val="none"/>
                <w:lang w:val="en-US" w:eastAsia="zh-CN"/>
              </w:rPr>
              <w:t>营业收入以经审计的上一年度财务报表（或税务部门认可的收入证明）为准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提供相关证明材料复印件加盖参选人公章</w:t>
            </w:r>
            <w:r>
              <w:rPr>
                <w:rFonts w:hint="eastAsia" w:ascii="宋体" w:hAnsi="宋体" w:cs="宋体"/>
                <w:b w:val="0"/>
                <w:bCs w:val="0"/>
                <w:color w:val="auto"/>
                <w:sz w:val="21"/>
                <w:szCs w:val="21"/>
                <w:highlight w:val="none"/>
                <w:lang w:val="en-US" w:eastAsia="zh-CN"/>
              </w:rPr>
              <w:t>。</w:t>
            </w:r>
          </w:p>
        </w:tc>
      </w:tr>
      <w:tr w14:paraId="4F3D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776546A6">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47601891">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vAlign w:val="center"/>
          </w:tcPr>
          <w:p w14:paraId="2C65526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质量检测报告（6分）</w:t>
            </w:r>
          </w:p>
        </w:tc>
        <w:tc>
          <w:tcPr>
            <w:tcW w:w="5362" w:type="dxa"/>
            <w:shd w:val="clear" w:color="auto" w:fill="auto"/>
            <w:vAlign w:val="center"/>
          </w:tcPr>
          <w:p w14:paraId="481E4478">
            <w:pPr>
              <w:keepNext w:val="0"/>
              <w:keepLines w:val="0"/>
              <w:suppressLineNumbers w:val="0"/>
              <w:spacing w:before="0" w:beforeAutospacing="0" w:after="0" w:afterAutospacing="0" w:line="400" w:lineRule="exact"/>
              <w:ind w:left="0" w:righ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提供保洁服（序号1、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作训服（序号42、</w:t>
            </w:r>
            <w:r>
              <w:rPr>
                <w:rFonts w:hint="eastAsia" w:ascii="宋体" w:hAnsi="宋体" w:cs="宋体"/>
                <w:color w:val="auto"/>
                <w:sz w:val="21"/>
                <w:szCs w:val="21"/>
                <w:highlight w:val="none"/>
                <w:lang w:val="en-US" w:eastAsia="zh-CN"/>
              </w:rPr>
              <w:t>43）</w:t>
            </w:r>
            <w:r>
              <w:rPr>
                <w:rFonts w:hint="eastAsia" w:ascii="宋体" w:hAnsi="宋体" w:eastAsia="宋体" w:cs="宋体"/>
                <w:color w:val="auto"/>
                <w:sz w:val="21"/>
                <w:szCs w:val="21"/>
                <w:highlight w:val="none"/>
                <w:lang w:val="en-US" w:eastAsia="zh-CN"/>
              </w:rPr>
              <w:t>安检服（序号50、53）检测报告复印件，共6份，检测参数至少满足以下要求：</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成分符合材质要求；</w:t>
            </w:r>
          </w:p>
          <w:p w14:paraId="2C940E49">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甲醛含量≤75mg/kg；</w:t>
            </w:r>
          </w:p>
          <w:p w14:paraId="19FDC3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耐摩擦</w:t>
            </w:r>
            <w:r>
              <w:rPr>
                <w:rFonts w:hint="eastAsia" w:ascii="宋体" w:hAnsi="宋体" w:eastAsia="宋体" w:cs="宋体"/>
                <w:color w:val="auto"/>
                <w:sz w:val="21"/>
                <w:szCs w:val="21"/>
                <w:highlight w:val="none"/>
                <w:lang w:val="en-US" w:eastAsia="zh-CN"/>
              </w:rPr>
              <w:t>色牢度≧4级；</w:t>
            </w:r>
          </w:p>
          <w:p w14:paraId="43E4658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每份报告满足以上三项指标为合格，每提供1份合格报告得1分，至多得6分。</w:t>
            </w:r>
          </w:p>
          <w:p w14:paraId="708BA349">
            <w:pPr>
              <w:keepNext w:val="0"/>
              <w:keepLines w:val="0"/>
              <w:spacing w:before="0" w:after="0" w:line="400" w:lineRule="exact"/>
              <w:ind w:firstLine="420" w:firstLineChars="200"/>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注：检测报告时间为2025年1月1日（含）之后</w:t>
            </w:r>
            <w:r>
              <w:rPr>
                <w:rFonts w:hint="eastAsia" w:ascii="宋体" w:hAnsi="宋体" w:cs="宋体"/>
                <w:color w:val="auto"/>
                <w:sz w:val="21"/>
                <w:szCs w:val="21"/>
                <w:highlight w:val="none"/>
                <w:lang w:val="en-US" w:eastAsia="zh-CN"/>
              </w:rPr>
              <w:t>，检测委托单位须与参选单位一致。</w:t>
            </w:r>
          </w:p>
        </w:tc>
      </w:tr>
      <w:tr w14:paraId="5797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restart"/>
            <w:shd w:val="clear" w:color="auto" w:fill="auto"/>
            <w:vAlign w:val="center"/>
          </w:tcPr>
          <w:p w14:paraId="70E85F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3A9632F8">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p>
        </w:tc>
        <w:tc>
          <w:tcPr>
            <w:tcW w:w="1303" w:type="dxa"/>
            <w:vMerge w:val="restart"/>
            <w:shd w:val="clear" w:color="auto" w:fill="auto"/>
            <w:vAlign w:val="center"/>
          </w:tcPr>
          <w:p w14:paraId="656DDA2A">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w:t>
            </w:r>
          </w:p>
          <w:p w14:paraId="65A9E791">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2009" w:type="dxa"/>
            <w:gridSpan w:val="2"/>
            <w:shd w:val="clear" w:color="auto" w:fill="auto"/>
            <w:vAlign w:val="center"/>
          </w:tcPr>
          <w:p w14:paraId="0EB61023">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样衣版型（3分）</w:t>
            </w:r>
          </w:p>
        </w:tc>
        <w:tc>
          <w:tcPr>
            <w:tcW w:w="5362" w:type="dxa"/>
            <w:shd w:val="clear" w:color="auto" w:fill="auto"/>
            <w:vAlign w:val="center"/>
          </w:tcPr>
          <w:p w14:paraId="19E5F785">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现场查看样衣的版型结构与人体规律相符，局部结构与整体结构相称，各部位比例协调合理匀称自然，版型</w:t>
            </w:r>
            <w:r>
              <w:rPr>
                <w:rFonts w:hint="eastAsia" w:ascii="宋体" w:hAnsi="宋体" w:cs="宋体"/>
                <w:color w:val="auto"/>
                <w:sz w:val="21"/>
                <w:szCs w:val="21"/>
                <w:highlight w:val="none"/>
                <w:lang w:val="en-US" w:eastAsia="zh-CN"/>
              </w:rPr>
              <w:t>无</w:t>
            </w:r>
            <w:r>
              <w:rPr>
                <w:rFonts w:hint="eastAsia" w:ascii="宋体" w:hAnsi="宋体" w:eastAsia="宋体" w:cs="宋体"/>
                <w:color w:val="auto"/>
                <w:sz w:val="21"/>
                <w:szCs w:val="21"/>
                <w:highlight w:val="none"/>
                <w:lang w:val="en-US" w:eastAsia="zh-CN"/>
              </w:rPr>
              <w:t>明显过紧或过松，优得3分、良得2分、一般得1分。</w:t>
            </w:r>
          </w:p>
        </w:tc>
      </w:tr>
      <w:tr w14:paraId="09EB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945C50A">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2341E640">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671B7E1F">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样衣做工（5分）</w:t>
            </w:r>
          </w:p>
        </w:tc>
        <w:tc>
          <w:tcPr>
            <w:tcW w:w="5362" w:type="dxa"/>
            <w:shd w:val="clear" w:color="auto" w:fill="auto"/>
            <w:vAlign w:val="center"/>
          </w:tcPr>
          <w:p w14:paraId="778B913D">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根据提供的样衣的线缝大小、走线匀称度、线头处理、熨烫平整度等综合比较评审，优得5分、良得3分、一般得1分。</w:t>
            </w:r>
          </w:p>
        </w:tc>
      </w:tr>
      <w:tr w14:paraId="55BB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450EA47B">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1416442">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5187301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面料质感（5分）</w:t>
            </w:r>
          </w:p>
        </w:tc>
        <w:tc>
          <w:tcPr>
            <w:tcW w:w="5362" w:type="dxa"/>
            <w:shd w:val="clear" w:color="auto" w:fill="auto"/>
            <w:vAlign w:val="center"/>
          </w:tcPr>
          <w:p w14:paraId="4999D32F">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结合样衣、面料小样，根据面料质感优良情况综合评价，优得5分、良得3分、一般得1分。</w:t>
            </w:r>
          </w:p>
        </w:tc>
      </w:tr>
      <w:tr w14:paraId="6213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0D79A0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3F0E4859">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33BA6A25">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生产能力（5分）</w:t>
            </w:r>
          </w:p>
        </w:tc>
        <w:tc>
          <w:tcPr>
            <w:tcW w:w="5362" w:type="dxa"/>
            <w:shd w:val="clear" w:color="auto" w:fill="auto"/>
            <w:vAlign w:val="center"/>
          </w:tcPr>
          <w:p w14:paraId="357CD6F2">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公司管理机构、人员配置、详细的机构和技术生产工艺人员配置图或说明，优得5分、良得3分、一般得1分。</w:t>
            </w:r>
          </w:p>
        </w:tc>
      </w:tr>
      <w:tr w14:paraId="24D5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vMerge w:val="continue"/>
            <w:vAlign w:val="center"/>
          </w:tcPr>
          <w:p w14:paraId="32ED918D">
            <w:pPr>
              <w:keepNext w:val="0"/>
              <w:keepLines w:val="0"/>
              <w:suppressLineNumbers w:val="0"/>
              <w:snapToGrid w:val="0"/>
              <w:spacing w:before="0" w:beforeAutospacing="0" w:after="0" w:afterAutospacing="0" w:line="400" w:lineRule="exact"/>
              <w:ind w:left="105" w:right="0" w:firstLine="420" w:firstLineChars="200"/>
              <w:jc w:val="center"/>
              <w:rPr>
                <w:rFonts w:hint="eastAsia" w:ascii="宋体" w:hAnsi="宋体" w:eastAsia="宋体" w:cs="宋体"/>
                <w:color w:val="auto"/>
                <w:kern w:val="0"/>
                <w:sz w:val="21"/>
                <w:szCs w:val="21"/>
                <w:highlight w:val="none"/>
              </w:rPr>
            </w:pPr>
          </w:p>
        </w:tc>
        <w:tc>
          <w:tcPr>
            <w:tcW w:w="1303" w:type="dxa"/>
            <w:vMerge w:val="continue"/>
            <w:vAlign w:val="center"/>
          </w:tcPr>
          <w:p w14:paraId="18B28A0E">
            <w:pPr>
              <w:keepNext w:val="0"/>
              <w:keepLines w:val="0"/>
              <w:suppressLineNumbers w:val="0"/>
              <w:snapToGrid w:val="0"/>
              <w:spacing w:before="0" w:beforeAutospacing="0" w:after="0" w:afterAutospacing="0" w:line="400" w:lineRule="exact"/>
              <w:ind w:left="0" w:right="0" w:firstLine="420" w:firstLineChars="200"/>
              <w:jc w:val="center"/>
              <w:rPr>
                <w:rFonts w:hint="eastAsia" w:ascii="宋体" w:hAnsi="宋体" w:eastAsia="宋体" w:cs="宋体"/>
                <w:color w:val="auto"/>
                <w:kern w:val="0"/>
                <w:sz w:val="21"/>
                <w:szCs w:val="21"/>
                <w:highlight w:val="none"/>
              </w:rPr>
            </w:pPr>
          </w:p>
        </w:tc>
        <w:tc>
          <w:tcPr>
            <w:tcW w:w="2009" w:type="dxa"/>
            <w:gridSpan w:val="2"/>
            <w:shd w:val="clear" w:color="auto" w:fill="auto"/>
            <w:vAlign w:val="center"/>
          </w:tcPr>
          <w:p w14:paraId="00C6FEF6">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生产设备情况（2分）</w:t>
            </w:r>
          </w:p>
        </w:tc>
        <w:tc>
          <w:tcPr>
            <w:tcW w:w="5362" w:type="dxa"/>
            <w:shd w:val="clear" w:color="auto" w:fill="auto"/>
            <w:vAlign w:val="center"/>
          </w:tcPr>
          <w:p w14:paraId="4B90829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有1条完整的生产线（从原料加工到成品产出）得2分，没有不得分。</w:t>
            </w:r>
          </w:p>
          <w:p w14:paraId="20AAE4C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提供全套生产线设备的发票及彩色照片，发票提供复印件加盖参选人公章</w:t>
            </w:r>
          </w:p>
        </w:tc>
      </w:tr>
      <w:tr w14:paraId="17BC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80" w:type="dxa"/>
            <w:shd w:val="clear" w:color="auto" w:fill="auto"/>
            <w:vAlign w:val="center"/>
          </w:tcPr>
          <w:p w14:paraId="4350C040">
            <w:pPr>
              <w:keepNext w:val="0"/>
              <w:keepLines w:val="0"/>
              <w:suppressLineNumbers w:val="0"/>
              <w:snapToGrid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p w14:paraId="2311DD5C">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w:t>
            </w:r>
          </w:p>
        </w:tc>
        <w:tc>
          <w:tcPr>
            <w:tcW w:w="1303" w:type="dxa"/>
            <w:shd w:val="clear" w:color="auto" w:fill="auto"/>
            <w:vAlign w:val="center"/>
          </w:tcPr>
          <w:p w14:paraId="3636E0C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参选报价评分标准</w:t>
            </w:r>
          </w:p>
          <w:p w14:paraId="5767A45F">
            <w:pPr>
              <w:keepNext w:val="0"/>
              <w:keepLines w:val="0"/>
              <w:suppressLineNumbers w:val="0"/>
              <w:spacing w:before="0" w:beforeAutospacing="0" w:after="0" w:afterAutospacing="0" w:line="400" w:lineRule="exact"/>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C</w:t>
            </w:r>
            <w:r>
              <w:rPr>
                <w:rFonts w:hint="eastAsia" w:ascii="宋体" w:hAnsi="宋体" w:cs="宋体"/>
                <w:color w:val="auto"/>
                <w:sz w:val="21"/>
                <w:szCs w:val="21"/>
                <w:highlight w:val="none"/>
                <w:lang w:eastAsia="zh-CN"/>
              </w:rPr>
              <w:t>)</w:t>
            </w:r>
          </w:p>
        </w:tc>
        <w:tc>
          <w:tcPr>
            <w:tcW w:w="2009" w:type="dxa"/>
            <w:gridSpan w:val="2"/>
            <w:shd w:val="clear" w:color="auto" w:fill="auto"/>
            <w:vAlign w:val="center"/>
          </w:tcPr>
          <w:p w14:paraId="1F1B951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w:t>
            </w:r>
          </w:p>
          <w:p w14:paraId="22B1321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总报价</w:t>
            </w:r>
          </w:p>
          <w:p w14:paraId="5BA989B6">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45</w:t>
            </w:r>
            <w:r>
              <w:rPr>
                <w:rFonts w:hint="eastAsia" w:ascii="宋体" w:hAnsi="宋体" w:eastAsia="宋体" w:cs="宋体"/>
                <w:color w:val="auto"/>
                <w:kern w:val="0"/>
                <w:sz w:val="21"/>
                <w:szCs w:val="21"/>
                <w:highlight w:val="none"/>
              </w:rPr>
              <w:t>分</w:t>
            </w:r>
            <w:r>
              <w:rPr>
                <w:rFonts w:hint="eastAsia" w:ascii="宋体" w:hAnsi="宋体" w:cs="宋体"/>
                <w:color w:val="auto"/>
                <w:kern w:val="0"/>
                <w:sz w:val="21"/>
                <w:szCs w:val="21"/>
                <w:highlight w:val="none"/>
                <w:lang w:eastAsia="zh-CN"/>
              </w:rPr>
              <w:t>）</w:t>
            </w:r>
          </w:p>
        </w:tc>
        <w:tc>
          <w:tcPr>
            <w:tcW w:w="5362" w:type="dxa"/>
            <w:shd w:val="clear" w:color="auto" w:fill="auto"/>
            <w:vAlign w:val="top"/>
          </w:tcPr>
          <w:p w14:paraId="0266E31C">
            <w:pPr>
              <w:keepNext w:val="0"/>
              <w:keepLines w:val="0"/>
              <w:suppressLineNumbers w:val="0"/>
              <w:spacing w:before="0" w:beforeAutospacing="0" w:after="0" w:afterAutospacing="0" w:line="400" w:lineRule="exact"/>
              <w:ind w:left="0" w:leftChars="0" w:right="0" w:rightChars="0"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w:t>
            </w:r>
            <w:r>
              <w:rPr>
                <w:rFonts w:hint="eastAsia" w:ascii="宋体" w:hAnsi="宋体" w:cs="宋体"/>
                <w:color w:val="auto"/>
                <w:sz w:val="21"/>
                <w:szCs w:val="21"/>
                <w:highlight w:val="none"/>
                <w:lang w:val="en-US" w:eastAsia="zh-CN"/>
              </w:rPr>
              <w:t>等得</w:t>
            </w:r>
            <w:r>
              <w:rPr>
                <w:rFonts w:hint="eastAsia" w:ascii="宋体" w:hAnsi="宋体" w:eastAsia="宋体" w:cs="宋体"/>
                <w:bCs/>
                <w:color w:val="auto"/>
                <w:sz w:val="21"/>
                <w:szCs w:val="21"/>
                <w:highlight w:val="none"/>
              </w:rPr>
              <w:t>满分</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45</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rPr>
              <w:t>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在此基础上</w:t>
            </w:r>
            <w:r>
              <w:rPr>
                <w:rFonts w:hint="eastAsia" w:ascii="宋体" w:hAnsi="宋体" w:eastAsia="宋体" w:cs="宋体"/>
                <w:color w:val="auto"/>
                <w:kern w:val="0"/>
                <w:sz w:val="21"/>
                <w:szCs w:val="21"/>
                <w:highlight w:val="none"/>
              </w:rPr>
              <w:t>参选人</w:t>
            </w:r>
            <w:r>
              <w:rPr>
                <w:rFonts w:hint="eastAsia" w:ascii="宋体" w:hAnsi="宋体" w:eastAsia="宋体" w:cs="宋体"/>
                <w:color w:val="auto"/>
                <w:sz w:val="21"/>
                <w:szCs w:val="21"/>
                <w:highlight w:val="none"/>
              </w:rPr>
              <w:t>报价与评审基准价相比，每增加1%扣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分，每减少1%扣</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分，扣完为止。（按插入法计算得分；参选报价得分最终结果取小数点后两位，第三位四舍五入。）</w:t>
            </w:r>
          </w:p>
        </w:tc>
      </w:tr>
      <w:tr w14:paraId="4A6A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7" w:hRule="atLeast"/>
          <w:jc w:val="center"/>
        </w:trPr>
        <w:tc>
          <w:tcPr>
            <w:tcW w:w="980" w:type="dxa"/>
            <w:vAlign w:val="center"/>
          </w:tcPr>
          <w:p w14:paraId="6EE47CD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3.1.1</w:t>
            </w:r>
          </w:p>
        </w:tc>
        <w:tc>
          <w:tcPr>
            <w:tcW w:w="1303" w:type="dxa"/>
            <w:textDirection w:val="tbRlV"/>
            <w:vAlign w:val="center"/>
          </w:tcPr>
          <w:p w14:paraId="5AC244C0">
            <w:pPr>
              <w:keepNext w:val="0"/>
              <w:keepLines w:val="0"/>
              <w:suppressLineNumbers w:val="0"/>
              <w:spacing w:before="0" w:beforeAutospacing="0" w:after="0" w:afterAutospacing="0" w:line="400" w:lineRule="exact"/>
              <w:ind w:left="113" w:right="113"/>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评审程序</w:t>
            </w:r>
          </w:p>
        </w:tc>
        <w:tc>
          <w:tcPr>
            <w:tcW w:w="7371" w:type="dxa"/>
            <w:gridSpan w:val="3"/>
          </w:tcPr>
          <w:p w14:paraId="2A2A6FD0">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对所有参选文件进行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w:t>
            </w:r>
          </w:p>
          <w:p w14:paraId="5ACE832A">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合格的</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文件进行商务部分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不</w:t>
            </w:r>
            <w:r>
              <w:rPr>
                <w:rFonts w:hint="eastAsia" w:ascii="宋体" w:hAnsi="宋体" w:eastAsia="宋体" w:cs="宋体"/>
                <w:color w:val="auto"/>
                <w:sz w:val="21"/>
                <w:szCs w:val="21"/>
                <w:highlight w:val="none"/>
              </w:rPr>
              <w:t>含税参选总报价评分。</w:t>
            </w:r>
          </w:p>
          <w:p w14:paraId="6D5CB587">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3.根据综合得分由高至低进行排序，推荐1-3家合格的中选候选人。并依次为第一、二、三中选候选人。</w:t>
            </w:r>
          </w:p>
          <w:p w14:paraId="038EA093">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.因</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作否决参选处理，导致有效参选人不足三个的，</w:t>
            </w:r>
            <w:r>
              <w:rPr>
                <w:rFonts w:hint="eastAsia" w:ascii="宋体" w:hAnsi="宋体" w:cs="宋体"/>
                <w:color w:val="auto"/>
                <w:sz w:val="21"/>
                <w:szCs w:val="21"/>
                <w:highlight w:val="none"/>
                <w:lang w:eastAsia="zh-CN"/>
              </w:rPr>
              <w:t>评审委员会</w:t>
            </w:r>
            <w:r>
              <w:rPr>
                <w:rFonts w:hint="eastAsia" w:ascii="宋体" w:hAnsi="宋体" w:eastAsia="宋体" w:cs="宋体"/>
                <w:color w:val="auto"/>
                <w:sz w:val="21"/>
                <w:szCs w:val="21"/>
                <w:highlight w:val="none"/>
              </w:rPr>
              <w:t>应当否决所有参选。</w:t>
            </w:r>
          </w:p>
        </w:tc>
      </w:tr>
      <w:tr w14:paraId="619F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jc w:val="center"/>
        </w:trPr>
        <w:tc>
          <w:tcPr>
            <w:tcW w:w="980" w:type="dxa"/>
            <w:vAlign w:val="center"/>
          </w:tcPr>
          <w:p w14:paraId="3F8DDF7D">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3.2.1（1）</w:t>
            </w:r>
          </w:p>
        </w:tc>
        <w:tc>
          <w:tcPr>
            <w:tcW w:w="1303" w:type="dxa"/>
            <w:shd w:val="clear" w:color="auto" w:fill="auto"/>
            <w:vAlign w:val="center"/>
          </w:tcPr>
          <w:p w14:paraId="7E471403">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商务部分得分（</w:t>
            </w:r>
            <w:r>
              <w:rPr>
                <w:rFonts w:hint="eastAsia" w:ascii="宋体" w:hAnsi="宋体" w:eastAsia="宋体" w:cs="宋体"/>
                <w:color w:val="auto"/>
                <w:sz w:val="21"/>
                <w:szCs w:val="21"/>
                <w:highlight w:val="none"/>
                <w:lang w:val="en-US" w:eastAsia="zh-CN"/>
              </w:rPr>
              <w:t>A</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5F1961D">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）项各评审因素设定的分值评分。</w:t>
            </w:r>
          </w:p>
        </w:tc>
      </w:tr>
      <w:tr w14:paraId="4648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vAlign w:val="center"/>
          </w:tcPr>
          <w:p w14:paraId="08C56F83">
            <w:pPr>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3.2.1（2）</w:t>
            </w:r>
          </w:p>
        </w:tc>
        <w:tc>
          <w:tcPr>
            <w:tcW w:w="1303" w:type="dxa"/>
            <w:shd w:val="clear" w:color="auto" w:fill="auto"/>
            <w:vAlign w:val="center"/>
          </w:tcPr>
          <w:p w14:paraId="460D57F5">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部分得分（</w:t>
            </w:r>
            <w:r>
              <w:rPr>
                <w:rFonts w:hint="eastAsia" w:ascii="宋体" w:hAnsi="宋体" w:eastAsia="宋体" w:cs="宋体"/>
                <w:color w:val="auto"/>
                <w:sz w:val="21"/>
                <w:szCs w:val="21"/>
                <w:highlight w:val="none"/>
                <w:lang w:val="en-US" w:eastAsia="zh-CN"/>
              </w:rPr>
              <w:t>B</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22AB1BE9">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）项各评审因素设定的分值评分。</w:t>
            </w:r>
          </w:p>
          <w:p w14:paraId="095C8604">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评审委员会</w:t>
            </w:r>
            <w:r>
              <w:rPr>
                <w:rFonts w:hint="eastAsia" w:ascii="宋体" w:hAnsi="宋体" w:eastAsia="宋体" w:cs="宋体"/>
                <w:color w:val="auto"/>
                <w:sz w:val="21"/>
                <w:szCs w:val="21"/>
                <w:highlight w:val="none"/>
              </w:rPr>
              <w:t>成员独立评审，取各评委会成员评分的算术平均值为技术部分得分。</w:t>
            </w:r>
          </w:p>
        </w:tc>
      </w:tr>
      <w:tr w14:paraId="703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980" w:type="dxa"/>
            <w:shd w:val="clear" w:color="auto" w:fill="auto"/>
            <w:vAlign w:val="center"/>
          </w:tcPr>
          <w:p w14:paraId="1C8CC07B">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3.2.1（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1303" w:type="dxa"/>
            <w:shd w:val="clear" w:color="auto" w:fill="auto"/>
            <w:vAlign w:val="center"/>
          </w:tcPr>
          <w:p w14:paraId="75ED7E2E">
            <w:pPr>
              <w:keepNext w:val="0"/>
              <w:keepLines w:val="0"/>
              <w:suppressLineNumbers w:val="0"/>
              <w:adjustRightInd w:val="0"/>
              <w:snapToGrid w:val="0"/>
              <w:spacing w:before="0" w:beforeAutospacing="0" w:after="0" w:afterAutospacing="0" w:line="400" w:lineRule="exact"/>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参选报价得分（</w:t>
            </w:r>
            <w:r>
              <w:rPr>
                <w:rFonts w:hint="eastAsia" w:ascii="宋体" w:hAnsi="宋体" w:eastAsia="宋体" w:cs="宋体"/>
                <w:color w:val="auto"/>
                <w:sz w:val="21"/>
                <w:szCs w:val="21"/>
                <w:highlight w:val="none"/>
                <w:lang w:val="en-US" w:eastAsia="zh-CN"/>
              </w:rPr>
              <w:t>C</w:t>
            </w:r>
            <w:r>
              <w:rPr>
                <w:rFonts w:hint="eastAsia" w:ascii="宋体" w:hAnsi="宋体" w:eastAsia="宋体" w:cs="宋体"/>
                <w:color w:val="auto"/>
                <w:sz w:val="21"/>
                <w:szCs w:val="21"/>
                <w:highlight w:val="none"/>
              </w:rPr>
              <w:t>）</w:t>
            </w:r>
          </w:p>
        </w:tc>
        <w:tc>
          <w:tcPr>
            <w:tcW w:w="7371" w:type="dxa"/>
            <w:gridSpan w:val="3"/>
            <w:shd w:val="clear" w:color="auto" w:fill="auto"/>
            <w:vAlign w:val="center"/>
          </w:tcPr>
          <w:p w14:paraId="1A8F857F">
            <w:pPr>
              <w:keepNext w:val="0"/>
              <w:keepLines w:val="0"/>
              <w:suppressLineNumbers w:val="0"/>
              <w:adjustRightInd w:val="0"/>
              <w:snapToGrid w:val="0"/>
              <w:spacing w:before="0" w:beforeAutospacing="0" w:after="0" w:afterAutospacing="0" w:line="400" w:lineRule="exact"/>
              <w:ind w:left="0" w:leftChars="0" w:right="0" w:rightChars="0" w:firstLine="420" w:firstLineChars="20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按2.2.4（</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）项各评审因素设定的分值评分。</w:t>
            </w:r>
          </w:p>
        </w:tc>
      </w:tr>
      <w:tr w14:paraId="3C7F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980" w:type="dxa"/>
            <w:vAlign w:val="center"/>
          </w:tcPr>
          <w:p w14:paraId="57E4E7E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w:t>
            </w:r>
          </w:p>
        </w:tc>
        <w:tc>
          <w:tcPr>
            <w:tcW w:w="1303" w:type="dxa"/>
            <w:vAlign w:val="center"/>
          </w:tcPr>
          <w:p w14:paraId="542F025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参选人得分</w:t>
            </w:r>
          </w:p>
        </w:tc>
        <w:tc>
          <w:tcPr>
            <w:tcW w:w="7371" w:type="dxa"/>
            <w:gridSpan w:val="3"/>
            <w:vAlign w:val="center"/>
          </w:tcPr>
          <w:p w14:paraId="6E188D3E">
            <w:pPr>
              <w:keepNext w:val="0"/>
              <w:keepLines w:val="0"/>
              <w:suppressLineNumbers w:val="0"/>
              <w:spacing w:before="0" w:beforeAutospacing="0" w:after="0" w:afterAutospacing="0" w:line="400" w:lineRule="exact"/>
              <w:ind w:left="0" w:right="0" w:firstLine="420" w:firstLineChars="20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参选人得分=A+B</w:t>
            </w:r>
            <w:r>
              <w:rPr>
                <w:rFonts w:hint="eastAsia" w:ascii="宋体" w:hAnsi="宋体" w:cs="宋体"/>
                <w:color w:val="auto"/>
                <w:sz w:val="21"/>
                <w:szCs w:val="21"/>
                <w:highlight w:val="none"/>
                <w:lang w:val="en-US" w:eastAsia="zh-CN"/>
              </w:rPr>
              <w:t>+C</w:t>
            </w:r>
          </w:p>
        </w:tc>
      </w:tr>
      <w:bookmarkEnd w:id="82"/>
    </w:tbl>
    <w:p w14:paraId="7BC97970">
      <w:pPr>
        <w:pStyle w:val="4"/>
        <w:ind w:firstLine="40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color w:val="auto"/>
          <w:highlight w:val="none"/>
        </w:rPr>
        <w:br w:type="page"/>
      </w:r>
      <w:r>
        <w:rPr>
          <w:rFonts w:hint="eastAsia" w:ascii="宋体" w:hAnsi="宋体" w:eastAsia="宋体" w:cs="宋体"/>
          <w:snapToGrid w:val="0"/>
          <w:color w:val="auto"/>
          <w:spacing w:val="0"/>
          <w:w w:val="100"/>
          <w:sz w:val="21"/>
          <w:szCs w:val="21"/>
          <w:highlight w:val="none"/>
        </w:rPr>
        <w:t>1. 评审方法</w:t>
      </w:r>
    </w:p>
    <w:p w14:paraId="550CDC8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83" w:name="_Toc2274"/>
      <w:bookmarkStart w:id="84" w:name="_Toc27406"/>
      <w:bookmarkStart w:id="85" w:name="_Toc287620752"/>
      <w:bookmarkStart w:id="86" w:name="_Toc407195379"/>
      <w:bookmarkStart w:id="87" w:name="_Toc444155968"/>
      <w:bookmarkStart w:id="88" w:name="_Toc5950"/>
      <w:bookmarkStart w:id="89" w:name="_Toc287607813"/>
      <w:bookmarkStart w:id="90" w:name="_Toc440022827"/>
      <w:bookmarkStart w:id="91" w:name="_Toc377115419"/>
      <w:bookmarkStart w:id="92" w:name="_Toc277082619"/>
      <w:bookmarkStart w:id="93" w:name="_Toc377067339"/>
      <w:bookmarkStart w:id="94" w:name="_Toc23969"/>
      <w:bookmarkStart w:id="95" w:name="_Toc376114120"/>
      <w:bookmarkStart w:id="96" w:name="_Toc16716"/>
      <w:bookmarkStart w:id="97" w:name="_Toc330569206"/>
      <w:bookmarkStart w:id="98" w:name="_Toc224103385"/>
      <w:bookmarkStart w:id="99" w:name="_Toc200513199"/>
      <w:r>
        <w:rPr>
          <w:rFonts w:hint="eastAsia" w:ascii="宋体" w:hAnsi="宋体" w:eastAsia="宋体" w:cs="宋体"/>
          <w:color w:val="auto"/>
          <w:kern w:val="0"/>
          <w:sz w:val="21"/>
          <w:szCs w:val="21"/>
          <w:highlight w:val="none"/>
        </w:rPr>
        <w:t>本次评审采用综合评估法。</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满足比选文件实质性要求的参选文件，按照本章第2.2款规定的评审标准进行打分，并按得分由高到低顺序推荐中选候选人。综合评分相等时，以参选报价低的优先；作为第一候选单位；如报价相同则须进行二次报价直至出现价差为止；对未中选情况不</w:t>
      </w:r>
      <w:r>
        <w:rPr>
          <w:rFonts w:hint="eastAsia" w:ascii="宋体" w:hAnsi="宋体" w:cs="宋体"/>
          <w:color w:val="auto"/>
          <w:kern w:val="0"/>
          <w:sz w:val="21"/>
          <w:szCs w:val="21"/>
          <w:highlight w:val="none"/>
          <w:lang w:eastAsia="zh-CN"/>
        </w:rPr>
        <w:t>作解释</w:t>
      </w:r>
      <w:r>
        <w:rPr>
          <w:rFonts w:hint="eastAsia" w:ascii="宋体" w:hAnsi="宋体" w:eastAsia="宋体" w:cs="宋体"/>
          <w:color w:val="auto"/>
          <w:kern w:val="0"/>
          <w:sz w:val="21"/>
          <w:szCs w:val="21"/>
          <w:highlight w:val="none"/>
        </w:rPr>
        <w:t>。</w:t>
      </w:r>
    </w:p>
    <w:p w14:paraId="0D49AD2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2. 评审标准</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65A1C6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00" w:name="_Toc21593"/>
      <w:bookmarkStart w:id="101" w:name="_Toc330569207"/>
      <w:bookmarkStart w:id="102" w:name="_Toc407195380"/>
      <w:bookmarkStart w:id="103" w:name="_Toc11839"/>
      <w:bookmarkStart w:id="104" w:name="_Toc23425"/>
      <w:bookmarkStart w:id="105" w:name="_Toc277082620"/>
      <w:bookmarkStart w:id="106" w:name="_Toc287620753"/>
      <w:bookmarkStart w:id="107" w:name="_Toc444155969"/>
      <w:bookmarkStart w:id="108" w:name="_Toc7584"/>
      <w:bookmarkStart w:id="109" w:name="_Toc224103386"/>
      <w:bookmarkStart w:id="110" w:name="_Toc200513200"/>
      <w:bookmarkStart w:id="111" w:name="_Toc377067340"/>
      <w:bookmarkStart w:id="112" w:name="_Toc440022828"/>
      <w:bookmarkStart w:id="113" w:name="_Toc377115420"/>
      <w:bookmarkStart w:id="114" w:name="_Toc287607814"/>
      <w:bookmarkStart w:id="115" w:name="_Toc376114121"/>
      <w:r>
        <w:rPr>
          <w:rFonts w:hint="eastAsia" w:ascii="宋体" w:hAnsi="宋体" w:eastAsia="宋体" w:cs="宋体"/>
          <w:color w:val="auto"/>
          <w:sz w:val="21"/>
          <w:szCs w:val="21"/>
          <w:highlight w:val="none"/>
        </w:rPr>
        <w:t xml:space="preserve">2.1 </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标准</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B913AF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 资格评审标准：见评审办法前附表。</w:t>
      </w:r>
    </w:p>
    <w:p w14:paraId="362E83F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 形式评审标准：见评审办法前附表。</w:t>
      </w:r>
    </w:p>
    <w:p w14:paraId="0F6EAB2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 响应性评审标准：见评审办法前附表。</w:t>
      </w:r>
    </w:p>
    <w:p w14:paraId="6AF6FD09">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16" w:name="_Toc444155970"/>
      <w:bookmarkStart w:id="117" w:name="_Toc377067341"/>
      <w:bookmarkStart w:id="118" w:name="_Toc377115421"/>
      <w:bookmarkStart w:id="119" w:name="_Toc330569208"/>
      <w:bookmarkStart w:id="120" w:name="_Toc407195381"/>
      <w:bookmarkStart w:id="121" w:name="_Toc20840"/>
      <w:bookmarkStart w:id="122" w:name="_Toc376114122"/>
      <w:bookmarkStart w:id="123" w:name="_Toc287620754"/>
      <w:bookmarkStart w:id="124" w:name="_Toc287607815"/>
      <w:bookmarkStart w:id="125" w:name="_Toc440022829"/>
      <w:bookmarkStart w:id="126" w:name="_Toc277082621"/>
      <w:bookmarkStart w:id="127" w:name="_Toc224103387"/>
      <w:bookmarkStart w:id="128" w:name="_Toc200513201"/>
      <w:bookmarkStart w:id="129" w:name="_Toc6503"/>
      <w:bookmarkStart w:id="130" w:name="_Toc2340"/>
      <w:bookmarkStart w:id="131" w:name="_Toc1387"/>
      <w:r>
        <w:rPr>
          <w:rFonts w:hint="eastAsia" w:ascii="宋体" w:hAnsi="宋体" w:eastAsia="宋体" w:cs="宋体"/>
          <w:color w:val="auto"/>
          <w:sz w:val="21"/>
          <w:szCs w:val="21"/>
          <w:highlight w:val="none"/>
        </w:rPr>
        <w:t>2.2 分值构成与评分标准</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9E6055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 分值构成</w:t>
      </w:r>
    </w:p>
    <w:p w14:paraId="5371476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见评审办法前附表。 </w:t>
      </w:r>
    </w:p>
    <w:p w14:paraId="0E46EC55">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32" w:name="_Toc407195382"/>
      <w:bookmarkStart w:id="133" w:name="_Toc440022830"/>
      <w:bookmarkStart w:id="134" w:name="_Toc376114123"/>
      <w:bookmarkStart w:id="135" w:name="_Toc15132"/>
      <w:bookmarkStart w:id="136" w:name="_Toc330569209"/>
      <w:bookmarkStart w:id="137" w:name="_Toc9488"/>
      <w:bookmarkStart w:id="138" w:name="_Toc200513202"/>
      <w:bookmarkStart w:id="139" w:name="_Toc8004"/>
      <w:bookmarkStart w:id="140" w:name="_Toc287620755"/>
      <w:bookmarkStart w:id="141" w:name="_Toc277082622"/>
      <w:bookmarkStart w:id="142" w:name="_Toc377067342"/>
      <w:bookmarkStart w:id="143" w:name="_Toc444155971"/>
      <w:bookmarkStart w:id="144" w:name="_Toc224103388"/>
      <w:bookmarkStart w:id="145" w:name="_Toc12538"/>
      <w:bookmarkStart w:id="146" w:name="_Toc287607816"/>
      <w:bookmarkStart w:id="147" w:name="_Toc14353"/>
      <w:bookmarkStart w:id="148" w:name="_Toc377115422"/>
      <w:r>
        <w:rPr>
          <w:rFonts w:hint="eastAsia" w:ascii="宋体" w:hAnsi="宋体" w:eastAsia="宋体" w:cs="宋体"/>
          <w:color w:val="auto"/>
          <w:kern w:val="0"/>
          <w:sz w:val="21"/>
          <w:szCs w:val="21"/>
          <w:highlight w:val="none"/>
        </w:rPr>
        <w:t>2.2.2 评审基准价计算</w:t>
      </w:r>
    </w:p>
    <w:p w14:paraId="43D1DD56">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评审基准价计算方法：见评审办法前附表。</w:t>
      </w:r>
    </w:p>
    <w:p w14:paraId="7EF1C5A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2.2.3 </w:t>
      </w:r>
      <w:bookmarkStart w:id="149" w:name="OLE_LINK152"/>
      <w:bookmarkStart w:id="150" w:name="OLE_LINK154"/>
      <w:bookmarkStart w:id="151" w:name="OLE_LINK155"/>
      <w:bookmarkStart w:id="152" w:name="OLE_LINK153"/>
      <w:r>
        <w:rPr>
          <w:rFonts w:hint="eastAsia" w:ascii="宋体" w:hAnsi="宋体" w:eastAsia="宋体" w:cs="宋体"/>
          <w:color w:val="auto"/>
          <w:kern w:val="0"/>
          <w:sz w:val="21"/>
          <w:szCs w:val="21"/>
          <w:highlight w:val="none"/>
        </w:rPr>
        <w:t>参选报价的偏差率计算</w:t>
      </w:r>
      <w:bookmarkEnd w:id="149"/>
      <w:bookmarkEnd w:id="150"/>
      <w:bookmarkEnd w:id="151"/>
      <w:bookmarkEnd w:id="152"/>
    </w:p>
    <w:p w14:paraId="0BEB42C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参选报价的偏差率计算公式：见评审办法前附表。</w:t>
      </w:r>
    </w:p>
    <w:p w14:paraId="3FE4679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 评分标准</w:t>
      </w:r>
    </w:p>
    <w:p w14:paraId="049791C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）商务部分评分标准：见评审办法前附表</w:t>
      </w:r>
      <w:r>
        <w:rPr>
          <w:rFonts w:hint="eastAsia" w:ascii="宋体" w:hAnsi="宋体" w:eastAsia="宋体" w:cs="宋体"/>
          <w:color w:val="auto"/>
          <w:kern w:val="0"/>
          <w:sz w:val="21"/>
          <w:szCs w:val="21"/>
          <w:highlight w:val="none"/>
          <w:lang w:eastAsia="zh-CN"/>
        </w:rPr>
        <w:t>；</w:t>
      </w:r>
    </w:p>
    <w:p w14:paraId="403A9D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部分评分标准：见评审办法前附表。</w:t>
      </w:r>
    </w:p>
    <w:p w14:paraId="2852CE9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）参选报价评分标准：见评审办法前附表；</w:t>
      </w:r>
    </w:p>
    <w:p w14:paraId="71D533EC">
      <w:pPr>
        <w:pStyle w:val="4"/>
        <w:ind w:firstLine="422" w:firstLineChars="200"/>
        <w:rPr>
          <w:rFonts w:hint="eastAsia" w:ascii="宋体" w:hAnsi="宋体" w:eastAsia="宋体" w:cs="宋体"/>
          <w:snapToGrid w:val="0"/>
          <w:color w:val="auto"/>
          <w:spacing w:val="0"/>
          <w:w w:val="100"/>
          <w:sz w:val="21"/>
          <w:szCs w:val="21"/>
          <w:highlight w:val="none"/>
        </w:rPr>
      </w:pPr>
      <w:r>
        <w:rPr>
          <w:rFonts w:hint="eastAsia" w:ascii="宋体" w:hAnsi="宋体" w:eastAsia="宋体" w:cs="宋体"/>
          <w:snapToGrid w:val="0"/>
          <w:color w:val="auto"/>
          <w:spacing w:val="0"/>
          <w:w w:val="100"/>
          <w:sz w:val="21"/>
          <w:szCs w:val="21"/>
          <w:highlight w:val="none"/>
        </w:rPr>
        <w:t>3. 评审程序</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1C32EE74">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53" w:name="_Toc287620756"/>
      <w:bookmarkStart w:id="154" w:name="_Toc377067343"/>
      <w:bookmarkStart w:id="155" w:name="_Toc13851"/>
      <w:bookmarkStart w:id="156" w:name="_Toc6448"/>
      <w:bookmarkStart w:id="157" w:name="_Toc440022831"/>
      <w:bookmarkStart w:id="158" w:name="_Toc277082623"/>
      <w:bookmarkStart w:id="159" w:name="_Toc444155972"/>
      <w:bookmarkStart w:id="160" w:name="_Toc376114124"/>
      <w:bookmarkStart w:id="161" w:name="_Toc200513203"/>
      <w:bookmarkStart w:id="162" w:name="_Toc22279"/>
      <w:bookmarkStart w:id="163" w:name="_Toc407195383"/>
      <w:bookmarkStart w:id="164" w:name="_Toc224103389"/>
      <w:bookmarkStart w:id="165" w:name="_Toc287607817"/>
      <w:bookmarkStart w:id="166" w:name="_Toc377115423"/>
      <w:bookmarkStart w:id="167" w:name="_Toc9683"/>
      <w:bookmarkStart w:id="168" w:name="_Toc330569210"/>
      <w:r>
        <w:rPr>
          <w:rFonts w:hint="eastAsia" w:ascii="宋体" w:hAnsi="宋体" w:eastAsia="宋体" w:cs="宋体"/>
          <w:color w:val="auto"/>
          <w:sz w:val="21"/>
          <w:szCs w:val="21"/>
          <w:highlight w:val="none"/>
        </w:rPr>
        <w:t xml:space="preserve">3.1 </w:t>
      </w:r>
      <w:r>
        <w:rPr>
          <w:rFonts w:hint="eastAsia" w:ascii="宋体" w:hAnsi="宋体" w:cs="宋体"/>
          <w:color w:val="auto"/>
          <w:sz w:val="21"/>
          <w:szCs w:val="21"/>
          <w:highlight w:val="none"/>
          <w:lang w:val="en-US" w:eastAsia="zh-CN"/>
        </w:rPr>
        <w:t>符合性审查</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3D86A92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169" w:name="_Toc407195384"/>
      <w:bookmarkStart w:id="170" w:name="_Toc334002333"/>
      <w:bookmarkStart w:id="171" w:name="_Toc356243677"/>
      <w:bookmarkStart w:id="172" w:name="_Toc376114125"/>
      <w:bookmarkStart w:id="173" w:name="_Toc27164"/>
      <w:bookmarkStart w:id="174" w:name="_Toc444155973"/>
      <w:bookmarkStart w:id="175" w:name="_Toc332015984"/>
      <w:bookmarkStart w:id="176" w:name="_Toc377067344"/>
      <w:bookmarkStart w:id="177" w:name="_Toc332380970"/>
      <w:bookmarkStart w:id="178" w:name="_Toc356484119"/>
      <w:bookmarkStart w:id="179" w:name="_Toc377115424"/>
      <w:bookmarkStart w:id="180" w:name="_Toc331232467"/>
      <w:bookmarkStart w:id="181" w:name="_Toc373172234"/>
      <w:bookmarkStart w:id="182" w:name="_Toc332028970"/>
      <w:bookmarkStart w:id="183" w:name="_Toc331232649"/>
      <w:bookmarkStart w:id="184" w:name="_Toc354387014"/>
      <w:bookmarkStart w:id="185" w:name="_Toc330569211"/>
      <w:bookmarkStart w:id="186" w:name="_Toc373264792"/>
      <w:bookmarkStart w:id="187" w:name="_Toc440022832"/>
      <w:r>
        <w:rPr>
          <w:rFonts w:hint="eastAsia" w:ascii="宋体" w:hAnsi="宋体" w:eastAsia="宋体" w:cs="宋体"/>
          <w:color w:val="auto"/>
          <w:kern w:val="0"/>
          <w:sz w:val="21"/>
          <w:szCs w:val="21"/>
          <w:highlight w:val="none"/>
        </w:rPr>
        <w:t xml:space="preserve">3.1.1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依据本章第2.1款规定的标准对参选文件进行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kern w:val="0"/>
          <w:sz w:val="21"/>
          <w:szCs w:val="21"/>
          <w:highlight w:val="none"/>
        </w:rPr>
        <w:t>。有一项不符合评审标准的，作否决比选处理。</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8973FEE">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3.1.2 参选人有以下情形之一的，其参选作否决比选处理：</w:t>
      </w:r>
    </w:p>
    <w:p w14:paraId="1118CA3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（1）第二章“参选人须知”第1.4.</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项规定的任何一种情形的；</w:t>
      </w:r>
    </w:p>
    <w:p w14:paraId="0D634BE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（2）串通参选或弄虚作假或有其他违法行为的；</w:t>
      </w:r>
    </w:p>
    <w:p w14:paraId="2F4C9F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（3）不按</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要求澄清、说明或补正的。</w:t>
      </w:r>
    </w:p>
    <w:p w14:paraId="3F77AB2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（4）本竞争性比选文件约定的其它情形。</w:t>
      </w:r>
    </w:p>
    <w:p w14:paraId="34F70650">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3.1.3 参选报价有算术错误的，</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按以下原则对参选报价进行修正，修正的价格经参选人书面确认后具有约束力。参选人不接受修正价格的，其参选作否决比选处理。修正原则如下：</w:t>
      </w:r>
    </w:p>
    <w:p w14:paraId="6B3AF6E4">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①参选文件中的大写金额与小写金额不一致的，以大写金额为准。</w:t>
      </w:r>
    </w:p>
    <w:p w14:paraId="21DC638E">
      <w:pPr>
        <w:autoSpaceDE w:val="0"/>
        <w:autoSpaceDN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②总价金额与依据单项计算出的结果不一致的，以单项金额为准修正总价（但单项金额小数点有明显错误的除外）；单项金额小数点有明显错误的，以总价为准，对单项予以修正。</w:t>
      </w:r>
    </w:p>
    <w:p w14:paraId="62B63748">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188" w:name="_Toc287620757"/>
      <w:bookmarkStart w:id="189" w:name="_Toc444155974"/>
      <w:bookmarkStart w:id="190" w:name="_Toc200513204"/>
      <w:bookmarkStart w:id="191" w:name="_Toc407195385"/>
      <w:bookmarkStart w:id="192" w:name="_Toc440022833"/>
      <w:bookmarkStart w:id="193" w:name="_Toc377067345"/>
      <w:bookmarkStart w:id="194" w:name="_Toc377115425"/>
      <w:bookmarkStart w:id="195" w:name="_Toc330569212"/>
      <w:bookmarkStart w:id="196" w:name="_Toc287607818"/>
      <w:bookmarkStart w:id="197" w:name="_Toc224103390"/>
      <w:bookmarkStart w:id="198" w:name="_Toc29925"/>
      <w:bookmarkStart w:id="199" w:name="_Toc277082624"/>
      <w:bookmarkStart w:id="200" w:name="_Toc22246"/>
      <w:bookmarkStart w:id="201" w:name="_Toc376114126"/>
      <w:bookmarkStart w:id="202" w:name="_Toc11246"/>
      <w:bookmarkStart w:id="203" w:name="_Toc19604"/>
      <w:r>
        <w:rPr>
          <w:rFonts w:hint="eastAsia" w:ascii="宋体" w:hAnsi="宋体" w:eastAsia="宋体" w:cs="宋体"/>
          <w:color w:val="auto"/>
          <w:sz w:val="21"/>
          <w:szCs w:val="21"/>
          <w:highlight w:val="none"/>
        </w:rPr>
        <w:t>3.2 详细评审</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2476A9">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按评审办法前附表第3.2款规定的量化因素和分值进行打分，并计算出综合评估得分。</w:t>
      </w:r>
    </w:p>
    <w:p w14:paraId="7E53BD81">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）目规定的评审因素和分值对商务部分计算出得分</w:t>
      </w:r>
      <w:r>
        <w:rPr>
          <w:rFonts w:hint="eastAsia" w:ascii="宋体" w:hAnsi="宋体" w:eastAsia="宋体" w:cs="宋体"/>
          <w:color w:val="auto"/>
          <w:kern w:val="0"/>
          <w:sz w:val="21"/>
          <w:szCs w:val="21"/>
          <w:highlight w:val="none"/>
          <w:lang w:val="en-US" w:eastAsia="zh-CN"/>
        </w:rPr>
        <w:t>A</w:t>
      </w:r>
      <w:r>
        <w:rPr>
          <w:rFonts w:hint="eastAsia" w:ascii="宋体" w:hAnsi="宋体" w:eastAsia="宋体" w:cs="宋体"/>
          <w:color w:val="auto"/>
          <w:kern w:val="0"/>
          <w:sz w:val="21"/>
          <w:szCs w:val="21"/>
          <w:highlight w:val="none"/>
        </w:rPr>
        <w:t>；</w:t>
      </w:r>
    </w:p>
    <w:p w14:paraId="693181DD">
      <w:pPr>
        <w:autoSpaceDE w:val="0"/>
        <w:autoSpaceDN w:val="0"/>
        <w:adjustRightInd w:val="0"/>
        <w:snapToGrid w:val="0"/>
        <w:spacing w:line="360" w:lineRule="auto"/>
        <w:ind w:firstLine="420" w:firstLineChars="200"/>
        <w:jc w:val="left"/>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）目规定的评审因素和分值对</w:t>
      </w:r>
      <w:r>
        <w:rPr>
          <w:rFonts w:hint="eastAsia" w:ascii="宋体" w:hAnsi="宋体" w:eastAsia="宋体" w:cs="宋体"/>
          <w:color w:val="auto"/>
          <w:kern w:val="0"/>
          <w:sz w:val="21"/>
          <w:szCs w:val="21"/>
          <w:highlight w:val="none"/>
          <w:lang w:val="en-US" w:eastAsia="zh-CN"/>
        </w:rPr>
        <w:t>技术</w:t>
      </w:r>
      <w:r>
        <w:rPr>
          <w:rFonts w:hint="eastAsia" w:ascii="宋体" w:hAnsi="宋体" w:eastAsia="宋体" w:cs="宋体"/>
          <w:color w:val="auto"/>
          <w:kern w:val="0"/>
          <w:sz w:val="21"/>
          <w:szCs w:val="21"/>
          <w:highlight w:val="none"/>
        </w:rPr>
        <w:t>部分计算出得分</w:t>
      </w:r>
      <w:r>
        <w:rPr>
          <w:rFonts w:hint="eastAsia" w:ascii="宋体" w:hAnsi="宋体" w:cs="宋体"/>
          <w:color w:val="auto"/>
          <w:kern w:val="0"/>
          <w:sz w:val="21"/>
          <w:szCs w:val="21"/>
          <w:highlight w:val="none"/>
          <w:lang w:val="en-US" w:eastAsia="zh-CN"/>
        </w:rPr>
        <w:t>B;</w:t>
      </w:r>
    </w:p>
    <w:p w14:paraId="64104F2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）按评审办法前附表第3.2.1（</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）目规定的评审因素和分值对含税参选总报价计算出得分</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7631DF9F">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3.2.2 评分分值计算保留小数点后两位，小数点后第三位“四舍五入”。</w:t>
      </w:r>
    </w:p>
    <w:p w14:paraId="5316E6ED">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bookmarkStart w:id="204" w:name="_Toc287620758"/>
      <w:bookmarkStart w:id="205" w:name="_Toc330569213"/>
      <w:bookmarkStart w:id="206" w:name="_Toc287607819"/>
      <w:bookmarkStart w:id="207" w:name="_Toc29261"/>
      <w:bookmarkStart w:id="208" w:name="_Toc444155975"/>
      <w:bookmarkStart w:id="209" w:name="_Toc440022834"/>
      <w:bookmarkStart w:id="210" w:name="_Toc376114127"/>
      <w:bookmarkStart w:id="211" w:name="_Toc20948"/>
      <w:bookmarkStart w:id="212" w:name="_Toc407195386"/>
      <w:bookmarkStart w:id="213" w:name="_Toc1080"/>
      <w:bookmarkStart w:id="214" w:name="_Toc377067346"/>
      <w:bookmarkStart w:id="215" w:name="_Toc277082625"/>
      <w:bookmarkStart w:id="216" w:name="_Toc224103391"/>
      <w:bookmarkStart w:id="217" w:name="_Toc18708"/>
      <w:bookmarkStart w:id="218" w:name="_Toc200513205"/>
      <w:bookmarkStart w:id="219" w:name="_Toc377115426"/>
      <w:r>
        <w:rPr>
          <w:rFonts w:hint="eastAsia" w:ascii="宋体" w:hAnsi="宋体" w:eastAsia="宋体" w:cs="宋体"/>
          <w:color w:val="auto"/>
          <w:kern w:val="0"/>
          <w:sz w:val="21"/>
          <w:szCs w:val="21"/>
          <w:highlight w:val="none"/>
        </w:rPr>
        <w:t>3.2.3 参选人得分=A+B</w:t>
      </w:r>
      <w:r>
        <w:rPr>
          <w:rFonts w:hint="eastAsia" w:ascii="宋体" w:hAnsi="宋体" w:cs="宋体"/>
          <w:color w:val="auto"/>
          <w:kern w:val="0"/>
          <w:sz w:val="21"/>
          <w:szCs w:val="21"/>
          <w:highlight w:val="none"/>
          <w:lang w:val="en-US" w:eastAsia="zh-CN"/>
        </w:rPr>
        <w:t>+C</w:t>
      </w:r>
      <w:r>
        <w:rPr>
          <w:rFonts w:hint="eastAsia" w:ascii="宋体" w:hAnsi="宋体" w:eastAsia="宋体" w:cs="宋体"/>
          <w:color w:val="auto"/>
          <w:kern w:val="0"/>
          <w:sz w:val="21"/>
          <w:szCs w:val="21"/>
          <w:highlight w:val="none"/>
        </w:rPr>
        <w:t>。</w:t>
      </w:r>
    </w:p>
    <w:p w14:paraId="67943E35">
      <w:pPr>
        <w:pStyle w:val="5"/>
        <w:snapToGrid w:val="0"/>
        <w:spacing w:before="0" w:line="36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参选文件的澄清和补正</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0EE0CFA">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3.3.1 在评审过程中，</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可以书面形式要求参选人对所提交参选文件中不明确的内容进行书面澄清或说明，或者对细微偏差进行补正。</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不接受参选人主动提出的澄清、说明或补正。</w:t>
      </w:r>
    </w:p>
    <w:p w14:paraId="07E95858">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3.3.2 澄清、说明和补正不得改变参选文件的实质性内容（算术性错误修正的除外）。参选人的书面澄清、说明和补正属于参选文件的组成部分。</w:t>
      </w:r>
    </w:p>
    <w:p w14:paraId="50012233">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3.3.3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对参选人提交的澄清、说明或补正有疑问的，可以要求参选人进一步澄清、说明或补正，直至满足</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的要求。</w:t>
      </w:r>
    </w:p>
    <w:p w14:paraId="5BE474ED">
      <w:pPr>
        <w:pStyle w:val="5"/>
        <w:snapToGrid w:val="0"/>
        <w:spacing w:before="0" w:line="360" w:lineRule="auto"/>
        <w:ind w:firstLine="422" w:firstLineChars="200"/>
        <w:rPr>
          <w:rFonts w:hint="eastAsia" w:ascii="宋体" w:hAnsi="宋体" w:eastAsia="宋体" w:cs="宋体"/>
          <w:color w:val="auto"/>
          <w:sz w:val="21"/>
          <w:szCs w:val="21"/>
          <w:highlight w:val="none"/>
        </w:rPr>
      </w:pPr>
      <w:bookmarkStart w:id="220" w:name="_Toc30672"/>
      <w:bookmarkStart w:id="221" w:name="_Toc440022835"/>
      <w:bookmarkStart w:id="222" w:name="_Toc14840"/>
      <w:bookmarkStart w:id="223" w:name="_Toc287607820"/>
      <w:bookmarkStart w:id="224" w:name="_Toc407195387"/>
      <w:bookmarkStart w:id="225" w:name="_Toc330569214"/>
      <w:bookmarkStart w:id="226" w:name="_Toc377067347"/>
      <w:bookmarkStart w:id="227" w:name="_Toc200513206"/>
      <w:bookmarkStart w:id="228" w:name="_Toc376114128"/>
      <w:bookmarkStart w:id="229" w:name="_Toc224103392"/>
      <w:bookmarkStart w:id="230" w:name="_Toc287620759"/>
      <w:bookmarkStart w:id="231" w:name="_Toc444155976"/>
      <w:bookmarkStart w:id="232" w:name="_Toc31270"/>
      <w:bookmarkStart w:id="233" w:name="_Toc19054"/>
      <w:bookmarkStart w:id="234" w:name="_Toc277082626"/>
      <w:bookmarkStart w:id="235" w:name="_Toc377115427"/>
      <w:r>
        <w:rPr>
          <w:rFonts w:hint="eastAsia" w:ascii="宋体" w:hAnsi="宋体" w:eastAsia="宋体" w:cs="宋体"/>
          <w:color w:val="auto"/>
          <w:sz w:val="21"/>
          <w:szCs w:val="21"/>
          <w:highlight w:val="none"/>
        </w:rPr>
        <w:t>3.4 评审结果</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6EFF1DAC">
      <w:pPr>
        <w:autoSpaceDE w:val="0"/>
        <w:autoSpaceDN w:val="0"/>
        <w:adjustRightInd w:val="0"/>
        <w:snapToGrid w:val="0"/>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pacing w:val="-1"/>
          <w:kern w:val="0"/>
          <w:sz w:val="21"/>
          <w:szCs w:val="21"/>
          <w:highlight w:val="none"/>
        </w:rPr>
        <w:t>4</w:t>
      </w:r>
      <w:r>
        <w:rPr>
          <w:rFonts w:hint="eastAsia" w:ascii="宋体" w:hAnsi="宋体" w:eastAsia="宋体" w:cs="宋体"/>
          <w:color w:val="auto"/>
          <w:kern w:val="0"/>
          <w:sz w:val="21"/>
          <w:szCs w:val="21"/>
          <w:highlight w:val="none"/>
        </w:rPr>
        <w:t>.1 除第二章“参选人须知”前</w:t>
      </w:r>
      <w:r>
        <w:rPr>
          <w:rFonts w:hint="eastAsia" w:ascii="宋体" w:hAnsi="宋体" w:eastAsia="宋体" w:cs="宋体"/>
          <w:color w:val="auto"/>
          <w:spacing w:val="1"/>
          <w:kern w:val="0"/>
          <w:sz w:val="21"/>
          <w:szCs w:val="21"/>
          <w:highlight w:val="none"/>
        </w:rPr>
        <w:t>附</w:t>
      </w:r>
      <w:r>
        <w:rPr>
          <w:rFonts w:hint="eastAsia" w:ascii="宋体" w:hAnsi="宋体" w:eastAsia="宋体" w:cs="宋体"/>
          <w:color w:val="auto"/>
          <w:kern w:val="0"/>
          <w:sz w:val="21"/>
          <w:szCs w:val="21"/>
          <w:highlight w:val="none"/>
        </w:rPr>
        <w:t>表授权直</w:t>
      </w:r>
      <w:r>
        <w:rPr>
          <w:rFonts w:hint="eastAsia" w:ascii="宋体" w:hAnsi="宋体" w:eastAsia="宋体" w:cs="宋体"/>
          <w:color w:val="auto"/>
          <w:spacing w:val="1"/>
          <w:kern w:val="0"/>
          <w:sz w:val="21"/>
          <w:szCs w:val="21"/>
          <w:highlight w:val="none"/>
        </w:rPr>
        <w:t>接</w:t>
      </w:r>
      <w:r>
        <w:rPr>
          <w:rFonts w:hint="eastAsia" w:ascii="宋体" w:hAnsi="宋体" w:eastAsia="宋体" w:cs="宋体"/>
          <w:color w:val="auto"/>
          <w:kern w:val="0"/>
          <w:sz w:val="21"/>
          <w:szCs w:val="21"/>
          <w:highlight w:val="none"/>
        </w:rPr>
        <w:t>确定中选人外，</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按照</w:t>
      </w:r>
      <w:r>
        <w:rPr>
          <w:rFonts w:hint="eastAsia" w:ascii="宋体" w:hAnsi="宋体" w:eastAsia="宋体" w:cs="宋体"/>
          <w:color w:val="auto"/>
          <w:spacing w:val="1"/>
          <w:kern w:val="0"/>
          <w:sz w:val="21"/>
          <w:szCs w:val="21"/>
          <w:highlight w:val="none"/>
        </w:rPr>
        <w:t>得分</w:t>
      </w:r>
      <w:r>
        <w:rPr>
          <w:rFonts w:hint="eastAsia" w:ascii="宋体" w:hAnsi="宋体" w:eastAsia="宋体" w:cs="宋体"/>
          <w:color w:val="auto"/>
          <w:kern w:val="0"/>
          <w:sz w:val="21"/>
          <w:szCs w:val="21"/>
          <w:highlight w:val="none"/>
        </w:rPr>
        <w:t>由高到低的顺序推荐中选候选人。</w:t>
      </w:r>
    </w:p>
    <w:p w14:paraId="7F432542">
      <w:pPr>
        <w:autoSpaceDE w:val="0"/>
        <w:autoSpaceDN w:val="0"/>
        <w:adjustRightInd w:val="0"/>
        <w:snapToGrid w:val="0"/>
        <w:spacing w:line="360" w:lineRule="auto"/>
        <w:ind w:firstLine="424"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pacing w:val="1"/>
          <w:kern w:val="0"/>
          <w:sz w:val="21"/>
          <w:szCs w:val="21"/>
          <w:highlight w:val="none"/>
        </w:rPr>
        <w:t>3</w:t>
      </w:r>
      <w:r>
        <w:rPr>
          <w:rFonts w:hint="eastAsia" w:ascii="宋体" w:hAnsi="宋体" w:eastAsia="宋体" w:cs="宋体"/>
          <w:color w:val="auto"/>
          <w:kern w:val="0"/>
          <w:sz w:val="21"/>
          <w:szCs w:val="21"/>
          <w:highlight w:val="none"/>
        </w:rPr>
        <w:t xml:space="preserve">.4.2 </w:t>
      </w:r>
      <w:r>
        <w:rPr>
          <w:rFonts w:hint="eastAsia" w:ascii="宋体" w:hAnsi="宋体" w:eastAsia="宋体" w:cs="宋体"/>
          <w:color w:val="auto"/>
          <w:kern w:val="0"/>
          <w:sz w:val="21"/>
          <w:szCs w:val="21"/>
          <w:highlight w:val="none"/>
          <w:lang w:eastAsia="zh-CN"/>
        </w:rPr>
        <w:t>评审委员会</w:t>
      </w:r>
      <w:r>
        <w:rPr>
          <w:rFonts w:hint="eastAsia" w:ascii="宋体" w:hAnsi="宋体" w:eastAsia="宋体" w:cs="宋体"/>
          <w:color w:val="auto"/>
          <w:kern w:val="0"/>
          <w:sz w:val="21"/>
          <w:szCs w:val="21"/>
          <w:highlight w:val="none"/>
        </w:rPr>
        <w:t>完成评审后，应当向比选人提交书面评审报告。</w:t>
      </w:r>
    </w:p>
    <w:p w14:paraId="7E4B2693">
      <w:pPr>
        <w:rPr>
          <w:rFonts w:hint="eastAsia" w:ascii="宋体" w:hAnsi="宋体" w:eastAsia="宋体" w:cs="宋体"/>
          <w:b/>
          <w:color w:val="auto"/>
          <w:highlight w:val="none"/>
        </w:rPr>
      </w:pPr>
      <w:r>
        <w:rPr>
          <w:rFonts w:hint="eastAsia" w:ascii="宋体" w:hAnsi="宋体" w:eastAsia="宋体" w:cs="宋体"/>
          <w:b/>
          <w:color w:val="auto"/>
          <w:highlight w:val="none"/>
        </w:rPr>
        <w:br w:type="page"/>
      </w:r>
    </w:p>
    <w:p w14:paraId="0886624B">
      <w:pPr>
        <w:pStyle w:val="2"/>
        <w:rPr>
          <w:rFonts w:hint="eastAsia" w:ascii="宋体" w:hAnsi="宋体" w:eastAsia="宋体" w:cs="宋体"/>
          <w:color w:val="auto"/>
          <w:highlight w:val="none"/>
        </w:rPr>
      </w:pPr>
    </w:p>
    <w:p w14:paraId="0FA9B17E">
      <w:pPr>
        <w:snapToGrid w:val="0"/>
        <w:spacing w:line="360" w:lineRule="auto"/>
        <w:outlineLvl w:val="0"/>
        <w:rPr>
          <w:rFonts w:hint="eastAsia" w:ascii="宋体" w:hAnsi="宋体" w:eastAsia="宋体" w:cs="宋体"/>
          <w:color w:val="auto"/>
          <w:sz w:val="30"/>
          <w:highlight w:val="none"/>
        </w:rPr>
      </w:pPr>
      <w:bookmarkStart w:id="236" w:name="_Toc15334"/>
      <w:bookmarkStart w:id="237" w:name="_Toc10676"/>
      <w:bookmarkStart w:id="238" w:name="_Toc3661"/>
      <w:bookmarkStart w:id="239" w:name="_Toc24005"/>
      <w:bookmarkStart w:id="240" w:name="_Toc18945"/>
      <w:r>
        <w:rPr>
          <w:rFonts w:hint="eastAsia" w:ascii="宋体" w:hAnsi="宋体" w:eastAsia="宋体" w:cs="宋体"/>
          <w:color w:val="auto"/>
          <w:sz w:val="30"/>
          <w:highlight w:val="none"/>
        </w:rPr>
        <w:t>附件A：否决</w:t>
      </w:r>
      <w:r>
        <w:rPr>
          <w:rFonts w:hint="eastAsia" w:ascii="宋体" w:hAnsi="宋体" w:eastAsia="宋体" w:cs="宋体"/>
          <w:color w:val="auto"/>
          <w:sz w:val="30"/>
          <w:highlight w:val="none"/>
          <w:lang w:eastAsia="zh-CN"/>
        </w:rPr>
        <w:t>参选</w:t>
      </w:r>
      <w:r>
        <w:rPr>
          <w:rFonts w:hint="eastAsia" w:ascii="宋体" w:hAnsi="宋体" w:eastAsia="宋体" w:cs="宋体"/>
          <w:color w:val="auto"/>
          <w:sz w:val="30"/>
          <w:highlight w:val="none"/>
        </w:rPr>
        <w:t>条件</w:t>
      </w:r>
      <w:bookmarkEnd w:id="236"/>
      <w:bookmarkEnd w:id="237"/>
      <w:bookmarkEnd w:id="238"/>
      <w:bookmarkEnd w:id="239"/>
      <w:bookmarkEnd w:id="240"/>
    </w:p>
    <w:p w14:paraId="05AB6349">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经评审的最低投标价法否决</w:t>
      </w:r>
      <w:r>
        <w:rPr>
          <w:rFonts w:hint="eastAsia" w:ascii="宋体" w:hAnsi="宋体" w:eastAsia="宋体" w:cs="宋体"/>
          <w:b/>
          <w:color w:val="auto"/>
          <w:sz w:val="32"/>
          <w:highlight w:val="none"/>
          <w:lang w:eastAsia="zh-CN"/>
        </w:rPr>
        <w:t>参选</w:t>
      </w:r>
      <w:r>
        <w:rPr>
          <w:rFonts w:hint="eastAsia" w:ascii="宋体" w:hAnsi="宋体" w:eastAsia="宋体" w:cs="宋体"/>
          <w:b/>
          <w:color w:val="auto"/>
          <w:sz w:val="32"/>
          <w:highlight w:val="none"/>
        </w:rPr>
        <w:t>一览表</w:t>
      </w:r>
    </w:p>
    <w:p w14:paraId="4F9C9B32">
      <w:pPr>
        <w:snapToGrid w:val="0"/>
        <w:ind w:left="360" w:hanging="361" w:hangingChars="171"/>
        <w:jc w:val="left"/>
        <w:rPr>
          <w:rFonts w:hint="eastAsia" w:ascii="宋体" w:hAnsi="宋体" w:eastAsia="宋体" w:cs="宋体"/>
          <w:b/>
          <w:color w:val="auto"/>
          <w:sz w:val="21"/>
          <w:highlight w:val="none"/>
        </w:rPr>
      </w:pPr>
      <w:r>
        <w:rPr>
          <w:rFonts w:hint="eastAsia" w:ascii="宋体" w:hAnsi="宋体" w:eastAsia="宋体" w:cs="宋体"/>
          <w:b/>
          <w:color w:val="auto"/>
          <w:sz w:val="21"/>
          <w:highlight w:val="none"/>
        </w:rPr>
        <w:t>一览表否决</w:t>
      </w:r>
      <w:r>
        <w:rPr>
          <w:rFonts w:hint="eastAsia" w:ascii="宋体" w:hAnsi="宋体" w:eastAsia="宋体" w:cs="宋体"/>
          <w:b/>
          <w:color w:val="auto"/>
          <w:sz w:val="21"/>
          <w:highlight w:val="none"/>
          <w:lang w:eastAsia="zh-CN"/>
        </w:rPr>
        <w:t>参选</w:t>
      </w:r>
      <w:r>
        <w:rPr>
          <w:rFonts w:hint="eastAsia" w:ascii="宋体" w:hAnsi="宋体" w:eastAsia="宋体" w:cs="宋体"/>
          <w:b/>
          <w:color w:val="auto"/>
          <w:sz w:val="21"/>
          <w:highlight w:val="none"/>
        </w:rPr>
        <w:t>条件之外的</w:t>
      </w:r>
      <w:r>
        <w:rPr>
          <w:rFonts w:hint="eastAsia" w:ascii="宋体" w:hAnsi="宋体" w:eastAsia="宋体" w:cs="宋体"/>
          <w:b/>
          <w:color w:val="auto"/>
          <w:sz w:val="21"/>
          <w:highlight w:val="none"/>
          <w:lang w:eastAsia="zh-CN"/>
        </w:rPr>
        <w:t>评审</w:t>
      </w:r>
      <w:r>
        <w:rPr>
          <w:rFonts w:hint="eastAsia" w:ascii="宋体" w:hAnsi="宋体" w:eastAsia="宋体" w:cs="宋体"/>
          <w:b/>
          <w:color w:val="auto"/>
          <w:sz w:val="21"/>
          <w:highlight w:val="none"/>
        </w:rPr>
        <w:t>委员会不得判为重大偏差。</w:t>
      </w:r>
    </w:p>
    <w:tbl>
      <w:tblPr>
        <w:tblStyle w:val="23"/>
        <w:tblW w:w="9607" w:type="dxa"/>
        <w:jc w:val="center"/>
        <w:tblLayout w:type="fixed"/>
        <w:tblCellMar>
          <w:top w:w="0" w:type="dxa"/>
          <w:left w:w="0" w:type="dxa"/>
          <w:bottom w:w="0" w:type="dxa"/>
          <w:right w:w="0" w:type="dxa"/>
        </w:tblCellMar>
      </w:tblPr>
      <w:tblGrid>
        <w:gridCol w:w="1780"/>
        <w:gridCol w:w="1890"/>
        <w:gridCol w:w="5937"/>
      </w:tblGrid>
      <w:tr w14:paraId="1C674C07">
        <w:tblPrEx>
          <w:tblCellMar>
            <w:top w:w="0" w:type="dxa"/>
            <w:left w:w="0" w:type="dxa"/>
            <w:bottom w:w="0" w:type="dxa"/>
            <w:right w:w="0" w:type="dxa"/>
          </w:tblCellMar>
        </w:tblPrEx>
        <w:trPr>
          <w:trHeight w:val="9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B1BA95">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比选</w:t>
            </w:r>
            <w:r>
              <w:rPr>
                <w:rFonts w:hint="eastAsia" w:ascii="宋体" w:hAnsi="宋体" w:eastAsia="宋体" w:cs="宋体"/>
                <w:b/>
                <w:color w:val="auto"/>
                <w:sz w:val="21"/>
                <w:szCs w:val="21"/>
                <w:highlight w:val="none"/>
              </w:rPr>
              <w:t>文件</w:t>
            </w:r>
          </w:p>
          <w:p w14:paraId="3CAE29D7">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章节号</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822FA">
            <w:pPr>
              <w:widowControl/>
              <w:snapToGrid w:val="0"/>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68E8D8">
            <w:pPr>
              <w:widowControl/>
              <w:snapToGrid w:val="0"/>
              <w:spacing w:line="400" w:lineRule="exact"/>
              <w:ind w:firstLine="48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b/>
                <w:color w:val="auto"/>
                <w:sz w:val="21"/>
                <w:szCs w:val="21"/>
                <w:highlight w:val="none"/>
              </w:rPr>
              <w:t>条件</w:t>
            </w:r>
          </w:p>
        </w:tc>
      </w:tr>
      <w:tr w14:paraId="3612002E">
        <w:tblPrEx>
          <w:tblCellMar>
            <w:top w:w="0" w:type="dxa"/>
            <w:left w:w="0" w:type="dxa"/>
            <w:bottom w:w="0" w:type="dxa"/>
            <w:right w:w="0" w:type="dxa"/>
          </w:tblCellMar>
        </w:tblPrEx>
        <w:trPr>
          <w:trHeight w:val="29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507F4">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第二章1.4.1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B0E985">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人资质条件、能力和信誉</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F392E3">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人须知前附表1.4.1条要求提供资料，只要有一项不符合要求，其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24023C85">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F37D76">
            <w:pPr>
              <w:widowControl/>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062934">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31BB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人须知前附表3.2条要求进行</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报价，只要有一项不符合要求，其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5BC7829">
        <w:tblPrEx>
          <w:tblCellMar>
            <w:top w:w="0" w:type="dxa"/>
            <w:left w:w="0" w:type="dxa"/>
            <w:bottom w:w="0" w:type="dxa"/>
            <w:right w:w="0" w:type="dxa"/>
          </w:tblCellMar>
        </w:tblPrEx>
        <w:trPr>
          <w:trHeight w:val="90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1C8D1D">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第二章3.2.4</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FEFE8F">
            <w:pPr>
              <w:adjustRightInd w:val="0"/>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限价</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2D52C5">
            <w:pPr>
              <w:keepNext w:val="0"/>
              <w:keepLines w:val="0"/>
              <w:pageBreakBefore w:val="0"/>
              <w:widowControl w:val="0"/>
              <w:kinsoku/>
              <w:wordWrap/>
              <w:overflowPunct/>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1.限价：</w:t>
            </w:r>
            <w:r>
              <w:rPr>
                <w:rFonts w:hint="eastAsia" w:ascii="宋体" w:hAnsi="宋体" w:eastAsia="宋体" w:cs="宋体"/>
                <w:b/>
                <w:color w:val="auto"/>
                <w:kern w:val="0"/>
                <w:szCs w:val="21"/>
                <w:highlight w:val="none"/>
              </w:rPr>
              <w:t>本</w:t>
            </w:r>
            <w:r>
              <w:rPr>
                <w:rFonts w:hint="eastAsia" w:ascii="宋体" w:hAnsi="宋体" w:eastAsia="宋体" w:cs="宋体"/>
                <w:b/>
                <w:color w:val="auto"/>
                <w:kern w:val="0"/>
                <w:szCs w:val="21"/>
                <w:highlight w:val="none"/>
                <w:lang w:val="en-US" w:eastAsia="zh-CN"/>
              </w:rPr>
              <w:t>项目</w:t>
            </w:r>
            <w:r>
              <w:rPr>
                <w:rFonts w:hint="eastAsia" w:ascii="宋体" w:hAnsi="宋体" w:eastAsia="宋体" w:cs="宋体"/>
                <w:b/>
                <w:color w:val="auto"/>
                <w:kern w:val="0"/>
                <w:szCs w:val="21"/>
                <w:highlight w:val="none"/>
              </w:rPr>
              <w:t>将设置最高限价</w:t>
            </w:r>
            <w:r>
              <w:rPr>
                <w:rFonts w:hint="eastAsia" w:ascii="宋体" w:hAnsi="宋体" w:eastAsia="宋体" w:cs="宋体"/>
                <w:b/>
                <w:color w:val="auto"/>
                <w:kern w:val="0"/>
                <w:szCs w:val="21"/>
                <w:highlight w:val="none"/>
                <w:lang w:eastAsia="zh-CN"/>
              </w:rPr>
              <w:t>（</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含税总价</w:t>
            </w:r>
            <w:r>
              <w:rPr>
                <w:rFonts w:hint="eastAsia" w:ascii="宋体" w:hAnsi="宋体" w:eastAsia="宋体" w:cs="宋体"/>
                <w:b/>
                <w:color w:val="auto"/>
                <w:kern w:val="0"/>
                <w:szCs w:val="21"/>
                <w:highlight w:val="none"/>
              </w:rPr>
              <w:t>最高限价、</w:t>
            </w:r>
            <w:r>
              <w:rPr>
                <w:rFonts w:hint="eastAsia" w:ascii="宋体" w:hAnsi="宋体" w:cs="宋体"/>
                <w:b/>
                <w:color w:val="auto"/>
                <w:kern w:val="0"/>
                <w:szCs w:val="21"/>
                <w:highlight w:val="none"/>
                <w:lang w:val="en-US" w:eastAsia="zh-CN"/>
              </w:rPr>
              <w:t>不</w:t>
            </w:r>
            <w:r>
              <w:rPr>
                <w:rFonts w:hint="eastAsia" w:ascii="宋体" w:hAnsi="宋体" w:eastAsia="宋体" w:cs="宋体"/>
                <w:b/>
                <w:bCs w:val="0"/>
                <w:color w:val="auto"/>
                <w:sz w:val="20"/>
                <w:szCs w:val="21"/>
                <w:highlight w:val="none"/>
                <w:lang w:val="en-US" w:eastAsia="zh-CN"/>
              </w:rPr>
              <w:t>含税单价最高限价</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sz w:val="20"/>
                <w:szCs w:val="21"/>
                <w:highlight w:val="none"/>
                <w:lang w:val="en-US" w:eastAsia="zh-CN"/>
              </w:rPr>
              <w:t>，报价超过限价的作否决比选处理</w:t>
            </w:r>
            <w:r>
              <w:rPr>
                <w:rFonts w:hint="eastAsia" w:ascii="宋体" w:hAnsi="宋体" w:cs="宋体"/>
                <w:b/>
                <w:color w:val="auto"/>
                <w:sz w:val="20"/>
                <w:szCs w:val="21"/>
                <w:highlight w:val="none"/>
                <w:lang w:val="en-US" w:eastAsia="zh-CN"/>
              </w:rPr>
              <w:t>。</w:t>
            </w:r>
          </w:p>
          <w:p w14:paraId="2A9D1940">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2.请</w:t>
            </w:r>
            <w:r>
              <w:rPr>
                <w:rFonts w:hint="eastAsia" w:ascii="宋体" w:hAnsi="宋体" w:cs="宋体"/>
                <w:color w:val="auto"/>
                <w:sz w:val="21"/>
                <w:szCs w:val="21"/>
                <w:highlight w:val="none"/>
                <w:lang w:val="en-US" w:eastAsia="zh-CN"/>
              </w:rPr>
              <w:t>参选人</w:t>
            </w:r>
            <w:r>
              <w:rPr>
                <w:rFonts w:hint="eastAsia" w:ascii="宋体" w:hAnsi="宋体" w:eastAsia="宋体" w:cs="宋体"/>
                <w:color w:val="auto"/>
                <w:sz w:val="21"/>
                <w:szCs w:val="21"/>
                <w:highlight w:val="none"/>
                <w:lang w:val="en-US" w:eastAsia="zh-CN"/>
              </w:rPr>
              <w:t>根据自身情况自主报价。</w:t>
            </w:r>
          </w:p>
        </w:tc>
      </w:tr>
      <w:tr w14:paraId="47AA7909">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921B57">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第二章3.4.2</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ECB120">
            <w:pPr>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保证金</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9C8E3F">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人不按本章第3.4.1项要求提交</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保证金的，</w:t>
            </w:r>
            <w:r>
              <w:rPr>
                <w:rFonts w:hint="eastAsia" w:ascii="宋体" w:hAnsi="宋体" w:eastAsia="宋体" w:cs="宋体"/>
                <w:color w:val="auto"/>
                <w:sz w:val="21"/>
                <w:highlight w:val="none"/>
                <w:lang w:eastAsia="zh-CN"/>
              </w:rPr>
              <w:t>评审</w:t>
            </w:r>
            <w:r>
              <w:rPr>
                <w:rFonts w:hint="eastAsia" w:ascii="宋体" w:hAnsi="宋体" w:eastAsia="宋体" w:cs="宋体"/>
                <w:color w:val="auto"/>
                <w:sz w:val="21"/>
                <w:highlight w:val="none"/>
              </w:rPr>
              <w:t>委员会将否决其</w:t>
            </w:r>
            <w:r>
              <w:rPr>
                <w:rFonts w:hint="eastAsia" w:ascii="宋体" w:hAnsi="宋体" w:eastAsia="宋体" w:cs="宋体"/>
                <w:color w:val="auto"/>
                <w:sz w:val="21"/>
                <w:highlight w:val="none"/>
                <w:lang w:eastAsia="zh-CN"/>
              </w:rPr>
              <w:t>参选</w:t>
            </w:r>
            <w:r>
              <w:rPr>
                <w:rFonts w:hint="eastAsia" w:ascii="宋体" w:hAnsi="宋体" w:eastAsia="宋体" w:cs="宋体"/>
                <w:color w:val="auto"/>
                <w:sz w:val="21"/>
                <w:highlight w:val="none"/>
              </w:rPr>
              <w:t>。</w:t>
            </w:r>
          </w:p>
        </w:tc>
      </w:tr>
      <w:tr w14:paraId="42925D4A">
        <w:tblPrEx>
          <w:tblCellMar>
            <w:top w:w="0" w:type="dxa"/>
            <w:left w:w="0" w:type="dxa"/>
            <w:bottom w:w="0" w:type="dxa"/>
            <w:right w:w="0" w:type="dxa"/>
          </w:tblCellMar>
        </w:tblPrEx>
        <w:trPr>
          <w:trHeight w:val="1018"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E5E4F1">
            <w:pPr>
              <w:snapToGrid w:val="0"/>
              <w:spacing w:line="400" w:lineRule="exact"/>
              <w:ind w:firstLine="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第二章3.6.1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219B35">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备选</w:t>
            </w: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方案</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4085DF2">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人须知前附表规定允许外，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人不得递交备选</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方案，否则其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将被否决。</w:t>
            </w:r>
          </w:p>
        </w:tc>
      </w:tr>
      <w:tr w14:paraId="37F6B43F">
        <w:tblPrEx>
          <w:tblCellMar>
            <w:top w:w="0" w:type="dxa"/>
            <w:left w:w="0" w:type="dxa"/>
            <w:bottom w:w="0" w:type="dxa"/>
            <w:right w:w="0" w:type="dxa"/>
          </w:tblCellMar>
        </w:tblPrEx>
        <w:trPr>
          <w:trHeight w:val="1163"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A6DAD">
            <w:pPr>
              <w:snapToGrid w:val="0"/>
              <w:spacing w:line="4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人须知前附表3.7.3</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68F79D">
            <w:pPr>
              <w:snapToGrid w:val="0"/>
              <w:spacing w:line="40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参选</w:t>
            </w:r>
            <w:r>
              <w:rPr>
                <w:rFonts w:hint="eastAsia" w:ascii="宋体" w:hAnsi="宋体" w:eastAsia="宋体" w:cs="宋体"/>
                <w:b w:val="0"/>
                <w:bCs w:val="0"/>
                <w:color w:val="auto"/>
                <w:sz w:val="21"/>
                <w:szCs w:val="21"/>
                <w:highlight w:val="none"/>
              </w:rPr>
              <w:t>文件签字或盖章要求</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12B49B">
            <w:pPr>
              <w:snapToGrid w:val="0"/>
              <w:spacing w:line="400" w:lineRule="exact"/>
              <w:ind w:firstLine="482"/>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文件的正本应由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人的法定代表人或经正式授权并对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人有约束力的代表签字。由授权代表签字时，须在</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文件中提供法定代表人“授权委托书”；</w:t>
            </w:r>
          </w:p>
          <w:p w14:paraId="352A82FF">
            <w:pPr>
              <w:autoSpaceDE w:val="0"/>
              <w:autoSpaceDN w:val="0"/>
              <w:snapToGrid w:val="0"/>
              <w:spacing w:line="400" w:lineRule="exact"/>
              <w:ind w:firstLine="48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人对错漏之处做必要修改或补充外，</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文件中不得有随意的行间插字、涂改和增删。如确有错漏之处确需要手工修改或补充，</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文件的修改必须由</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人的法定代表人或其授权代表在修改或补充之处签字并盖章。</w:t>
            </w:r>
          </w:p>
          <w:p w14:paraId="1860EE3A">
            <w:pPr>
              <w:snapToGrid w:val="0"/>
              <w:spacing w:line="400" w:lineRule="exact"/>
              <w:ind w:firstLine="4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签字盖章不符合要求的评委会有权将其作否决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处理。</w:t>
            </w:r>
          </w:p>
        </w:tc>
      </w:tr>
      <w:tr w14:paraId="5C3E76A9">
        <w:tblPrEx>
          <w:tblCellMar>
            <w:top w:w="0" w:type="dxa"/>
            <w:left w:w="0" w:type="dxa"/>
            <w:bottom w:w="0" w:type="dxa"/>
            <w:right w:w="0" w:type="dxa"/>
          </w:tblCellMar>
        </w:tblPrEx>
        <w:trPr>
          <w:trHeight w:val="172" w:hRule="atLeast"/>
          <w:jc w:val="center"/>
        </w:trPr>
        <w:tc>
          <w:tcPr>
            <w:tcW w:w="17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62EF8B">
            <w:pPr>
              <w:widowControl/>
              <w:snapToGrid w:val="0"/>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第三章3.1</w:t>
            </w:r>
          </w:p>
        </w:tc>
        <w:tc>
          <w:tcPr>
            <w:tcW w:w="189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F2D425">
            <w:pPr>
              <w:snapToGrid w:val="0"/>
              <w:spacing w:line="400" w:lineRule="exact"/>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符合性审查</w:t>
            </w:r>
          </w:p>
        </w:tc>
        <w:tc>
          <w:tcPr>
            <w:tcW w:w="593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6392A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委员会可以要求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人提交第二章“</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人须知”规定的有关证明和证件的原件，以便核验。</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委员会依据本章第2.1款规定的标准对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文件进行</w:t>
            </w:r>
            <w:r>
              <w:rPr>
                <w:rFonts w:hint="eastAsia" w:ascii="宋体" w:hAnsi="宋体" w:cs="宋体"/>
                <w:color w:val="auto"/>
                <w:sz w:val="21"/>
                <w:szCs w:val="21"/>
                <w:highlight w:val="none"/>
                <w:lang w:val="en-US" w:eastAsia="zh-CN"/>
              </w:rPr>
              <w:t>符合性审查</w:t>
            </w:r>
            <w:r>
              <w:rPr>
                <w:rFonts w:hint="eastAsia" w:ascii="宋体" w:hAnsi="宋体" w:eastAsia="宋体" w:cs="宋体"/>
                <w:color w:val="auto"/>
                <w:sz w:val="21"/>
                <w:szCs w:val="21"/>
                <w:highlight w:val="none"/>
              </w:rPr>
              <w:t>。有一项不符合评审标准的，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3A3F1271">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人有以下情形之一的，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p w14:paraId="1C57AA8C">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文件没有对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文件的实质性要求和条件作出响应，或者对</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文件的偏差超出</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文件规定的偏差范围或最高项数；</w:t>
            </w:r>
          </w:p>
          <w:p w14:paraId="11EA6F15">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（2）有串通</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、弄虚作假、行贿等违法行为。</w:t>
            </w:r>
          </w:p>
          <w:p w14:paraId="0398CE62">
            <w:pPr>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报价有算术错误及其他错误的，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委员会按以下原则要求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人对</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报价进行修正，并要求</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人书面澄清确认。</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人拒不澄清确认的，</w:t>
            </w:r>
            <w:r>
              <w:rPr>
                <w:rFonts w:hint="eastAsia" w:ascii="宋体" w:hAnsi="宋体" w:eastAsia="宋体" w:cs="宋体"/>
                <w:color w:val="auto"/>
                <w:sz w:val="21"/>
                <w:szCs w:val="21"/>
                <w:highlight w:val="none"/>
                <w:lang w:eastAsia="zh-CN"/>
              </w:rPr>
              <w:t>评审</w:t>
            </w:r>
            <w:r>
              <w:rPr>
                <w:rFonts w:hint="eastAsia" w:ascii="宋体" w:hAnsi="宋体" w:eastAsia="宋体" w:cs="宋体"/>
                <w:color w:val="auto"/>
                <w:sz w:val="21"/>
                <w:szCs w:val="21"/>
                <w:highlight w:val="none"/>
              </w:rPr>
              <w:t>委员会应当否决其</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w:t>
            </w:r>
          </w:p>
        </w:tc>
      </w:tr>
      <w:tr w14:paraId="1A81C865">
        <w:tblPrEx>
          <w:tblCellMar>
            <w:top w:w="0" w:type="dxa"/>
            <w:left w:w="0" w:type="dxa"/>
            <w:bottom w:w="0" w:type="dxa"/>
            <w:right w:w="0" w:type="dxa"/>
          </w:tblCellMar>
        </w:tblPrEx>
        <w:trPr>
          <w:trHeight w:val="850" w:hRule="atLeast"/>
          <w:jc w:val="center"/>
        </w:trPr>
        <w:tc>
          <w:tcPr>
            <w:tcW w:w="9607"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531CF">
            <w:pPr>
              <w:snapToGrid w:val="0"/>
              <w:spacing w:line="400" w:lineRule="exact"/>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一览表否决</w:t>
            </w:r>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条件之外的评审委员会不得判为重大偏差，不得按</w:t>
            </w:r>
            <w:r>
              <w:rPr>
                <w:rFonts w:hint="eastAsia" w:ascii="宋体" w:hAnsi="宋体" w:eastAsia="宋体" w:cs="宋体"/>
                <w:b/>
                <w:color w:val="auto"/>
                <w:sz w:val="21"/>
                <w:szCs w:val="21"/>
                <w:highlight w:val="none"/>
              </w:rPr>
              <w:t>否决</w:t>
            </w:r>
            <w:r>
              <w:rPr>
                <w:rFonts w:hint="eastAsia" w:ascii="宋体" w:hAnsi="宋体" w:eastAsia="宋体" w:cs="宋体"/>
                <w:b/>
                <w:color w:val="auto"/>
                <w:sz w:val="21"/>
                <w:szCs w:val="21"/>
                <w:highlight w:val="none"/>
                <w:lang w:eastAsia="zh-CN"/>
              </w:rPr>
              <w:t>参选</w:t>
            </w:r>
            <w:r>
              <w:rPr>
                <w:rFonts w:hint="eastAsia" w:ascii="宋体" w:hAnsi="宋体" w:eastAsia="宋体" w:cs="宋体"/>
                <w:color w:val="auto"/>
                <w:sz w:val="21"/>
                <w:szCs w:val="21"/>
                <w:highlight w:val="none"/>
              </w:rPr>
              <w:t>处理。</w:t>
            </w:r>
          </w:p>
        </w:tc>
      </w:tr>
    </w:tbl>
    <w:p w14:paraId="156ADC73">
      <w:pPr>
        <w:snapToGrid w:val="0"/>
        <w:spacing w:line="360" w:lineRule="auto"/>
        <w:rPr>
          <w:rFonts w:hint="eastAsia" w:ascii="宋体" w:hAnsi="宋体" w:eastAsia="宋体" w:cs="宋体"/>
          <w:b/>
          <w:color w:val="auto"/>
          <w:sz w:val="21"/>
          <w:highlight w:val="none"/>
        </w:rPr>
      </w:pPr>
    </w:p>
    <w:p w14:paraId="166167F3">
      <w:pPr>
        <w:rPr>
          <w:rFonts w:hint="eastAsia" w:ascii="宋体" w:hAnsi="宋体" w:eastAsia="宋体" w:cs="宋体"/>
          <w:b/>
          <w:color w:val="auto"/>
          <w:sz w:val="21"/>
          <w:highlight w:val="none"/>
        </w:rPr>
      </w:pPr>
      <w:r>
        <w:rPr>
          <w:rFonts w:hint="eastAsia" w:ascii="宋体" w:hAnsi="宋体" w:eastAsia="宋体" w:cs="宋体"/>
          <w:b/>
          <w:color w:val="auto"/>
          <w:sz w:val="21"/>
          <w:highlight w:val="none"/>
        </w:rPr>
        <w:br w:type="page"/>
      </w:r>
    </w:p>
    <w:p w14:paraId="47C80BD5">
      <w:pPr>
        <w:snapToGrid w:val="0"/>
        <w:spacing w:line="360" w:lineRule="auto"/>
        <w:rPr>
          <w:rFonts w:hint="eastAsia" w:ascii="宋体" w:hAnsi="宋体" w:eastAsia="宋体" w:cs="宋体"/>
          <w:b/>
          <w:color w:val="auto"/>
          <w:sz w:val="21"/>
          <w:highlight w:val="none"/>
        </w:rPr>
      </w:pPr>
    </w:p>
    <w:p w14:paraId="22D2120C">
      <w:pPr>
        <w:snapToGrid w:val="0"/>
        <w:spacing w:line="360" w:lineRule="auto"/>
        <w:rPr>
          <w:rFonts w:hint="eastAsia" w:ascii="宋体" w:hAnsi="宋体" w:eastAsia="宋体" w:cs="宋体"/>
          <w:b/>
          <w:color w:val="auto"/>
          <w:sz w:val="21"/>
          <w:highlight w:val="none"/>
        </w:rPr>
      </w:pPr>
    </w:p>
    <w:p w14:paraId="71FAAAF4">
      <w:pPr>
        <w:snapToGrid w:val="0"/>
        <w:spacing w:line="360" w:lineRule="auto"/>
        <w:rPr>
          <w:rFonts w:hint="eastAsia" w:ascii="宋体" w:hAnsi="宋体" w:eastAsia="宋体" w:cs="宋体"/>
          <w:b/>
          <w:color w:val="auto"/>
          <w:sz w:val="21"/>
          <w:highlight w:val="none"/>
        </w:rPr>
      </w:pPr>
    </w:p>
    <w:p w14:paraId="3F5602B2">
      <w:pPr>
        <w:snapToGrid w:val="0"/>
        <w:spacing w:line="360" w:lineRule="auto"/>
        <w:rPr>
          <w:rFonts w:hint="eastAsia" w:ascii="宋体" w:hAnsi="宋体" w:eastAsia="宋体" w:cs="宋体"/>
          <w:b/>
          <w:color w:val="auto"/>
          <w:sz w:val="21"/>
          <w:highlight w:val="none"/>
        </w:rPr>
      </w:pPr>
    </w:p>
    <w:p w14:paraId="79C65BE5">
      <w:pPr>
        <w:snapToGrid w:val="0"/>
        <w:spacing w:line="360" w:lineRule="auto"/>
        <w:rPr>
          <w:rFonts w:hint="eastAsia" w:ascii="宋体" w:hAnsi="宋体" w:eastAsia="宋体" w:cs="宋体"/>
          <w:b/>
          <w:color w:val="auto"/>
          <w:sz w:val="21"/>
          <w:highlight w:val="none"/>
        </w:rPr>
      </w:pPr>
    </w:p>
    <w:p w14:paraId="65611D8E">
      <w:pPr>
        <w:snapToGrid w:val="0"/>
        <w:spacing w:line="360" w:lineRule="auto"/>
        <w:rPr>
          <w:rFonts w:hint="eastAsia" w:ascii="宋体" w:hAnsi="宋体" w:eastAsia="宋体" w:cs="宋体"/>
          <w:b/>
          <w:color w:val="auto"/>
          <w:sz w:val="21"/>
          <w:highlight w:val="none"/>
        </w:rPr>
      </w:pPr>
    </w:p>
    <w:p w14:paraId="17B8F93F">
      <w:pPr>
        <w:snapToGrid w:val="0"/>
        <w:spacing w:line="360" w:lineRule="auto"/>
        <w:rPr>
          <w:rFonts w:hint="eastAsia" w:ascii="宋体" w:hAnsi="宋体" w:eastAsia="宋体" w:cs="宋体"/>
          <w:b/>
          <w:color w:val="auto"/>
          <w:sz w:val="21"/>
          <w:highlight w:val="none"/>
        </w:rPr>
      </w:pPr>
    </w:p>
    <w:p w14:paraId="0868EFBE">
      <w:pPr>
        <w:snapToGrid w:val="0"/>
        <w:spacing w:line="360" w:lineRule="auto"/>
        <w:rPr>
          <w:rFonts w:hint="eastAsia" w:ascii="宋体" w:hAnsi="宋体" w:eastAsia="宋体" w:cs="宋体"/>
          <w:b/>
          <w:color w:val="auto"/>
          <w:sz w:val="21"/>
          <w:highlight w:val="none"/>
        </w:rPr>
      </w:pPr>
    </w:p>
    <w:p w14:paraId="099F1DD5">
      <w:pPr>
        <w:snapToGrid w:val="0"/>
        <w:spacing w:line="360" w:lineRule="auto"/>
        <w:rPr>
          <w:rFonts w:hint="eastAsia" w:ascii="宋体" w:hAnsi="宋体" w:eastAsia="宋体" w:cs="宋体"/>
          <w:b/>
          <w:color w:val="auto"/>
          <w:sz w:val="21"/>
          <w:highlight w:val="none"/>
        </w:rPr>
      </w:pPr>
    </w:p>
    <w:p w14:paraId="68561A7A">
      <w:pPr>
        <w:pStyle w:val="3"/>
        <w:numPr>
          <w:ilvl w:val="0"/>
          <w:numId w:val="0"/>
        </w:numPr>
        <w:tabs>
          <w:tab w:val="clear" w:pos="600"/>
        </w:tabs>
        <w:ind w:left="240" w:firstLine="0"/>
        <w:jc w:val="center"/>
        <w:rPr>
          <w:rFonts w:hint="eastAsia" w:ascii="宋体" w:hAnsi="宋体" w:eastAsia="宋体" w:cs="宋体"/>
          <w:b w:val="0"/>
          <w:color w:val="auto"/>
          <w:sz w:val="44"/>
          <w:highlight w:val="none"/>
        </w:rPr>
      </w:pPr>
      <w:bookmarkStart w:id="241" w:name="_Toc7637"/>
      <w:bookmarkStart w:id="242" w:name="_Toc9669"/>
      <w:bookmarkStart w:id="243" w:name="_Toc18894"/>
      <w:bookmarkStart w:id="244" w:name="_Toc20034"/>
      <w:r>
        <w:rPr>
          <w:rFonts w:hint="eastAsia" w:ascii="宋体" w:hAnsi="宋体" w:eastAsia="宋体" w:cs="宋体"/>
          <w:b w:val="0"/>
          <w:color w:val="auto"/>
          <w:sz w:val="44"/>
          <w:highlight w:val="none"/>
        </w:rPr>
        <w:t>第四章　</w:t>
      </w:r>
      <w:r>
        <w:rPr>
          <w:rFonts w:hint="eastAsia" w:ascii="宋体" w:hAnsi="宋体" w:eastAsia="宋体" w:cs="宋体"/>
          <w:b w:val="0"/>
          <w:bCs/>
          <w:color w:val="auto"/>
          <w:sz w:val="44"/>
          <w:szCs w:val="44"/>
          <w:highlight w:val="none"/>
        </w:rPr>
        <w:t>合同</w:t>
      </w:r>
      <w:r>
        <w:rPr>
          <w:rFonts w:hint="eastAsia" w:ascii="宋体" w:hAnsi="宋体" w:eastAsia="宋体" w:cs="宋体"/>
          <w:b w:val="0"/>
          <w:bCs/>
          <w:color w:val="auto"/>
          <w:sz w:val="44"/>
          <w:szCs w:val="44"/>
          <w:highlight w:val="none"/>
          <w:lang w:val="en-US" w:eastAsia="zh-CN"/>
        </w:rPr>
        <w:t>条款</w:t>
      </w:r>
      <w:r>
        <w:rPr>
          <w:rFonts w:hint="eastAsia" w:ascii="宋体" w:hAnsi="宋体" w:eastAsia="宋体" w:cs="宋体"/>
          <w:b w:val="0"/>
          <w:bCs/>
          <w:color w:val="auto"/>
          <w:sz w:val="44"/>
          <w:szCs w:val="44"/>
          <w:highlight w:val="none"/>
        </w:rPr>
        <w:t>及格式</w:t>
      </w:r>
      <w:bookmarkEnd w:id="241"/>
      <w:bookmarkEnd w:id="242"/>
      <w:bookmarkEnd w:id="243"/>
      <w:bookmarkEnd w:id="244"/>
    </w:p>
    <w:p w14:paraId="3D385A45">
      <w:pPr>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color w:val="auto"/>
          <w:sz w:val="24"/>
          <w:highlight w:val="none"/>
        </w:rPr>
        <w:br w:type="page"/>
      </w:r>
    </w:p>
    <w:p w14:paraId="00293CA9">
      <w:pPr>
        <w:kinsoku w:val="0"/>
        <w:overflowPunct w:val="0"/>
        <w:snapToGrid/>
        <w:spacing w:line="360" w:lineRule="auto"/>
        <w:jc w:val="center"/>
        <w:rPr>
          <w:rFonts w:hint="eastAsia" w:ascii="方正小标宋_GBK" w:hAnsi="方正小标宋_GBK" w:eastAsia="方正小标宋_GBK" w:cs="方正小标宋_GBK"/>
          <w:b w:val="0"/>
          <w:bCs w:val="0"/>
          <w:color w:val="auto"/>
          <w:sz w:val="32"/>
          <w:szCs w:val="32"/>
          <w:highlight w:val="none"/>
          <w:lang w:eastAsia="zh-CN"/>
        </w:rPr>
      </w:pPr>
      <w:bookmarkStart w:id="245" w:name="_Toc7481_WPSOffice_Level1"/>
      <w:bookmarkStart w:id="246" w:name="_Toc505868077"/>
      <w:bookmarkStart w:id="247" w:name="_Toc31941"/>
      <w:bookmarkStart w:id="248" w:name="_Toc23599"/>
      <w:bookmarkStart w:id="249" w:name="_Toc19202_WPSOffice_Level1"/>
      <w:bookmarkStart w:id="250" w:name="_Toc8251"/>
      <w:bookmarkStart w:id="251" w:name="_Toc9890"/>
      <w:bookmarkStart w:id="252" w:name="_Toc7750"/>
      <w:bookmarkStart w:id="253" w:name="_Toc4841"/>
      <w:bookmarkStart w:id="254" w:name="_Toc18089"/>
      <w:bookmarkStart w:id="255" w:name="_Toc31947"/>
      <w:bookmarkStart w:id="256" w:name="_Toc3892"/>
      <w:r>
        <w:rPr>
          <w:rFonts w:hint="eastAsia" w:ascii="方正小标宋_GBK" w:hAnsi="方正小标宋_GBK" w:eastAsia="方正小标宋_GBK" w:cs="方正小标宋_GBK"/>
          <w:b w:val="0"/>
          <w:bCs w:val="0"/>
          <w:color w:val="auto"/>
          <w:sz w:val="32"/>
          <w:szCs w:val="32"/>
          <w:highlight w:val="none"/>
          <w:lang w:val="en-US" w:eastAsia="zh-CN"/>
        </w:rPr>
        <w:t>2025-2026年度</w:t>
      </w:r>
      <w:r>
        <w:rPr>
          <w:rFonts w:hint="eastAsia" w:ascii="方正小标宋_GBK" w:hAnsi="方正小标宋_GBK" w:eastAsia="方正小标宋_GBK" w:cs="方正小标宋_GBK"/>
          <w:b w:val="0"/>
          <w:bCs w:val="0"/>
          <w:color w:val="auto"/>
          <w:sz w:val="32"/>
          <w:szCs w:val="32"/>
          <w:highlight w:val="none"/>
          <w:lang w:eastAsia="zh-CN"/>
        </w:rPr>
        <w:t>员工</w:t>
      </w:r>
      <w:r>
        <w:rPr>
          <w:rFonts w:hint="eastAsia" w:ascii="方正小标宋_GBK" w:hAnsi="方正小标宋_GBK" w:eastAsia="方正小标宋_GBK" w:cs="方正小标宋_GBK"/>
          <w:b w:val="0"/>
          <w:bCs w:val="0"/>
          <w:color w:val="auto"/>
          <w:sz w:val="32"/>
          <w:szCs w:val="32"/>
          <w:highlight w:val="none"/>
        </w:rPr>
        <w:t>工作服</w:t>
      </w:r>
      <w:r>
        <w:rPr>
          <w:rFonts w:hint="eastAsia" w:ascii="方正小标宋_GBK" w:hAnsi="方正小标宋_GBK" w:eastAsia="方正小标宋_GBK" w:cs="方正小标宋_GBK"/>
          <w:b w:val="0"/>
          <w:bCs w:val="0"/>
          <w:color w:val="auto"/>
          <w:sz w:val="32"/>
          <w:szCs w:val="32"/>
          <w:highlight w:val="none"/>
          <w:lang w:val="en-US" w:eastAsia="zh-CN"/>
        </w:rPr>
        <w:t>集中采购</w:t>
      </w:r>
      <w:r>
        <w:rPr>
          <w:rFonts w:hint="eastAsia" w:ascii="方正小标宋_GBK" w:hAnsi="方正小标宋_GBK" w:eastAsia="方正小标宋_GBK" w:cs="方正小标宋_GBK"/>
          <w:b w:val="0"/>
          <w:bCs w:val="0"/>
          <w:color w:val="auto"/>
          <w:sz w:val="32"/>
          <w:szCs w:val="32"/>
          <w:highlight w:val="none"/>
        </w:rPr>
        <w:t>合同</w:t>
      </w:r>
    </w:p>
    <w:p w14:paraId="4F14BADA">
      <w:pPr>
        <w:spacing w:line="360" w:lineRule="auto"/>
        <w:ind w:firstLine="0" w:firstLineChars="0"/>
        <w:jc w:val="right"/>
        <w:rPr>
          <w:rFonts w:hint="default" w:ascii="Times New Roman" w:hAnsi="Times New Roman" w:eastAsia="方正仿宋_GBK" w:cs="Times New Roman"/>
          <w:color w:val="auto"/>
          <w:highlight w:val="none"/>
        </w:rPr>
      </w:pPr>
      <w:r>
        <w:rPr>
          <w:rFonts w:hint="default" w:ascii="Times New Roman" w:hAnsi="Times New Roman" w:eastAsia="方正仿宋_GBK" w:cs="Times New Roman"/>
          <w:color w:val="auto"/>
          <w:sz w:val="28"/>
          <w:szCs w:val="28"/>
          <w:highlight w:val="none"/>
        </w:rPr>
        <w:t>【合同编号：              】</w:t>
      </w:r>
    </w:p>
    <w:p w14:paraId="3EF22AB6">
      <w:pPr>
        <w:rPr>
          <w:rFonts w:hint="default" w:ascii="Times New Roman" w:hAnsi="Times New Roman" w:cs="Times New Roman"/>
          <w:color w:val="auto"/>
          <w:sz w:val="28"/>
          <w:szCs w:val="28"/>
          <w:highlight w:val="none"/>
        </w:rPr>
      </w:pPr>
    </w:p>
    <w:p w14:paraId="4971FD10">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甲方：</w:t>
      </w:r>
      <w:r>
        <w:rPr>
          <w:rFonts w:hint="eastAsia" w:ascii="Times New Roman" w:hAnsi="Times New Roman" w:eastAsia="方正仿宋_GBK" w:cs="Times New Roman"/>
          <w:b w:val="0"/>
          <w:bCs w:val="0"/>
          <w:color w:val="auto"/>
          <w:sz w:val="28"/>
          <w:szCs w:val="28"/>
          <w:highlight w:val="none"/>
          <w:u w:val="single"/>
          <w:lang w:eastAsia="zh-CN"/>
        </w:rPr>
        <w:t>重庆通邑卫士智慧生活服务有限公司</w:t>
      </w:r>
      <w:r>
        <w:rPr>
          <w:rFonts w:hint="default" w:ascii="Times New Roman" w:hAnsi="Times New Roman" w:eastAsia="方正仿宋_GBK" w:cs="Times New Roman"/>
          <w:b/>
          <w:bCs/>
          <w:color w:val="auto"/>
          <w:sz w:val="28"/>
          <w:szCs w:val="28"/>
          <w:highlight w:val="none"/>
        </w:rPr>
        <w:t xml:space="preserve">            </w:t>
      </w:r>
    </w:p>
    <w:p w14:paraId="085F0EAD">
      <w:pPr>
        <w:spacing w:line="360" w:lineRule="auto"/>
        <w:rPr>
          <w:rFonts w:hint="default" w:ascii="Times New Roman" w:hAnsi="Times New Roman" w:eastAsia="方正仿宋_GBK" w:cs="Times New Roman"/>
          <w:b/>
          <w:bCs/>
          <w:color w:val="auto"/>
          <w:sz w:val="28"/>
          <w:szCs w:val="28"/>
          <w:highlight w:val="none"/>
          <w:lang w:eastAsia="zh-CN"/>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lang w:eastAsia="zh-CN"/>
        </w:rPr>
        <w:t>重庆市南岸区</w:t>
      </w:r>
      <w:r>
        <w:rPr>
          <w:rFonts w:hint="default" w:ascii="Times New Roman" w:hAnsi="Times New Roman" w:eastAsia="方正仿宋_GBK" w:cs="Times New Roman"/>
          <w:b w:val="0"/>
          <w:bCs w:val="0"/>
          <w:color w:val="auto"/>
          <w:sz w:val="28"/>
          <w:szCs w:val="28"/>
          <w:highlight w:val="none"/>
          <w:u w:val="single"/>
        </w:rPr>
        <w:t>腾龙大道58号</w:t>
      </w:r>
      <w:r>
        <w:rPr>
          <w:rFonts w:hint="default" w:ascii="Times New Roman" w:hAnsi="Times New Roman" w:eastAsia="方正仿宋_GBK" w:cs="Times New Roman"/>
          <w:b w:val="0"/>
          <w:bCs w:val="0"/>
          <w:color w:val="auto"/>
          <w:sz w:val="28"/>
          <w:szCs w:val="28"/>
          <w:highlight w:val="none"/>
          <w:u w:val="single"/>
          <w:lang w:eastAsia="zh-CN"/>
        </w:rPr>
        <w:t>附</w:t>
      </w:r>
      <w:r>
        <w:rPr>
          <w:rFonts w:hint="default" w:ascii="Times New Roman" w:hAnsi="Times New Roman" w:eastAsia="方正仿宋_GBK" w:cs="Times New Roman"/>
          <w:b w:val="0"/>
          <w:bCs w:val="0"/>
          <w:color w:val="auto"/>
          <w:sz w:val="28"/>
          <w:szCs w:val="28"/>
          <w:highlight w:val="none"/>
          <w:u w:val="single"/>
          <w:lang w:val="en-US" w:eastAsia="zh-CN"/>
        </w:rPr>
        <w:t>25号</w:t>
      </w:r>
    </w:p>
    <w:p w14:paraId="776F794D">
      <w:pPr>
        <w:spacing w:line="360" w:lineRule="auto"/>
        <w:rPr>
          <w:rFonts w:hint="default" w:ascii="Times New Roman" w:hAnsi="Times New Roman" w:eastAsia="方正仿宋_GBK" w:cs="Times New Roman"/>
          <w:b/>
          <w:bCs/>
          <w:color w:val="auto"/>
          <w:sz w:val="28"/>
          <w:szCs w:val="28"/>
          <w:highlight w:val="none"/>
        </w:rPr>
      </w:pPr>
    </w:p>
    <w:p w14:paraId="1008F073">
      <w:pPr>
        <w:spacing w:line="360" w:lineRule="auto"/>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乙方：</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b/>
          <w:bCs/>
          <w:color w:val="auto"/>
          <w:sz w:val="28"/>
          <w:szCs w:val="28"/>
          <w:highlight w:val="none"/>
        </w:rPr>
        <w:t xml:space="preserve">      </w:t>
      </w:r>
    </w:p>
    <w:p w14:paraId="2CD8318D">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28"/>
          <w:szCs w:val="28"/>
          <w:highlight w:val="none"/>
        </w:rPr>
        <w:t>地址：</w:t>
      </w:r>
      <w:r>
        <w:rPr>
          <w:rFonts w:hint="default" w:ascii="Times New Roman" w:hAnsi="Times New Roman" w:eastAsia="方正仿宋_GBK" w:cs="Times New Roman"/>
          <w:b w:val="0"/>
          <w:bCs w:val="0"/>
          <w:color w:val="auto"/>
          <w:sz w:val="28"/>
          <w:szCs w:val="28"/>
          <w:highlight w:val="none"/>
          <w:u w:val="single"/>
        </w:rPr>
        <w:t xml:space="preserve">                     </w:t>
      </w:r>
      <w:r>
        <w:rPr>
          <w:rFonts w:hint="eastAsia" w:ascii="Times New Roman" w:hAnsi="Times New Roman" w:eastAsia="方正仿宋_GBK" w:cs="Times New Roman"/>
          <w:b w:val="0"/>
          <w:bCs w:val="0"/>
          <w:color w:val="auto"/>
          <w:sz w:val="28"/>
          <w:szCs w:val="28"/>
          <w:highlight w:val="none"/>
          <w:u w:val="single"/>
          <w:lang w:val="en-US" w:eastAsia="zh-CN"/>
        </w:rPr>
        <w:t xml:space="preserve">   </w:t>
      </w:r>
      <w:r>
        <w:rPr>
          <w:rFonts w:hint="default" w:ascii="Times New Roman" w:hAnsi="Times New Roman" w:eastAsia="方正仿宋_GBK" w:cs="Times New Roman"/>
          <w:b w:val="0"/>
          <w:bCs w:val="0"/>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cs="Times New Roman"/>
          <w:color w:val="auto"/>
          <w:sz w:val="28"/>
          <w:szCs w:val="28"/>
          <w:highlight w:val="none"/>
        </w:rPr>
        <w:t xml:space="preserve"> </w:t>
      </w:r>
    </w:p>
    <w:p w14:paraId="4ACBA1AA">
      <w:pPr>
        <w:spacing w:line="560" w:lineRule="exact"/>
        <w:ind w:firstLine="560" w:firstLineChars="200"/>
        <w:rPr>
          <w:rFonts w:hint="default" w:ascii="Times New Roman" w:hAnsi="Times New Roman" w:eastAsia="方正仿宋_GBK" w:cs="Times New Roman"/>
          <w:color w:val="auto"/>
          <w:sz w:val="28"/>
          <w:szCs w:val="28"/>
          <w:highlight w:val="none"/>
        </w:rPr>
      </w:pPr>
    </w:p>
    <w:p w14:paraId="11B086EC">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根据《中华人民共和国民法典》等有关法律法规的规定，</w:t>
      </w:r>
      <w:r>
        <w:rPr>
          <w:rFonts w:hint="default" w:ascii="Times New Roman" w:hAnsi="Times New Roman" w:eastAsia="方正仿宋_GBK" w:cs="Times New Roman"/>
          <w:bCs/>
          <w:color w:val="auto"/>
          <w:sz w:val="28"/>
          <w:szCs w:val="28"/>
          <w:highlight w:val="none"/>
        </w:rPr>
        <w:t>甲乙双方</w:t>
      </w:r>
      <w:r>
        <w:rPr>
          <w:rFonts w:hint="default" w:ascii="Times New Roman" w:hAnsi="Times New Roman" w:eastAsia="方正仿宋_GBK" w:cs="Times New Roman"/>
          <w:color w:val="auto"/>
          <w:sz w:val="28"/>
          <w:szCs w:val="28"/>
          <w:highlight w:val="none"/>
        </w:rPr>
        <w:t>在公平、自愿、平等的基础上，就</w:t>
      </w:r>
      <w:r>
        <w:rPr>
          <w:rFonts w:hint="eastAsia" w:ascii="Times New Roman" w:hAnsi="Times New Roman" w:eastAsia="方正仿宋_GBK" w:cs="Times New Roman"/>
          <w:color w:val="auto"/>
          <w:sz w:val="28"/>
          <w:szCs w:val="28"/>
          <w:highlight w:val="none"/>
          <w:lang w:eastAsia="zh-CN"/>
        </w:rPr>
        <w:t>2025-2026年度</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采购合同友好协商，</w:t>
      </w:r>
      <w:r>
        <w:rPr>
          <w:rFonts w:hint="default" w:ascii="Times New Roman" w:hAnsi="Times New Roman" w:eastAsia="方正仿宋_GBK" w:cs="Times New Roman"/>
          <w:bCs/>
          <w:color w:val="auto"/>
          <w:sz w:val="28"/>
          <w:szCs w:val="28"/>
          <w:highlight w:val="none"/>
        </w:rPr>
        <w:t>达成如下共识，以资信守。</w:t>
      </w:r>
    </w:p>
    <w:p w14:paraId="0FA9622D">
      <w:pPr>
        <w:spacing w:line="360" w:lineRule="auto"/>
        <w:rPr>
          <w:rFonts w:hint="default" w:ascii="Times New Roman" w:hAnsi="Times New Roman" w:eastAsia="方正仿宋_GBK" w:cs="Times New Roman"/>
          <w:b/>
          <w:bCs/>
          <w:color w:val="auto"/>
          <w:sz w:val="28"/>
          <w:szCs w:val="28"/>
          <w:highlight w:val="none"/>
        </w:rPr>
      </w:pPr>
    </w:p>
    <w:p w14:paraId="7C5EB00A">
      <w:pPr>
        <w:ind w:firstLine="560" w:firstLineChars="200"/>
        <w:rPr>
          <w:rFonts w:hint="default" w:ascii="Times New Roman" w:hAnsi="Times New Roman" w:eastAsia="方正楷体_GBK" w:cs="Times New Roman"/>
          <w:color w:val="auto"/>
          <w:sz w:val="28"/>
          <w:szCs w:val="28"/>
          <w:highlight w:val="none"/>
          <w:lang w:val="en-US" w:eastAsia="zh-CN"/>
        </w:rPr>
      </w:pPr>
      <w:r>
        <w:rPr>
          <w:rFonts w:hint="default" w:ascii="Times New Roman" w:hAnsi="Times New Roman" w:eastAsia="方正楷体_GBK" w:cs="Times New Roman"/>
          <w:color w:val="auto"/>
          <w:sz w:val="28"/>
          <w:szCs w:val="28"/>
          <w:highlight w:val="none"/>
          <w:lang w:val="en-US" w:eastAsia="zh-CN"/>
        </w:rPr>
        <w:t xml:space="preserve">第一条 </w:t>
      </w:r>
      <w:r>
        <w:rPr>
          <w:rFonts w:hint="default" w:ascii="Times New Roman" w:hAnsi="Times New Roman" w:eastAsia="方正仿宋_GBK" w:cs="Times New Roman"/>
          <w:b/>
          <w:bCs/>
          <w:color w:val="auto"/>
          <w:sz w:val="28"/>
          <w:szCs w:val="28"/>
          <w:highlight w:val="none"/>
        </w:rPr>
        <w:t>买卖标的</w:t>
      </w:r>
    </w:p>
    <w:p w14:paraId="1C6E39A7">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1.乙方根据甲方订货要求，向甲方提供</w:t>
      </w:r>
      <w:r>
        <w:rPr>
          <w:rFonts w:hint="eastAsia" w:ascii="Times New Roman" w:hAnsi="Times New Roman" w:eastAsia="方正仿宋_GBK" w:cs="Times New Roman"/>
          <w:color w:val="auto"/>
          <w:sz w:val="28"/>
          <w:szCs w:val="28"/>
          <w:highlight w:val="none"/>
          <w:lang w:val="en-US" w:eastAsia="zh-CN"/>
        </w:rPr>
        <w:t>2025-2026年度保安、安检、</w:t>
      </w:r>
      <w:r>
        <w:rPr>
          <w:rFonts w:hint="default" w:ascii="Times New Roman" w:hAnsi="Times New Roman" w:eastAsia="方正仿宋_GBK" w:cs="Times New Roman"/>
          <w:color w:val="auto"/>
          <w:sz w:val="28"/>
          <w:szCs w:val="28"/>
          <w:highlight w:val="none"/>
          <w:lang w:val="en-US" w:eastAsia="zh-CN"/>
        </w:rPr>
        <w:t>保洁、</w:t>
      </w:r>
      <w:r>
        <w:rPr>
          <w:rFonts w:hint="eastAsia" w:ascii="Times New Roman" w:hAnsi="Times New Roman" w:eastAsia="方正仿宋_GBK" w:cs="Times New Roman"/>
          <w:color w:val="auto"/>
          <w:sz w:val="28"/>
          <w:szCs w:val="28"/>
          <w:highlight w:val="none"/>
          <w:lang w:val="en-US" w:eastAsia="zh-CN"/>
        </w:rPr>
        <w:t>客服、维修工等</w:t>
      </w:r>
      <w:r>
        <w:rPr>
          <w:rFonts w:hint="eastAsia" w:eastAsia="方正仿宋_GBK" w:cs="Times New Roman"/>
          <w:color w:val="auto"/>
          <w:sz w:val="28"/>
          <w:szCs w:val="28"/>
          <w:highlight w:val="none"/>
          <w:lang w:val="en-US" w:eastAsia="zh-CN"/>
        </w:rPr>
        <w:t>员工</w:t>
      </w:r>
      <w:r>
        <w:rPr>
          <w:rFonts w:hint="default" w:ascii="Times New Roman" w:hAnsi="Times New Roman" w:eastAsia="方正仿宋_GBK" w:cs="Times New Roman"/>
          <w:color w:val="auto"/>
          <w:sz w:val="28"/>
          <w:szCs w:val="28"/>
          <w:highlight w:val="none"/>
          <w:lang w:val="en-US" w:eastAsia="zh-CN"/>
        </w:rPr>
        <w:t>工作服</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乙方按照甲方</w:t>
      </w:r>
      <w:r>
        <w:rPr>
          <w:rFonts w:hint="default" w:ascii="Times New Roman" w:hAnsi="Times New Roman" w:eastAsia="方正仿宋_GBK" w:cs="Times New Roman"/>
          <w:color w:val="auto"/>
          <w:sz w:val="28"/>
          <w:szCs w:val="28"/>
          <w:highlight w:val="none"/>
          <w:lang w:val="en-US" w:eastAsia="zh-CN"/>
        </w:rPr>
        <w:t>款式、</w:t>
      </w:r>
      <w:r>
        <w:rPr>
          <w:rFonts w:hint="default" w:ascii="Times New Roman" w:hAnsi="Times New Roman" w:eastAsia="方正仿宋_GBK" w:cs="Times New Roman"/>
          <w:color w:val="auto"/>
          <w:sz w:val="28"/>
          <w:szCs w:val="28"/>
          <w:highlight w:val="none"/>
        </w:rPr>
        <w:t>材料</w:t>
      </w:r>
      <w:r>
        <w:rPr>
          <w:rFonts w:hint="default" w:ascii="Times New Roman" w:hAnsi="Times New Roman" w:eastAsia="方正仿宋_GBK" w:cs="Times New Roman"/>
          <w:color w:val="auto"/>
          <w:sz w:val="28"/>
          <w:szCs w:val="28"/>
          <w:highlight w:val="none"/>
          <w:lang w:val="en-US" w:eastAsia="zh-CN"/>
        </w:rPr>
        <w:t>要求</w:t>
      </w:r>
      <w:r>
        <w:rPr>
          <w:rFonts w:hint="eastAsia" w:eastAsia="方正仿宋_GBK" w:cs="Times New Roman"/>
          <w:color w:val="auto"/>
          <w:sz w:val="28"/>
          <w:szCs w:val="28"/>
          <w:highlight w:val="none"/>
          <w:lang w:val="en-US" w:eastAsia="zh-CN"/>
        </w:rPr>
        <w:t>、配饰图样</w:t>
      </w:r>
      <w:r>
        <w:rPr>
          <w:rFonts w:hint="default" w:ascii="Times New Roman" w:hAnsi="Times New Roman" w:eastAsia="方正仿宋_GBK" w:cs="Times New Roman"/>
          <w:color w:val="auto"/>
          <w:sz w:val="28"/>
          <w:szCs w:val="28"/>
          <w:highlight w:val="none"/>
        </w:rPr>
        <w:t>制作</w:t>
      </w:r>
      <w:r>
        <w:rPr>
          <w:rFonts w:hint="eastAsia" w:eastAsia="方正仿宋_GBK" w:cs="Times New Roman"/>
          <w:color w:val="auto"/>
          <w:sz w:val="28"/>
          <w:szCs w:val="28"/>
          <w:highlight w:val="none"/>
          <w:lang w:val="en-US" w:eastAsia="zh-CN"/>
        </w:rPr>
        <w:t>成</w:t>
      </w:r>
      <w:r>
        <w:rPr>
          <w:rFonts w:hint="default" w:ascii="Times New Roman" w:hAnsi="Times New Roman" w:eastAsia="方正仿宋_GBK" w:cs="Times New Roman"/>
          <w:color w:val="auto"/>
          <w:sz w:val="28"/>
          <w:szCs w:val="28"/>
          <w:highlight w:val="none"/>
        </w:rPr>
        <w:t>样品提交甲方确认，经甲方确认无误后，乙方才能批量制作，样品的交付时间由双方届时协商确定</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合同期内甲方对配饰图样要求可能存在变化，须以甲方最新要求为准。本合同采购数量为暂估，实际采购</w:t>
      </w:r>
      <w:r>
        <w:rPr>
          <w:rFonts w:hint="default" w:ascii="Times New Roman" w:hAnsi="Times New Roman" w:eastAsia="方正仿宋_GBK" w:cs="Times New Roman"/>
          <w:color w:val="auto"/>
          <w:sz w:val="28"/>
          <w:szCs w:val="28"/>
          <w:highlight w:val="none"/>
          <w:lang w:val="en-US" w:eastAsia="zh-CN"/>
        </w:rPr>
        <w:t>数量以甲方</w:t>
      </w:r>
      <w:r>
        <w:rPr>
          <w:rFonts w:hint="eastAsia" w:eastAsia="方正仿宋_GBK" w:cs="Times New Roman"/>
          <w:color w:val="auto"/>
          <w:sz w:val="28"/>
          <w:szCs w:val="28"/>
          <w:highlight w:val="none"/>
          <w:lang w:val="en-US" w:eastAsia="zh-CN"/>
        </w:rPr>
        <w:t>书面通知</w:t>
      </w:r>
      <w:r>
        <w:rPr>
          <w:rFonts w:hint="default" w:ascii="Times New Roman" w:hAnsi="Times New Roman" w:eastAsia="方正仿宋_GBK" w:cs="Times New Roman"/>
          <w:color w:val="auto"/>
          <w:sz w:val="28"/>
          <w:szCs w:val="28"/>
          <w:highlight w:val="none"/>
          <w:lang w:val="en-US" w:eastAsia="zh-CN"/>
        </w:rPr>
        <w:t>为准</w:t>
      </w:r>
      <w:r>
        <w:rPr>
          <w:rFonts w:hint="default" w:ascii="Times New Roman" w:hAnsi="Times New Roman" w:eastAsia="方正仿宋_GBK" w:cs="Times New Roman"/>
          <w:color w:val="auto"/>
          <w:sz w:val="28"/>
          <w:szCs w:val="28"/>
          <w:highlight w:val="none"/>
          <w:lang w:eastAsia="zh-CN"/>
        </w:rPr>
        <w:t>。</w:t>
      </w:r>
    </w:p>
    <w:p w14:paraId="1E6B9BDB">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样品确认无误后</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w:t>
      </w:r>
      <w:r>
        <w:rPr>
          <w:rFonts w:hint="default" w:ascii="Times New Roman" w:hAnsi="Times New Roman" w:eastAsia="方正仿宋_GBK" w:cs="Times New Roman"/>
          <w:color w:val="auto"/>
          <w:sz w:val="28"/>
          <w:szCs w:val="28"/>
          <w:highlight w:val="none"/>
          <w:lang w:val="en-US" w:eastAsia="zh-CN"/>
        </w:rPr>
        <w:t>根据甲方的实时需求</w:t>
      </w:r>
      <w:r>
        <w:rPr>
          <w:rFonts w:hint="eastAsia"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规格型号、数量等</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如期按质按量完成工作服制作</w:t>
      </w:r>
      <w:r>
        <w:rPr>
          <w:rFonts w:hint="default" w:ascii="Times New Roman" w:hAnsi="Times New Roman" w:eastAsia="方正仿宋_GBK" w:cs="Times New Roman"/>
          <w:color w:val="auto"/>
          <w:sz w:val="28"/>
          <w:szCs w:val="28"/>
          <w:highlight w:val="none"/>
          <w:lang w:val="en-US" w:eastAsia="zh-CN"/>
        </w:rPr>
        <w:t>。乙方联系人及电话：【】。</w:t>
      </w:r>
    </w:p>
    <w:p w14:paraId="113A988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乙方应于</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w:t>
      </w:r>
      <w:r>
        <w:rPr>
          <w:rFonts w:hint="default" w:ascii="Times New Roman" w:hAnsi="Times New Roman" w:eastAsia="方正仿宋_GBK" w:cs="Times New Roman"/>
          <w:color w:val="auto"/>
          <w:sz w:val="28"/>
          <w:szCs w:val="28"/>
          <w:highlight w:val="none"/>
          <w:lang w:val="en-US" w:eastAsia="zh-CN"/>
        </w:rPr>
        <w:t>之日起30天内</w:t>
      </w:r>
      <w:r>
        <w:rPr>
          <w:rFonts w:hint="default" w:ascii="Times New Roman" w:hAnsi="Times New Roman" w:eastAsia="方正仿宋_GBK" w:cs="Times New Roman"/>
          <w:color w:val="auto"/>
          <w:sz w:val="28"/>
          <w:szCs w:val="28"/>
          <w:highlight w:val="none"/>
        </w:rPr>
        <w:t>交货予甲方</w:t>
      </w:r>
      <w:r>
        <w:rPr>
          <w:rFonts w:hint="default" w:ascii="Times New Roman" w:hAnsi="Times New Roman" w:eastAsia="方正仿宋_GBK" w:cs="Times New Roman"/>
          <w:color w:val="auto"/>
          <w:sz w:val="28"/>
          <w:szCs w:val="28"/>
          <w:highlight w:val="none"/>
          <w:lang w:val="en-US" w:eastAsia="zh-CN"/>
        </w:rPr>
        <w:t>。</w:t>
      </w:r>
    </w:p>
    <w:p w14:paraId="026C2A7F">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工作服材料的质量标准以甲方选择的基础样板为准，且该材料必须符合《中华人民共和国产品质量法</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国家纺织产品基本安全技术规范</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等相关法律法规之规定，制作样品成品和工作服的全部材料均由乙方依约定自行采购或生产</w:t>
      </w:r>
      <w:r>
        <w:rPr>
          <w:rFonts w:hint="default" w:ascii="Times New Roman" w:hAnsi="Times New Roman" w:eastAsia="方正仿宋_GBK" w:cs="Times New Roman"/>
          <w:color w:val="auto"/>
          <w:sz w:val="28"/>
          <w:szCs w:val="28"/>
          <w:highlight w:val="none"/>
          <w:lang w:val="en-US" w:eastAsia="zh-CN"/>
        </w:rPr>
        <w:t>。</w:t>
      </w:r>
    </w:p>
    <w:p w14:paraId="6B3D999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第二条 合同期限</w:t>
      </w:r>
    </w:p>
    <w:p w14:paraId="65AF9991">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本合同有效期限自</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年</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rPr>
        <w:t>月</w:t>
      </w:r>
      <w:r>
        <w:rPr>
          <w:rFonts w:hint="default" w:ascii="Times New Roman" w:hAnsi="Times New Roman" w:eastAsia="方正仿宋_GBK" w:cs="Times New Roman"/>
          <w:color w:val="auto"/>
          <w:sz w:val="28"/>
          <w:szCs w:val="28"/>
          <w:highlight w:val="none"/>
          <w:u w:val="single"/>
          <w:lang w:val="en-US" w:eastAsia="zh-CN"/>
        </w:rPr>
        <w:t xml:space="preserve">   </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日起至</w:t>
      </w:r>
      <w:r>
        <w:rPr>
          <w:rFonts w:hint="default" w:ascii="Times New Roman" w:hAnsi="Times New Roman" w:eastAsia="方正仿宋_GBK" w:cs="Times New Roman"/>
          <w:color w:val="auto"/>
          <w:sz w:val="28"/>
          <w:szCs w:val="28"/>
          <w:highlight w:val="none"/>
          <w:u w:val="single"/>
          <w:lang w:val="en-US" w:eastAsia="zh-CN"/>
        </w:rPr>
        <w:t>202</w:t>
      </w:r>
      <w:r>
        <w:rPr>
          <w:rFonts w:hint="eastAsia" w:ascii="Times New Roman" w:hAnsi="Times New Roman" w:eastAsia="方正仿宋_GBK" w:cs="Times New Roman"/>
          <w:color w:val="auto"/>
          <w:sz w:val="28"/>
          <w:szCs w:val="28"/>
          <w:highlight w:val="none"/>
          <w:u w:val="single"/>
          <w:lang w:val="en-US" w:eastAsia="zh-CN"/>
        </w:rPr>
        <w:t>6</w:t>
      </w:r>
      <w:r>
        <w:rPr>
          <w:rFonts w:hint="default" w:ascii="Times New Roman" w:hAnsi="Times New Roman" w:eastAsia="方正仿宋_GBK" w:cs="Times New Roman"/>
          <w:color w:val="auto"/>
          <w:sz w:val="28"/>
          <w:szCs w:val="28"/>
          <w:highlight w:val="none"/>
        </w:rPr>
        <w:t>年</w:t>
      </w:r>
      <w:r>
        <w:rPr>
          <w:rFonts w:hint="eastAsia" w:ascii="Times New Roman" w:hAnsi="Times New Roman" w:eastAsia="方正仿宋_GBK" w:cs="Times New Roman"/>
          <w:color w:val="auto"/>
          <w:sz w:val="28"/>
          <w:szCs w:val="28"/>
          <w:highlight w:val="none"/>
          <w:u w:val="single"/>
          <w:lang w:val="en-US" w:eastAsia="zh-CN"/>
        </w:rPr>
        <w:t>12</w:t>
      </w:r>
      <w:r>
        <w:rPr>
          <w:rFonts w:hint="default" w:ascii="Times New Roman" w:hAnsi="Times New Roman" w:eastAsia="方正仿宋_GBK" w:cs="Times New Roman"/>
          <w:color w:val="auto"/>
          <w:sz w:val="28"/>
          <w:szCs w:val="28"/>
          <w:highlight w:val="none"/>
        </w:rPr>
        <w:t>月</w:t>
      </w:r>
      <w:r>
        <w:rPr>
          <w:rFonts w:hint="eastAsia" w:ascii="Times New Roman" w:hAnsi="Times New Roman" w:eastAsia="方正仿宋_GBK" w:cs="Times New Roman"/>
          <w:color w:val="auto"/>
          <w:sz w:val="28"/>
          <w:szCs w:val="28"/>
          <w:highlight w:val="none"/>
          <w:u w:val="single"/>
          <w:lang w:val="en-US" w:eastAsia="zh-CN"/>
        </w:rPr>
        <w:t>31</w:t>
      </w:r>
      <w:r>
        <w:rPr>
          <w:rFonts w:hint="default" w:ascii="Times New Roman" w:hAnsi="Times New Roman" w:eastAsia="方正仿宋_GBK" w:cs="Times New Roman"/>
          <w:color w:val="auto"/>
          <w:sz w:val="28"/>
          <w:szCs w:val="28"/>
          <w:highlight w:val="none"/>
        </w:rPr>
        <w:t>日止</w:t>
      </w:r>
      <w:r>
        <w:rPr>
          <w:rFonts w:hint="default" w:ascii="Times New Roman" w:hAnsi="Times New Roman" w:eastAsia="方正仿宋_GBK" w:cs="Times New Roman"/>
          <w:color w:val="auto"/>
          <w:sz w:val="28"/>
          <w:szCs w:val="28"/>
          <w:highlight w:val="none"/>
          <w:lang w:eastAsia="zh-CN"/>
        </w:rPr>
        <w:t>。</w:t>
      </w:r>
    </w:p>
    <w:p w14:paraId="6C8526C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合同期内，如乙方工作未符合合同条款或甲方要求，甲方可随时提前七天书面通知乙方解除本合同</w:t>
      </w:r>
      <w:r>
        <w:rPr>
          <w:rFonts w:hint="eastAsia" w:eastAsia="方正仿宋_GBK" w:cs="Times New Roman"/>
          <w:color w:val="auto"/>
          <w:sz w:val="28"/>
          <w:szCs w:val="28"/>
          <w:highlight w:val="none"/>
          <w:lang w:eastAsia="zh-CN"/>
        </w:rPr>
        <w:t>，合同自通知到达乙方之日起解除</w:t>
      </w:r>
      <w:r>
        <w:rPr>
          <w:rFonts w:hint="default" w:ascii="Times New Roman" w:hAnsi="Times New Roman" w:eastAsia="方正仿宋_GBK" w:cs="Times New Roman"/>
          <w:color w:val="auto"/>
          <w:sz w:val="28"/>
          <w:szCs w:val="28"/>
          <w:highlight w:val="none"/>
        </w:rPr>
        <w:t>。</w:t>
      </w:r>
    </w:p>
    <w:p w14:paraId="660BD732">
      <w:pPr>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第三条  </w:t>
      </w:r>
      <w:r>
        <w:rPr>
          <w:rFonts w:hint="default" w:ascii="Times New Roman" w:hAnsi="Times New Roman" w:eastAsia="方正仿宋_GBK" w:cs="Times New Roman"/>
          <w:b/>
          <w:bCs/>
          <w:color w:val="auto"/>
          <w:sz w:val="28"/>
          <w:szCs w:val="28"/>
          <w:highlight w:val="none"/>
        </w:rPr>
        <w:t>乙方责任</w:t>
      </w:r>
    </w:p>
    <w:p w14:paraId="06F0AA2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 xml:space="preserve">乙方保证其具有完全的资质证明，合同的直接履行人应持有履约公司的授权书，代表履约公司按合同规定履行义务。 </w:t>
      </w:r>
    </w:p>
    <w:p w14:paraId="16AA272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由于不可抗力的发生，直接影响本合同的履行或者不能按约定的条件履行时，遭遇不可抗力一方，应立即将事故情况通知对方，提供事故详情及有效证明文件，并尽力减轻不可抗力的影响。本合同所称不可抗力不包括乙方供应链管理不善、原材料价格波动、劳动力短缺等商业风险。</w:t>
      </w:r>
    </w:p>
    <w:p w14:paraId="04EFDDD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乙方须负责缴纳与供货相关的税款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并承担</w:t>
      </w:r>
      <w:r>
        <w:rPr>
          <w:rFonts w:hint="eastAsia" w:eastAsia="方正仿宋_GBK" w:cs="Times New Roman"/>
          <w:color w:val="auto"/>
          <w:sz w:val="28"/>
          <w:szCs w:val="28"/>
          <w:highlight w:val="none"/>
          <w:lang w:val="en-US" w:eastAsia="zh-CN"/>
        </w:rPr>
        <w:t>因</w:t>
      </w:r>
      <w:r>
        <w:rPr>
          <w:rFonts w:hint="default" w:ascii="Times New Roman" w:hAnsi="Times New Roman" w:eastAsia="方正仿宋_GBK" w:cs="Times New Roman"/>
          <w:color w:val="auto"/>
          <w:sz w:val="28"/>
          <w:szCs w:val="28"/>
          <w:highlight w:val="none"/>
        </w:rPr>
        <w:t>税率变化</w:t>
      </w:r>
      <w:r>
        <w:rPr>
          <w:rFonts w:hint="eastAsia" w:eastAsia="方正仿宋_GBK" w:cs="Times New Roman"/>
          <w:color w:val="auto"/>
          <w:sz w:val="28"/>
          <w:szCs w:val="28"/>
          <w:highlight w:val="none"/>
          <w:lang w:eastAsia="zh-CN"/>
        </w:rPr>
        <w:t>、税收政策调整、税务机关认定差异等情形</w:t>
      </w:r>
      <w:r>
        <w:rPr>
          <w:rFonts w:hint="default" w:ascii="Times New Roman" w:hAnsi="Times New Roman" w:eastAsia="方正仿宋_GBK" w:cs="Times New Roman"/>
          <w:color w:val="auto"/>
          <w:sz w:val="28"/>
          <w:szCs w:val="28"/>
          <w:highlight w:val="none"/>
        </w:rPr>
        <w:t>所产生的一切费用。</w:t>
      </w:r>
    </w:p>
    <w:p w14:paraId="48D7D69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4</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乙方承诺在其提供</w:t>
      </w:r>
      <w:r>
        <w:rPr>
          <w:rFonts w:hint="default" w:ascii="Times New Roman" w:hAnsi="Times New Roman" w:eastAsia="方正仿宋_GBK" w:cs="Times New Roman"/>
          <w:color w:val="auto"/>
          <w:sz w:val="28"/>
          <w:szCs w:val="28"/>
          <w:highlight w:val="none"/>
          <w:lang w:eastAsia="zh-CN"/>
        </w:rPr>
        <w:t>员工工作服</w:t>
      </w:r>
      <w:r>
        <w:rPr>
          <w:rFonts w:hint="default" w:ascii="Times New Roman" w:hAnsi="Times New Roman" w:eastAsia="方正仿宋_GBK" w:cs="Times New Roman"/>
          <w:color w:val="auto"/>
          <w:sz w:val="28"/>
          <w:szCs w:val="28"/>
          <w:highlight w:val="none"/>
        </w:rPr>
        <w:t>过程中，由于其员工、代理或转包人的任何行为、疏忽、过失等给甲方</w:t>
      </w:r>
      <w:r>
        <w:rPr>
          <w:rFonts w:hint="eastAsia" w:ascii="Times New Roman" w:hAnsi="Times New Roman" w:eastAsia="方正仿宋_GBK" w:cs="Times New Roman"/>
          <w:color w:val="auto"/>
          <w:sz w:val="28"/>
          <w:szCs w:val="28"/>
          <w:highlight w:val="none"/>
          <w:lang w:eastAsia="zh-CN"/>
        </w:rPr>
        <w:t>或</w:t>
      </w:r>
      <w:r>
        <w:rPr>
          <w:rFonts w:hint="default" w:ascii="Times New Roman" w:hAnsi="Times New Roman" w:eastAsia="方正仿宋_GBK" w:cs="Times New Roman"/>
          <w:color w:val="auto"/>
          <w:sz w:val="28"/>
          <w:szCs w:val="28"/>
          <w:highlight w:val="none"/>
        </w:rPr>
        <w:t>甲方的客户、员工</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任何任意第三方造成任何损失</w:t>
      </w:r>
      <w:r>
        <w:rPr>
          <w:rFonts w:hint="eastAsia" w:eastAsia="方正仿宋_GBK" w:cs="Times New Roman"/>
          <w:color w:val="auto"/>
          <w:sz w:val="28"/>
          <w:szCs w:val="28"/>
          <w:highlight w:val="none"/>
          <w:lang w:val="en-US" w:eastAsia="zh-CN"/>
        </w:rPr>
        <w:t>或</w:t>
      </w:r>
      <w:r>
        <w:rPr>
          <w:rFonts w:hint="default" w:ascii="Times New Roman" w:hAnsi="Times New Roman" w:eastAsia="方正仿宋_GBK" w:cs="Times New Roman"/>
          <w:color w:val="auto"/>
          <w:sz w:val="28"/>
          <w:szCs w:val="28"/>
          <w:highlight w:val="none"/>
        </w:rPr>
        <w:t>损害，均由乙方承担全部赔偿责任。</w:t>
      </w:r>
    </w:p>
    <w:p w14:paraId="639DE2D7">
      <w:pPr>
        <w:spacing w:line="360" w:lineRule="auto"/>
        <w:ind w:firstLine="560" w:firstLineChars="200"/>
        <w:rPr>
          <w:rFonts w:hint="default" w:eastAsia="方正仿宋_GBK"/>
          <w:highlight w:val="none"/>
          <w:lang w:val="en-US" w:eastAsia="zh-CN"/>
        </w:rPr>
      </w:pPr>
      <w:r>
        <w:rPr>
          <w:rFonts w:hint="default" w:eastAsia="方正仿宋_GBK"/>
          <w:color w:val="auto"/>
          <w:sz w:val="28"/>
          <w:szCs w:val="28"/>
          <w:highlight w:val="none"/>
          <w:lang w:val="en-US" w:eastAsia="zh-CN"/>
        </w:rPr>
        <w:t>5.</w:t>
      </w:r>
      <w:r>
        <w:rPr>
          <w:rFonts w:hint="default" w:eastAsia="方正仿宋_GBK" w:cs="Times New Roman"/>
          <w:color w:val="auto"/>
          <w:sz w:val="28"/>
          <w:szCs w:val="28"/>
          <w:highlight w:val="none"/>
          <w:lang w:eastAsia="zh-CN"/>
        </w:rPr>
        <w:t xml:space="preserve">乙方保证所提供的服装款式不侵犯第三方知识产权，若发生侵权纠纷由乙方承担全部法律责任及赔偿。 </w:t>
      </w:r>
    </w:p>
    <w:p w14:paraId="7BB7BF61">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第四条  质量要求和验收标准</w:t>
      </w:r>
    </w:p>
    <w:p w14:paraId="149AD9B7">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乙方交货予甲方的工作服应当符合国家、地方相关法律法规规定的质量标准及本合同的相关约定，如甲方要求提供相应质量证明的，乙方应一并提供</w:t>
      </w:r>
      <w:r>
        <w:rPr>
          <w:rFonts w:hint="default" w:ascii="Times New Roman" w:hAnsi="Times New Roman" w:eastAsia="方正仿宋_GBK" w:cs="Times New Roman"/>
          <w:color w:val="auto"/>
          <w:sz w:val="28"/>
          <w:szCs w:val="28"/>
          <w:highlight w:val="none"/>
          <w:lang w:eastAsia="zh-CN"/>
        </w:rPr>
        <w:t>。</w:t>
      </w:r>
    </w:p>
    <w:p w14:paraId="2A550F9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验收标准：</w:t>
      </w:r>
      <w:r>
        <w:rPr>
          <w:rFonts w:hint="eastAsia" w:eastAsia="方正仿宋_GBK" w:cs="Times New Roman"/>
          <w:color w:val="auto"/>
          <w:sz w:val="28"/>
          <w:szCs w:val="28"/>
          <w:highlight w:val="none"/>
          <w:lang w:val="en-US" w:eastAsia="zh-CN"/>
        </w:rPr>
        <w:t>符合</w:t>
      </w:r>
      <w:r>
        <w:rPr>
          <w:rFonts w:hint="default" w:ascii="Times New Roman" w:hAnsi="Times New Roman" w:eastAsia="方正仿宋_GBK" w:cs="Times New Roman"/>
          <w:color w:val="auto"/>
          <w:sz w:val="28"/>
          <w:szCs w:val="28"/>
          <w:highlight w:val="none"/>
        </w:rPr>
        <w:t>本合同及附件约定的材料、款式</w:t>
      </w:r>
      <w:r>
        <w:rPr>
          <w:rFonts w:hint="default" w:ascii="Times New Roman" w:hAnsi="Times New Roman" w:eastAsia="方正仿宋_GBK" w:cs="Times New Roman"/>
          <w:color w:val="auto"/>
          <w:sz w:val="28"/>
          <w:szCs w:val="28"/>
          <w:highlight w:val="none"/>
          <w:lang w:eastAsia="zh-CN"/>
        </w:rPr>
        <w:t>，以及下单的型号</w:t>
      </w:r>
      <w:r>
        <w:rPr>
          <w:rFonts w:hint="default" w:ascii="Times New Roman" w:hAnsi="Times New Roman" w:eastAsia="方正仿宋_GBK" w:cs="Times New Roman"/>
          <w:color w:val="auto"/>
          <w:sz w:val="28"/>
          <w:szCs w:val="28"/>
          <w:highlight w:val="none"/>
        </w:rPr>
        <w:t>要求，工作服设计图，乙方提供的成品样品和据以制作工作服的工艺图以及乙方交货时提供的技术资料等</w:t>
      </w:r>
      <w:r>
        <w:rPr>
          <w:rFonts w:hint="default" w:ascii="Times New Roman" w:hAnsi="Times New Roman" w:eastAsia="方正仿宋_GBK" w:cs="Times New Roman"/>
          <w:color w:val="auto"/>
          <w:sz w:val="28"/>
          <w:szCs w:val="28"/>
          <w:highlight w:val="none"/>
          <w:lang w:eastAsia="zh-CN"/>
        </w:rPr>
        <w:t>。</w:t>
      </w:r>
    </w:p>
    <w:p w14:paraId="1DDA28E6">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甲方于签收乙方交货的工作服之日起</w:t>
      </w:r>
      <w:r>
        <w:rPr>
          <w:rFonts w:hint="default" w:ascii="Times New Roman" w:hAnsi="Times New Roman" w:eastAsia="方正仿宋_GBK" w:cs="Times New Roman"/>
          <w:color w:val="auto"/>
          <w:sz w:val="28"/>
          <w:szCs w:val="28"/>
          <w:highlight w:val="none"/>
          <w:lang w:val="en-US" w:eastAsia="zh-CN"/>
        </w:rPr>
        <w:t>15</w:t>
      </w:r>
      <w:r>
        <w:rPr>
          <w:rFonts w:hint="default" w:ascii="Times New Roman" w:hAnsi="Times New Roman" w:eastAsia="方正仿宋_GBK" w:cs="Times New Roman"/>
          <w:color w:val="auto"/>
          <w:sz w:val="28"/>
          <w:szCs w:val="28"/>
          <w:highlight w:val="none"/>
        </w:rPr>
        <w:t>日内进行验收。若发现有质量、款式、工艺、尺寸、材料及数量等不</w:t>
      </w:r>
      <w:r>
        <w:rPr>
          <w:rFonts w:hint="eastAsia" w:eastAsia="方正仿宋_GBK" w:cs="Times New Roman"/>
          <w:color w:val="auto"/>
          <w:sz w:val="28"/>
          <w:szCs w:val="28"/>
          <w:highlight w:val="none"/>
          <w:lang w:eastAsia="zh-CN"/>
        </w:rPr>
        <w:t>符合</w:t>
      </w:r>
      <w:r>
        <w:rPr>
          <w:rFonts w:hint="default" w:ascii="Times New Roman" w:hAnsi="Times New Roman" w:eastAsia="方正仿宋_GBK" w:cs="Times New Roman"/>
          <w:color w:val="auto"/>
          <w:sz w:val="28"/>
          <w:szCs w:val="28"/>
          <w:highlight w:val="none"/>
        </w:rPr>
        <w:t>约定的，应及时通知乙方，乙方应于收到甲方通知后的</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日内调换、返工、重做或补足并重新交货予甲方验收</w:t>
      </w:r>
      <w:r>
        <w:rPr>
          <w:rFonts w:hint="default" w:ascii="Times New Roman" w:hAnsi="Times New Roman" w:eastAsia="方正仿宋_GBK" w:cs="Times New Roman"/>
          <w:color w:val="auto"/>
          <w:sz w:val="28"/>
          <w:szCs w:val="28"/>
          <w:highlight w:val="none"/>
          <w:lang w:eastAsia="zh-CN"/>
        </w:rPr>
        <w:t>。</w:t>
      </w:r>
    </w:p>
    <w:p w14:paraId="66A2962F">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工作服自甲方验收合格之日起一年内，发生任何非人为质量问题</w:t>
      </w:r>
      <w:r>
        <w:rPr>
          <w:rFonts w:hint="eastAsia" w:eastAsia="方正仿宋_GBK" w:cs="Times New Roman"/>
          <w:color w:val="auto"/>
          <w:sz w:val="28"/>
          <w:szCs w:val="28"/>
          <w:highlight w:val="none"/>
          <w:lang w:eastAsia="zh-CN"/>
        </w:rPr>
        <w:t>（包括但不限于面料褪色、缩水率超标、缝制工艺缺陷等甲方认定</w:t>
      </w:r>
      <w:r>
        <w:rPr>
          <w:rFonts w:hint="default" w:ascii="Times New Roman" w:hAnsi="Times New Roman" w:eastAsia="方正仿宋_GBK" w:cs="Times New Roman"/>
          <w:color w:val="auto"/>
          <w:sz w:val="28"/>
          <w:szCs w:val="28"/>
          <w:highlight w:val="none"/>
        </w:rPr>
        <w:t>的</w:t>
      </w:r>
      <w:r>
        <w:rPr>
          <w:rFonts w:hint="eastAsia" w:eastAsia="方正仿宋_GBK" w:cs="Times New Roman"/>
          <w:color w:val="auto"/>
          <w:sz w:val="28"/>
          <w:szCs w:val="28"/>
          <w:highlight w:val="none"/>
          <w:lang w:eastAsia="zh-CN"/>
        </w:rPr>
        <w:t>质量问题）</w:t>
      </w:r>
      <w:r>
        <w:rPr>
          <w:rFonts w:hint="default" w:ascii="Times New Roman" w:hAnsi="Times New Roman" w:eastAsia="方正仿宋_GBK" w:cs="Times New Roman"/>
          <w:color w:val="auto"/>
          <w:sz w:val="28"/>
          <w:szCs w:val="28"/>
          <w:highlight w:val="none"/>
        </w:rPr>
        <w:t>的，乙方均应依照甲方要求在</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日内将出现质量问题的工作服无偿重新制作并交付予甲方。重新交付的工作服质保期从甲方接货并验收合格之日起重新计算</w:t>
      </w:r>
      <w:r>
        <w:rPr>
          <w:rFonts w:hint="default" w:ascii="Times New Roman" w:hAnsi="Times New Roman"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eastAsia="zh-CN"/>
        </w:rPr>
        <w:t>若乙方未在10日内完成质量问题工作服重做交付，每逾期一日应按当批次货物含税总价2%支付违约金。</w:t>
      </w:r>
    </w:p>
    <w:p w14:paraId="14033395">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5.服装材料要求：乙方提供服装应满足对应的参数要求（详见附件），实物质量须与投标时提供的面料小样一致。</w:t>
      </w:r>
    </w:p>
    <w:p w14:paraId="7FA3EF7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第五条 交货时间、地点</w:t>
      </w:r>
    </w:p>
    <w:p w14:paraId="3F4CF20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1.乙方应在</w:t>
      </w:r>
      <w:r>
        <w:rPr>
          <w:rFonts w:hint="eastAsia" w:eastAsia="方正仿宋_GBK" w:cs="Times New Roman"/>
          <w:color w:val="auto"/>
          <w:sz w:val="28"/>
          <w:szCs w:val="28"/>
          <w:highlight w:val="none"/>
          <w:lang w:val="en-US" w:eastAsia="zh-CN"/>
        </w:rPr>
        <w:t>收到</w:t>
      </w:r>
      <w:r>
        <w:rPr>
          <w:rFonts w:hint="default" w:ascii="Times New Roman" w:hAnsi="Times New Roman" w:eastAsia="方正仿宋_GBK" w:cs="Times New Roman"/>
          <w:color w:val="auto"/>
          <w:sz w:val="28"/>
          <w:szCs w:val="28"/>
          <w:highlight w:val="none"/>
          <w:lang w:val="en-US" w:eastAsia="zh-CN"/>
        </w:rPr>
        <w:t>甲方</w:t>
      </w:r>
      <w:r>
        <w:rPr>
          <w:rFonts w:hint="eastAsia" w:eastAsia="方正仿宋_GBK" w:cs="Times New Roman"/>
          <w:color w:val="auto"/>
          <w:sz w:val="28"/>
          <w:szCs w:val="28"/>
          <w:highlight w:val="none"/>
          <w:lang w:val="en-US" w:eastAsia="zh-CN"/>
        </w:rPr>
        <w:t>书面</w:t>
      </w:r>
      <w:r>
        <w:rPr>
          <w:rFonts w:hint="default" w:ascii="Times New Roman" w:hAnsi="Times New Roman" w:eastAsia="方正仿宋_GBK" w:cs="Times New Roman"/>
          <w:color w:val="auto"/>
          <w:sz w:val="28"/>
          <w:szCs w:val="28"/>
          <w:highlight w:val="none"/>
          <w:lang w:val="en-US" w:eastAsia="zh-CN"/>
        </w:rPr>
        <w:t>需求</w:t>
      </w:r>
      <w:r>
        <w:rPr>
          <w:rFonts w:hint="eastAsia" w:eastAsia="方正仿宋_GBK" w:cs="Times New Roman"/>
          <w:color w:val="auto"/>
          <w:sz w:val="28"/>
          <w:szCs w:val="28"/>
          <w:highlight w:val="none"/>
          <w:lang w:val="en-US" w:eastAsia="zh-CN"/>
        </w:rPr>
        <w:t>通知后</w:t>
      </w:r>
      <w:r>
        <w:rPr>
          <w:rFonts w:hint="default" w:ascii="Times New Roman" w:hAnsi="Times New Roman" w:eastAsia="方正仿宋_GBK" w:cs="Times New Roman"/>
          <w:color w:val="auto"/>
          <w:sz w:val="28"/>
          <w:szCs w:val="28"/>
          <w:highlight w:val="none"/>
          <w:lang w:val="en-US" w:eastAsia="zh-CN"/>
        </w:rPr>
        <w:t>30天内</w:t>
      </w:r>
      <w:r>
        <w:rPr>
          <w:rFonts w:hint="default" w:ascii="Times New Roman" w:hAnsi="Times New Roman" w:eastAsia="方正仿宋_GBK" w:cs="Times New Roman"/>
          <w:color w:val="auto"/>
          <w:sz w:val="28"/>
          <w:szCs w:val="28"/>
          <w:highlight w:val="none"/>
        </w:rPr>
        <w:t>送货至甲方指定地点</w:t>
      </w:r>
      <w:r>
        <w:rPr>
          <w:rFonts w:hint="default" w:ascii="Times New Roman" w:hAnsi="Times New Roman" w:eastAsia="方正仿宋_GBK" w:cs="Times New Roman"/>
          <w:color w:val="auto"/>
          <w:sz w:val="28"/>
          <w:szCs w:val="28"/>
          <w:highlight w:val="none"/>
          <w:lang w:eastAsia="zh-CN"/>
        </w:rPr>
        <w:t>。</w:t>
      </w:r>
    </w:p>
    <w:p w14:paraId="0985E8A8">
      <w:pPr>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乙方自行选择运输方式，并将货物送到甲方指定地点后，由甲方安排专人接收、清点、验收并签字确认</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若</w:t>
      </w:r>
      <w:r>
        <w:rPr>
          <w:rFonts w:hint="default" w:ascii="Times New Roman" w:hAnsi="Times New Roman" w:eastAsia="方正仿宋_GBK" w:cs="Times New Roman"/>
          <w:color w:val="auto"/>
          <w:sz w:val="28"/>
          <w:szCs w:val="28"/>
          <w:highlight w:val="none"/>
        </w:rPr>
        <w:t>如乙方采取快递物流形式配送货，乙方</w:t>
      </w:r>
      <w:r>
        <w:rPr>
          <w:rFonts w:hint="eastAsia" w:eastAsia="方正仿宋_GBK" w:cs="Times New Roman"/>
          <w:color w:val="auto"/>
          <w:sz w:val="28"/>
          <w:szCs w:val="28"/>
          <w:highlight w:val="none"/>
          <w:lang w:val="en-US" w:eastAsia="zh-CN"/>
        </w:rPr>
        <w:t>须在交货后24小时内通过书面形式</w:t>
      </w:r>
      <w:r>
        <w:rPr>
          <w:rFonts w:hint="default" w:ascii="Times New Roman" w:hAnsi="Times New Roman" w:eastAsia="方正仿宋_GBK" w:cs="Times New Roman"/>
          <w:color w:val="auto"/>
          <w:sz w:val="28"/>
          <w:szCs w:val="28"/>
          <w:highlight w:val="none"/>
        </w:rPr>
        <w:t>主动与甲方确认收货</w:t>
      </w:r>
      <w:r>
        <w:rPr>
          <w:rFonts w:hint="eastAsia" w:eastAsia="方正仿宋_GBK" w:cs="Times New Roman"/>
          <w:color w:val="auto"/>
          <w:sz w:val="28"/>
          <w:szCs w:val="28"/>
          <w:highlight w:val="none"/>
          <w:lang w:val="en-US" w:eastAsia="zh-CN"/>
        </w:rPr>
        <w:t>情况</w:t>
      </w:r>
      <w:r>
        <w:rPr>
          <w:rFonts w:hint="default" w:ascii="Times New Roman" w:hAnsi="Times New Roman" w:eastAsia="方正仿宋_GBK" w:cs="Times New Roman"/>
          <w:color w:val="auto"/>
          <w:sz w:val="28"/>
          <w:szCs w:val="28"/>
          <w:highlight w:val="none"/>
        </w:rPr>
        <w:t>，并</w:t>
      </w:r>
      <w:r>
        <w:rPr>
          <w:rFonts w:hint="eastAsia" w:eastAsia="方正仿宋_GBK" w:cs="Times New Roman"/>
          <w:color w:val="auto"/>
          <w:sz w:val="28"/>
          <w:szCs w:val="28"/>
          <w:highlight w:val="none"/>
          <w:lang w:eastAsia="zh-CN"/>
        </w:rPr>
        <w:t>向甲方提供加盖承运方公章的签收单或电子签收凭</w:t>
      </w:r>
      <w:r>
        <w:rPr>
          <w:rFonts w:hint="default" w:ascii="Times New Roman" w:hAnsi="Times New Roman" w:eastAsia="方正仿宋_GBK" w:cs="Times New Roman"/>
          <w:color w:val="auto"/>
          <w:sz w:val="28"/>
          <w:szCs w:val="28"/>
          <w:highlight w:val="none"/>
        </w:rPr>
        <w:t>证，否则</w:t>
      </w:r>
      <w:r>
        <w:rPr>
          <w:rFonts w:hint="eastAsia" w:eastAsia="方正仿宋_GBK" w:cs="Times New Roman"/>
          <w:color w:val="auto"/>
          <w:sz w:val="28"/>
          <w:szCs w:val="28"/>
          <w:highlight w:val="none"/>
          <w:lang w:eastAsia="zh-CN"/>
        </w:rPr>
        <w:t>视为乙方未完成交货，</w:t>
      </w:r>
      <w:r>
        <w:rPr>
          <w:rFonts w:hint="default" w:ascii="Times New Roman" w:hAnsi="Times New Roman" w:eastAsia="方正仿宋_GBK" w:cs="Times New Roman"/>
          <w:color w:val="auto"/>
          <w:sz w:val="28"/>
          <w:szCs w:val="28"/>
          <w:highlight w:val="none"/>
        </w:rPr>
        <w:t>由此产生的一切责任及损失均由乙方自行承担。</w:t>
      </w:r>
    </w:p>
    <w:p w14:paraId="540C96D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所有货物在送达甲方指定地点前所产生的风险均由乙方自行承担；货物验收后因质量问题造成甲方损失或安全事故的，乙方需要赔偿甲方由此产生的所有损失，包括但不限于经济损失、安全事故的处理等费用。</w:t>
      </w:r>
    </w:p>
    <w:p w14:paraId="0EC2EB5F">
      <w:pPr>
        <w:ind w:firstLine="560" w:firstLineChars="200"/>
        <w:rPr>
          <w:rFonts w:hint="default" w:ascii="Times New Roman" w:hAnsi="Times New Roman" w:eastAsia="方正仿宋_GBK" w:cs="Times New Roman"/>
          <w:color w:val="auto"/>
          <w:sz w:val="28"/>
          <w:szCs w:val="28"/>
          <w:highlight w:val="none"/>
        </w:rPr>
      </w:pPr>
      <w:r>
        <w:rPr>
          <w:rFonts w:hint="eastAsia"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运费、装卸费：因送货、交货所产生的运输费、装卸费、人工费等均由乙方自行承担。</w:t>
      </w:r>
    </w:p>
    <w:p w14:paraId="46BBEEB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 xml:space="preserve">第六条 </w:t>
      </w:r>
      <w:r>
        <w:rPr>
          <w:rFonts w:hint="eastAsia" w:eastAsia="方正仿宋_GBK" w:cs="Times New Roman"/>
          <w:b/>
          <w:bCs/>
          <w:color w:val="auto"/>
          <w:sz w:val="28"/>
          <w:szCs w:val="28"/>
          <w:highlight w:val="none"/>
          <w:lang w:val="en-US" w:eastAsia="zh-CN"/>
        </w:rPr>
        <w:t>合同金额</w:t>
      </w:r>
    </w:p>
    <w:p w14:paraId="36739415">
      <w:pPr>
        <w:ind w:firstLine="560" w:firstLineChars="200"/>
        <w:rPr>
          <w:rFonts w:hint="default" w:ascii="Times New Roman" w:hAnsi="Times New Roman" w:eastAsia="方正仿宋_GBK" w:cs="Times New Roman"/>
          <w:color w:val="auto"/>
          <w:kern w:val="2"/>
          <w:sz w:val="28"/>
          <w:szCs w:val="28"/>
          <w:highlight w:val="none"/>
          <w:lang w:val="en-US" w:eastAsia="zh-CN"/>
        </w:rPr>
      </w:pP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服装</w:t>
      </w:r>
      <w:r>
        <w:rPr>
          <w:rFonts w:hint="eastAsia" w:eastAsia="方正仿宋_GBK" w:cs="Times New Roman"/>
          <w:color w:val="auto"/>
          <w:kern w:val="2"/>
          <w:sz w:val="28"/>
          <w:szCs w:val="28"/>
          <w:highlight w:val="none"/>
          <w:lang w:val="en-US" w:eastAsia="zh-CN"/>
        </w:rPr>
        <w:t>服饰</w:t>
      </w:r>
      <w:r>
        <w:rPr>
          <w:rFonts w:hint="default" w:ascii="Times New Roman" w:hAnsi="Times New Roman" w:eastAsia="方正仿宋_GBK" w:cs="Times New Roman"/>
          <w:color w:val="auto"/>
          <w:kern w:val="2"/>
          <w:sz w:val="28"/>
          <w:szCs w:val="28"/>
          <w:highlight w:val="none"/>
          <w:lang w:eastAsia="zh-CN"/>
        </w:rPr>
        <w:t>单价详见附件</w:t>
      </w:r>
      <w:r>
        <w:rPr>
          <w:rFonts w:hint="eastAsia" w:eastAsia="方正仿宋_GBK" w:cs="Times New Roman"/>
          <w:color w:val="auto"/>
          <w:kern w:val="2"/>
          <w:sz w:val="28"/>
          <w:szCs w:val="28"/>
          <w:highlight w:val="none"/>
          <w:lang w:val="en-US" w:eastAsia="zh-CN"/>
        </w:rPr>
        <w:t>1</w:t>
      </w:r>
      <w:r>
        <w:rPr>
          <w:rFonts w:hint="default" w:ascii="Times New Roman" w:hAnsi="Times New Roman" w:eastAsia="方正仿宋_GBK" w:cs="Times New Roman"/>
          <w:color w:val="auto"/>
          <w:kern w:val="2"/>
          <w:sz w:val="28"/>
          <w:szCs w:val="28"/>
          <w:highlight w:val="none"/>
          <w:lang w:eastAsia="zh-CN"/>
        </w:rPr>
        <w:t>，</w:t>
      </w:r>
      <w:r>
        <w:rPr>
          <w:rFonts w:hint="default" w:ascii="Times New Roman" w:hAnsi="Times New Roman" w:eastAsia="方正仿宋_GBK" w:cs="Times New Roman"/>
          <w:color w:val="auto"/>
          <w:sz w:val="28"/>
          <w:szCs w:val="28"/>
          <w:highlight w:val="none"/>
          <w:lang w:eastAsia="zh-CN"/>
        </w:rPr>
        <w:t>暂定合同含税总价为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，不含税总价为</w:t>
      </w:r>
      <w:r>
        <w:rPr>
          <w:rFonts w:hint="default" w:ascii="Times New Roman" w:hAnsi="Times New Roman" w:eastAsia="方正仿宋_GBK" w:cs="Times New Roman"/>
          <w:color w:val="auto"/>
          <w:sz w:val="28"/>
          <w:szCs w:val="28"/>
          <w:highlight w:val="none"/>
          <w:u w:val="single"/>
          <w:lang w:val="en-US" w:eastAsia="zh-CN"/>
        </w:rPr>
        <w:t xml:space="preserve">       </w:t>
      </w:r>
      <w:r>
        <w:rPr>
          <w:rFonts w:hint="eastAsia" w:eastAsia="方正仿宋_GBK" w:cs="Times New Roman"/>
          <w:color w:val="auto"/>
          <w:sz w:val="28"/>
          <w:szCs w:val="28"/>
          <w:highlight w:val="none"/>
          <w:u w:val="single"/>
          <w:lang w:val="en-US" w:eastAsia="zh-CN"/>
        </w:rPr>
        <w:t>元（大写：人民币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w:t>
      </w:r>
      <w:r>
        <w:rPr>
          <w:rFonts w:hint="default" w:ascii="Times New Roman" w:hAnsi="Times New Roman" w:eastAsia="方正仿宋_GBK" w:cs="Times New Roman"/>
          <w:color w:val="auto"/>
          <w:sz w:val="28"/>
          <w:szCs w:val="28"/>
          <w:highlight w:val="none"/>
          <w:lang w:val="en-US" w:eastAsia="zh-CN"/>
        </w:rPr>
        <w:t>，据实结算。</w:t>
      </w:r>
      <w:r>
        <w:rPr>
          <w:rFonts w:hint="default" w:ascii="Times New Roman" w:hAnsi="Times New Roman" w:eastAsia="方正仿宋_GBK" w:cs="Times New Roman"/>
          <w:color w:val="auto"/>
          <w:sz w:val="28"/>
          <w:szCs w:val="28"/>
          <w:highlight w:val="none"/>
        </w:rPr>
        <w:t>报价单所载价格在本合同有效期内，对乙方均具有约束力。乙方应当根据报价单记载金额，向甲方出售相关产品。乙方需按甲方的要求提供税率为</w:t>
      </w:r>
      <w:r>
        <w:rPr>
          <w:rFonts w:hint="default" w:ascii="Times New Roman" w:hAnsi="Times New Roman" w:eastAsia="方正仿宋_GBK" w:cs="Times New Roman"/>
          <w:color w:val="auto"/>
          <w:sz w:val="28"/>
          <w:szCs w:val="28"/>
          <w:highlight w:val="none"/>
          <w:u w:val="single"/>
        </w:rPr>
        <w:t xml:space="preserve">   </w:t>
      </w:r>
      <w:r>
        <w:rPr>
          <w:rFonts w:hint="default" w:ascii="Times New Roman" w:hAnsi="Times New Roman" w:eastAsia="方正仿宋_GBK" w:cs="Times New Roman"/>
          <w:color w:val="auto"/>
          <w:sz w:val="28"/>
          <w:szCs w:val="28"/>
          <w:highlight w:val="none"/>
        </w:rPr>
        <w:t>%</w:t>
      </w:r>
      <w:r>
        <w:rPr>
          <w:rFonts w:hint="eastAsia" w:ascii="Times New Roman" w:hAnsi="Times New Roman" w:eastAsia="方正仿宋_GBK" w:cs="Times New Roman"/>
          <w:color w:val="auto"/>
          <w:sz w:val="28"/>
          <w:szCs w:val="28"/>
          <w:highlight w:val="none"/>
          <w:lang w:eastAsia="zh-CN"/>
        </w:rPr>
        <w:t>的增</w:t>
      </w:r>
      <w:r>
        <w:rPr>
          <w:rFonts w:hint="default" w:ascii="Times New Roman" w:hAnsi="Times New Roman" w:eastAsia="方正仿宋_GBK" w:cs="Times New Roman"/>
          <w:color w:val="auto"/>
          <w:sz w:val="28"/>
          <w:szCs w:val="28"/>
          <w:highlight w:val="none"/>
        </w:rPr>
        <w:t>值税专用发票。</w:t>
      </w:r>
    </w:p>
    <w:p w14:paraId="012BA115">
      <w:pPr>
        <w:pStyle w:val="2"/>
        <w:ind w:firstLine="560" w:firstLineChars="200"/>
        <w:rPr>
          <w:rFonts w:hint="default" w:ascii="Times New Roman" w:hAnsi="Times New Roman" w:cs="Times New Roman"/>
          <w:color w:val="auto"/>
          <w:highlight w:val="none"/>
          <w:lang w:val="en-US" w:eastAsia="zh-CN"/>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lang w:val="en-US" w:eastAsia="zh-CN"/>
        </w:rPr>
        <w:t>合同期内甲方新增项目向乙方采购员工工作服，按照本合同相同单价另行签订补充协议。</w:t>
      </w:r>
    </w:p>
    <w:p w14:paraId="7273B10B">
      <w:pPr>
        <w:pStyle w:val="2"/>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kern w:val="2"/>
          <w:sz w:val="28"/>
          <w:szCs w:val="28"/>
          <w:highlight w:val="none"/>
          <w:lang w:val="en-US" w:eastAsia="zh-CN"/>
        </w:rPr>
        <w:t xml:space="preserve">   </w:t>
      </w:r>
      <w:r>
        <w:rPr>
          <w:rFonts w:hint="default" w:ascii="Times New Roman" w:hAnsi="Times New Roman" w:eastAsia="方正仿宋_GBK" w:cs="Times New Roman"/>
          <w:b/>
          <w:bCs/>
          <w:color w:val="auto"/>
          <w:kern w:val="2"/>
          <w:sz w:val="28"/>
          <w:szCs w:val="28"/>
          <w:highlight w:val="none"/>
          <w:lang w:val="en-US" w:eastAsia="zh-CN"/>
        </w:rPr>
        <w:t xml:space="preserve"> 第七条 履约保证金</w:t>
      </w:r>
    </w:p>
    <w:p w14:paraId="71A1B7DD">
      <w:pPr>
        <w:tabs>
          <w:tab w:val="left" w:pos="851"/>
        </w:tabs>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履约保证金</w:t>
      </w:r>
      <w:r>
        <w:rPr>
          <w:rFonts w:hint="eastAsia" w:eastAsia="方正仿宋_GBK" w:cs="Times New Roman"/>
          <w:color w:val="auto"/>
          <w:sz w:val="28"/>
          <w:szCs w:val="28"/>
          <w:highlight w:val="none"/>
          <w:lang w:val="en-US" w:eastAsia="zh-CN"/>
        </w:rPr>
        <w:t xml:space="preserve">     元</w:t>
      </w:r>
      <w:r>
        <w:rPr>
          <w:rFonts w:hint="eastAsia" w:eastAsia="方正仿宋_GBK" w:cs="Times New Roman"/>
          <w:color w:val="auto"/>
          <w:sz w:val="28"/>
          <w:szCs w:val="28"/>
          <w:highlight w:val="none"/>
          <w:u w:val="single"/>
          <w:lang w:val="en-US" w:eastAsia="zh-CN"/>
        </w:rPr>
        <w:t>（大写：人民币</w:t>
      </w:r>
      <w:r>
        <w:rPr>
          <w:rFonts w:hint="eastAsia" w:eastAsia="方正仿宋_GBK" w:cs="Times New Roman"/>
          <w:color w:val="auto"/>
          <w:sz w:val="28"/>
          <w:szCs w:val="28"/>
          <w:highlight w:val="none"/>
          <w:u w:val="none"/>
          <w:lang w:val="en-US" w:eastAsia="zh-CN"/>
        </w:rPr>
        <w:t xml:space="preserve">   </w:t>
      </w:r>
      <w:r>
        <w:rPr>
          <w:rFonts w:hint="eastAsia" w:eastAsia="方正仿宋_GBK" w:cs="Times New Roman"/>
          <w:color w:val="auto"/>
          <w:sz w:val="28"/>
          <w:szCs w:val="28"/>
          <w:highlight w:val="none"/>
          <w:u w:val="single"/>
          <w:lang w:val="en-US" w:eastAsia="zh-CN"/>
        </w:rPr>
        <w:t>元整）</w:t>
      </w:r>
      <w:r>
        <w:rPr>
          <w:rFonts w:hint="default" w:ascii="Times New Roman" w:hAnsi="Times New Roman" w:eastAsia="方正仿宋_GBK" w:cs="Times New Roman"/>
          <w:color w:val="auto"/>
          <w:sz w:val="28"/>
          <w:szCs w:val="28"/>
          <w:highlight w:val="none"/>
        </w:rPr>
        <w:t>。乙方的</w:t>
      </w:r>
      <w:r>
        <w:rPr>
          <w:rFonts w:hint="eastAsia" w:eastAsia="方正仿宋_GBK" w:cs="Times New Roman"/>
          <w:color w:val="auto"/>
          <w:sz w:val="28"/>
          <w:szCs w:val="28"/>
          <w:highlight w:val="none"/>
          <w:lang w:eastAsia="zh-CN"/>
        </w:rPr>
        <w:t>参选保证金</w:t>
      </w:r>
      <w:r>
        <w:rPr>
          <w:rFonts w:hint="default" w:ascii="Times New Roman" w:hAnsi="Times New Roman" w:eastAsia="方正仿宋_GBK" w:cs="Times New Roman"/>
          <w:color w:val="auto"/>
          <w:sz w:val="28"/>
          <w:szCs w:val="28"/>
          <w:highlight w:val="none"/>
        </w:rPr>
        <w:t>直接转为履约保证金。甲方收到款项后开具等额的收款收据给乙方，该履约保证金由甲方无息保管。</w:t>
      </w:r>
      <w:r>
        <w:rPr>
          <w:rFonts w:hint="default" w:ascii="Times New Roman" w:hAnsi="Times New Roman" w:eastAsia="方正仿宋_GBK" w:cs="Times New Roman"/>
          <w:bCs/>
          <w:color w:val="auto"/>
          <w:sz w:val="28"/>
          <w:szCs w:val="28"/>
          <w:highlight w:val="none"/>
        </w:rPr>
        <w:t>乙方逾期未支付的，视为乙方已以实际行为表明不再向甲方提供本合同项下的全部服务，甲方有权解除合同并将本合同项下全部服务发包给任何第三方，并且乙方应赔偿因此而给甲方造成的一切损失。</w:t>
      </w:r>
    </w:p>
    <w:p w14:paraId="386827DD">
      <w:pPr>
        <w:spacing w:line="360" w:lineRule="auto"/>
        <w:ind w:firstLine="560" w:firstLineChars="200"/>
        <w:rPr>
          <w:rFonts w:hint="default" w:ascii="Times New Roman" w:hAnsi="Times New Roman" w:eastAsia="方正仿宋_GBK" w:cs="Times New Roman"/>
          <w:bCs/>
          <w:color w:val="auto"/>
          <w:sz w:val="28"/>
          <w:szCs w:val="28"/>
          <w:highlight w:val="none"/>
        </w:rPr>
      </w:pPr>
      <w:r>
        <w:rPr>
          <w:rFonts w:hint="eastAsia" w:eastAsia="方正仿宋_GBK" w:cs="Times New Roman"/>
          <w:bCs/>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乙方在服务过程中因违约产生违约金或给甲方造成损失的，甲方有权从履约保证金中扣除违约金及损失赔偿金，履约保证金不足以扣除的，</w:t>
      </w:r>
      <w:r>
        <w:rPr>
          <w:rFonts w:hint="default" w:ascii="Times New Roman" w:hAnsi="Times New Roman" w:eastAsia="方正仿宋_GBK" w:cs="Times New Roman"/>
          <w:bCs/>
          <w:color w:val="auto"/>
          <w:sz w:val="28"/>
          <w:szCs w:val="28"/>
          <w:highlight w:val="none"/>
        </w:rPr>
        <w:t>乙方应按照甲方书面通知规定的时间及金额即时给付甲方。同时，乙方须于甲方发出通知之日起7天内一次性补足履约保证金，乙方逾期补足的，每逾期一日，乙方以逾期未补足金额0.5‰的标准向甲方支付滞纳金。乙方未按</w:t>
      </w:r>
      <w:r>
        <w:rPr>
          <w:rFonts w:hint="eastAsia" w:eastAsia="方正仿宋_GBK" w:cs="Times New Roman"/>
          <w:bCs/>
          <w:color w:val="auto"/>
          <w:sz w:val="28"/>
          <w:szCs w:val="28"/>
          <w:highlight w:val="none"/>
          <w:lang w:val="en-US" w:eastAsia="zh-CN"/>
        </w:rPr>
        <w:t>上述</w:t>
      </w:r>
      <w:r>
        <w:rPr>
          <w:rFonts w:hint="default" w:ascii="Times New Roman" w:hAnsi="Times New Roman" w:eastAsia="方正仿宋_GBK" w:cs="Times New Roman"/>
          <w:bCs/>
          <w:color w:val="auto"/>
          <w:sz w:val="28"/>
          <w:szCs w:val="28"/>
          <w:highlight w:val="none"/>
        </w:rPr>
        <w:t>约定期限补足履约保证金视为根本违约，甲方有权立即解除合同并没收全部履约保证金。</w:t>
      </w:r>
    </w:p>
    <w:p w14:paraId="1C114DA5">
      <w:pPr>
        <w:spacing w:line="360" w:lineRule="auto"/>
        <w:ind w:firstLine="560" w:firstLineChars="200"/>
        <w:rPr>
          <w:rFonts w:hint="default" w:ascii="Times New Roman" w:hAnsi="Times New Roman" w:eastAsia="方正仿宋_GBK" w:cs="Times New Roman"/>
          <w:b/>
          <w:bCs/>
          <w:color w:val="auto"/>
          <w:sz w:val="28"/>
          <w:szCs w:val="28"/>
          <w:highlight w:val="none"/>
          <w:lang w:val="en-US" w:eastAsia="zh-CN"/>
        </w:rPr>
      </w:pPr>
      <w:r>
        <w:rPr>
          <w:rFonts w:hint="eastAsia" w:eastAsia="方正仿宋_GBK" w:cs="Times New Roman"/>
          <w:bCs/>
          <w:color w:val="auto"/>
          <w:sz w:val="28"/>
          <w:szCs w:val="28"/>
          <w:highlight w:val="none"/>
          <w:lang w:eastAsia="zh-CN"/>
        </w:rPr>
        <w:t>3.</w:t>
      </w:r>
      <w:r>
        <w:rPr>
          <w:rFonts w:hint="default" w:ascii="Times New Roman" w:hAnsi="Times New Roman" w:eastAsia="方正仿宋_GBK" w:cs="Times New Roman"/>
          <w:color w:val="auto"/>
          <w:sz w:val="28"/>
          <w:szCs w:val="28"/>
          <w:highlight w:val="none"/>
        </w:rPr>
        <w:t>履约保证金在合同</w:t>
      </w:r>
      <w:r>
        <w:rPr>
          <w:rFonts w:hint="eastAsia" w:eastAsia="方正仿宋_GBK" w:cs="Times New Roman"/>
          <w:color w:val="auto"/>
          <w:sz w:val="28"/>
          <w:szCs w:val="28"/>
          <w:highlight w:val="none"/>
          <w:lang w:eastAsia="zh-CN"/>
        </w:rPr>
        <w:t>终止或解除</w:t>
      </w:r>
      <w:r>
        <w:rPr>
          <w:rFonts w:hint="default" w:ascii="Times New Roman" w:hAnsi="Times New Roman" w:eastAsia="方正仿宋_GBK" w:cs="Times New Roman"/>
          <w:color w:val="auto"/>
          <w:sz w:val="28"/>
          <w:szCs w:val="28"/>
          <w:highlight w:val="none"/>
        </w:rPr>
        <w:t>，</w:t>
      </w:r>
      <w:r>
        <w:rPr>
          <w:rFonts w:hint="default" w:ascii="Times New Roman" w:hAnsi="Times New Roman" w:eastAsia="方正仿宋_GBK" w:cs="Times New Roman"/>
          <w:bCs/>
          <w:color w:val="auto"/>
          <w:sz w:val="28"/>
          <w:szCs w:val="28"/>
          <w:highlight w:val="none"/>
        </w:rPr>
        <w:t>且经甲方确认乙方无违约欠款或其他应付未付款项，甲方收到乙方的履约保证金缴纳收据原件后15个工作日内无息退还。</w:t>
      </w:r>
    </w:p>
    <w:p w14:paraId="758963DF">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第八条 费用支付方式</w:t>
      </w:r>
    </w:p>
    <w:p w14:paraId="0B148C35">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甲方根据</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先供货</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后付款</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kern w:val="2"/>
          <w:sz w:val="28"/>
          <w:szCs w:val="28"/>
          <w:highlight w:val="none"/>
          <w:lang w:val="en-US" w:eastAsia="zh-CN" w:bidi="ar-SA"/>
        </w:rPr>
        <w:t>原则向乙方支付货款</w:t>
      </w:r>
      <w:r>
        <w:rPr>
          <w:rFonts w:hint="eastAsia" w:ascii="Times New Roman" w:hAnsi="Times New Roman" w:eastAsia="方正仿宋_GBK" w:cs="Times New Roman"/>
          <w:color w:val="auto"/>
          <w:kern w:val="2"/>
          <w:sz w:val="28"/>
          <w:szCs w:val="28"/>
          <w:highlight w:val="none"/>
          <w:lang w:val="en-US" w:eastAsia="zh-CN" w:bidi="ar-SA"/>
        </w:rPr>
        <w:t>，费用</w:t>
      </w:r>
      <w:r>
        <w:rPr>
          <w:rFonts w:hint="default" w:ascii="Times New Roman" w:hAnsi="Times New Roman" w:eastAsia="方正仿宋_GBK" w:cs="Times New Roman"/>
          <w:color w:val="auto"/>
          <w:kern w:val="2"/>
          <w:sz w:val="28"/>
          <w:szCs w:val="28"/>
          <w:highlight w:val="none"/>
          <w:lang w:val="en-US" w:eastAsia="zh-CN" w:bidi="ar-SA"/>
        </w:rPr>
        <w:t>按次支付，据实结算</w:t>
      </w:r>
      <w:r>
        <w:rPr>
          <w:rFonts w:hint="eastAsia" w:ascii="Times New Roman" w:hAnsi="Times New Roman" w:eastAsia="方正仿宋_GBK" w:cs="Times New Roman"/>
          <w:color w:val="auto"/>
          <w:kern w:val="2"/>
          <w:sz w:val="28"/>
          <w:szCs w:val="28"/>
          <w:highlight w:val="none"/>
          <w:lang w:val="en-US" w:eastAsia="zh-CN" w:bidi="ar-SA"/>
        </w:rPr>
        <w:t>，</w:t>
      </w:r>
      <w:r>
        <w:rPr>
          <w:rFonts w:hint="eastAsia" w:ascii="Times New Roman" w:hAnsi="Times New Roman" w:eastAsia="方正仿宋_GBK" w:cs="Times New Roman"/>
          <w:b/>
          <w:bCs/>
          <w:color w:val="auto"/>
          <w:kern w:val="2"/>
          <w:sz w:val="28"/>
          <w:szCs w:val="28"/>
          <w:highlight w:val="none"/>
          <w:lang w:val="en-US" w:eastAsia="zh-CN" w:bidi="ar-SA"/>
        </w:rPr>
        <w:t>应付金额=每批次实际验收</w:t>
      </w:r>
      <w:r>
        <w:rPr>
          <w:rFonts w:hint="eastAsia" w:eastAsia="方正仿宋_GBK" w:cs="Times New Roman"/>
          <w:b/>
          <w:bCs/>
          <w:color w:val="auto"/>
          <w:kern w:val="2"/>
          <w:sz w:val="28"/>
          <w:szCs w:val="28"/>
          <w:highlight w:val="none"/>
          <w:lang w:val="en-US" w:eastAsia="zh-CN" w:bidi="ar-SA"/>
        </w:rPr>
        <w:t>合格</w:t>
      </w:r>
      <w:r>
        <w:rPr>
          <w:rFonts w:hint="eastAsia" w:ascii="Times New Roman" w:hAnsi="Times New Roman" w:eastAsia="方正仿宋_GBK" w:cs="Times New Roman"/>
          <w:b/>
          <w:bCs/>
          <w:color w:val="auto"/>
          <w:kern w:val="2"/>
          <w:sz w:val="28"/>
          <w:szCs w:val="28"/>
          <w:highlight w:val="none"/>
          <w:lang w:val="en-US" w:eastAsia="zh-CN" w:bidi="ar-SA"/>
        </w:rPr>
        <w:t>服装含税总额-考核费用</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即，在甲方提出工作服需求后，乙方提供相应数量产品，</w:t>
      </w:r>
      <w:r>
        <w:rPr>
          <w:rFonts w:hint="default" w:ascii="Times New Roman" w:hAnsi="Times New Roman" w:eastAsia="方正仿宋_GBK" w:cs="Times New Roman"/>
          <w:color w:val="auto"/>
          <w:kern w:val="2"/>
          <w:sz w:val="28"/>
          <w:szCs w:val="28"/>
          <w:highlight w:val="none"/>
          <w:lang w:val="en-US" w:eastAsia="zh-CN" w:bidi="ar-SA"/>
        </w:rPr>
        <w:t>经甲方验收合格后（包括产品样式、数量、质量等相关问题）入库，双方根据验收入库的数量</w:t>
      </w:r>
      <w:r>
        <w:rPr>
          <w:rFonts w:hint="eastAsia" w:ascii="Times New Roman" w:hAnsi="Times New Roman" w:eastAsia="方正仿宋_GBK" w:cs="Times New Roman"/>
          <w:color w:val="auto"/>
          <w:kern w:val="2"/>
          <w:sz w:val="28"/>
          <w:szCs w:val="28"/>
          <w:highlight w:val="none"/>
          <w:lang w:val="en-US" w:eastAsia="zh-CN" w:bidi="ar-SA"/>
        </w:rPr>
        <w:t>、合同含税单价及实际考核费用据实</w:t>
      </w:r>
      <w:r>
        <w:rPr>
          <w:rFonts w:hint="default" w:ascii="Times New Roman" w:hAnsi="Times New Roman" w:eastAsia="方正仿宋_GBK" w:cs="Times New Roman"/>
          <w:color w:val="auto"/>
          <w:kern w:val="2"/>
          <w:sz w:val="28"/>
          <w:szCs w:val="28"/>
          <w:highlight w:val="none"/>
          <w:lang w:val="en-US" w:eastAsia="zh-CN" w:bidi="ar-SA"/>
        </w:rPr>
        <w:t>进行结算。</w:t>
      </w:r>
    </w:p>
    <w:p w14:paraId="0EF0D0C7">
      <w:pPr>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eastAsia" w:ascii="Times New Roman" w:hAnsi="Times New Roman" w:eastAsia="方正仿宋_GBK" w:cs="Times New Roman"/>
          <w:color w:val="auto"/>
          <w:kern w:val="2"/>
          <w:sz w:val="28"/>
          <w:szCs w:val="28"/>
          <w:highlight w:val="none"/>
          <w:lang w:val="en-US" w:eastAsia="zh-CN" w:bidi="ar-SA"/>
        </w:rPr>
        <w:t>2.每次供货完毕，甲乙双方于验收后的次月5日前进行费用核对，乙方向甲方开具等额增值税专用发票，甲方收到发票后20个工作日内</w:t>
      </w:r>
      <w:r>
        <w:rPr>
          <w:rFonts w:hint="default" w:ascii="Times New Roman" w:hAnsi="Times New Roman" w:eastAsia="方正仿宋_GBK" w:cs="Times New Roman"/>
          <w:color w:val="auto"/>
          <w:kern w:val="2"/>
          <w:sz w:val="28"/>
          <w:szCs w:val="28"/>
          <w:highlight w:val="none"/>
          <w:lang w:val="en-US" w:eastAsia="zh-CN" w:bidi="ar-SA"/>
        </w:rPr>
        <w:t>通过银行转账方式向乙方账户一次性支付货款</w:t>
      </w:r>
      <w:r>
        <w:rPr>
          <w:rFonts w:hint="eastAsia" w:ascii="Times New Roman" w:hAnsi="Times New Roman" w:eastAsia="方正仿宋_GBK" w:cs="Times New Roman"/>
          <w:color w:val="auto"/>
          <w:kern w:val="2"/>
          <w:sz w:val="28"/>
          <w:szCs w:val="28"/>
          <w:highlight w:val="none"/>
          <w:lang w:val="en-US" w:eastAsia="zh-CN" w:bidi="ar-SA"/>
        </w:rPr>
        <w:t>。若乙方未按要求提供增值税专用发票，甲方有权拒绝支付相应款项，且不承担违约责任。</w:t>
      </w:r>
      <w:r>
        <w:rPr>
          <w:rFonts w:hint="default" w:ascii="Times New Roman" w:hAnsi="Times New Roman" w:eastAsia="方正仿宋_GBK" w:cs="Times New Roman"/>
          <w:color w:val="auto"/>
          <w:kern w:val="2"/>
          <w:sz w:val="28"/>
          <w:szCs w:val="28"/>
          <w:highlight w:val="none"/>
          <w:lang w:val="en-US" w:eastAsia="zh-CN" w:bidi="ar-SA"/>
        </w:rPr>
        <w:t>任何人不</w:t>
      </w:r>
      <w:r>
        <w:rPr>
          <w:rFonts w:hint="eastAsia" w:ascii="Times New Roman" w:hAnsi="Times New Roman" w:eastAsia="方正仿宋_GBK" w:cs="Times New Roman"/>
          <w:color w:val="auto"/>
          <w:kern w:val="2"/>
          <w:sz w:val="28"/>
          <w:szCs w:val="28"/>
          <w:highlight w:val="none"/>
          <w:lang w:val="en-US" w:eastAsia="zh-CN" w:bidi="ar-SA"/>
        </w:rPr>
        <w:t>得</w:t>
      </w:r>
      <w:r>
        <w:rPr>
          <w:rFonts w:hint="default" w:ascii="Times New Roman" w:hAnsi="Times New Roman" w:eastAsia="方正仿宋_GBK" w:cs="Times New Roman"/>
          <w:color w:val="auto"/>
          <w:kern w:val="2"/>
          <w:sz w:val="28"/>
          <w:szCs w:val="28"/>
          <w:highlight w:val="none"/>
          <w:lang w:val="en-US" w:eastAsia="zh-CN" w:bidi="ar-SA"/>
        </w:rPr>
        <w:t>以私人名义向乙方付款</w:t>
      </w:r>
      <w:r>
        <w:rPr>
          <w:rFonts w:hint="eastAsia" w:ascii="Times New Roman" w:hAnsi="Times New Roman" w:eastAsia="方正仿宋_GBK" w:cs="Times New Roman"/>
          <w:color w:val="auto"/>
          <w:kern w:val="2"/>
          <w:sz w:val="28"/>
          <w:szCs w:val="28"/>
          <w:highlight w:val="none"/>
          <w:lang w:val="en-US" w:eastAsia="zh-CN" w:bidi="ar-SA"/>
        </w:rPr>
        <w:t>；</w:t>
      </w:r>
      <w:r>
        <w:rPr>
          <w:rFonts w:hint="default" w:ascii="Times New Roman" w:hAnsi="Times New Roman" w:eastAsia="方正仿宋_GBK" w:cs="Times New Roman"/>
          <w:color w:val="auto"/>
          <w:kern w:val="2"/>
          <w:sz w:val="28"/>
          <w:szCs w:val="28"/>
          <w:highlight w:val="none"/>
          <w:lang w:val="en-US" w:eastAsia="zh-CN" w:bidi="ar-SA"/>
        </w:rPr>
        <w:t>如果出现退换货情况，可</w:t>
      </w:r>
      <w:r>
        <w:rPr>
          <w:rFonts w:hint="eastAsia" w:ascii="Times New Roman" w:hAnsi="Times New Roman" w:eastAsia="方正仿宋_GBK" w:cs="Times New Roman"/>
          <w:color w:val="auto"/>
          <w:kern w:val="2"/>
          <w:sz w:val="28"/>
          <w:szCs w:val="28"/>
          <w:highlight w:val="none"/>
          <w:lang w:val="en-US" w:eastAsia="zh-CN" w:bidi="ar-SA"/>
        </w:rPr>
        <w:t>根据</w:t>
      </w:r>
      <w:r>
        <w:rPr>
          <w:rFonts w:hint="default" w:ascii="Times New Roman" w:hAnsi="Times New Roman" w:eastAsia="方正仿宋_GBK" w:cs="Times New Roman"/>
          <w:color w:val="auto"/>
          <w:kern w:val="2"/>
          <w:sz w:val="28"/>
          <w:szCs w:val="28"/>
          <w:highlight w:val="none"/>
          <w:lang w:val="en-US" w:eastAsia="zh-CN" w:bidi="ar-SA"/>
        </w:rPr>
        <w:t>最终合格产品送货日为结算起算日。</w:t>
      </w:r>
    </w:p>
    <w:p w14:paraId="1C727A27">
      <w:pPr>
        <w:ind w:firstLine="560" w:firstLineChars="200"/>
        <w:rPr>
          <w:rFonts w:hint="eastAsia"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3.账户信息</w:t>
      </w:r>
    </w:p>
    <w:p w14:paraId="5A596D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eastAsia" w:ascii="Times New Roman" w:hAnsi="Times New Roman" w:eastAsia="方正仿宋_GBK" w:cs="Times New Roman"/>
          <w:color w:val="000000"/>
          <w:sz w:val="28"/>
          <w:szCs w:val="28"/>
          <w:highlight w:val="none"/>
          <w:lang w:val="en-US" w:eastAsia="zh-CN"/>
        </w:rPr>
        <w:t>（1）</w:t>
      </w:r>
      <w:r>
        <w:rPr>
          <w:rFonts w:hint="default" w:ascii="Times New Roman" w:hAnsi="Times New Roman" w:eastAsia="方正仿宋_GBK" w:cs="Times New Roman"/>
          <w:color w:val="000000"/>
          <w:sz w:val="28"/>
          <w:szCs w:val="28"/>
          <w:highlight w:val="none"/>
        </w:rPr>
        <w:t>甲方开票信息及账户</w:t>
      </w:r>
    </w:p>
    <w:p w14:paraId="7ADF685E">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公司名称：</w:t>
      </w:r>
      <w:r>
        <w:rPr>
          <w:rFonts w:hint="eastAsia" w:ascii="方正仿宋_GBK" w:hAnsi="方正仿宋_GBK" w:eastAsia="方正仿宋_GBK" w:cs="方正仿宋_GBK"/>
          <w:kern w:val="2"/>
          <w:sz w:val="28"/>
          <w:szCs w:val="28"/>
          <w:highlight w:val="none"/>
          <w:u w:val="single"/>
          <w:lang w:val="en-US" w:eastAsia="zh-CN" w:bidi="ar-SA"/>
        </w:rPr>
        <w:t>重庆通邑卫士智慧生活服务有限公司</w:t>
      </w:r>
    </w:p>
    <w:p w14:paraId="187EC4F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社会信用代码：</w:t>
      </w:r>
      <w:r>
        <w:rPr>
          <w:rFonts w:hint="default" w:ascii="Times New Roman" w:hAnsi="Times New Roman" w:eastAsia="方正仿宋_GBK" w:cs="Times New Roman"/>
          <w:kern w:val="2"/>
          <w:sz w:val="28"/>
          <w:szCs w:val="28"/>
          <w:highlight w:val="none"/>
          <w:u w:val="single"/>
          <w:lang w:val="en-US" w:eastAsia="zh-CN" w:bidi="ar-SA"/>
        </w:rPr>
        <w:t>91500108MAABR5292U</w:t>
      </w:r>
    </w:p>
    <w:p w14:paraId="337C36B0">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银行账号：</w:t>
      </w:r>
      <w:r>
        <w:rPr>
          <w:rFonts w:hint="default" w:ascii="Times New Roman" w:hAnsi="Times New Roman" w:eastAsia="方正仿宋_GBK" w:cs="Times New Roman"/>
          <w:kern w:val="2"/>
          <w:sz w:val="28"/>
          <w:szCs w:val="28"/>
          <w:highlight w:val="none"/>
          <w:u w:val="single"/>
          <w:lang w:val="en-US" w:eastAsia="zh-CN" w:bidi="ar-SA"/>
        </w:rPr>
        <w:t>648680030</w:t>
      </w:r>
    </w:p>
    <w:p w14:paraId="24B45F2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eastAsia" w:ascii="方正仿宋_GBK" w:hAnsi="方正仿宋_GBK" w:eastAsia="方正仿宋_GBK" w:cs="方正仿宋_GBK"/>
          <w:kern w:val="2"/>
          <w:sz w:val="28"/>
          <w:szCs w:val="28"/>
          <w:highlight w:val="none"/>
          <w:lang w:val="en-US" w:eastAsia="zh-CN" w:bidi="ar-SA"/>
        </w:rPr>
      </w:pPr>
      <w:r>
        <w:rPr>
          <w:rFonts w:hint="eastAsia" w:ascii="方正仿宋_GBK" w:hAnsi="方正仿宋_GBK" w:eastAsia="方正仿宋_GBK" w:cs="方正仿宋_GBK"/>
          <w:kern w:val="2"/>
          <w:sz w:val="28"/>
          <w:szCs w:val="28"/>
          <w:highlight w:val="none"/>
          <w:lang w:val="en-US" w:eastAsia="zh-CN" w:bidi="ar-SA"/>
        </w:rPr>
        <w:t>开户银行：</w:t>
      </w:r>
      <w:r>
        <w:rPr>
          <w:rFonts w:hint="eastAsia" w:ascii="方正仿宋_GBK" w:hAnsi="方正仿宋_GBK" w:eastAsia="方正仿宋_GBK" w:cs="方正仿宋_GBK"/>
          <w:kern w:val="2"/>
          <w:sz w:val="28"/>
          <w:szCs w:val="28"/>
          <w:highlight w:val="none"/>
          <w:u w:val="single"/>
          <w:lang w:val="en-US" w:eastAsia="zh-CN" w:bidi="ar-SA"/>
        </w:rPr>
        <w:t>民生银行南坪支行</w:t>
      </w:r>
    </w:p>
    <w:p w14:paraId="730F811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kern w:val="2"/>
          <w:sz w:val="28"/>
          <w:szCs w:val="28"/>
          <w:highlight w:val="none"/>
          <w:lang w:val="en-US" w:eastAsia="zh-CN" w:bidi="ar-SA"/>
        </w:rPr>
        <w:t>公司地址及电话：</w:t>
      </w:r>
      <w:r>
        <w:rPr>
          <w:rFonts w:hint="eastAsia" w:ascii="方正仿宋_GBK" w:hAnsi="方正仿宋_GBK" w:eastAsia="方正仿宋_GBK" w:cs="方正仿宋_GBK"/>
          <w:kern w:val="2"/>
          <w:sz w:val="28"/>
          <w:szCs w:val="28"/>
          <w:highlight w:val="none"/>
          <w:u w:val="single"/>
          <w:lang w:val="en-US" w:eastAsia="zh-CN" w:bidi="ar-SA"/>
        </w:rPr>
        <w:t>重庆市南岸区腾龙大道</w:t>
      </w:r>
      <w:r>
        <w:rPr>
          <w:rFonts w:hint="default" w:ascii="Times New Roman" w:hAnsi="Times New Roman" w:eastAsia="方正仿宋_GBK" w:cs="Times New Roman"/>
          <w:kern w:val="2"/>
          <w:sz w:val="28"/>
          <w:szCs w:val="28"/>
          <w:highlight w:val="none"/>
          <w:u w:val="single"/>
          <w:lang w:val="en-US" w:eastAsia="zh-CN" w:bidi="ar-SA"/>
        </w:rPr>
        <w:t>58号</w:t>
      </w:r>
      <w:r>
        <w:rPr>
          <w:rFonts w:hint="eastAsia" w:ascii="Times New Roman" w:hAnsi="Times New Roman" w:eastAsia="方正仿宋_GBK" w:cs="Times New Roman"/>
          <w:color w:val="auto"/>
          <w:sz w:val="28"/>
          <w:szCs w:val="28"/>
          <w:highlight w:val="none"/>
          <w:u w:val="single"/>
          <w:lang w:val="en-US" w:eastAsia="zh-CN"/>
        </w:rPr>
        <w:t>附25号</w:t>
      </w:r>
      <w:r>
        <w:rPr>
          <w:rFonts w:hint="default" w:ascii="Times New Roman" w:hAnsi="Times New Roman" w:eastAsia="方正仿宋_GBK" w:cs="Times New Roman"/>
          <w:kern w:val="2"/>
          <w:sz w:val="28"/>
          <w:szCs w:val="28"/>
          <w:highlight w:val="none"/>
          <w:u w:val="single"/>
          <w:lang w:val="en-US" w:eastAsia="zh-CN" w:bidi="ar-SA"/>
        </w:rPr>
        <w:t>，023-6175177</w:t>
      </w:r>
      <w:r>
        <w:rPr>
          <w:rFonts w:hint="eastAsia" w:ascii="Times New Roman" w:hAnsi="Times New Roman" w:eastAsia="方正仿宋_GBK" w:cs="Times New Roman"/>
          <w:kern w:val="2"/>
          <w:sz w:val="28"/>
          <w:szCs w:val="28"/>
          <w:highlight w:val="none"/>
          <w:u w:val="single"/>
          <w:lang w:val="en-US" w:eastAsia="zh-CN" w:bidi="ar-SA"/>
        </w:rPr>
        <w:t>6</w:t>
      </w:r>
    </w:p>
    <w:p w14:paraId="7DF9D4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K" w:cs="Times New Roman"/>
          <w:color w:val="000000"/>
          <w:sz w:val="28"/>
          <w:szCs w:val="28"/>
          <w:highlight w:val="none"/>
          <w:lang w:eastAsia="zh-CN"/>
        </w:rPr>
      </w:pPr>
      <w:r>
        <w:rPr>
          <w:rFonts w:hint="eastAsia" w:ascii="Times New Roman" w:hAnsi="Times New Roman" w:eastAsia="方正仿宋_GBK" w:cs="Times New Roman"/>
          <w:color w:val="000000"/>
          <w:sz w:val="28"/>
          <w:szCs w:val="28"/>
          <w:highlight w:val="none"/>
          <w:lang w:val="en-US" w:eastAsia="zh-CN"/>
        </w:rPr>
        <w:t>（2）</w:t>
      </w:r>
      <w:r>
        <w:rPr>
          <w:rFonts w:hint="default" w:ascii="Times New Roman" w:hAnsi="Times New Roman" w:eastAsia="方正仿宋_GBK" w:cs="Times New Roman"/>
          <w:color w:val="000000"/>
          <w:sz w:val="28"/>
          <w:szCs w:val="28"/>
          <w:highlight w:val="none"/>
        </w:rPr>
        <w:t>乙方指定收款账户</w:t>
      </w:r>
    </w:p>
    <w:p w14:paraId="757DA48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公司名称：</w:t>
      </w:r>
      <w:r>
        <w:rPr>
          <w:rFonts w:hint="default" w:ascii="Times New Roman" w:hAnsi="Times New Roman" w:eastAsia="方正仿宋_GBK" w:cs="Times New Roman"/>
          <w:color w:val="000000"/>
          <w:sz w:val="28"/>
          <w:szCs w:val="28"/>
          <w:highlight w:val="none"/>
          <w:u w:val="single"/>
        </w:rPr>
        <w:t xml:space="preserve">                           </w:t>
      </w:r>
    </w:p>
    <w:p w14:paraId="07BD67B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000000"/>
          <w:highlight w:val="none"/>
        </w:rPr>
      </w:pPr>
      <w:r>
        <w:rPr>
          <w:rFonts w:hint="default" w:ascii="Times New Roman" w:hAnsi="Times New Roman" w:eastAsia="方正仿宋_GBK" w:cs="Times New Roman"/>
          <w:color w:val="000000"/>
          <w:sz w:val="28"/>
          <w:szCs w:val="28"/>
          <w:highlight w:val="none"/>
        </w:rPr>
        <w:t>社会信用代码：</w:t>
      </w:r>
      <w:r>
        <w:rPr>
          <w:rFonts w:hint="default" w:ascii="Times New Roman" w:hAnsi="Times New Roman" w:eastAsia="方正仿宋_GBK" w:cs="Times New Roman"/>
          <w:color w:val="000000"/>
          <w:sz w:val="28"/>
          <w:szCs w:val="28"/>
          <w:highlight w:val="none"/>
          <w:u w:val="single"/>
        </w:rPr>
        <w:t xml:space="preserve">                       </w:t>
      </w:r>
    </w:p>
    <w:p w14:paraId="1026429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银行账号：</w:t>
      </w:r>
      <w:r>
        <w:rPr>
          <w:rFonts w:hint="default" w:ascii="Times New Roman" w:hAnsi="Times New Roman" w:eastAsia="方正仿宋_GBK" w:cs="Times New Roman"/>
          <w:color w:val="000000"/>
          <w:sz w:val="28"/>
          <w:szCs w:val="28"/>
          <w:highlight w:val="none"/>
          <w:u w:val="single"/>
        </w:rPr>
        <w:t xml:space="preserve">                           </w:t>
      </w:r>
    </w:p>
    <w:p w14:paraId="14ECC15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u w:val="single"/>
        </w:rPr>
      </w:pPr>
      <w:r>
        <w:rPr>
          <w:rFonts w:hint="default" w:ascii="Times New Roman" w:hAnsi="Times New Roman" w:eastAsia="方正仿宋_GBK" w:cs="Times New Roman"/>
          <w:color w:val="000000"/>
          <w:sz w:val="28"/>
          <w:szCs w:val="28"/>
          <w:highlight w:val="none"/>
        </w:rPr>
        <w:t>开户银行：</w:t>
      </w:r>
      <w:r>
        <w:rPr>
          <w:rFonts w:hint="default" w:ascii="Times New Roman" w:hAnsi="Times New Roman" w:eastAsia="方正仿宋_GBK" w:cs="Times New Roman"/>
          <w:color w:val="000000"/>
          <w:sz w:val="28"/>
          <w:szCs w:val="28"/>
          <w:highlight w:val="none"/>
          <w:u w:val="single"/>
        </w:rPr>
        <w:t xml:space="preserve">                           </w:t>
      </w:r>
    </w:p>
    <w:p w14:paraId="7143E3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000000"/>
          <w:sz w:val="28"/>
          <w:szCs w:val="28"/>
          <w:highlight w:val="none"/>
        </w:rPr>
      </w:pPr>
      <w:r>
        <w:rPr>
          <w:rFonts w:hint="default" w:ascii="Times New Roman" w:hAnsi="Times New Roman" w:eastAsia="方正仿宋_GBK" w:cs="Times New Roman"/>
          <w:color w:val="000000"/>
          <w:sz w:val="28"/>
          <w:szCs w:val="28"/>
          <w:highlight w:val="none"/>
        </w:rPr>
        <w:t>公司地址及电话：</w:t>
      </w:r>
      <w:r>
        <w:rPr>
          <w:rFonts w:hint="default" w:ascii="Times New Roman" w:hAnsi="Times New Roman" w:eastAsia="方正仿宋_GBK" w:cs="Times New Roman"/>
          <w:color w:val="000000"/>
          <w:sz w:val="28"/>
          <w:szCs w:val="28"/>
          <w:highlight w:val="none"/>
          <w:u w:val="single"/>
        </w:rPr>
        <w:t xml:space="preserve">                     </w:t>
      </w:r>
    </w:p>
    <w:p w14:paraId="470B50EC">
      <w:pPr>
        <w:spacing w:line="560" w:lineRule="exact"/>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000000"/>
          <w:sz w:val="28"/>
          <w:szCs w:val="28"/>
          <w:highlight w:val="none"/>
        </w:rPr>
        <w:t>乙方应确保其收款账户信息正确无误，如导致甲方无法转账或转账错误的，甲方不承担逾期付款等责任，给甲方造成损失的，乙方应当赔偿甲方损失。如乙方的账户资料发生变更，须提前5个工作日以加盖公章的书面文件形式通知甲方，否则一切后果由乙方承担。</w:t>
      </w:r>
    </w:p>
    <w:p w14:paraId="4611D330">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第九条 其他约定</w:t>
      </w:r>
    </w:p>
    <w:p w14:paraId="71DCEE98">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如甲方要求乙方为甲方工作人员丈量工作服尺寸，乙方应于本合同签订且甲方通知后3日内，免费派量体人员到甲方指定地点为甲方指定工作人员丈量尺寸，并于丈量完毕后制作相应尺寸清册，提交一份予甲方存查</w:t>
      </w:r>
      <w:r>
        <w:rPr>
          <w:rFonts w:hint="eastAsia" w:eastAsia="方正仿宋_GBK" w:cs="Times New Roman"/>
          <w:color w:val="auto"/>
          <w:sz w:val="28"/>
          <w:szCs w:val="28"/>
          <w:highlight w:val="none"/>
          <w:lang w:eastAsia="zh-CN"/>
        </w:rPr>
        <w:t>。乙方须对量体数据准确性负责</w:t>
      </w:r>
      <w:r>
        <w:rPr>
          <w:rFonts w:hint="default" w:ascii="Times New Roman" w:hAnsi="Times New Roman" w:eastAsia="方正仿宋_GBK" w:cs="Times New Roman"/>
          <w:color w:val="auto"/>
          <w:sz w:val="28"/>
          <w:szCs w:val="28"/>
          <w:highlight w:val="none"/>
        </w:rPr>
        <w:t>，</w:t>
      </w:r>
      <w:r>
        <w:rPr>
          <w:rFonts w:hint="eastAsia" w:eastAsia="方正仿宋_GBK" w:cs="Times New Roman"/>
          <w:color w:val="auto"/>
          <w:sz w:val="28"/>
          <w:szCs w:val="28"/>
          <w:highlight w:val="none"/>
          <w:lang w:eastAsia="zh-CN"/>
        </w:rPr>
        <w:t>因尺寸误差导致的返工费用由乙方承担。</w:t>
      </w:r>
      <w:r>
        <w:rPr>
          <w:rFonts w:hint="default" w:ascii="Times New Roman" w:hAnsi="Times New Roman" w:eastAsia="方正仿宋_GBK" w:cs="Times New Roman"/>
          <w:color w:val="auto"/>
          <w:sz w:val="28"/>
          <w:szCs w:val="28"/>
          <w:highlight w:val="none"/>
        </w:rPr>
        <w:t>如</w:t>
      </w:r>
      <w:r>
        <w:rPr>
          <w:rFonts w:hint="eastAsia" w:eastAsia="方正仿宋_GBK" w:cs="Times New Roman"/>
          <w:color w:val="auto"/>
          <w:sz w:val="28"/>
          <w:szCs w:val="28"/>
          <w:highlight w:val="none"/>
          <w:lang w:eastAsia="zh-CN"/>
        </w:rPr>
        <w:t>乙方未按期丈量，每延迟一天，乙方应向甲方支付合同暂定总价0.1%的违约金。</w:t>
      </w:r>
      <w:r>
        <w:rPr>
          <w:rFonts w:hint="eastAsia" w:eastAsia="方正仿宋_GBK" w:cs="Times New Roman"/>
          <w:color w:val="auto"/>
          <w:sz w:val="28"/>
          <w:szCs w:val="28"/>
          <w:highlight w:val="none"/>
          <w:lang w:val="en-US" w:eastAsia="zh-CN"/>
        </w:rPr>
        <w:t>如</w:t>
      </w:r>
      <w:r>
        <w:rPr>
          <w:rFonts w:hint="default" w:ascii="Times New Roman" w:hAnsi="Times New Roman" w:eastAsia="方正仿宋_GBK" w:cs="Times New Roman"/>
          <w:color w:val="auto"/>
          <w:sz w:val="28"/>
          <w:szCs w:val="28"/>
          <w:highlight w:val="none"/>
        </w:rPr>
        <w:t>无需丈量尺寸，则相应尺寸要求以甲方提供给乙方的尺寸清单为准。尺寸清册或甲方提供的尺寸清单将作为工作服的验收标准之一</w:t>
      </w:r>
      <w:r>
        <w:rPr>
          <w:rFonts w:hint="default" w:ascii="Times New Roman" w:hAnsi="Times New Roman" w:eastAsia="方正仿宋_GBK" w:cs="Times New Roman"/>
          <w:color w:val="auto"/>
          <w:sz w:val="28"/>
          <w:szCs w:val="28"/>
          <w:highlight w:val="none"/>
          <w:lang w:val="en-US" w:eastAsia="zh-CN"/>
        </w:rPr>
        <w:t>。</w:t>
      </w:r>
    </w:p>
    <w:p w14:paraId="3E6AD62A">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如乙方发现甲方提供</w:t>
      </w:r>
      <w:r>
        <w:rPr>
          <w:rFonts w:hint="default" w:ascii="Times New Roman" w:hAnsi="Times New Roman" w:eastAsia="方正仿宋_GBK" w:cs="Times New Roman"/>
          <w:color w:val="auto"/>
          <w:sz w:val="28"/>
          <w:szCs w:val="28"/>
          <w:highlight w:val="none"/>
          <w:lang w:eastAsia="zh-CN"/>
        </w:rPr>
        <w:t>的</w:t>
      </w:r>
      <w:r>
        <w:rPr>
          <w:rFonts w:hint="default" w:ascii="Times New Roman" w:hAnsi="Times New Roman" w:eastAsia="方正仿宋_GBK" w:cs="Times New Roman"/>
          <w:color w:val="auto"/>
          <w:sz w:val="28"/>
          <w:szCs w:val="28"/>
          <w:highlight w:val="none"/>
        </w:rPr>
        <w:t>工作服设计图、款式或技术要求不合理的，应立即通知甲方，因怠于通知导致工作服验收不合格或给甲方造成损失的，乙方应承担相应的损害赔偿责任</w:t>
      </w:r>
      <w:r>
        <w:rPr>
          <w:rFonts w:hint="default" w:ascii="Times New Roman" w:hAnsi="Times New Roman" w:eastAsia="方正仿宋_GBK" w:cs="Times New Roman"/>
          <w:color w:val="auto"/>
          <w:sz w:val="28"/>
          <w:szCs w:val="28"/>
          <w:highlight w:val="none"/>
          <w:lang w:val="en-US" w:eastAsia="zh-CN"/>
        </w:rPr>
        <w:t>。</w:t>
      </w:r>
    </w:p>
    <w:p w14:paraId="43F887BC">
      <w:pPr>
        <w:ind w:firstLine="560" w:firstLineChars="200"/>
        <w:rPr>
          <w:rFonts w:hint="eastAsia" w:ascii="Times New Roman" w:hAnsi="Times New Roman" w:eastAsia="方正仿宋_GBK" w:cs="Times New Roman"/>
          <w:color w:val="auto"/>
          <w:sz w:val="28"/>
          <w:szCs w:val="28"/>
          <w:highlight w:val="none"/>
          <w:lang w:eastAsia="zh-CN"/>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lang w:val="en-US" w:eastAsia="zh-CN"/>
        </w:rPr>
        <w:t>.</w:t>
      </w:r>
      <w:r>
        <w:rPr>
          <w:rFonts w:hint="default" w:ascii="Times New Roman" w:hAnsi="Times New Roman" w:eastAsia="方正仿宋_GBK" w:cs="Times New Roman"/>
          <w:color w:val="auto"/>
          <w:sz w:val="28"/>
          <w:szCs w:val="28"/>
          <w:highlight w:val="none"/>
        </w:rPr>
        <w:t>甲方应依照本合同约定及时支付相应费用</w:t>
      </w:r>
      <w:r>
        <w:rPr>
          <w:rFonts w:hint="eastAsia" w:eastAsia="方正仿宋_GBK" w:cs="Times New Roman"/>
          <w:color w:val="auto"/>
          <w:sz w:val="28"/>
          <w:szCs w:val="28"/>
          <w:highlight w:val="none"/>
          <w:lang w:eastAsia="zh-CN"/>
        </w:rPr>
        <w:t>，若因乙方未提供合规增值税专用发票或交付产品未经验收合格导致甲方延迟支付，甲方不承担任何违约责任</w:t>
      </w:r>
      <w:r>
        <w:rPr>
          <w:rFonts w:hint="default" w:ascii="Times New Roman" w:hAnsi="Times New Roman" w:eastAsia="方正仿宋_GBK" w:cs="Times New Roman"/>
          <w:color w:val="auto"/>
          <w:sz w:val="28"/>
          <w:szCs w:val="28"/>
          <w:highlight w:val="none"/>
          <w:lang w:val="en-US" w:eastAsia="zh-CN"/>
        </w:rPr>
        <w:t>。</w:t>
      </w:r>
    </w:p>
    <w:p w14:paraId="2E68212D">
      <w:pPr>
        <w:ind w:firstLine="562" w:firstLineChars="200"/>
        <w:rPr>
          <w:rFonts w:hint="default" w:ascii="Times New Roman" w:hAnsi="Times New Roman" w:eastAsia="方正仿宋_GBK" w:cs="Times New Roman"/>
          <w:b/>
          <w:bCs/>
          <w:color w:val="auto"/>
          <w:sz w:val="28"/>
          <w:szCs w:val="28"/>
          <w:highlight w:val="none"/>
          <w:lang w:val="en-US" w:eastAsia="zh-CN"/>
        </w:rPr>
      </w:pPr>
      <w:r>
        <w:rPr>
          <w:rFonts w:hint="default" w:ascii="Times New Roman" w:hAnsi="Times New Roman" w:eastAsia="方正仿宋_GBK" w:cs="Times New Roman"/>
          <w:b/>
          <w:bCs/>
          <w:color w:val="auto"/>
          <w:sz w:val="28"/>
          <w:szCs w:val="28"/>
          <w:highlight w:val="none"/>
          <w:lang w:val="en-US" w:eastAsia="zh-CN"/>
        </w:rPr>
        <w:t>第十条 违约责任</w:t>
      </w:r>
    </w:p>
    <w:p w14:paraId="13C36944">
      <w:pPr>
        <w:ind w:firstLine="560" w:firstLineChars="200"/>
        <w:rPr>
          <w:rFonts w:hint="default" w:ascii="Times New Roman" w:hAnsi="Times New Roman" w:eastAsia="方正仿宋_GBK" w:cs="Times New Roman"/>
          <w:color w:val="auto"/>
          <w:sz w:val="28"/>
          <w:szCs w:val="28"/>
          <w:highlight w:val="none"/>
          <w:lang w:val="en-US" w:eastAsia="zh-CN"/>
        </w:rPr>
      </w:pPr>
      <w:r>
        <w:rPr>
          <w:rFonts w:hint="default" w:ascii="Times New Roman" w:hAnsi="Times New Roman"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乙方应于本合同约定的时间内向甲方交货，每迟延一天，</w:t>
      </w:r>
      <w:r>
        <w:rPr>
          <w:rFonts w:hint="eastAsia" w:ascii="Times New Roman" w:hAnsi="Times New Roman" w:eastAsia="方正仿宋_GBK" w:cs="Times New Roman"/>
          <w:color w:val="auto"/>
          <w:sz w:val="28"/>
          <w:szCs w:val="28"/>
          <w:highlight w:val="none"/>
          <w:lang w:val="en-US" w:eastAsia="zh-CN"/>
        </w:rPr>
        <w:t>乙方</w:t>
      </w:r>
      <w:r>
        <w:rPr>
          <w:rFonts w:hint="default" w:ascii="Times New Roman" w:hAnsi="Times New Roman" w:eastAsia="方正仿宋_GBK" w:cs="Times New Roman"/>
          <w:color w:val="auto"/>
          <w:sz w:val="28"/>
          <w:szCs w:val="28"/>
          <w:highlight w:val="none"/>
        </w:rPr>
        <w:t>应向甲方支付</w:t>
      </w:r>
      <w:r>
        <w:rPr>
          <w:rFonts w:hint="eastAsia" w:ascii="Times New Roman" w:hAnsi="Times New Roman" w:eastAsia="方正仿宋_GBK" w:cs="Times New Roman"/>
          <w:color w:val="auto"/>
          <w:sz w:val="28"/>
          <w:szCs w:val="28"/>
          <w:highlight w:val="none"/>
          <w:lang w:val="en-US" w:eastAsia="zh-CN"/>
        </w:rPr>
        <w:t>当批次货物含税总价</w:t>
      </w:r>
      <w:r>
        <w:rPr>
          <w:rFonts w:hint="default" w:ascii="Times New Roman" w:hAnsi="Times New Roman" w:eastAsia="方正仿宋_GBK" w:cs="Times New Roman"/>
          <w:color w:val="auto"/>
          <w:sz w:val="28"/>
          <w:szCs w:val="28"/>
          <w:highlight w:val="none"/>
        </w:rPr>
        <w:t>1%的违约金</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逾期超过</w:t>
      </w:r>
      <w:r>
        <w:rPr>
          <w:rFonts w:hint="default" w:ascii="Times New Roman" w:hAnsi="Times New Roman" w:eastAsia="方正仿宋_GBK" w:cs="Times New Roman"/>
          <w:color w:val="auto"/>
          <w:sz w:val="28"/>
          <w:szCs w:val="28"/>
          <w:highlight w:val="none"/>
          <w:lang w:val="en-US" w:eastAsia="zh-CN"/>
        </w:rPr>
        <w:t>10</w:t>
      </w:r>
      <w:r>
        <w:rPr>
          <w:rFonts w:hint="default" w:ascii="Times New Roman" w:hAnsi="Times New Roman" w:eastAsia="方正仿宋_GBK" w:cs="Times New Roman"/>
          <w:color w:val="auto"/>
          <w:sz w:val="28"/>
          <w:szCs w:val="28"/>
          <w:highlight w:val="none"/>
        </w:rPr>
        <w:t>日的，甲方有权解除合同并要求乙方支付合同</w:t>
      </w:r>
      <w:r>
        <w:rPr>
          <w:rFonts w:hint="eastAsia" w:ascii="Times New Roman" w:hAnsi="Times New Roman" w:eastAsia="方正仿宋_GBK" w:cs="Times New Roman"/>
          <w:color w:val="auto"/>
          <w:sz w:val="28"/>
          <w:szCs w:val="28"/>
          <w:highlight w:val="none"/>
          <w:lang w:val="en-US" w:eastAsia="zh-CN"/>
        </w:rPr>
        <w:t>含税</w:t>
      </w:r>
      <w:r>
        <w:rPr>
          <w:rFonts w:hint="default" w:ascii="Times New Roman" w:hAnsi="Times New Roman" w:eastAsia="方正仿宋_GBK" w:cs="Times New Roman"/>
          <w:color w:val="auto"/>
          <w:sz w:val="28"/>
          <w:szCs w:val="28"/>
          <w:highlight w:val="none"/>
        </w:rPr>
        <w:t>总</w:t>
      </w:r>
      <w:r>
        <w:rPr>
          <w:rFonts w:hint="eastAsia" w:ascii="Times New Roman" w:hAnsi="Times New Roman" w:eastAsia="方正仿宋_GBK" w:cs="Times New Roman"/>
          <w:color w:val="auto"/>
          <w:sz w:val="28"/>
          <w:szCs w:val="28"/>
          <w:highlight w:val="none"/>
          <w:lang w:val="en-US" w:eastAsia="zh-CN"/>
        </w:rPr>
        <w:t>价</w:t>
      </w:r>
      <w:r>
        <w:rPr>
          <w:rFonts w:hint="default" w:ascii="Times New Roman" w:hAnsi="Times New Roman" w:eastAsia="方正仿宋_GBK" w:cs="Times New Roman"/>
          <w:color w:val="auto"/>
          <w:sz w:val="28"/>
          <w:szCs w:val="28"/>
          <w:highlight w:val="none"/>
        </w:rPr>
        <w:t>20%的违约金，违约金不足以弥补甲方损失的，乙方还应当赔偿甲方全部损失</w:t>
      </w:r>
      <w:r>
        <w:rPr>
          <w:rFonts w:hint="default" w:ascii="Times New Roman" w:hAnsi="Times New Roman" w:eastAsia="方正仿宋_GBK" w:cs="Times New Roman"/>
          <w:color w:val="auto"/>
          <w:sz w:val="28"/>
          <w:szCs w:val="28"/>
          <w:highlight w:val="none"/>
          <w:lang w:val="en-US" w:eastAsia="zh-CN"/>
        </w:rPr>
        <w:t>。</w:t>
      </w:r>
    </w:p>
    <w:p w14:paraId="4EE20C8A">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乙方交付的货物质量、数量、款式、型号、材质等不符合合同约定或甲方要求，经验收不合格的，甲方有权要求乙方更换、重</w:t>
      </w:r>
      <w:r>
        <w:rPr>
          <w:rFonts w:hint="eastAsia" w:ascii="Times New Roman" w:hAnsi="Times New Roman" w:eastAsia="方正仿宋_GBK" w:cs="Times New Roman"/>
          <w:color w:val="auto"/>
          <w:sz w:val="28"/>
          <w:szCs w:val="28"/>
          <w:highlight w:val="none"/>
          <w:lang w:eastAsia="zh-CN"/>
        </w:rPr>
        <w:t>做</w:t>
      </w:r>
      <w:r>
        <w:rPr>
          <w:rFonts w:hint="default" w:ascii="Times New Roman" w:hAnsi="Times New Roman" w:eastAsia="方正仿宋_GBK" w:cs="Times New Roman"/>
          <w:color w:val="auto"/>
          <w:sz w:val="28"/>
          <w:szCs w:val="28"/>
          <w:highlight w:val="none"/>
        </w:rPr>
        <w:t>、补足直至合格，由此导致的逾期责任及产生的一切额外费用均由乙方自行承担</w:t>
      </w:r>
      <w:r>
        <w:rPr>
          <w:rFonts w:hint="default" w:ascii="Times New Roman" w:hAnsi="Times New Roman" w:eastAsia="方正仿宋_GBK" w:cs="Times New Roman"/>
          <w:color w:val="auto"/>
          <w:sz w:val="28"/>
          <w:szCs w:val="28"/>
          <w:highlight w:val="none"/>
          <w:lang w:eastAsia="zh-CN"/>
        </w:rPr>
        <w:t>。若乙方未在甲方要求的合理期限内完成整改，甲方有权自行委托第三方完成相关工作，所产生的全部费用由乙方承担。</w:t>
      </w:r>
    </w:p>
    <w:p w14:paraId="72281A2B">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乙方违反质保期约定的，每发生一次，应向甲方支付合同总金额</w:t>
      </w:r>
      <w:r>
        <w:rPr>
          <w:rFonts w:hint="eastAsia" w:ascii="Times New Roman" w:hAnsi="Times New Roman"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的违约金</w:t>
      </w:r>
      <w:r>
        <w:rPr>
          <w:rFonts w:hint="default" w:ascii="Times New Roman" w:hAnsi="Times New Roman" w:eastAsia="方正仿宋_GBK" w:cs="Times New Roman"/>
          <w:color w:val="auto"/>
          <w:sz w:val="28"/>
          <w:szCs w:val="28"/>
          <w:highlight w:val="none"/>
          <w:lang w:eastAsia="zh-CN"/>
        </w:rPr>
        <w:t>。</w:t>
      </w:r>
    </w:p>
    <w:p w14:paraId="1D132575">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未经甲方书面同意，乙方不得将本合同项下的主要工作转包或分包给任何第三方完成，否则，乙方应支付合同总金额30%的违约金予甲方，且甲方可立即解除合同</w:t>
      </w:r>
      <w:r>
        <w:rPr>
          <w:rFonts w:hint="default" w:ascii="Times New Roman" w:hAnsi="Times New Roman" w:eastAsia="方正仿宋_GBK" w:cs="Times New Roman"/>
          <w:color w:val="auto"/>
          <w:sz w:val="28"/>
          <w:szCs w:val="28"/>
          <w:highlight w:val="none"/>
          <w:lang w:eastAsia="zh-CN"/>
        </w:rPr>
        <w:t>。</w:t>
      </w:r>
    </w:p>
    <w:p w14:paraId="377D24F3">
      <w:pPr>
        <w:ind w:firstLine="560" w:firstLineChars="200"/>
        <w:rPr>
          <w:rFonts w:hint="default" w:ascii="Times New Roman" w:hAnsi="Times New Roman" w:eastAsia="方正仿宋_GBK" w:cs="Times New Roman"/>
          <w:color w:val="auto"/>
          <w:sz w:val="28"/>
          <w:szCs w:val="28"/>
          <w:highlight w:val="none"/>
          <w:lang w:eastAsia="zh-CN"/>
        </w:rPr>
      </w:pPr>
      <w:r>
        <w:rPr>
          <w:rFonts w:hint="default" w:ascii="Times New Roman" w:hAnsi="Times New Roman"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乙方无正当理由中止或终止履行本合同，应支付合同总价款30%的违约金予甲方</w:t>
      </w:r>
      <w:r>
        <w:rPr>
          <w:rFonts w:hint="default" w:ascii="Times New Roman" w:hAnsi="Times New Roman" w:eastAsia="方正仿宋_GBK" w:cs="Times New Roman"/>
          <w:color w:val="auto"/>
          <w:sz w:val="28"/>
          <w:szCs w:val="28"/>
          <w:highlight w:val="none"/>
          <w:lang w:eastAsia="zh-CN"/>
        </w:rPr>
        <w:t>。</w:t>
      </w:r>
    </w:p>
    <w:p w14:paraId="40E2D24C">
      <w:pPr>
        <w:spacing w:line="24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lang w:val="en-US" w:eastAsia="zh-CN"/>
        </w:rPr>
        <w:t xml:space="preserve"> </w:t>
      </w: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一</w:t>
      </w:r>
      <w:r>
        <w:rPr>
          <w:rFonts w:hint="default" w:ascii="Times New Roman" w:hAnsi="Times New Roman" w:eastAsia="方正仿宋_GBK" w:cs="Times New Roman"/>
          <w:b/>
          <w:bCs/>
          <w:color w:val="auto"/>
          <w:sz w:val="28"/>
          <w:szCs w:val="28"/>
          <w:highlight w:val="none"/>
        </w:rPr>
        <w:t>条 任意解除权</w:t>
      </w:r>
    </w:p>
    <w:p w14:paraId="52F6B2F3">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1.</w:t>
      </w:r>
      <w:r>
        <w:rPr>
          <w:rFonts w:hint="default" w:ascii="Times New Roman" w:hAnsi="Times New Roman" w:eastAsia="方正仿宋_GBK" w:cs="Times New Roman"/>
          <w:color w:val="auto"/>
          <w:sz w:val="28"/>
          <w:szCs w:val="28"/>
          <w:highlight w:val="none"/>
        </w:rPr>
        <w:t>甲方有权以书面形式通知乙方，甲方</w:t>
      </w:r>
      <w:r>
        <w:rPr>
          <w:rFonts w:hint="eastAsia" w:eastAsia="方正仿宋_GBK" w:cs="Times New Roman"/>
          <w:color w:val="auto"/>
          <w:sz w:val="28"/>
          <w:szCs w:val="28"/>
          <w:highlight w:val="none"/>
          <w:lang w:eastAsia="zh-CN"/>
        </w:rPr>
        <w:t>提前</w:t>
      </w:r>
      <w:r>
        <w:rPr>
          <w:rFonts w:hint="eastAsia" w:eastAsia="方正仿宋_GBK" w:cs="Times New Roman"/>
          <w:color w:val="auto"/>
          <w:sz w:val="28"/>
          <w:szCs w:val="28"/>
          <w:highlight w:val="none"/>
          <w:lang w:val="en-US" w:eastAsia="zh-CN"/>
        </w:rPr>
        <w:t>30</w:t>
      </w:r>
      <w:r>
        <w:rPr>
          <w:rFonts w:hint="eastAsia" w:eastAsia="方正仿宋_GBK" w:cs="Times New Roman"/>
          <w:color w:val="auto"/>
          <w:sz w:val="28"/>
          <w:szCs w:val="28"/>
          <w:highlight w:val="none"/>
          <w:lang w:eastAsia="zh-CN"/>
        </w:rPr>
        <w:t>天书面</w:t>
      </w:r>
      <w:r>
        <w:rPr>
          <w:rFonts w:hint="default" w:ascii="Times New Roman" w:hAnsi="Times New Roman" w:eastAsia="方正仿宋_GBK" w:cs="Times New Roman"/>
          <w:color w:val="auto"/>
          <w:sz w:val="28"/>
          <w:szCs w:val="28"/>
          <w:highlight w:val="none"/>
        </w:rPr>
        <w:t>通知</w:t>
      </w:r>
      <w:r>
        <w:rPr>
          <w:rFonts w:hint="eastAsia" w:eastAsia="方正仿宋_GBK" w:cs="Times New Roman"/>
          <w:color w:val="auto"/>
          <w:sz w:val="28"/>
          <w:szCs w:val="28"/>
          <w:highlight w:val="none"/>
          <w:lang w:eastAsia="zh-CN"/>
        </w:rPr>
        <w:t>乙方解除</w:t>
      </w:r>
      <w:r>
        <w:rPr>
          <w:rFonts w:hint="default" w:ascii="Times New Roman" w:hAnsi="Times New Roman" w:eastAsia="方正仿宋_GBK" w:cs="Times New Roman"/>
          <w:color w:val="auto"/>
          <w:sz w:val="28"/>
          <w:szCs w:val="28"/>
          <w:highlight w:val="none"/>
        </w:rPr>
        <w:t>本合同，则甲方可以终止本合同，而无需对乙方作出任何形式的赔偿，并且无需任何原因。</w:t>
      </w:r>
    </w:p>
    <w:p w14:paraId="2ECBFB51">
      <w:pPr>
        <w:tabs>
          <w:tab w:val="left" w:pos="851"/>
        </w:tabs>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2.</w:t>
      </w:r>
      <w:r>
        <w:rPr>
          <w:rFonts w:hint="default" w:ascii="Times New Roman" w:hAnsi="Times New Roman" w:eastAsia="方正仿宋_GBK" w:cs="Times New Roman"/>
          <w:color w:val="auto"/>
          <w:sz w:val="28"/>
          <w:szCs w:val="28"/>
          <w:highlight w:val="none"/>
        </w:rPr>
        <w:t>乙方有权</w:t>
      </w:r>
      <w:r>
        <w:rPr>
          <w:rFonts w:hint="eastAsia" w:eastAsia="方正仿宋_GBK" w:cs="Times New Roman"/>
          <w:color w:val="auto"/>
          <w:sz w:val="28"/>
          <w:szCs w:val="28"/>
          <w:highlight w:val="none"/>
          <w:lang w:val="en-US" w:eastAsia="zh-CN"/>
        </w:rPr>
        <w:t>提前60天</w:t>
      </w:r>
      <w:r>
        <w:rPr>
          <w:rFonts w:hint="default" w:ascii="Times New Roman" w:hAnsi="Times New Roman" w:eastAsia="方正仿宋_GBK" w:cs="Times New Roman"/>
          <w:color w:val="auto"/>
          <w:sz w:val="28"/>
          <w:szCs w:val="28"/>
          <w:highlight w:val="none"/>
        </w:rPr>
        <w:t>以书面形式通知甲方</w:t>
      </w:r>
      <w:r>
        <w:rPr>
          <w:rFonts w:hint="eastAsia" w:eastAsia="方正仿宋_GBK" w:cs="Times New Roman"/>
          <w:color w:val="auto"/>
          <w:sz w:val="28"/>
          <w:szCs w:val="28"/>
          <w:highlight w:val="none"/>
          <w:lang w:val="en-US" w:eastAsia="zh-CN"/>
        </w:rPr>
        <w:t>解除本合同</w:t>
      </w:r>
      <w:r>
        <w:rPr>
          <w:rFonts w:hint="default" w:ascii="Times New Roman" w:hAnsi="Times New Roman" w:eastAsia="方正仿宋_GBK" w:cs="Times New Roman"/>
          <w:color w:val="auto"/>
          <w:sz w:val="28"/>
          <w:szCs w:val="28"/>
          <w:highlight w:val="none"/>
        </w:rPr>
        <w:t>，乙方</w:t>
      </w:r>
      <w:r>
        <w:rPr>
          <w:rFonts w:hint="eastAsia" w:eastAsia="方正仿宋_GBK" w:cs="Times New Roman"/>
          <w:color w:val="auto"/>
          <w:sz w:val="28"/>
          <w:szCs w:val="28"/>
          <w:highlight w:val="none"/>
          <w:lang w:eastAsia="zh-CN"/>
        </w:rPr>
        <w:t>无须任何原因</w:t>
      </w:r>
      <w:r>
        <w:rPr>
          <w:rFonts w:hint="default" w:ascii="Times New Roman" w:hAnsi="Times New Roman" w:eastAsia="方正仿宋_GBK" w:cs="Times New Roman"/>
          <w:color w:val="auto"/>
          <w:sz w:val="28"/>
          <w:szCs w:val="28"/>
          <w:highlight w:val="none"/>
        </w:rPr>
        <w:t>终止本合同</w:t>
      </w:r>
      <w:r>
        <w:rPr>
          <w:rFonts w:hint="eastAsia" w:eastAsia="方正仿宋_GBK" w:cs="Times New Roman"/>
          <w:color w:val="auto"/>
          <w:sz w:val="28"/>
          <w:szCs w:val="28"/>
          <w:highlight w:val="none"/>
          <w:lang w:eastAsia="zh-CN"/>
        </w:rPr>
        <w:t>。但乙方行使解除权不得影响其已履行部分的质保义务及违约责任承担</w:t>
      </w:r>
      <w:r>
        <w:rPr>
          <w:rFonts w:hint="default" w:ascii="Times New Roman" w:hAnsi="Times New Roman" w:eastAsia="方正仿宋_GBK" w:cs="Times New Roman"/>
          <w:color w:val="auto"/>
          <w:sz w:val="28"/>
          <w:szCs w:val="28"/>
          <w:highlight w:val="none"/>
        </w:rPr>
        <w:t>，且</w:t>
      </w:r>
      <w:r>
        <w:rPr>
          <w:rFonts w:hint="eastAsia" w:eastAsia="方正仿宋_GBK" w:cs="Times New Roman"/>
          <w:color w:val="auto"/>
          <w:sz w:val="28"/>
          <w:szCs w:val="28"/>
          <w:highlight w:val="none"/>
          <w:lang w:eastAsia="zh-CN"/>
        </w:rPr>
        <w:t>仍应按照第十条第5项约定向甲方支付合同总价款30%的违约金</w:t>
      </w:r>
      <w:r>
        <w:rPr>
          <w:rFonts w:hint="default" w:ascii="Times New Roman" w:hAnsi="Times New Roman" w:eastAsia="方正仿宋_GBK" w:cs="Times New Roman"/>
          <w:color w:val="auto"/>
          <w:sz w:val="28"/>
          <w:szCs w:val="28"/>
          <w:highlight w:val="none"/>
        </w:rPr>
        <w:t>。</w:t>
      </w:r>
    </w:p>
    <w:p w14:paraId="113F26B5">
      <w:pPr>
        <w:tabs>
          <w:tab w:val="left" w:pos="851"/>
        </w:tabs>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二</w:t>
      </w:r>
      <w:r>
        <w:rPr>
          <w:rFonts w:hint="default" w:ascii="Times New Roman" w:hAnsi="Times New Roman" w:eastAsia="方正仿宋_GBK" w:cs="Times New Roman"/>
          <w:b/>
          <w:bCs/>
          <w:color w:val="auto"/>
          <w:sz w:val="28"/>
          <w:szCs w:val="28"/>
          <w:highlight w:val="none"/>
        </w:rPr>
        <w:t>条</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b/>
          <w:color w:val="auto"/>
          <w:sz w:val="28"/>
          <w:szCs w:val="28"/>
          <w:highlight w:val="none"/>
        </w:rPr>
        <w:t>反商业贿赂</w:t>
      </w:r>
    </w:p>
    <w:p w14:paraId="2F6E605A">
      <w:pPr>
        <w:spacing w:line="360" w:lineRule="auto"/>
        <w:ind w:firstLine="562" w:firstLineChars="200"/>
        <w:rPr>
          <w:rFonts w:hint="default" w:ascii="Times New Roman" w:hAnsi="Times New Roman" w:eastAsia="方正仿宋_GBK" w:cs="Times New Roman"/>
          <w:b/>
          <w:color w:val="auto"/>
          <w:sz w:val="28"/>
          <w:szCs w:val="28"/>
          <w:highlight w:val="none"/>
        </w:rPr>
      </w:pPr>
      <w:r>
        <w:rPr>
          <w:rFonts w:hint="eastAsia" w:eastAsia="方正仿宋_GBK" w:cs="Times New Roman"/>
          <w:b/>
          <w:color w:val="auto"/>
          <w:sz w:val="28"/>
          <w:szCs w:val="28"/>
          <w:highlight w:val="none"/>
          <w:lang w:val="en-US" w:eastAsia="zh-CN"/>
        </w:rPr>
        <w:t>1.</w:t>
      </w:r>
      <w:r>
        <w:rPr>
          <w:rFonts w:hint="default" w:ascii="Times New Roman" w:hAnsi="Times New Roman" w:eastAsia="方正仿宋_GBK" w:cs="Times New Roman"/>
          <w:b/>
          <w:color w:val="auto"/>
          <w:sz w:val="28"/>
          <w:szCs w:val="28"/>
          <w:highlight w:val="none"/>
        </w:rPr>
        <w:t>基本定义</w:t>
      </w:r>
    </w:p>
    <w:p w14:paraId="605CB37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本条所指的商业贿赂是指：乙方为获取与甲方（含甲方关联公司及机构，下文中</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甲方</w:t>
      </w:r>
      <w:r>
        <w:rPr>
          <w:rFonts w:hint="eastAsia"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均指此范围）的合作及合作的利益，乙方或乙方工作人员给予甲方工作人员或其指定关系人的一切直接或间接的不正当利益。</w:t>
      </w:r>
    </w:p>
    <w:p w14:paraId="138E43E5">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其中不正当利益是指：乙方或乙方工作人员以乙方或个人名义向甲方工作人员或其指定关系人直接或间接赠送礼金、物品、有价证券或采取其他变相手段提供不正当利益，包括但不限于：</w:t>
      </w:r>
    </w:p>
    <w:p w14:paraId="107A9A6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促销费、宣传费、赞助费、科研费、劳务费、咨询费、佣金或报销各种费用、含有金额的会员卡、代币卡（</w:t>
      </w:r>
      <w:r>
        <w:rPr>
          <w:rFonts w:hint="eastAsia" w:ascii="Times New Roman" w:hAnsi="Times New Roman" w:eastAsia="方正仿宋_GBK" w:cs="Times New Roman"/>
          <w:color w:val="auto"/>
          <w:sz w:val="28"/>
          <w:szCs w:val="28"/>
          <w:highlight w:val="none"/>
          <w:lang w:eastAsia="zh-CN"/>
        </w:rPr>
        <w:t>券</w:t>
      </w:r>
      <w:r>
        <w:rPr>
          <w:rFonts w:hint="default" w:ascii="Times New Roman" w:hAnsi="Times New Roman" w:eastAsia="方正仿宋_GBK" w:cs="Times New Roman"/>
          <w:color w:val="auto"/>
          <w:sz w:val="28"/>
          <w:szCs w:val="28"/>
          <w:highlight w:val="none"/>
        </w:rPr>
        <w:t>）、旅游、考察、房屋装修等；</w:t>
      </w:r>
    </w:p>
    <w:p w14:paraId="511BCD36">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借款、融资担保、商品赊销、回扣、购物折扣、置业、礼品（如纪念品、节日礼品等）、馈赠、娱乐、招待等；</w:t>
      </w:r>
    </w:p>
    <w:p w14:paraId="52C03A0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提供或介绍就业、就学、参股或参与经营机会等；</w:t>
      </w:r>
    </w:p>
    <w:p w14:paraId="48B2B68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④</w:t>
      </w:r>
      <w:r>
        <w:rPr>
          <w:rFonts w:hint="default" w:ascii="Times New Roman" w:hAnsi="Times New Roman" w:eastAsia="方正仿宋_GBK" w:cs="Times New Roman"/>
          <w:color w:val="auto"/>
          <w:sz w:val="28"/>
          <w:szCs w:val="28"/>
          <w:highlight w:val="none"/>
        </w:rPr>
        <w:t>通过分包、转包等形式对甲方工作人员或其指定关系人进行利益输送。</w:t>
      </w:r>
    </w:p>
    <w:p w14:paraId="2DB125BF">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协助义务与违约责任</w:t>
      </w:r>
    </w:p>
    <w:p w14:paraId="2AC823CA">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1</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乙方理解并同意，甲方任何工作人员、部门不得以任何名义向乙方或乙方工作人员索取或收受商业贿赂；乙方或乙方工作人员不得以任何名义向甲方工作人员或其指定关系人进行商业贿赂。</w:t>
      </w:r>
    </w:p>
    <w:p w14:paraId="4460EC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2</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乙方理解并同意，如违反约定向甲方工作人员或其指定关系人提供商业贿赂的，将构成乙方根本违约，无论是否造成损害结果，甲方有权采取下列一项或多项措施：</w:t>
      </w:r>
    </w:p>
    <w:p w14:paraId="53B3107B">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①</w:t>
      </w:r>
      <w:r>
        <w:rPr>
          <w:rFonts w:hint="default" w:ascii="Times New Roman" w:hAnsi="Times New Roman" w:eastAsia="方正仿宋_GBK" w:cs="Times New Roman"/>
          <w:color w:val="auto"/>
          <w:sz w:val="28"/>
          <w:szCs w:val="28"/>
          <w:highlight w:val="none"/>
        </w:rPr>
        <w:t>立即解除双方签订的合作协议，终止合作；</w:t>
      </w:r>
    </w:p>
    <w:p w14:paraId="3679D8D1">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②</w:t>
      </w:r>
      <w:r>
        <w:rPr>
          <w:rFonts w:hint="default" w:ascii="Times New Roman" w:hAnsi="Times New Roman" w:eastAsia="方正仿宋_GBK" w:cs="Times New Roman"/>
          <w:color w:val="auto"/>
          <w:sz w:val="28"/>
          <w:szCs w:val="28"/>
          <w:highlight w:val="none"/>
        </w:rPr>
        <w:t>冻结应付款项、履约保证金等直至甲方相关案件调查结束，且无需承担任何违约责任；</w:t>
      </w:r>
    </w:p>
    <w:p w14:paraId="536A9804">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③</w:t>
      </w:r>
      <w:r>
        <w:rPr>
          <w:rFonts w:hint="default" w:ascii="Times New Roman" w:hAnsi="Times New Roman" w:eastAsia="方正仿宋_GBK" w:cs="Times New Roman"/>
          <w:color w:val="auto"/>
          <w:sz w:val="28"/>
          <w:szCs w:val="28"/>
          <w:highlight w:val="none"/>
        </w:rPr>
        <w:t>要求乙方向甲方支付5万元违约金或者支付所涉合同金额的20%作为违约金，以两者中较高者为准。同时，乙方应于甲方发现违约行为之日起5个工作日内支付违约金，如未及时支付，甲方有权从合同款项或履约保证金中直接扣除。</w:t>
      </w:r>
    </w:p>
    <w:p w14:paraId="5CD502DC">
      <w:pPr>
        <w:spacing w:line="360" w:lineRule="auto"/>
        <w:ind w:firstLine="560" w:firstLineChars="200"/>
        <w:rPr>
          <w:rFonts w:hint="default" w:ascii="Times New Roman" w:hAnsi="Times New Roman" w:eastAsia="方正仿宋_GBK" w:cs="Times New Roman"/>
          <w:b/>
          <w:bCs/>
          <w:color w:val="auto"/>
          <w:sz w:val="28"/>
          <w:szCs w:val="28"/>
          <w:highlight w:val="none"/>
        </w:rPr>
      </w:pP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3</w:t>
      </w:r>
      <w:r>
        <w:rPr>
          <w:rFonts w:hint="eastAsia"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对于乙方，无论是主动还是被动向甲方工作人员或其指定关系人提供商业贿赂的，如果主动向甲方进行投诉举报、提供有效证据或信息、协助甲方追究相关人员责任并挽回经济损失的，甲方将根据实际情形进行考量给予乙方继续合作的机会和/或减免上述违约责任，对于上述情形的处理甲方有完全的判断权和自主权。</w:t>
      </w:r>
    </w:p>
    <w:p w14:paraId="141A20C9">
      <w:pPr>
        <w:tabs>
          <w:tab w:val="left" w:pos="851"/>
        </w:tabs>
        <w:spacing w:line="360" w:lineRule="auto"/>
        <w:ind w:firstLine="562" w:firstLineChars="200"/>
        <w:rPr>
          <w:rFonts w:hint="default" w:ascii="Times New Roman" w:hAnsi="Times New Roman" w:eastAsia="方正仿宋_GBK" w:cs="Times New Roman"/>
          <w:b/>
          <w:bCs/>
          <w:color w:val="auto"/>
          <w:sz w:val="28"/>
          <w:szCs w:val="28"/>
          <w:highlight w:val="none"/>
        </w:rPr>
      </w:pPr>
      <w:r>
        <w:rPr>
          <w:rFonts w:hint="default" w:ascii="Times New Roman" w:hAnsi="Times New Roman" w:eastAsia="方正仿宋_GBK" w:cs="Times New Roman"/>
          <w:b/>
          <w:bCs/>
          <w:color w:val="auto"/>
          <w:sz w:val="28"/>
          <w:szCs w:val="28"/>
          <w:highlight w:val="none"/>
        </w:rPr>
        <w:t>第十</w:t>
      </w:r>
      <w:r>
        <w:rPr>
          <w:rFonts w:hint="default" w:ascii="Times New Roman" w:hAnsi="Times New Roman" w:eastAsia="方正仿宋_GBK" w:cs="Times New Roman"/>
          <w:b/>
          <w:bCs/>
          <w:color w:val="auto"/>
          <w:sz w:val="28"/>
          <w:szCs w:val="28"/>
          <w:highlight w:val="none"/>
          <w:lang w:eastAsia="zh-CN"/>
        </w:rPr>
        <w:t>三</w:t>
      </w:r>
      <w:r>
        <w:rPr>
          <w:rFonts w:hint="default" w:ascii="Times New Roman" w:hAnsi="Times New Roman" w:eastAsia="方正仿宋_GBK" w:cs="Times New Roman"/>
          <w:b/>
          <w:bCs/>
          <w:color w:val="auto"/>
          <w:sz w:val="28"/>
          <w:szCs w:val="28"/>
          <w:highlight w:val="none"/>
        </w:rPr>
        <w:t>条 其他</w:t>
      </w:r>
    </w:p>
    <w:p w14:paraId="5313490E">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1.</w:t>
      </w:r>
      <w:r>
        <w:rPr>
          <w:rFonts w:hint="default" w:ascii="Times New Roman" w:hAnsi="Times New Roman" w:eastAsia="方正仿宋_GBK" w:cs="Times New Roman"/>
          <w:color w:val="auto"/>
          <w:sz w:val="28"/>
          <w:szCs w:val="28"/>
          <w:highlight w:val="none"/>
        </w:rPr>
        <w:t>合同期内</w:t>
      </w:r>
      <w:r>
        <w:rPr>
          <w:rFonts w:hint="eastAsia" w:ascii="Times New Roman" w:hAnsi="Times New Roman" w:eastAsia="方正仿宋_GBK" w:cs="Times New Roman"/>
          <w:color w:val="auto"/>
          <w:sz w:val="28"/>
          <w:szCs w:val="28"/>
          <w:highlight w:val="none"/>
          <w:lang w:val="en-US" w:eastAsia="zh-CN"/>
        </w:rPr>
        <w:t>甲方</w:t>
      </w:r>
      <w:r>
        <w:rPr>
          <w:rFonts w:hint="default" w:ascii="Times New Roman" w:hAnsi="Times New Roman" w:eastAsia="方正仿宋_GBK" w:cs="Times New Roman"/>
          <w:color w:val="auto"/>
          <w:sz w:val="28"/>
          <w:szCs w:val="28"/>
          <w:highlight w:val="none"/>
        </w:rPr>
        <w:t>如有新增项目需采购</w:t>
      </w:r>
      <w:r>
        <w:rPr>
          <w:rFonts w:hint="eastAsia" w:ascii="Times New Roman" w:hAnsi="Times New Roman" w:eastAsia="方正仿宋_GBK" w:cs="Times New Roman"/>
          <w:color w:val="auto"/>
          <w:sz w:val="28"/>
          <w:szCs w:val="28"/>
          <w:highlight w:val="none"/>
          <w:lang w:val="en-US" w:eastAsia="zh-CN"/>
        </w:rPr>
        <w:t>员工工作服</w:t>
      </w:r>
      <w:r>
        <w:rPr>
          <w:rFonts w:hint="default" w:ascii="Times New Roman" w:hAnsi="Times New Roman" w:eastAsia="方正仿宋_GBK" w:cs="Times New Roman"/>
          <w:color w:val="auto"/>
          <w:sz w:val="28"/>
          <w:szCs w:val="28"/>
          <w:highlight w:val="none"/>
        </w:rPr>
        <w:t>，则按照</w:t>
      </w:r>
      <w:r>
        <w:rPr>
          <w:rFonts w:hint="eastAsia" w:ascii="Times New Roman" w:hAnsi="Times New Roman" w:eastAsia="方正仿宋_GBK" w:cs="Times New Roman"/>
          <w:color w:val="auto"/>
          <w:sz w:val="28"/>
          <w:szCs w:val="28"/>
          <w:highlight w:val="none"/>
          <w:lang w:val="en-US" w:eastAsia="zh-CN"/>
        </w:rPr>
        <w:t>合同</w:t>
      </w:r>
      <w:r>
        <w:rPr>
          <w:rFonts w:hint="default" w:ascii="Times New Roman" w:hAnsi="Times New Roman" w:eastAsia="方正仿宋_GBK" w:cs="Times New Roman"/>
          <w:color w:val="auto"/>
          <w:sz w:val="28"/>
          <w:szCs w:val="28"/>
          <w:highlight w:val="none"/>
        </w:rPr>
        <w:t>单价另行</w:t>
      </w:r>
      <w:r>
        <w:rPr>
          <w:rFonts w:hint="eastAsia" w:ascii="Times New Roman" w:hAnsi="Times New Roman" w:eastAsia="方正仿宋_GBK" w:cs="Times New Roman"/>
          <w:color w:val="auto"/>
          <w:sz w:val="28"/>
          <w:szCs w:val="28"/>
          <w:highlight w:val="none"/>
          <w:lang w:val="en-US" w:eastAsia="zh-CN"/>
        </w:rPr>
        <w:t>与乙方</w:t>
      </w:r>
      <w:r>
        <w:rPr>
          <w:rFonts w:hint="default" w:ascii="Times New Roman" w:hAnsi="Times New Roman" w:eastAsia="方正仿宋_GBK" w:cs="Times New Roman"/>
          <w:color w:val="auto"/>
          <w:sz w:val="28"/>
          <w:szCs w:val="28"/>
          <w:highlight w:val="none"/>
        </w:rPr>
        <w:t>签订补充协议</w:t>
      </w:r>
      <w:r>
        <w:rPr>
          <w:rFonts w:hint="eastAsia" w:ascii="Times New Roman" w:hAnsi="Times New Roman" w:eastAsia="方正仿宋_GBK" w:cs="Times New Roman"/>
          <w:color w:val="auto"/>
          <w:sz w:val="28"/>
          <w:szCs w:val="28"/>
          <w:highlight w:val="none"/>
          <w:lang w:eastAsia="zh-CN"/>
        </w:rPr>
        <w:t>；</w:t>
      </w:r>
      <w:r>
        <w:rPr>
          <w:rFonts w:hint="eastAsia" w:ascii="Times New Roman" w:hAnsi="Times New Roman" w:eastAsia="方正仿宋_GBK" w:cs="Times New Roman"/>
          <w:color w:val="auto"/>
          <w:sz w:val="28"/>
          <w:szCs w:val="28"/>
          <w:highlight w:val="none"/>
          <w:lang w:val="en-US" w:eastAsia="zh-CN"/>
        </w:rPr>
        <w:t>此外，甲乙</w:t>
      </w:r>
      <w:r>
        <w:rPr>
          <w:rFonts w:hint="default" w:ascii="Times New Roman" w:hAnsi="Times New Roman" w:eastAsia="方正仿宋_GBK" w:cs="Times New Roman"/>
          <w:color w:val="auto"/>
          <w:sz w:val="28"/>
          <w:szCs w:val="28"/>
          <w:highlight w:val="none"/>
        </w:rPr>
        <w:t>双方可对本合同的条款进行补充，以书面形式签订补充协议。补充协议与本合同具有同等法律效力。</w:t>
      </w:r>
    </w:p>
    <w:p w14:paraId="0D052C30">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2.</w:t>
      </w:r>
      <w:r>
        <w:rPr>
          <w:rFonts w:hint="default" w:ascii="Times New Roman" w:hAnsi="Times New Roman" w:eastAsia="方正仿宋_GBK" w:cs="Times New Roman"/>
          <w:color w:val="auto"/>
          <w:sz w:val="28"/>
          <w:szCs w:val="28"/>
          <w:highlight w:val="none"/>
        </w:rPr>
        <w:t>本合同之附件均为合同有效组成部分，具有同等效力。</w:t>
      </w:r>
    </w:p>
    <w:p w14:paraId="7967A1B8">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3.</w:t>
      </w:r>
      <w:r>
        <w:rPr>
          <w:rFonts w:hint="default" w:ascii="Times New Roman" w:hAnsi="Times New Roman" w:eastAsia="方正仿宋_GBK" w:cs="Times New Roman"/>
          <w:color w:val="auto"/>
          <w:sz w:val="28"/>
          <w:szCs w:val="28"/>
          <w:highlight w:val="none"/>
        </w:rPr>
        <w:t>本合同在履行中如发生争议，双方应协商解决，协商或调解不成的，双方同意任何一方有权向甲方住所所在地人民法院</w:t>
      </w:r>
      <w:r>
        <w:rPr>
          <w:rFonts w:hint="eastAsia" w:eastAsia="方正仿宋_GBK" w:cs="Times New Roman"/>
          <w:color w:val="auto"/>
          <w:sz w:val="28"/>
          <w:szCs w:val="28"/>
          <w:highlight w:val="none"/>
          <w:lang w:eastAsia="zh-CN"/>
        </w:rPr>
        <w:t>（</w:t>
      </w:r>
      <w:r>
        <w:rPr>
          <w:rFonts w:hint="eastAsia" w:eastAsia="方正仿宋_GBK" w:cs="Times New Roman"/>
          <w:color w:val="auto"/>
          <w:sz w:val="28"/>
          <w:szCs w:val="28"/>
          <w:highlight w:val="none"/>
          <w:lang w:val="en-US" w:eastAsia="zh-CN"/>
        </w:rPr>
        <w:t>重庆市南岸区人民法院）</w:t>
      </w:r>
      <w:r>
        <w:rPr>
          <w:rFonts w:hint="default" w:ascii="Times New Roman" w:hAnsi="Times New Roman" w:eastAsia="方正仿宋_GBK" w:cs="Times New Roman"/>
          <w:color w:val="auto"/>
          <w:sz w:val="28"/>
          <w:szCs w:val="28"/>
          <w:highlight w:val="none"/>
        </w:rPr>
        <w:t>起诉。因履行本合同发生的律师费、调查费、保全费、诉讼费、公告催告费等维权费用均由违约方承担。</w:t>
      </w:r>
    </w:p>
    <w:p w14:paraId="7C7C3DB9">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4.</w:t>
      </w:r>
      <w:r>
        <w:rPr>
          <w:rFonts w:hint="default" w:ascii="Times New Roman" w:hAnsi="Times New Roman" w:eastAsia="方正仿宋_GBK" w:cs="Times New Roman"/>
          <w:color w:val="auto"/>
          <w:sz w:val="28"/>
          <w:szCs w:val="28"/>
          <w:highlight w:val="none"/>
        </w:rPr>
        <w:t>本合同壹式</w:t>
      </w:r>
      <w:r>
        <w:rPr>
          <w:rFonts w:hint="default" w:ascii="Times New Roman" w:hAnsi="Times New Roman" w:eastAsia="方正仿宋_GBK" w:cs="Times New Roman"/>
          <w:color w:val="auto"/>
          <w:sz w:val="28"/>
          <w:szCs w:val="28"/>
          <w:highlight w:val="none"/>
          <w:u w:val="single"/>
        </w:rPr>
        <w:t xml:space="preserve"> 陆 </w:t>
      </w:r>
      <w:r>
        <w:rPr>
          <w:rFonts w:hint="default" w:ascii="Times New Roman" w:hAnsi="Times New Roman" w:eastAsia="方正仿宋_GBK" w:cs="Times New Roman"/>
          <w:color w:val="auto"/>
          <w:sz w:val="28"/>
          <w:szCs w:val="28"/>
          <w:highlight w:val="none"/>
        </w:rPr>
        <w:t>份，甲方执</w:t>
      </w:r>
      <w:r>
        <w:rPr>
          <w:rFonts w:hint="default" w:ascii="Times New Roman" w:hAnsi="Times New Roman" w:eastAsia="方正仿宋_GBK" w:cs="Times New Roman"/>
          <w:color w:val="auto"/>
          <w:sz w:val="28"/>
          <w:szCs w:val="28"/>
          <w:highlight w:val="none"/>
          <w:u w:val="single"/>
        </w:rPr>
        <w:t xml:space="preserve"> 伍 </w:t>
      </w:r>
      <w:r>
        <w:rPr>
          <w:rFonts w:hint="default" w:ascii="Times New Roman" w:hAnsi="Times New Roman" w:eastAsia="方正仿宋_GBK" w:cs="Times New Roman"/>
          <w:color w:val="auto"/>
          <w:sz w:val="28"/>
          <w:szCs w:val="28"/>
          <w:highlight w:val="none"/>
        </w:rPr>
        <w:t>份，乙方执</w:t>
      </w:r>
      <w:r>
        <w:rPr>
          <w:rFonts w:hint="default" w:ascii="Times New Roman" w:hAnsi="Times New Roman" w:eastAsia="方正仿宋_GBK" w:cs="Times New Roman"/>
          <w:color w:val="auto"/>
          <w:sz w:val="28"/>
          <w:szCs w:val="28"/>
          <w:highlight w:val="none"/>
          <w:u w:val="single"/>
        </w:rPr>
        <w:t xml:space="preserve"> 壹 </w:t>
      </w:r>
      <w:r>
        <w:rPr>
          <w:rFonts w:hint="default" w:ascii="Times New Roman" w:hAnsi="Times New Roman" w:eastAsia="方正仿宋_GBK" w:cs="Times New Roman"/>
          <w:color w:val="auto"/>
          <w:sz w:val="28"/>
          <w:szCs w:val="28"/>
          <w:highlight w:val="none"/>
        </w:rPr>
        <w:t>份，均</w:t>
      </w:r>
      <w:r>
        <w:rPr>
          <w:rFonts w:hint="eastAsia" w:eastAsia="方正仿宋_GBK" w:cs="Times New Roman"/>
          <w:color w:val="auto"/>
          <w:sz w:val="28"/>
          <w:szCs w:val="28"/>
          <w:highlight w:val="none"/>
          <w:lang w:eastAsia="zh-CN"/>
        </w:rPr>
        <w:t>具有</w:t>
      </w:r>
      <w:r>
        <w:rPr>
          <w:rFonts w:hint="default" w:ascii="Times New Roman" w:hAnsi="Times New Roman" w:eastAsia="方正仿宋_GBK" w:cs="Times New Roman"/>
          <w:color w:val="auto"/>
          <w:sz w:val="28"/>
          <w:szCs w:val="28"/>
          <w:highlight w:val="none"/>
        </w:rPr>
        <w:t>同等法律效力。</w:t>
      </w:r>
    </w:p>
    <w:p w14:paraId="20CA6263">
      <w:pPr>
        <w:spacing w:line="360" w:lineRule="auto"/>
        <w:ind w:firstLine="560" w:firstLineChars="200"/>
        <w:rPr>
          <w:rFonts w:hint="default" w:ascii="Times New Roman" w:hAnsi="Times New Roman" w:eastAsia="方正仿宋_GBK" w:cs="Times New Roman"/>
          <w:color w:val="auto"/>
          <w:sz w:val="28"/>
          <w:szCs w:val="28"/>
          <w:highlight w:val="none"/>
        </w:rPr>
      </w:pPr>
      <w:r>
        <w:rPr>
          <w:rFonts w:hint="eastAsia" w:eastAsia="方正仿宋_GBK" w:cs="Times New Roman"/>
          <w:color w:val="auto"/>
          <w:sz w:val="28"/>
          <w:szCs w:val="28"/>
          <w:highlight w:val="none"/>
          <w:lang w:val="en-US" w:eastAsia="zh-CN"/>
        </w:rPr>
        <w:t>5.</w:t>
      </w:r>
      <w:r>
        <w:rPr>
          <w:rFonts w:hint="default" w:ascii="Times New Roman" w:hAnsi="Times New Roman" w:eastAsia="方正仿宋_GBK" w:cs="Times New Roman"/>
          <w:color w:val="auto"/>
          <w:sz w:val="28"/>
          <w:szCs w:val="28"/>
          <w:highlight w:val="none"/>
        </w:rPr>
        <w:t>本合同经</w:t>
      </w:r>
      <w:r>
        <w:rPr>
          <w:rFonts w:hint="eastAsia" w:eastAsia="方正仿宋_GBK" w:cs="Times New Roman"/>
          <w:color w:val="auto"/>
          <w:sz w:val="28"/>
          <w:szCs w:val="28"/>
          <w:highlight w:val="none"/>
          <w:lang w:val="en-US" w:eastAsia="zh-CN"/>
        </w:rPr>
        <w:t>双方代表人或授权代表</w:t>
      </w:r>
      <w:r>
        <w:rPr>
          <w:rFonts w:hint="default" w:ascii="Times New Roman" w:hAnsi="Times New Roman" w:eastAsia="方正仿宋_GBK" w:cs="Times New Roman"/>
          <w:color w:val="auto"/>
          <w:sz w:val="28"/>
          <w:szCs w:val="28"/>
          <w:highlight w:val="none"/>
        </w:rPr>
        <w:t>签字并加盖公章或合同专用章</w:t>
      </w:r>
      <w:r>
        <w:rPr>
          <w:rFonts w:hint="default" w:ascii="Times New Roman" w:hAnsi="Times New Roman" w:eastAsia="方正仿宋_GBK" w:cs="Times New Roman"/>
          <w:color w:val="auto"/>
          <w:sz w:val="28"/>
          <w:szCs w:val="28"/>
          <w:highlight w:val="none"/>
          <w:lang w:val="en-AU"/>
        </w:rPr>
        <w:t>后</w:t>
      </w:r>
      <w:r>
        <w:rPr>
          <w:rFonts w:hint="default" w:ascii="Times New Roman" w:hAnsi="Times New Roman" w:eastAsia="方正仿宋_GBK" w:cs="Times New Roman"/>
          <w:color w:val="auto"/>
          <w:sz w:val="28"/>
          <w:szCs w:val="28"/>
          <w:highlight w:val="none"/>
        </w:rPr>
        <w:t>生效。</w:t>
      </w:r>
    </w:p>
    <w:p w14:paraId="0DFAB6E8">
      <w:pPr>
        <w:spacing w:line="360" w:lineRule="auto"/>
        <w:ind w:firstLine="560" w:firstLineChars="200"/>
        <w:rPr>
          <w:rFonts w:hint="default" w:ascii="Times New Roman" w:hAnsi="Times New Roman" w:eastAsia="方正仿宋_GBK" w:cs="Times New Roman"/>
          <w:b/>
          <w:color w:val="auto"/>
          <w:sz w:val="24"/>
          <w:highlight w:val="none"/>
        </w:rPr>
      </w:pPr>
      <w:r>
        <w:rPr>
          <w:rFonts w:hint="eastAsia" w:eastAsia="方正仿宋_GBK" w:cs="Times New Roman"/>
          <w:color w:val="auto"/>
          <w:sz w:val="28"/>
          <w:szCs w:val="28"/>
          <w:highlight w:val="none"/>
          <w:lang w:val="en-US" w:eastAsia="zh-CN"/>
        </w:rPr>
        <w:t>6.</w:t>
      </w:r>
      <w:r>
        <w:rPr>
          <w:rFonts w:hint="default" w:ascii="Times New Roman" w:hAnsi="Times New Roman" w:eastAsia="方正仿宋_GBK" w:cs="Times New Roman"/>
          <w:color w:val="auto"/>
          <w:sz w:val="28"/>
          <w:szCs w:val="28"/>
          <w:highlight w:val="none"/>
        </w:rPr>
        <w:t>本合同</w:t>
      </w:r>
      <w:r>
        <w:rPr>
          <w:rFonts w:hint="eastAsia" w:eastAsia="方正仿宋_GBK" w:cs="Times New Roman"/>
          <w:color w:val="auto"/>
          <w:sz w:val="28"/>
          <w:szCs w:val="28"/>
          <w:highlight w:val="none"/>
          <w:lang w:val="en-US" w:eastAsia="zh-CN"/>
        </w:rPr>
        <w:t>尾部</w:t>
      </w:r>
      <w:r>
        <w:rPr>
          <w:rFonts w:hint="default" w:ascii="Times New Roman" w:hAnsi="Times New Roman" w:eastAsia="方正仿宋_GBK" w:cs="Times New Roman"/>
          <w:color w:val="auto"/>
          <w:sz w:val="28"/>
          <w:szCs w:val="28"/>
          <w:highlight w:val="none"/>
        </w:rPr>
        <w:t>记载的联系地址及方式作为双方工作往来的函件、通知等文件及发生争议时人民法院送达法律文书（包括但不限于传票、通知书、告知书、裁定书、调解书、判决书）的地址及方式，一方未书面变更前按照该地址及方式送达的视为有效送达。</w:t>
      </w:r>
    </w:p>
    <w:p w14:paraId="1A799EB3">
      <w:pPr>
        <w:pStyle w:val="18"/>
        <w:spacing w:before="0" w:beforeAutospacing="0" w:after="0" w:afterAutospacing="0"/>
        <w:ind w:firstLine="560" w:firstLineChars="200"/>
        <w:rPr>
          <w:rFonts w:hint="default" w:ascii="Times New Roman" w:hAnsi="Times New Roman" w:eastAsia="方正仿宋_GBK" w:cs="Times New Roman"/>
          <w:color w:val="auto"/>
          <w:kern w:val="2"/>
          <w:sz w:val="28"/>
          <w:szCs w:val="28"/>
          <w:highlight w:val="none"/>
        </w:rPr>
      </w:pPr>
      <w:r>
        <w:rPr>
          <w:rFonts w:hint="eastAsia" w:eastAsia="方正仿宋_GBK" w:cs="Times New Roman"/>
          <w:color w:val="auto"/>
          <w:sz w:val="28"/>
          <w:szCs w:val="28"/>
          <w:highlight w:val="none"/>
          <w:lang w:val="en-US" w:eastAsia="zh-CN"/>
        </w:rPr>
        <w:t>7.</w:t>
      </w:r>
      <w:r>
        <w:rPr>
          <w:rFonts w:hint="default" w:ascii="Times New Roman" w:hAnsi="Times New Roman" w:eastAsia="方正仿宋_GBK" w:cs="Times New Roman"/>
          <w:color w:val="auto"/>
          <w:kern w:val="2"/>
          <w:sz w:val="28"/>
          <w:szCs w:val="28"/>
          <w:highlight w:val="none"/>
        </w:rPr>
        <w:t>附件</w:t>
      </w:r>
    </w:p>
    <w:p w14:paraId="1FF04AA3">
      <w:pPr>
        <w:pStyle w:val="2"/>
        <w:ind w:firstLine="560" w:firstLineChars="200"/>
        <w:rPr>
          <w:rFonts w:hint="default" w:ascii="Times New Roman" w:hAnsi="Times New Roman" w:eastAsia="方正仿宋_GBK" w:cs="Times New Roman"/>
          <w:color w:val="auto"/>
          <w:kern w:val="2"/>
          <w:sz w:val="28"/>
          <w:szCs w:val="28"/>
          <w:highlight w:val="none"/>
          <w:lang w:val="en-US" w:eastAsia="zh-CN" w:bidi="ar-SA"/>
        </w:rPr>
      </w:pPr>
      <w:r>
        <w:rPr>
          <w:rFonts w:hint="default" w:ascii="Times New Roman" w:hAnsi="Times New Roman" w:eastAsia="方正仿宋_GBK" w:cs="Times New Roman"/>
          <w:color w:val="auto"/>
          <w:kern w:val="2"/>
          <w:sz w:val="28"/>
          <w:szCs w:val="28"/>
          <w:highlight w:val="none"/>
          <w:lang w:val="en-US" w:eastAsia="zh-CN" w:bidi="ar-SA"/>
        </w:rPr>
        <w:t>附件</w:t>
      </w:r>
      <w:r>
        <w:rPr>
          <w:rFonts w:hint="eastAsia" w:eastAsia="方正仿宋_GBK" w:cs="Times New Roman"/>
          <w:color w:val="auto"/>
          <w:kern w:val="2"/>
          <w:sz w:val="28"/>
          <w:szCs w:val="28"/>
          <w:highlight w:val="none"/>
          <w:lang w:val="en-US" w:eastAsia="zh-CN" w:bidi="ar-SA"/>
        </w:rPr>
        <w:t>：1.</w:t>
      </w:r>
      <w:r>
        <w:rPr>
          <w:rFonts w:hint="default" w:ascii="Times New Roman" w:hAnsi="Times New Roman" w:eastAsia="方正仿宋_GBK" w:cs="Times New Roman"/>
          <w:color w:val="auto"/>
          <w:kern w:val="2"/>
          <w:sz w:val="28"/>
          <w:szCs w:val="28"/>
          <w:highlight w:val="none"/>
          <w:lang w:val="en-US" w:eastAsia="zh-CN" w:bidi="ar-SA"/>
        </w:rPr>
        <w:t>员工工作服采购报价单</w:t>
      </w:r>
    </w:p>
    <w:p w14:paraId="07630CC3">
      <w:pPr>
        <w:ind w:firstLine="1400" w:firstLineChars="500"/>
        <w:jc w:val="both"/>
        <w:rPr>
          <w:rFonts w:hint="default" w:ascii="Times New Roman" w:hAnsi="Times New Roman" w:eastAsia="方正仿宋_GBK" w:cs="Times New Roman"/>
          <w:color w:val="auto"/>
          <w:kern w:val="2"/>
          <w:sz w:val="28"/>
          <w:szCs w:val="28"/>
          <w:highlight w:val="none"/>
          <w:lang w:val="en-US" w:eastAsia="zh-CN" w:bidi="ar-SA"/>
        </w:rPr>
      </w:pPr>
      <w:r>
        <w:rPr>
          <w:rFonts w:hint="eastAsia" w:eastAsia="方正仿宋_GBK" w:cs="Times New Roman"/>
          <w:color w:val="auto"/>
          <w:kern w:val="2"/>
          <w:sz w:val="28"/>
          <w:szCs w:val="28"/>
          <w:highlight w:val="none"/>
          <w:lang w:val="en-US" w:eastAsia="zh-CN" w:bidi="ar-SA"/>
        </w:rPr>
        <w:t>2.</w:t>
      </w:r>
      <w:r>
        <w:rPr>
          <w:rFonts w:hint="default" w:ascii="Times New Roman" w:hAnsi="Times New Roman" w:eastAsia="方正仿宋_GBK" w:cs="Times New Roman"/>
          <w:color w:val="auto"/>
          <w:kern w:val="2"/>
          <w:sz w:val="28"/>
          <w:szCs w:val="28"/>
          <w:highlight w:val="none"/>
          <w:lang w:val="en-US" w:eastAsia="zh-CN" w:bidi="ar-SA"/>
        </w:rPr>
        <w:t>结算确认单</w:t>
      </w:r>
    </w:p>
    <w:p w14:paraId="3CBDD5B1">
      <w:pPr>
        <w:rPr>
          <w:rFonts w:hint="default" w:ascii="Times New Roman" w:hAnsi="Times New Roman" w:eastAsia="方正仿宋_GBK" w:cs="Times New Roman"/>
          <w:color w:val="auto"/>
          <w:kern w:val="2"/>
          <w:sz w:val="28"/>
          <w:szCs w:val="28"/>
          <w:highlight w:val="none"/>
          <w:lang w:val="en-US" w:eastAsia="zh-CN" w:bidi="ar-SA"/>
        </w:rPr>
      </w:pPr>
    </w:p>
    <w:p w14:paraId="7B638C14">
      <w:pPr>
        <w:pStyle w:val="5"/>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t>（以下无正文，为合同签署页）</w:t>
      </w:r>
    </w:p>
    <w:p w14:paraId="42479C56">
      <w:pPr>
        <w:rPr>
          <w:rFonts w:hint="eastAsia" w:ascii="Times New Roman" w:hAnsi="Times New Roman" w:eastAsia="方正仿宋_GBK" w:cs="Times New Roman"/>
          <w:b w:val="0"/>
          <w:bCs w:val="0"/>
          <w:color w:val="auto"/>
          <w:kern w:val="2"/>
          <w:sz w:val="28"/>
          <w:szCs w:val="28"/>
          <w:highlight w:val="none"/>
          <w:lang w:val="en-US" w:eastAsia="zh-CN" w:bidi="ar-SA"/>
        </w:rPr>
      </w:pPr>
      <w:r>
        <w:rPr>
          <w:rFonts w:hint="eastAsia" w:ascii="Times New Roman" w:hAnsi="Times New Roman" w:eastAsia="方正仿宋_GBK" w:cs="Times New Roman"/>
          <w:b w:val="0"/>
          <w:bCs w:val="0"/>
          <w:color w:val="auto"/>
          <w:kern w:val="2"/>
          <w:sz w:val="28"/>
          <w:szCs w:val="28"/>
          <w:highlight w:val="none"/>
          <w:lang w:val="en-US" w:eastAsia="zh-CN" w:bidi="ar-SA"/>
        </w:rPr>
        <w:br w:type="page"/>
      </w:r>
    </w:p>
    <w:p w14:paraId="361A6CCC">
      <w:pPr>
        <w:pStyle w:val="5"/>
        <w:rPr>
          <w:rFonts w:hint="default"/>
          <w:b w:val="0"/>
          <w:bCs w:val="0"/>
          <w:color w:val="auto"/>
          <w:highlight w:val="none"/>
        </w:rPr>
      </w:pPr>
      <w:r>
        <w:rPr>
          <w:rFonts w:hint="eastAsia" w:ascii="Times New Roman" w:hAnsi="Times New Roman" w:eastAsia="方正仿宋_GBK" w:cs="Times New Roman"/>
          <w:b w:val="0"/>
          <w:bCs w:val="0"/>
          <w:color w:val="auto"/>
          <w:kern w:val="2"/>
          <w:sz w:val="28"/>
          <w:szCs w:val="28"/>
          <w:highlight w:val="none"/>
          <w:lang w:val="en-US" w:eastAsia="zh-CN" w:bidi="ar-SA"/>
        </w:rPr>
        <w:t>（本页无正文，为合同签署页）</w:t>
      </w:r>
    </w:p>
    <w:p w14:paraId="573AAC26">
      <w:pPr>
        <w:spacing w:line="360" w:lineRule="auto"/>
        <w:rPr>
          <w:rFonts w:hint="default" w:ascii="Times New Roman" w:hAnsi="Times New Roman" w:eastAsia="方正仿宋_GBK" w:cs="Times New Roman"/>
          <w:bCs/>
          <w:color w:val="auto"/>
          <w:sz w:val="28"/>
          <w:szCs w:val="28"/>
          <w:highlight w:val="none"/>
        </w:rPr>
      </w:pPr>
    </w:p>
    <w:p w14:paraId="7BC0351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甲 方（盖章）：                    </w:t>
      </w:r>
    </w:p>
    <w:p w14:paraId="716D1C15">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43933051">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34FEC13">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经办人：                             </w:t>
      </w:r>
    </w:p>
    <w:p w14:paraId="13E201BF">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12FC9899">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联系方式：                          </w:t>
      </w:r>
    </w:p>
    <w:p w14:paraId="759D374A">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 xml:space="preserve">签署时间：  年   月   日    </w:t>
      </w:r>
    </w:p>
    <w:p w14:paraId="1D7E5901">
      <w:pPr>
        <w:pStyle w:val="5"/>
        <w:rPr>
          <w:rFonts w:hint="default" w:ascii="Times New Roman" w:hAnsi="Times New Roman" w:cs="Times New Roman"/>
          <w:color w:val="auto"/>
          <w:highlight w:val="none"/>
        </w:rPr>
      </w:pPr>
    </w:p>
    <w:p w14:paraId="3C0BFB62">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乙 方（盖章）：</w:t>
      </w:r>
    </w:p>
    <w:p w14:paraId="3E192348">
      <w:pPr>
        <w:spacing w:line="360" w:lineRule="auto"/>
        <w:rPr>
          <w:rFonts w:hint="default" w:ascii="Times New Roman" w:hAnsi="Times New Roman" w:eastAsia="方正仿宋_GBK" w:cs="Times New Roman"/>
          <w:bCs/>
          <w:color w:val="auto"/>
          <w:sz w:val="28"/>
          <w:szCs w:val="28"/>
          <w:highlight w:val="none"/>
          <w:lang w:val="en-US" w:eastAsia="zh-CN"/>
        </w:rPr>
      </w:pPr>
      <w:r>
        <w:rPr>
          <w:rFonts w:hint="eastAsia" w:eastAsia="方正仿宋_GBK" w:cs="Times New Roman"/>
          <w:bCs/>
          <w:color w:val="auto"/>
          <w:sz w:val="28"/>
          <w:szCs w:val="28"/>
          <w:highlight w:val="none"/>
          <w:lang w:val="en-US" w:eastAsia="zh-CN"/>
        </w:rPr>
        <w:t>统一社会信用代码：</w:t>
      </w:r>
    </w:p>
    <w:p w14:paraId="51611E0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法定代表人或代理人：</w:t>
      </w:r>
    </w:p>
    <w:p w14:paraId="4C338B0C">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经办人：</w:t>
      </w:r>
    </w:p>
    <w:p w14:paraId="5CC4F9DB">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联系地址：</w:t>
      </w:r>
    </w:p>
    <w:p w14:paraId="73567FA0">
      <w:pPr>
        <w:spacing w:line="360" w:lineRule="auto"/>
        <w:rPr>
          <w:rFonts w:hint="default" w:ascii="Times New Roman" w:hAnsi="Times New Roman" w:eastAsia="方正仿宋_GBK" w:cs="Times New Roman"/>
          <w:bCs/>
          <w:color w:val="auto"/>
          <w:sz w:val="28"/>
          <w:szCs w:val="28"/>
          <w:highlight w:val="none"/>
        </w:rPr>
      </w:pPr>
      <w:r>
        <w:rPr>
          <w:rFonts w:hint="default" w:ascii="Times New Roman" w:hAnsi="Times New Roman" w:eastAsia="方正仿宋_GBK" w:cs="Times New Roman"/>
          <w:bCs/>
          <w:color w:val="auto"/>
          <w:sz w:val="28"/>
          <w:szCs w:val="28"/>
          <w:highlight w:val="none"/>
        </w:rPr>
        <w:t>联系方式：</w:t>
      </w:r>
    </w:p>
    <w:p w14:paraId="3ECD2CDF">
      <w:pPr>
        <w:spacing w:line="360" w:lineRule="auto"/>
        <w:rPr>
          <w:rFonts w:hint="default" w:ascii="Times New Roman" w:hAnsi="Times New Roman" w:eastAsia="方正仿宋_GBK" w:cs="Times New Roman"/>
          <w:bCs/>
          <w:color w:val="auto"/>
          <w:sz w:val="28"/>
          <w:szCs w:val="28"/>
          <w:highlight w:val="none"/>
        </w:rPr>
        <w:sectPr>
          <w:pgSz w:w="11906" w:h="16838"/>
          <w:pgMar w:top="1440" w:right="1134" w:bottom="1440" w:left="1134" w:header="851" w:footer="992" w:gutter="0"/>
          <w:pgNumType w:fmt="decimal"/>
          <w:cols w:space="720" w:num="1"/>
          <w:docGrid w:type="lines" w:linePitch="312" w:charSpace="0"/>
        </w:sectPr>
      </w:pPr>
      <w:r>
        <w:rPr>
          <w:rFonts w:hint="default" w:ascii="Times New Roman" w:hAnsi="Times New Roman" w:eastAsia="方正仿宋_GBK" w:cs="Times New Roman"/>
          <w:bCs/>
          <w:color w:val="auto"/>
          <w:sz w:val="28"/>
          <w:szCs w:val="28"/>
          <w:highlight w:val="none"/>
        </w:rPr>
        <w:t xml:space="preserve">签署时间： </w:t>
      </w:r>
      <w:r>
        <w:rPr>
          <w:rFonts w:hint="default" w:ascii="Times New Roman" w:hAnsi="Times New Roman" w:eastAsia="方正仿宋_GBK" w:cs="Times New Roman"/>
          <w:bCs/>
          <w:color w:val="auto"/>
          <w:sz w:val="28"/>
          <w:szCs w:val="28"/>
          <w:highlight w:val="none"/>
          <w:lang w:val="en-US" w:eastAsia="zh-CN"/>
        </w:rPr>
        <w:t xml:space="preserve">   </w:t>
      </w:r>
      <w:r>
        <w:rPr>
          <w:rFonts w:hint="default" w:ascii="Times New Roman" w:hAnsi="Times New Roman" w:eastAsia="方正仿宋_GBK" w:cs="Times New Roman"/>
          <w:bCs/>
          <w:color w:val="auto"/>
          <w:sz w:val="28"/>
          <w:szCs w:val="28"/>
          <w:highlight w:val="none"/>
        </w:rPr>
        <w:t>年   月   日</w:t>
      </w:r>
    </w:p>
    <w:p w14:paraId="3658C29C">
      <w:pPr>
        <w:pStyle w:val="3"/>
        <w:numPr>
          <w:ilvl w:val="0"/>
          <w:numId w:val="0"/>
        </w:numPr>
        <w:tabs>
          <w:tab w:val="clear" w:pos="600"/>
        </w:tabs>
        <w:ind w:left="0" w:firstLine="0"/>
        <w:jc w:val="both"/>
        <w:rPr>
          <w:rFonts w:hint="eastAsia" w:ascii="宋体" w:hAnsi="宋体" w:eastAsia="宋体" w:cs="宋体"/>
          <w:color w:val="auto"/>
          <w:highlight w:val="none"/>
        </w:rPr>
      </w:pPr>
    </w:p>
    <w:p w14:paraId="316B5CF0">
      <w:pPr>
        <w:pStyle w:val="3"/>
        <w:numPr>
          <w:ilvl w:val="0"/>
          <w:numId w:val="0"/>
        </w:numPr>
        <w:tabs>
          <w:tab w:val="clear" w:pos="600"/>
        </w:tabs>
        <w:ind w:left="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第五章 </w:t>
      </w:r>
      <w:bookmarkEnd w:id="245"/>
      <w:bookmarkEnd w:id="246"/>
      <w:bookmarkEnd w:id="247"/>
      <w:bookmarkEnd w:id="248"/>
      <w:bookmarkEnd w:id="249"/>
      <w:bookmarkEnd w:id="250"/>
      <w:bookmarkEnd w:id="251"/>
      <w:bookmarkEnd w:id="252"/>
      <w:bookmarkEnd w:id="253"/>
      <w:bookmarkEnd w:id="254"/>
      <w:bookmarkEnd w:id="255"/>
      <w:r>
        <w:rPr>
          <w:rFonts w:hint="eastAsia" w:ascii="宋体" w:hAnsi="宋体" w:eastAsia="宋体" w:cs="宋体"/>
          <w:color w:val="auto"/>
          <w:highlight w:val="none"/>
          <w:lang w:val="en-US" w:eastAsia="zh-CN"/>
        </w:rPr>
        <w:t>发包人要求</w:t>
      </w:r>
      <w:bookmarkEnd w:id="256"/>
    </w:p>
    <w:p w14:paraId="6151ED58">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334DDF8F">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6290069A">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9EF625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263CFE34">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5B34FEB7">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9050145">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D356EEB">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16ABFC9">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42115B0E">
      <w:pPr>
        <w:snapToGrid w:val="0"/>
        <w:spacing w:line="560" w:lineRule="exact"/>
        <w:ind w:firstLine="210" w:firstLineChars="75"/>
        <w:jc w:val="both"/>
        <w:rPr>
          <w:rFonts w:hint="eastAsia" w:eastAsia="方正仿宋_GBK" w:cs="Times New Roman"/>
          <w:color w:val="auto"/>
          <w:kern w:val="0"/>
          <w:sz w:val="28"/>
          <w:szCs w:val="28"/>
          <w:highlight w:val="none"/>
          <w:u w:val="none"/>
          <w:lang w:val="en-US" w:eastAsia="zh-CN"/>
        </w:rPr>
      </w:pPr>
    </w:p>
    <w:p w14:paraId="7F7487A6">
      <w:pPr>
        <w:rPr>
          <w:rFonts w:hint="eastAsia" w:eastAsia="方正仿宋_GBK" w:cs="Times New Roman"/>
          <w:color w:val="auto"/>
          <w:kern w:val="0"/>
          <w:sz w:val="28"/>
          <w:szCs w:val="28"/>
          <w:highlight w:val="none"/>
          <w:u w:val="none"/>
          <w:lang w:val="en-US" w:eastAsia="zh-CN"/>
        </w:rPr>
      </w:pPr>
      <w:r>
        <w:rPr>
          <w:rFonts w:hint="eastAsia" w:eastAsia="方正仿宋_GBK" w:cs="Times New Roman"/>
          <w:color w:val="auto"/>
          <w:kern w:val="0"/>
          <w:sz w:val="28"/>
          <w:szCs w:val="28"/>
          <w:highlight w:val="none"/>
          <w:u w:val="none"/>
          <w:lang w:val="en-US" w:eastAsia="zh-CN"/>
        </w:rPr>
        <w:br w:type="page"/>
      </w:r>
    </w:p>
    <w:p w14:paraId="69FE5C61">
      <w:pPr>
        <w:rPr>
          <w:rFonts w:hint="eastAsia"/>
          <w:color w:val="auto"/>
          <w:highlight w:val="none"/>
          <w:lang w:val="en-US" w:eastAsia="zh-CN"/>
        </w:rPr>
      </w:pPr>
      <w:r>
        <w:rPr>
          <w:color w:val="auto"/>
          <w:highlight w:val="none"/>
        </w:rPr>
        <w:drawing>
          <wp:inline distT="0" distB="0" distL="114300" distR="114300">
            <wp:extent cx="6115685" cy="8606155"/>
            <wp:effectExtent l="0" t="0" r="18415" b="44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0"/>
                    <a:stretch>
                      <a:fillRect/>
                    </a:stretch>
                  </pic:blipFill>
                  <pic:spPr>
                    <a:xfrm>
                      <a:off x="0" y="0"/>
                      <a:ext cx="6115685" cy="8606155"/>
                    </a:xfrm>
                    <a:prstGeom prst="rect">
                      <a:avLst/>
                    </a:prstGeom>
                    <a:noFill/>
                    <a:ln>
                      <a:noFill/>
                    </a:ln>
                  </pic:spPr>
                </pic:pic>
              </a:graphicData>
            </a:graphic>
          </wp:inline>
        </w:drawing>
      </w:r>
    </w:p>
    <w:p w14:paraId="2E8D928D">
      <w:pPr>
        <w:rPr>
          <w:rFonts w:hint="eastAsia"/>
          <w:color w:val="auto"/>
          <w:highlight w:val="none"/>
          <w:lang w:val="en-US" w:eastAsia="zh-CN"/>
        </w:rPr>
      </w:pPr>
    </w:p>
    <w:p w14:paraId="7ED2E140">
      <w:pPr>
        <w:pStyle w:val="5"/>
        <w:rPr>
          <w:rFonts w:hint="eastAsia"/>
          <w:color w:val="auto"/>
          <w:highlight w:val="none"/>
          <w:lang w:val="en-US" w:eastAsia="zh-CN"/>
        </w:rPr>
      </w:pPr>
      <w:r>
        <w:rPr>
          <w:color w:val="auto"/>
          <w:highlight w:val="none"/>
        </w:rPr>
        <w:drawing>
          <wp:inline distT="0" distB="0" distL="114300" distR="114300">
            <wp:extent cx="6115685" cy="9143365"/>
            <wp:effectExtent l="0" t="0" r="18415" b="6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1"/>
                    <a:stretch>
                      <a:fillRect/>
                    </a:stretch>
                  </pic:blipFill>
                  <pic:spPr>
                    <a:xfrm>
                      <a:off x="0" y="0"/>
                      <a:ext cx="6115685" cy="9143365"/>
                    </a:xfrm>
                    <a:prstGeom prst="rect">
                      <a:avLst/>
                    </a:prstGeom>
                    <a:noFill/>
                    <a:ln>
                      <a:noFill/>
                    </a:ln>
                  </pic:spPr>
                </pic:pic>
              </a:graphicData>
            </a:graphic>
          </wp:inline>
        </w:drawing>
      </w:r>
    </w:p>
    <w:p w14:paraId="664FD550">
      <w:pPr>
        <w:rPr>
          <w:color w:val="auto"/>
          <w:highlight w:val="none"/>
        </w:rPr>
      </w:pPr>
      <w:r>
        <w:rPr>
          <w:highlight w:val="none"/>
        </w:rPr>
        <w:drawing>
          <wp:inline distT="0" distB="0" distL="114300" distR="114300">
            <wp:extent cx="6115685" cy="8946515"/>
            <wp:effectExtent l="0" t="0" r="18415" b="698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6115685" cy="8946515"/>
                    </a:xfrm>
                    <a:prstGeom prst="rect">
                      <a:avLst/>
                    </a:prstGeom>
                    <a:noFill/>
                    <a:ln>
                      <a:noFill/>
                    </a:ln>
                  </pic:spPr>
                </pic:pic>
              </a:graphicData>
            </a:graphic>
          </wp:inline>
        </w:drawing>
      </w:r>
    </w:p>
    <w:p w14:paraId="3D2EB008">
      <w:pPr>
        <w:pStyle w:val="5"/>
        <w:rPr>
          <w:color w:val="auto"/>
          <w:highlight w:val="none"/>
        </w:rPr>
      </w:pPr>
      <w:r>
        <w:rPr>
          <w:color w:val="auto"/>
          <w:highlight w:val="none"/>
        </w:rPr>
        <w:drawing>
          <wp:inline distT="0" distB="0" distL="114300" distR="114300">
            <wp:extent cx="6115685" cy="8970010"/>
            <wp:effectExtent l="0" t="0" r="18415" b="254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3"/>
                    <a:stretch>
                      <a:fillRect/>
                    </a:stretch>
                  </pic:blipFill>
                  <pic:spPr>
                    <a:xfrm>
                      <a:off x="0" y="0"/>
                      <a:ext cx="6115685" cy="8970010"/>
                    </a:xfrm>
                    <a:prstGeom prst="rect">
                      <a:avLst/>
                    </a:prstGeom>
                    <a:noFill/>
                    <a:ln>
                      <a:noFill/>
                    </a:ln>
                  </pic:spPr>
                </pic:pic>
              </a:graphicData>
            </a:graphic>
          </wp:inline>
        </w:drawing>
      </w:r>
    </w:p>
    <w:p w14:paraId="3732A3FC">
      <w:pPr>
        <w:rPr>
          <w:color w:val="auto"/>
          <w:highlight w:val="none"/>
        </w:rPr>
      </w:pPr>
      <w:r>
        <w:rPr>
          <w:highlight w:val="none"/>
        </w:rPr>
        <w:drawing>
          <wp:inline distT="0" distB="0" distL="114300" distR="114300">
            <wp:extent cx="6115685" cy="8653780"/>
            <wp:effectExtent l="0" t="0" r="18415" b="139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4"/>
                    <a:stretch>
                      <a:fillRect/>
                    </a:stretch>
                  </pic:blipFill>
                  <pic:spPr>
                    <a:xfrm>
                      <a:off x="0" y="0"/>
                      <a:ext cx="6115685" cy="8653780"/>
                    </a:xfrm>
                    <a:prstGeom prst="rect">
                      <a:avLst/>
                    </a:prstGeom>
                    <a:noFill/>
                    <a:ln>
                      <a:noFill/>
                    </a:ln>
                  </pic:spPr>
                </pic:pic>
              </a:graphicData>
            </a:graphic>
          </wp:inline>
        </w:drawing>
      </w:r>
    </w:p>
    <w:p w14:paraId="65996F4F">
      <w:pPr>
        <w:pStyle w:val="5"/>
        <w:rPr>
          <w:rFonts w:hint="eastAsia"/>
          <w:color w:val="auto"/>
          <w:highlight w:val="none"/>
          <w:lang w:val="en-US" w:eastAsia="zh-CN"/>
        </w:rPr>
      </w:pPr>
      <w:r>
        <w:rPr>
          <w:color w:val="auto"/>
          <w:highlight w:val="none"/>
        </w:rPr>
        <w:drawing>
          <wp:inline distT="0" distB="0" distL="114300" distR="114300">
            <wp:extent cx="6115685" cy="6258560"/>
            <wp:effectExtent l="0" t="0" r="18415"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5"/>
                    <a:stretch>
                      <a:fillRect/>
                    </a:stretch>
                  </pic:blipFill>
                  <pic:spPr>
                    <a:xfrm>
                      <a:off x="0" y="0"/>
                      <a:ext cx="6115685" cy="6258560"/>
                    </a:xfrm>
                    <a:prstGeom prst="rect">
                      <a:avLst/>
                    </a:prstGeom>
                    <a:noFill/>
                    <a:ln>
                      <a:noFill/>
                    </a:ln>
                  </pic:spPr>
                </pic:pic>
              </a:graphicData>
            </a:graphic>
          </wp:inline>
        </w:drawing>
      </w:r>
    </w:p>
    <w:p w14:paraId="21897E02">
      <w:pPr>
        <w:pStyle w:val="5"/>
        <w:rPr>
          <w:rFonts w:hint="eastAsia"/>
          <w:color w:val="auto"/>
          <w:highlight w:val="none"/>
          <w:lang w:val="en-US" w:eastAsia="zh-CN"/>
        </w:rPr>
      </w:pPr>
    </w:p>
    <w:p w14:paraId="16DBF73C">
      <w:pPr>
        <w:pStyle w:val="22"/>
        <w:rPr>
          <w:rFonts w:hint="eastAsia"/>
          <w:color w:val="auto"/>
          <w:highlight w:val="none"/>
          <w:lang w:val="en-US" w:eastAsia="zh-CN"/>
        </w:rPr>
      </w:pPr>
    </w:p>
    <w:p w14:paraId="132956EE">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bookmarkStart w:id="257" w:name="_Toc1890"/>
      <w:bookmarkStart w:id="258" w:name="_Toc32714"/>
      <w:bookmarkStart w:id="259" w:name="_Toc4184"/>
      <w:r>
        <w:rPr>
          <w:rFonts w:hint="eastAsia" w:ascii="方正仿宋_GBK" w:hAnsi="方正仿宋_GBK" w:eastAsia="方正仿宋_GBK" w:cs="方正仿宋_GBK"/>
          <w:b w:val="0"/>
          <w:bCs w:val="0"/>
          <w:color w:val="auto"/>
          <w:kern w:val="2"/>
          <w:sz w:val="24"/>
          <w:szCs w:val="24"/>
          <w:highlight w:val="none"/>
          <w:lang w:val="en-US" w:eastAsia="zh-CN" w:bidi="ar-SA"/>
        </w:rPr>
        <w:t>以上数量为暂估，根据实际采购数量据实结算。</w:t>
      </w:r>
    </w:p>
    <w:p w14:paraId="119AC62B">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408BA55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CB34C10">
      <w:pPr>
        <w:pStyle w:val="19"/>
        <w:rPr>
          <w:rFonts w:hint="default" w:ascii="方正仿宋_GBK" w:hAnsi="方正仿宋_GBK" w:eastAsia="方正仿宋_GBK" w:cs="方正仿宋_GBK"/>
          <w:b w:val="0"/>
          <w:bCs w:val="0"/>
          <w:color w:val="auto"/>
          <w:kern w:val="2"/>
          <w:sz w:val="24"/>
          <w:szCs w:val="24"/>
          <w:highlight w:val="none"/>
          <w:lang w:val="en-US" w:eastAsia="zh-CN" w:bidi="ar-SA"/>
        </w:rPr>
      </w:pPr>
    </w:p>
    <w:p w14:paraId="11565874">
      <w:pPr>
        <w:pStyle w:val="19"/>
        <w:rPr>
          <w:rFonts w:hint="default" w:ascii="方正仿宋_GBK" w:hAnsi="方正仿宋_GBK" w:eastAsia="方正仿宋_GBK" w:cs="方正仿宋_GBK"/>
          <w:b w:val="0"/>
          <w:bCs w:val="0"/>
          <w:color w:val="auto"/>
          <w:kern w:val="2"/>
          <w:sz w:val="24"/>
          <w:szCs w:val="24"/>
          <w:highlight w:val="none"/>
          <w:lang w:val="en-US" w:eastAsia="zh-CN" w:bidi="ar-SA"/>
        </w:rPr>
        <w:sectPr>
          <w:headerReference r:id="rId5" w:type="default"/>
          <w:pgSz w:w="11900" w:h="16840"/>
          <w:pgMar w:top="1440" w:right="1134" w:bottom="1440" w:left="1134" w:header="920" w:footer="454" w:gutter="0"/>
          <w:pgNumType w:fmt="decimal"/>
          <w:cols w:space="720" w:num="1"/>
          <w:docGrid w:type="lines" w:linePitch="1" w:charSpace="0"/>
        </w:sectPr>
      </w:pPr>
    </w:p>
    <w:p w14:paraId="0F8BE8B6">
      <w:pPr>
        <w:pStyle w:val="5"/>
        <w:spacing w:line="240" w:lineRule="auto"/>
        <w:rPr>
          <w:rFonts w:hint="default" w:ascii="方正仿宋_GBK" w:hAnsi="方正仿宋_GBK" w:eastAsia="方正仿宋_GBK" w:cs="方正仿宋_GBK"/>
          <w:b w:val="0"/>
          <w:bCs w:val="0"/>
          <w:color w:val="auto"/>
          <w:kern w:val="2"/>
          <w:sz w:val="24"/>
          <w:szCs w:val="24"/>
          <w:highlight w:val="none"/>
          <w:lang w:val="en-US" w:eastAsia="zh-CN" w:bidi="ar-SA"/>
        </w:rPr>
      </w:pPr>
      <w:r>
        <w:rPr>
          <w:rFonts w:hint="eastAsia" w:ascii="Times New Roman" w:hAnsi="Times New Roman" w:eastAsia="方正仿宋_GBK" w:cs="Times New Roman"/>
          <w:b/>
          <w:bCs/>
          <w:color w:val="auto"/>
          <w:kern w:val="0"/>
          <w:sz w:val="24"/>
          <w:szCs w:val="24"/>
          <w:highlight w:val="none"/>
          <w:lang w:val="en-US" w:eastAsia="zh-CN"/>
        </w:rPr>
        <w:t>保洁服款式及要求</w:t>
      </w:r>
    </w:p>
    <w:p w14:paraId="3CF50A84">
      <w:pPr>
        <w:pStyle w:val="19"/>
        <w:rPr>
          <w:color w:val="auto"/>
          <w:highlight w:val="none"/>
        </w:rPr>
      </w:pPr>
      <w:r>
        <w:rPr>
          <w:color w:val="auto"/>
          <w:highlight w:val="none"/>
        </w:rPr>
        <w:drawing>
          <wp:inline distT="0" distB="0" distL="114300" distR="114300">
            <wp:extent cx="8729980" cy="5469255"/>
            <wp:effectExtent l="0" t="0" r="254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8729980" cy="5469255"/>
                    </a:xfrm>
                    <a:prstGeom prst="rect">
                      <a:avLst/>
                    </a:prstGeom>
                    <a:noFill/>
                    <a:ln>
                      <a:noFill/>
                    </a:ln>
                  </pic:spPr>
                </pic:pic>
              </a:graphicData>
            </a:graphic>
          </wp:inline>
        </w:drawing>
      </w:r>
    </w:p>
    <w:p w14:paraId="133873CE">
      <w:pPr>
        <w:pStyle w:val="19"/>
        <w:rPr>
          <w:rFonts w:hint="default"/>
          <w:color w:val="auto"/>
          <w:highlight w:val="none"/>
          <w:lang w:val="en-US" w:eastAsia="zh-CN"/>
        </w:rPr>
        <w:sectPr>
          <w:pgSz w:w="16840" w:h="11900" w:orient="landscape"/>
          <w:pgMar w:top="1134" w:right="1440" w:bottom="1134" w:left="1440" w:header="920" w:footer="454" w:gutter="0"/>
          <w:pgNumType w:fmt="decimal"/>
          <w:cols w:space="720" w:num="1"/>
          <w:docGrid w:type="lines" w:linePitch="1" w:charSpace="0"/>
        </w:sectPr>
      </w:pPr>
      <w:r>
        <w:rPr>
          <w:color w:val="auto"/>
          <w:highlight w:val="none"/>
        </w:rPr>
        <w:drawing>
          <wp:inline distT="0" distB="0" distL="114300" distR="114300">
            <wp:extent cx="8488045" cy="4966970"/>
            <wp:effectExtent l="0" t="0" r="635"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7"/>
                    <a:stretch>
                      <a:fillRect/>
                    </a:stretch>
                  </pic:blipFill>
                  <pic:spPr>
                    <a:xfrm>
                      <a:off x="0" y="0"/>
                      <a:ext cx="8488045" cy="4966970"/>
                    </a:xfrm>
                    <a:prstGeom prst="rect">
                      <a:avLst/>
                    </a:prstGeom>
                    <a:noFill/>
                    <a:ln>
                      <a:noFill/>
                    </a:ln>
                  </pic:spPr>
                </pic:pic>
              </a:graphicData>
            </a:graphic>
          </wp:inline>
        </w:drawing>
      </w:r>
    </w:p>
    <w:p w14:paraId="0985BE0E">
      <w:pPr>
        <w:keepNext/>
        <w:keepLines/>
        <w:numPr>
          <w:ilvl w:val="0"/>
          <w:numId w:val="2"/>
        </w:numPr>
        <w:snapToGrid w:val="0"/>
        <w:spacing w:before="340" w:after="330" w:line="576" w:lineRule="auto"/>
        <w:jc w:val="center"/>
        <w:outlineLvl w:val="0"/>
        <w:rPr>
          <w:rFonts w:hint="eastAsia" w:ascii="宋体" w:hAnsi="宋体" w:eastAsia="宋体" w:cs="宋体"/>
          <w:b/>
          <w:color w:val="auto"/>
          <w:sz w:val="44"/>
          <w:highlight w:val="none"/>
        </w:rPr>
      </w:pPr>
      <w:r>
        <w:rPr>
          <w:rFonts w:hint="eastAsia" w:ascii="宋体" w:hAnsi="宋体" w:cs="宋体"/>
          <w:b/>
          <w:color w:val="auto"/>
          <w:sz w:val="44"/>
          <w:highlight w:val="none"/>
          <w:lang w:val="en-US" w:eastAsia="zh-CN"/>
        </w:rPr>
        <w:t>参选</w:t>
      </w:r>
      <w:r>
        <w:rPr>
          <w:rFonts w:hint="eastAsia" w:ascii="宋体" w:hAnsi="宋体" w:eastAsia="宋体" w:cs="宋体"/>
          <w:b/>
          <w:color w:val="auto"/>
          <w:sz w:val="44"/>
          <w:highlight w:val="none"/>
        </w:rPr>
        <w:t>文件格式</w:t>
      </w:r>
      <w:bookmarkEnd w:id="257"/>
      <w:bookmarkEnd w:id="258"/>
      <w:bookmarkEnd w:id="259"/>
    </w:p>
    <w:p w14:paraId="42B15A6D">
      <w:pPr>
        <w:snapToGrid w:val="0"/>
        <w:spacing w:line="360" w:lineRule="auto"/>
        <w:ind w:firstLine="482"/>
        <w:jc w:val="left"/>
        <w:rPr>
          <w:rFonts w:hint="eastAsia" w:ascii="宋体" w:hAnsi="宋体" w:eastAsia="宋体" w:cs="宋体"/>
          <w:color w:val="auto"/>
          <w:sz w:val="24"/>
          <w:highlight w:val="none"/>
        </w:rPr>
      </w:pPr>
    </w:p>
    <w:p w14:paraId="1DABFC0A">
      <w:pPr>
        <w:pStyle w:val="5"/>
        <w:rPr>
          <w:rFonts w:hint="eastAsia" w:ascii="宋体" w:hAnsi="宋体" w:eastAsia="宋体" w:cs="宋体"/>
          <w:color w:val="auto"/>
          <w:highlight w:val="none"/>
        </w:rPr>
      </w:pPr>
    </w:p>
    <w:p w14:paraId="32187F3E">
      <w:pPr>
        <w:rPr>
          <w:rFonts w:hint="eastAsia" w:ascii="宋体" w:hAnsi="宋体" w:eastAsia="宋体" w:cs="宋体"/>
          <w:color w:val="auto"/>
          <w:highlight w:val="none"/>
        </w:rPr>
        <w:sectPr>
          <w:headerReference r:id="rId6" w:type="default"/>
          <w:footerReference r:id="rId7" w:type="default"/>
          <w:pgSz w:w="12240" w:h="15840"/>
          <w:pgMar w:top="1440" w:right="1080" w:bottom="1440" w:left="1080" w:header="680" w:footer="680" w:gutter="0"/>
          <w:pgNumType w:fmt="decimal"/>
          <w:cols w:space="720" w:num="1"/>
          <w:docGrid w:linePitch="360" w:charSpace="0"/>
        </w:sectPr>
      </w:pPr>
    </w:p>
    <w:p w14:paraId="3B440CA6">
      <w:pPr>
        <w:pStyle w:val="5"/>
        <w:rPr>
          <w:rFonts w:hint="eastAsia" w:ascii="宋体" w:hAnsi="宋体" w:eastAsia="宋体" w:cs="宋体"/>
          <w:color w:val="auto"/>
          <w:highlight w:val="none"/>
        </w:rPr>
      </w:pPr>
    </w:p>
    <w:p w14:paraId="47469E7E">
      <w:pPr>
        <w:snapToGrid w:val="0"/>
        <w:spacing w:line="360" w:lineRule="auto"/>
        <w:ind w:firstLine="482"/>
        <w:jc w:val="left"/>
        <w:rPr>
          <w:rFonts w:hint="eastAsia" w:ascii="宋体" w:hAnsi="宋体" w:eastAsia="宋体" w:cs="宋体"/>
          <w:color w:val="auto"/>
          <w:sz w:val="24"/>
          <w:highlight w:val="none"/>
        </w:rPr>
      </w:pPr>
    </w:p>
    <w:p w14:paraId="4FA69058">
      <w:pPr>
        <w:snapToGrid w:val="0"/>
        <w:spacing w:line="360" w:lineRule="auto"/>
        <w:ind w:firstLine="482"/>
        <w:jc w:val="left"/>
        <w:rPr>
          <w:rFonts w:hint="eastAsia" w:ascii="宋体" w:hAnsi="宋体" w:eastAsia="宋体" w:cs="宋体"/>
          <w:color w:val="auto"/>
          <w:sz w:val="24"/>
          <w:highlight w:val="none"/>
        </w:rPr>
      </w:pPr>
    </w:p>
    <w:p w14:paraId="119B570A">
      <w:pPr>
        <w:snapToGrid w:val="0"/>
        <w:spacing w:line="360" w:lineRule="auto"/>
        <w:ind w:firstLine="482"/>
        <w:jc w:val="left"/>
        <w:rPr>
          <w:rFonts w:hint="eastAsia" w:ascii="宋体" w:hAnsi="宋体" w:eastAsia="宋体" w:cs="宋体"/>
          <w:color w:val="auto"/>
          <w:sz w:val="24"/>
          <w:highlight w:val="none"/>
        </w:rPr>
      </w:pPr>
    </w:p>
    <w:p w14:paraId="50B42AE6">
      <w:pPr>
        <w:snapToGrid w:val="0"/>
        <w:spacing w:line="360" w:lineRule="auto"/>
        <w:ind w:firstLine="482"/>
        <w:jc w:val="left"/>
        <w:rPr>
          <w:rFonts w:hint="eastAsia" w:ascii="宋体" w:hAnsi="宋体" w:eastAsia="宋体" w:cs="宋体"/>
          <w:color w:val="auto"/>
          <w:sz w:val="24"/>
          <w:highlight w:val="none"/>
        </w:rPr>
      </w:pPr>
    </w:p>
    <w:p w14:paraId="792E5D9E">
      <w:pPr>
        <w:snapToGrid w:val="0"/>
        <w:spacing w:line="360" w:lineRule="auto"/>
        <w:ind w:firstLine="482"/>
        <w:jc w:val="left"/>
        <w:rPr>
          <w:rFonts w:hint="eastAsia" w:ascii="宋体" w:hAnsi="宋体" w:eastAsia="宋体" w:cs="宋体"/>
          <w:color w:val="auto"/>
          <w:sz w:val="24"/>
          <w:highlight w:val="none"/>
        </w:rPr>
      </w:pPr>
    </w:p>
    <w:p w14:paraId="158ED288">
      <w:pPr>
        <w:snapToGrid w:val="0"/>
        <w:spacing w:line="360" w:lineRule="auto"/>
        <w:ind w:firstLine="482"/>
        <w:jc w:val="left"/>
        <w:rPr>
          <w:rFonts w:hint="eastAsia" w:ascii="宋体" w:hAnsi="宋体" w:eastAsia="宋体" w:cs="宋体"/>
          <w:color w:val="auto"/>
          <w:sz w:val="24"/>
          <w:highlight w:val="none"/>
        </w:rPr>
      </w:pPr>
      <w:r>
        <w:rPr>
          <w:rFonts w:hint="eastAsia" w:ascii="宋体" w:hAnsi="宋体" w:eastAsia="宋体" w:cs="宋体"/>
          <w:color w:val="auto"/>
          <w:highlight w:val="none"/>
        </w:rPr>
        <w:br w:type="page"/>
      </w:r>
    </w:p>
    <w:p w14:paraId="2EC66CAE">
      <w:pPr>
        <w:spacing w:line="400" w:lineRule="exact"/>
        <w:rPr>
          <w:rFonts w:hint="eastAsia" w:ascii="宋体" w:hAnsi="宋体" w:eastAsia="宋体" w:cs="宋体"/>
          <w:color w:val="auto"/>
          <w:highlight w:val="none"/>
        </w:rPr>
      </w:pPr>
    </w:p>
    <w:p w14:paraId="3F3175CD">
      <w:pPr>
        <w:spacing w:line="320" w:lineRule="exact"/>
        <w:ind w:left="3280" w:firstLine="3360" w:firstLineChars="1200"/>
        <w:rPr>
          <w:rFonts w:hint="eastAsia" w:ascii="宋体" w:hAnsi="宋体" w:eastAsia="宋体" w:cs="宋体"/>
          <w:color w:val="auto"/>
          <w:sz w:val="28"/>
          <w:highlight w:val="none"/>
        </w:rPr>
      </w:pPr>
      <w:bookmarkStart w:id="260" w:name="_Toc2968"/>
      <w:bookmarkStart w:id="261" w:name="_Toc7198_WPSOffice_Level1"/>
      <w:bookmarkStart w:id="262" w:name="_Toc24871_WPSOffice_Level1"/>
      <w:bookmarkStart w:id="263" w:name="_Toc28390"/>
      <w:bookmarkStart w:id="264" w:name="_Toc23026_WPSOffice_Level1"/>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bookmarkEnd w:id="260"/>
      <w:bookmarkEnd w:id="261"/>
      <w:bookmarkEnd w:id="262"/>
      <w:bookmarkEnd w:id="263"/>
      <w:bookmarkEnd w:id="264"/>
    </w:p>
    <w:p w14:paraId="443A8E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57216;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iHQ7G/AEAAOs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QJnFkwdOF3&#10;H7/9+PD55/dPtN59/cIuyqTS4LGi4LW9Cccd+puQKO/bYNKfyLB9VvZwUlbuIxN0OFtczJ/PSXRB&#10;vnIxfZqVL+6TfcD4UjrDklFzjAFU18e1s5bu0IUyqwu7VxipPCX+TkiVtWVDzRfl5SUVAJrJlmaB&#10;TOOJF9ou56LTqrlWWqcMDN12rQPbQZqL/CWShPtXWCqyAezHuOwaJ6aX0LywDYsHT4pZeig8tWBk&#10;w5mW9K6SRYBQRVD6nEgqrS11kHQelU3W1jWHLHg+pxnIPR7nNQ3Zn/ucff9G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CIdDsb8AQAA6wMAAA4AAAAAAAAAAQAgAAAAJgEAAGRycy9lMm9E&#10;b2MueG1sUEsFBgAAAAAGAAYAWQEAAJQFAAAAAA==&#10;">
                <v:fill on="f" focussize="0,0"/>
                <v:stroke weight="0.72pt" color="#000000" joinstyle="round"/>
                <v:imagedata o:title=""/>
                <o:lock v:ext="edit" aspectratio="f"/>
              </v:shape>
            </w:pict>
          </mc:Fallback>
        </mc:AlternateContent>
      </w:r>
    </w:p>
    <w:p w14:paraId="53431599">
      <w:pPr>
        <w:spacing w:line="200" w:lineRule="exact"/>
        <w:jc w:val="center"/>
        <w:rPr>
          <w:rFonts w:hint="eastAsia" w:ascii="宋体" w:hAnsi="宋体" w:eastAsia="宋体" w:cs="宋体"/>
          <w:color w:val="auto"/>
          <w:highlight w:val="none"/>
        </w:rPr>
      </w:pPr>
    </w:p>
    <w:p w14:paraId="0E8AAD3E">
      <w:pPr>
        <w:spacing w:line="200" w:lineRule="exact"/>
        <w:jc w:val="center"/>
        <w:rPr>
          <w:rFonts w:hint="eastAsia" w:ascii="宋体" w:hAnsi="宋体" w:eastAsia="宋体" w:cs="宋体"/>
          <w:color w:val="auto"/>
          <w:highlight w:val="none"/>
        </w:rPr>
      </w:pPr>
    </w:p>
    <w:p w14:paraId="49874E6D">
      <w:pPr>
        <w:spacing w:line="200" w:lineRule="exact"/>
        <w:jc w:val="center"/>
        <w:rPr>
          <w:rFonts w:hint="eastAsia" w:ascii="宋体" w:hAnsi="宋体" w:eastAsia="宋体" w:cs="宋体"/>
          <w:color w:val="auto"/>
          <w:highlight w:val="none"/>
        </w:rPr>
      </w:pPr>
    </w:p>
    <w:p w14:paraId="590660D4">
      <w:pPr>
        <w:spacing w:line="200" w:lineRule="exact"/>
        <w:jc w:val="center"/>
        <w:rPr>
          <w:rFonts w:hint="eastAsia" w:ascii="宋体" w:hAnsi="宋体" w:eastAsia="宋体" w:cs="宋体"/>
          <w:color w:val="auto"/>
          <w:highlight w:val="none"/>
        </w:rPr>
      </w:pPr>
    </w:p>
    <w:p w14:paraId="56F4AE45">
      <w:pPr>
        <w:spacing w:line="200" w:lineRule="exact"/>
        <w:jc w:val="center"/>
        <w:rPr>
          <w:rFonts w:hint="eastAsia" w:ascii="宋体" w:hAnsi="宋体" w:eastAsia="宋体" w:cs="宋体"/>
          <w:color w:val="auto"/>
          <w:highlight w:val="none"/>
        </w:rPr>
      </w:pPr>
    </w:p>
    <w:p w14:paraId="3D974D82">
      <w:pPr>
        <w:spacing w:line="200" w:lineRule="exact"/>
        <w:jc w:val="center"/>
        <w:rPr>
          <w:rFonts w:hint="eastAsia" w:ascii="宋体" w:hAnsi="宋体" w:eastAsia="宋体" w:cs="宋体"/>
          <w:color w:val="auto"/>
          <w:highlight w:val="none"/>
        </w:rPr>
      </w:pPr>
    </w:p>
    <w:p w14:paraId="23D1076E">
      <w:pPr>
        <w:spacing w:line="200" w:lineRule="exact"/>
        <w:jc w:val="center"/>
        <w:rPr>
          <w:rFonts w:hint="eastAsia" w:ascii="宋体" w:hAnsi="宋体" w:eastAsia="宋体" w:cs="宋体"/>
          <w:color w:val="auto"/>
          <w:highlight w:val="none"/>
        </w:rPr>
      </w:pPr>
    </w:p>
    <w:p w14:paraId="5E0C0828">
      <w:pPr>
        <w:spacing w:line="200" w:lineRule="exact"/>
        <w:jc w:val="center"/>
        <w:rPr>
          <w:rFonts w:hint="eastAsia" w:ascii="宋体" w:hAnsi="宋体" w:eastAsia="宋体" w:cs="宋体"/>
          <w:color w:val="auto"/>
          <w:highlight w:val="none"/>
        </w:rPr>
      </w:pPr>
    </w:p>
    <w:p w14:paraId="36965F02">
      <w:pPr>
        <w:spacing w:line="200" w:lineRule="exact"/>
        <w:jc w:val="center"/>
        <w:rPr>
          <w:rFonts w:hint="eastAsia" w:ascii="宋体" w:hAnsi="宋体" w:eastAsia="宋体" w:cs="宋体"/>
          <w:color w:val="auto"/>
          <w:highlight w:val="none"/>
        </w:rPr>
      </w:pPr>
    </w:p>
    <w:p w14:paraId="56F1F6F6">
      <w:pPr>
        <w:spacing w:line="200" w:lineRule="exact"/>
        <w:jc w:val="center"/>
        <w:rPr>
          <w:rFonts w:hint="eastAsia" w:ascii="宋体" w:hAnsi="宋体" w:eastAsia="宋体" w:cs="宋体"/>
          <w:color w:val="auto"/>
          <w:highlight w:val="none"/>
        </w:rPr>
      </w:pPr>
    </w:p>
    <w:p w14:paraId="37659178">
      <w:pPr>
        <w:spacing w:line="200" w:lineRule="exact"/>
        <w:jc w:val="center"/>
        <w:rPr>
          <w:rFonts w:hint="eastAsia" w:ascii="宋体" w:hAnsi="宋体" w:eastAsia="宋体" w:cs="宋体"/>
          <w:color w:val="auto"/>
          <w:highlight w:val="none"/>
        </w:rPr>
      </w:pPr>
    </w:p>
    <w:p w14:paraId="000371D0">
      <w:pPr>
        <w:spacing w:line="200" w:lineRule="exact"/>
        <w:jc w:val="center"/>
        <w:rPr>
          <w:rFonts w:hint="eastAsia" w:ascii="宋体" w:hAnsi="宋体" w:eastAsia="宋体" w:cs="宋体"/>
          <w:color w:val="auto"/>
          <w:highlight w:val="none"/>
        </w:rPr>
      </w:pPr>
    </w:p>
    <w:p w14:paraId="5A705870">
      <w:pPr>
        <w:spacing w:line="200" w:lineRule="exact"/>
        <w:jc w:val="center"/>
        <w:rPr>
          <w:rFonts w:hint="eastAsia" w:ascii="宋体" w:hAnsi="宋体" w:eastAsia="宋体" w:cs="宋体"/>
          <w:color w:val="auto"/>
          <w:highlight w:val="none"/>
        </w:rPr>
      </w:pPr>
    </w:p>
    <w:p w14:paraId="20D298F1">
      <w:pPr>
        <w:spacing w:line="200" w:lineRule="exact"/>
        <w:jc w:val="center"/>
        <w:rPr>
          <w:rFonts w:hint="eastAsia" w:ascii="宋体" w:hAnsi="宋体" w:eastAsia="宋体" w:cs="宋体"/>
          <w:color w:val="auto"/>
          <w:highlight w:val="none"/>
        </w:rPr>
      </w:pPr>
    </w:p>
    <w:p w14:paraId="7207E661">
      <w:pPr>
        <w:spacing w:line="200" w:lineRule="exact"/>
        <w:jc w:val="center"/>
        <w:rPr>
          <w:rFonts w:hint="eastAsia" w:ascii="宋体" w:hAnsi="宋体" w:eastAsia="宋体" w:cs="宋体"/>
          <w:color w:val="auto"/>
          <w:highlight w:val="none"/>
        </w:rPr>
      </w:pPr>
    </w:p>
    <w:p w14:paraId="24E629B2">
      <w:pPr>
        <w:spacing w:line="502" w:lineRule="exact"/>
        <w:jc w:val="center"/>
        <w:rPr>
          <w:rFonts w:hint="eastAsia" w:ascii="宋体" w:hAnsi="宋体" w:eastAsia="宋体" w:cs="宋体"/>
          <w:color w:val="auto"/>
          <w:sz w:val="44"/>
          <w:highlight w:val="none"/>
        </w:rPr>
      </w:pPr>
      <w:bookmarkStart w:id="265" w:name="_Toc27561_WPSOffice_Level2"/>
      <w:bookmarkStart w:id="266" w:name="_Toc11608_WPSOffice_Level2"/>
      <w:bookmarkStart w:id="267" w:name="_Toc21792_WPSOffice_Level2"/>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bookmarkEnd w:id="265"/>
      <w:bookmarkEnd w:id="266"/>
      <w:bookmarkEnd w:id="267"/>
    </w:p>
    <w:p w14:paraId="4099AA98">
      <w:pPr>
        <w:spacing w:line="200" w:lineRule="exact"/>
        <w:jc w:val="center"/>
        <w:rPr>
          <w:rFonts w:hint="eastAsia" w:ascii="宋体" w:hAnsi="宋体" w:eastAsia="宋体" w:cs="宋体"/>
          <w:color w:val="auto"/>
          <w:highlight w:val="none"/>
        </w:rPr>
      </w:pPr>
    </w:p>
    <w:p w14:paraId="14939E2B">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经济部分（参选函）</w:t>
      </w:r>
    </w:p>
    <w:p w14:paraId="6D53EAF6">
      <w:pPr>
        <w:spacing w:line="200" w:lineRule="exact"/>
        <w:jc w:val="center"/>
        <w:rPr>
          <w:rFonts w:hint="eastAsia" w:ascii="宋体" w:hAnsi="宋体" w:eastAsia="宋体" w:cs="宋体"/>
          <w:color w:val="auto"/>
          <w:highlight w:val="none"/>
        </w:rPr>
      </w:pPr>
    </w:p>
    <w:p w14:paraId="4B21D412">
      <w:pPr>
        <w:spacing w:line="200" w:lineRule="exact"/>
        <w:jc w:val="center"/>
        <w:rPr>
          <w:rFonts w:hint="eastAsia" w:ascii="宋体" w:hAnsi="宋体" w:eastAsia="宋体" w:cs="宋体"/>
          <w:color w:val="auto"/>
          <w:highlight w:val="none"/>
        </w:rPr>
      </w:pPr>
    </w:p>
    <w:p w14:paraId="252A96E7">
      <w:pPr>
        <w:spacing w:line="200" w:lineRule="exact"/>
        <w:jc w:val="center"/>
        <w:rPr>
          <w:rFonts w:hint="eastAsia" w:ascii="宋体" w:hAnsi="宋体" w:eastAsia="宋体" w:cs="宋体"/>
          <w:color w:val="auto"/>
          <w:highlight w:val="none"/>
        </w:rPr>
      </w:pPr>
    </w:p>
    <w:p w14:paraId="5588E93C">
      <w:pPr>
        <w:spacing w:line="200" w:lineRule="exact"/>
        <w:jc w:val="center"/>
        <w:rPr>
          <w:rFonts w:hint="eastAsia" w:ascii="宋体" w:hAnsi="宋体" w:eastAsia="宋体" w:cs="宋体"/>
          <w:color w:val="auto"/>
          <w:highlight w:val="none"/>
        </w:rPr>
      </w:pPr>
    </w:p>
    <w:p w14:paraId="067D1239">
      <w:pPr>
        <w:spacing w:line="200" w:lineRule="exact"/>
        <w:jc w:val="center"/>
        <w:rPr>
          <w:rFonts w:hint="eastAsia" w:ascii="宋体" w:hAnsi="宋体" w:eastAsia="宋体" w:cs="宋体"/>
          <w:color w:val="auto"/>
          <w:highlight w:val="none"/>
        </w:rPr>
      </w:pPr>
    </w:p>
    <w:p w14:paraId="51419762">
      <w:pPr>
        <w:spacing w:line="200" w:lineRule="exact"/>
        <w:jc w:val="center"/>
        <w:rPr>
          <w:rFonts w:hint="eastAsia" w:ascii="宋体" w:hAnsi="宋体" w:eastAsia="宋体" w:cs="宋体"/>
          <w:color w:val="auto"/>
          <w:highlight w:val="none"/>
        </w:rPr>
      </w:pPr>
    </w:p>
    <w:p w14:paraId="09C17523">
      <w:pPr>
        <w:spacing w:line="200" w:lineRule="exact"/>
        <w:jc w:val="center"/>
        <w:rPr>
          <w:rFonts w:hint="eastAsia" w:ascii="宋体" w:hAnsi="宋体" w:eastAsia="宋体" w:cs="宋体"/>
          <w:color w:val="auto"/>
          <w:highlight w:val="none"/>
        </w:rPr>
      </w:pPr>
    </w:p>
    <w:p w14:paraId="3B599B97">
      <w:pPr>
        <w:spacing w:line="200" w:lineRule="exact"/>
        <w:jc w:val="center"/>
        <w:rPr>
          <w:rFonts w:hint="eastAsia" w:ascii="宋体" w:hAnsi="宋体" w:eastAsia="宋体" w:cs="宋体"/>
          <w:color w:val="auto"/>
          <w:highlight w:val="none"/>
        </w:rPr>
      </w:pPr>
    </w:p>
    <w:p w14:paraId="45B02F14">
      <w:pPr>
        <w:spacing w:line="200" w:lineRule="exact"/>
        <w:jc w:val="center"/>
        <w:rPr>
          <w:rFonts w:hint="eastAsia" w:ascii="宋体" w:hAnsi="宋体" w:eastAsia="宋体" w:cs="宋体"/>
          <w:color w:val="auto"/>
          <w:highlight w:val="none"/>
        </w:rPr>
      </w:pPr>
    </w:p>
    <w:p w14:paraId="6F88C066">
      <w:pPr>
        <w:spacing w:line="200" w:lineRule="exact"/>
        <w:jc w:val="center"/>
        <w:rPr>
          <w:rFonts w:hint="eastAsia" w:ascii="宋体" w:hAnsi="宋体" w:eastAsia="宋体" w:cs="宋体"/>
          <w:color w:val="auto"/>
          <w:highlight w:val="none"/>
        </w:rPr>
      </w:pPr>
    </w:p>
    <w:p w14:paraId="26E9D700">
      <w:pPr>
        <w:spacing w:line="200" w:lineRule="exact"/>
        <w:jc w:val="center"/>
        <w:rPr>
          <w:rFonts w:hint="eastAsia" w:ascii="宋体" w:hAnsi="宋体" w:eastAsia="宋体" w:cs="宋体"/>
          <w:color w:val="auto"/>
          <w:highlight w:val="none"/>
        </w:rPr>
      </w:pPr>
    </w:p>
    <w:p w14:paraId="3758A455">
      <w:pPr>
        <w:spacing w:line="200" w:lineRule="exact"/>
        <w:jc w:val="center"/>
        <w:rPr>
          <w:rFonts w:hint="eastAsia" w:ascii="宋体" w:hAnsi="宋体" w:eastAsia="宋体" w:cs="宋体"/>
          <w:color w:val="auto"/>
          <w:highlight w:val="none"/>
        </w:rPr>
      </w:pPr>
    </w:p>
    <w:p w14:paraId="0FB988A4">
      <w:pPr>
        <w:spacing w:line="200" w:lineRule="exact"/>
        <w:jc w:val="center"/>
        <w:rPr>
          <w:rFonts w:hint="eastAsia" w:ascii="宋体" w:hAnsi="宋体" w:eastAsia="宋体" w:cs="宋体"/>
          <w:color w:val="auto"/>
          <w:highlight w:val="none"/>
        </w:rPr>
      </w:pPr>
    </w:p>
    <w:p w14:paraId="240F1343">
      <w:pPr>
        <w:spacing w:line="200" w:lineRule="exact"/>
        <w:jc w:val="center"/>
        <w:rPr>
          <w:rFonts w:hint="eastAsia" w:ascii="宋体" w:hAnsi="宋体" w:eastAsia="宋体" w:cs="宋体"/>
          <w:color w:val="auto"/>
          <w:highlight w:val="none"/>
        </w:rPr>
      </w:pPr>
    </w:p>
    <w:p w14:paraId="5BB04FB0">
      <w:pPr>
        <w:spacing w:line="200" w:lineRule="exact"/>
        <w:jc w:val="center"/>
        <w:rPr>
          <w:rFonts w:hint="eastAsia" w:ascii="宋体" w:hAnsi="宋体" w:eastAsia="宋体" w:cs="宋体"/>
          <w:color w:val="auto"/>
          <w:highlight w:val="none"/>
        </w:rPr>
      </w:pPr>
    </w:p>
    <w:p w14:paraId="27C3F8EB">
      <w:pPr>
        <w:spacing w:line="200" w:lineRule="exact"/>
        <w:jc w:val="center"/>
        <w:rPr>
          <w:rFonts w:hint="eastAsia" w:ascii="宋体" w:hAnsi="宋体" w:eastAsia="宋体" w:cs="宋体"/>
          <w:color w:val="auto"/>
          <w:highlight w:val="none"/>
        </w:rPr>
      </w:pPr>
    </w:p>
    <w:p w14:paraId="0255C060">
      <w:pPr>
        <w:spacing w:line="335" w:lineRule="exact"/>
        <w:jc w:val="center"/>
        <w:rPr>
          <w:rFonts w:hint="eastAsia" w:ascii="宋体" w:hAnsi="宋体" w:eastAsia="宋体" w:cs="宋体"/>
          <w:color w:val="auto"/>
          <w:highlight w:val="none"/>
        </w:rPr>
      </w:pPr>
    </w:p>
    <w:p w14:paraId="3A8B4F26">
      <w:pPr>
        <w:tabs>
          <w:tab w:val="left" w:pos="7200"/>
        </w:tabs>
        <w:spacing w:line="320" w:lineRule="exact"/>
        <w:ind w:left="1480"/>
        <w:rPr>
          <w:rFonts w:hint="eastAsia" w:ascii="宋体" w:hAnsi="宋体" w:eastAsia="宋体" w:cs="宋体"/>
          <w:color w:val="auto"/>
          <w:sz w:val="28"/>
          <w:highlight w:val="none"/>
        </w:rPr>
      </w:pPr>
      <w:bookmarkStart w:id="268" w:name="_Toc30532_WPSOffice_Level1"/>
      <w:bookmarkStart w:id="269" w:name="_Toc10541"/>
      <w:bookmarkStart w:id="270" w:name="_Toc14162"/>
      <w:bookmarkStart w:id="271" w:name="_Toc25509_WPSOffice_Level1"/>
      <w:bookmarkStart w:id="272" w:name="_Toc29500_WPSOffice_Level1"/>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bookmarkEnd w:id="268"/>
      <w:bookmarkEnd w:id="269"/>
      <w:bookmarkEnd w:id="270"/>
      <w:bookmarkEnd w:id="271"/>
      <w:bookmarkEnd w:id="272"/>
    </w:p>
    <w:p w14:paraId="44146C2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0288"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32" name="直接连接符 32"/>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56192;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Z/joTvMBAADoAwAADgAAAAAAAAABACAAAAAiAQAAZHJzL2Uyb0RvYy54bWxQSwUGAAAA&#10;AAYABgBZAQAAhwUAAAAA&#10;">
                <v:fill on="f" focussize="0,0"/>
                <v:stroke weight="0.47992125984252pt" color="#000000" joinstyle="round"/>
                <v:imagedata o:title=""/>
                <o:lock v:ext="edit" aspectratio="f"/>
              </v:line>
            </w:pict>
          </mc:Fallback>
        </mc:AlternateContent>
      </w:r>
    </w:p>
    <w:p w14:paraId="0A3C2105">
      <w:pPr>
        <w:spacing w:line="217" w:lineRule="exact"/>
        <w:jc w:val="center"/>
        <w:rPr>
          <w:rFonts w:hint="eastAsia" w:ascii="宋体" w:hAnsi="宋体" w:eastAsia="宋体" w:cs="宋体"/>
          <w:color w:val="auto"/>
          <w:highlight w:val="none"/>
        </w:rPr>
      </w:pPr>
    </w:p>
    <w:p w14:paraId="4E52A99D">
      <w:pPr>
        <w:tabs>
          <w:tab w:val="left" w:pos="7800"/>
        </w:tabs>
        <w:spacing w:line="308" w:lineRule="exact"/>
        <w:ind w:left="1480"/>
        <w:rPr>
          <w:rFonts w:hint="eastAsia" w:ascii="宋体" w:hAnsi="宋体" w:eastAsia="宋体" w:cs="宋体"/>
          <w:color w:val="auto"/>
          <w:sz w:val="27"/>
          <w:highlight w:val="none"/>
        </w:rPr>
      </w:pPr>
      <w:bookmarkStart w:id="273" w:name="_Toc25322_WPSOffice_Level2"/>
      <w:bookmarkStart w:id="274" w:name="_Toc24756_WPSOffice_Level2"/>
      <w:bookmarkStart w:id="275" w:name="_Toc24511_WPSOffice_Level2"/>
      <w:r>
        <w:rPr>
          <w:rFonts w:hint="eastAsia" w:ascii="宋体" w:hAnsi="宋体" w:eastAsia="宋体" w:cs="宋体"/>
          <w:color w:val="auto"/>
          <w:sz w:val="27"/>
          <w:highlight w:val="none"/>
        </w:rPr>
        <mc:AlternateContent>
          <mc:Choice Requires="wps">
            <w:drawing>
              <wp:anchor distT="0" distB="0" distL="114300" distR="114300" simplePos="0" relativeHeight="251661312"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55168;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5Kn4pvYBAADm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3JmwdCF3375&#10;+fvztz+/vtJ6++M7m82SSr3HkoJXdhOOO/SbkCjvm2DSn8iwfVb2cFJW7iMTdPhyfjm7IM3Fnau4&#10;z/MB4xvpDEtGxTEGUG0XV85auj4XJllY2L3FSJUp8S4hFdWW9RWfj19dEDjQODY0BmQaT5TQtjkX&#10;nVb1tdI6ZWBotysd2A7SSOQv8SPcR2GpyBqwG+KyaxiWTkL92tYsHjyJZemN8NSCkTVnWtKTShYB&#10;QhlB6XMiqbS21EGSeBA1WVtXH7LW+ZyuP/d4HNU0Xw/3Ofv+eS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vn6fVAAAACQEAAA8AAAAAAAAAAQAgAAAAIgAAAGRycy9kb3ducmV2LnhtbFBLAQIU&#10;ABQAAAAIAIdO4kDkqfim9gEAAOYDAAAOAAAAAAAAAAEAIAAAACQBAABkcnMvZTJvRG9jLnhtbFBL&#10;BQYAAAAABgAGAFkBAACMBQ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bookmarkEnd w:id="273"/>
      <w:bookmarkEnd w:id="274"/>
      <w:bookmarkEnd w:id="275"/>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0C6F14BB">
      <w:pPr>
        <w:tabs>
          <w:tab w:val="left" w:pos="7800"/>
        </w:tabs>
        <w:spacing w:line="308" w:lineRule="exact"/>
        <w:ind w:left="1480"/>
        <w:rPr>
          <w:rFonts w:hint="eastAsia" w:ascii="宋体" w:hAnsi="宋体" w:eastAsia="宋体" w:cs="宋体"/>
          <w:color w:val="auto"/>
          <w:sz w:val="27"/>
          <w:highlight w:val="none"/>
          <w:lang w:val="en-US" w:eastAsia="zh-CN"/>
        </w:rPr>
      </w:pPr>
    </w:p>
    <w:p w14:paraId="3C099CD4">
      <w:pPr>
        <w:spacing w:line="20" w:lineRule="exact"/>
        <w:rPr>
          <w:rFonts w:hint="eastAsia" w:ascii="宋体" w:hAnsi="宋体" w:eastAsia="宋体" w:cs="宋体"/>
          <w:color w:val="auto"/>
          <w:highlight w:val="none"/>
        </w:rPr>
      </w:pPr>
    </w:p>
    <w:p w14:paraId="53585FD2">
      <w:pPr>
        <w:spacing w:line="200" w:lineRule="exact"/>
        <w:jc w:val="center"/>
        <w:rPr>
          <w:rFonts w:hint="eastAsia" w:ascii="宋体" w:hAnsi="宋体" w:eastAsia="宋体" w:cs="宋体"/>
          <w:color w:val="auto"/>
          <w:highlight w:val="none"/>
        </w:rPr>
      </w:pPr>
    </w:p>
    <w:p w14:paraId="04948582">
      <w:pPr>
        <w:spacing w:line="368" w:lineRule="exact"/>
        <w:jc w:val="center"/>
        <w:rPr>
          <w:rFonts w:hint="eastAsia" w:ascii="宋体" w:hAnsi="宋体" w:eastAsia="宋体" w:cs="宋体"/>
          <w:color w:val="auto"/>
          <w:highlight w:val="none"/>
        </w:rPr>
      </w:pPr>
    </w:p>
    <w:p w14:paraId="6743C9CB">
      <w:pPr>
        <w:tabs>
          <w:tab w:val="left" w:pos="4880"/>
          <w:tab w:val="left" w:pos="5900"/>
        </w:tabs>
        <w:spacing w:line="320" w:lineRule="exact"/>
        <w:ind w:left="3900"/>
        <w:rPr>
          <w:rFonts w:hint="eastAsia" w:ascii="宋体" w:hAnsi="宋体" w:eastAsia="宋体" w:cs="宋体"/>
          <w:color w:val="auto"/>
          <w:sz w:val="28"/>
          <w:highlight w:val="none"/>
        </w:rPr>
      </w:pPr>
      <w:bookmarkStart w:id="276" w:name="_Toc25443"/>
      <w:bookmarkStart w:id="277" w:name="_Toc26338_WPSOffice_Level1"/>
      <w:bookmarkStart w:id="278" w:name="_Toc10388"/>
      <w:bookmarkStart w:id="279" w:name="_Toc15618_WPSOffice_Level1"/>
      <w:bookmarkStart w:id="280" w:name="_Toc13649_WPSOffice_Level1"/>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bookmarkEnd w:id="276"/>
      <w:bookmarkEnd w:id="277"/>
      <w:bookmarkEnd w:id="278"/>
      <w:bookmarkEnd w:id="279"/>
      <w:bookmarkEnd w:id="280"/>
    </w:p>
    <w:p w14:paraId="7FD6C4C9">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62336"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30" name="直接连接符 30"/>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54144;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ywdL0wAAAAcBAAAPAAAAAAAAAAEAIAAAACIAAABkcnMvZG93bnJldi54bWxQSwECFAAUAAAACACH&#10;TuJAJHJ4gvABAADnAwAADgAAAAAAAAABACAAAAAiAQAAZHJzL2Uyb0RvYy54bWxQSwUGAAAAAAYA&#10;BgBZAQAAhAU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3360"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2" name="直接连接符 22"/>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53120;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CbPu/Xy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dMpZw4s3fjtl5+/&#10;P3/78+srrbc/vjPykExDwIair9wqHnYYVjFz3nXR5j+xYbsi7f4ordolJujwfHZ+MSXRxZ2r+pcX&#10;IqY3yluWjZYb7TJpaGD7FhPVotC7kHxsHBtaPqtfvSQ4oAns6ObJtIFYoNuUXPRGy2ttTM7AuFlf&#10;mci2kKegfJkR4T4Iy0WWgP0YV1zjfPQK5GsnWdoHksfRs+C5BaskZ0bRK8oWAUKTQJtTIqm0cTlB&#10;lRk98MwSj6Jma+3lvmhd5R3df+n4MKt5wO7vyb7/Ph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mz7v1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64384"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1" name="直接连接符 21"/>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52096;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EXsONzxAQAA5wMAAA4AAAAAAAAAAQAgAAAAIgEAAGRycy9lMm9Eb2MueG1sUEsFBgAAAAAG&#10;AAYAWQEAAIUFAAAAAA==&#10;">
                <v:fill on="f" focussize="0,0"/>
                <v:stroke weight="0.47992125984252pt" color="#000000" joinstyle="round"/>
                <v:imagedata o:title=""/>
                <o:lock v:ext="edit" aspectratio="f"/>
              </v:line>
            </w:pict>
          </mc:Fallback>
        </mc:AlternateContent>
      </w:r>
    </w:p>
    <w:p w14:paraId="459DB4C2">
      <w:pPr>
        <w:spacing w:line="200" w:lineRule="exact"/>
        <w:jc w:val="center"/>
        <w:rPr>
          <w:rFonts w:hint="eastAsia" w:ascii="宋体" w:hAnsi="宋体" w:eastAsia="宋体" w:cs="宋体"/>
          <w:color w:val="auto"/>
          <w:highlight w:val="none"/>
        </w:rPr>
      </w:pPr>
    </w:p>
    <w:p w14:paraId="2357CB98">
      <w:pPr>
        <w:spacing w:line="200" w:lineRule="exact"/>
        <w:jc w:val="center"/>
        <w:rPr>
          <w:rFonts w:hint="eastAsia" w:ascii="宋体" w:hAnsi="宋体" w:eastAsia="宋体" w:cs="宋体"/>
          <w:color w:val="auto"/>
          <w:highlight w:val="none"/>
        </w:rPr>
      </w:pPr>
    </w:p>
    <w:p w14:paraId="6029CE9A">
      <w:pPr>
        <w:spacing w:line="200" w:lineRule="exact"/>
        <w:jc w:val="center"/>
        <w:rPr>
          <w:rFonts w:hint="eastAsia" w:ascii="宋体" w:hAnsi="宋体" w:eastAsia="宋体" w:cs="宋体"/>
          <w:color w:val="auto"/>
          <w:highlight w:val="none"/>
        </w:rPr>
      </w:pPr>
    </w:p>
    <w:p w14:paraId="15017660">
      <w:pPr>
        <w:spacing w:line="200" w:lineRule="exact"/>
        <w:jc w:val="center"/>
        <w:rPr>
          <w:rFonts w:hint="eastAsia" w:ascii="宋体" w:hAnsi="宋体" w:eastAsia="宋体" w:cs="宋体"/>
          <w:color w:val="auto"/>
          <w:highlight w:val="none"/>
        </w:rPr>
      </w:pPr>
    </w:p>
    <w:p w14:paraId="496BED6C">
      <w:pPr>
        <w:spacing w:line="200" w:lineRule="exact"/>
        <w:jc w:val="center"/>
        <w:rPr>
          <w:rFonts w:hint="eastAsia" w:ascii="宋体" w:hAnsi="宋体" w:eastAsia="宋体" w:cs="宋体"/>
          <w:color w:val="auto"/>
          <w:highlight w:val="none"/>
        </w:rPr>
      </w:pPr>
    </w:p>
    <w:p w14:paraId="3B55C63C">
      <w:pPr>
        <w:spacing w:line="200" w:lineRule="exact"/>
        <w:jc w:val="center"/>
        <w:rPr>
          <w:rFonts w:hint="eastAsia" w:ascii="宋体" w:hAnsi="宋体" w:eastAsia="宋体" w:cs="宋体"/>
          <w:color w:val="auto"/>
          <w:highlight w:val="none"/>
        </w:rPr>
      </w:pPr>
    </w:p>
    <w:p w14:paraId="1CE29BB9">
      <w:pPr>
        <w:spacing w:line="0" w:lineRule="atLeast"/>
        <w:jc w:val="center"/>
        <w:rPr>
          <w:rFonts w:hint="eastAsia" w:ascii="宋体" w:hAnsi="宋体" w:eastAsia="宋体" w:cs="宋体"/>
          <w:color w:val="auto"/>
          <w:sz w:val="18"/>
          <w:highlight w:val="none"/>
        </w:rPr>
        <w:sectPr>
          <w:headerReference r:id="rId8" w:type="default"/>
          <w:footerReference r:id="rId9" w:type="default"/>
          <w:type w:val="continuous"/>
          <w:pgSz w:w="12240" w:h="15840"/>
          <w:pgMar w:top="1440" w:right="1080" w:bottom="1440" w:left="1080" w:header="680" w:footer="850" w:gutter="0"/>
          <w:pgNumType w:fmt="decimal"/>
          <w:cols w:space="720" w:num="1"/>
          <w:docGrid w:linePitch="360" w:charSpace="0"/>
        </w:sectPr>
      </w:pPr>
    </w:p>
    <w:p w14:paraId="27D1BAED">
      <w:pPr>
        <w:spacing w:line="1" w:lineRule="exact"/>
        <w:rPr>
          <w:rFonts w:hint="eastAsia" w:ascii="宋体" w:hAnsi="宋体" w:eastAsia="宋体" w:cs="宋体"/>
          <w:color w:val="auto"/>
          <w:highlight w:val="none"/>
        </w:rPr>
      </w:pPr>
      <w:bookmarkStart w:id="281" w:name="page71"/>
      <w:bookmarkEnd w:id="281"/>
    </w:p>
    <w:p w14:paraId="594FDD49">
      <w:pPr>
        <w:spacing w:line="366" w:lineRule="exact"/>
        <w:jc w:val="center"/>
        <w:rPr>
          <w:rFonts w:hint="eastAsia" w:ascii="宋体" w:hAnsi="宋体" w:eastAsia="宋体" w:cs="宋体"/>
          <w:b/>
          <w:color w:val="auto"/>
          <w:sz w:val="32"/>
          <w:highlight w:val="none"/>
        </w:rPr>
      </w:pPr>
      <w:bookmarkStart w:id="282" w:name="_Toc10862"/>
      <w:bookmarkStart w:id="283" w:name="_Toc15949_WPSOffice_Level1"/>
      <w:bookmarkStart w:id="284" w:name="_Toc18404_WPSOffice_Level1"/>
      <w:bookmarkStart w:id="285" w:name="_Toc24017"/>
      <w:bookmarkStart w:id="286" w:name="_Toc4362_WPSOffice_Level1"/>
      <w:r>
        <w:rPr>
          <w:rFonts w:hint="eastAsia" w:ascii="宋体" w:hAnsi="宋体" w:eastAsia="宋体" w:cs="宋体"/>
          <w:b/>
          <w:color w:val="auto"/>
          <w:sz w:val="32"/>
          <w:highlight w:val="none"/>
        </w:rPr>
        <w:t>目录</w:t>
      </w:r>
      <w:bookmarkEnd w:id="282"/>
      <w:bookmarkEnd w:id="283"/>
      <w:bookmarkEnd w:id="284"/>
      <w:bookmarkEnd w:id="285"/>
      <w:bookmarkEnd w:id="286"/>
    </w:p>
    <w:p w14:paraId="606477E0">
      <w:pPr>
        <w:spacing w:line="200" w:lineRule="exact"/>
        <w:rPr>
          <w:rFonts w:hint="eastAsia" w:ascii="宋体" w:hAnsi="宋体" w:eastAsia="宋体" w:cs="宋体"/>
          <w:color w:val="auto"/>
          <w:highlight w:val="none"/>
        </w:rPr>
      </w:pPr>
    </w:p>
    <w:p w14:paraId="49F15612">
      <w:pPr>
        <w:spacing w:line="200" w:lineRule="exact"/>
        <w:rPr>
          <w:rFonts w:hint="eastAsia" w:ascii="宋体" w:hAnsi="宋体" w:eastAsia="宋体" w:cs="宋体"/>
          <w:color w:val="auto"/>
          <w:highlight w:val="none"/>
        </w:rPr>
      </w:pPr>
    </w:p>
    <w:p w14:paraId="279C39A9">
      <w:pPr>
        <w:spacing w:line="367" w:lineRule="exact"/>
        <w:rPr>
          <w:rFonts w:hint="eastAsia" w:ascii="宋体" w:hAnsi="宋体" w:eastAsia="宋体" w:cs="宋体"/>
          <w:color w:val="auto"/>
          <w:sz w:val="21"/>
          <w:szCs w:val="21"/>
          <w:highlight w:val="none"/>
        </w:rPr>
      </w:pPr>
    </w:p>
    <w:p w14:paraId="256394BB">
      <w:pPr>
        <w:numPr>
          <w:ilvl w:val="0"/>
          <w:numId w:val="3"/>
        </w:numPr>
        <w:spacing w:line="240" w:lineRule="exact"/>
        <w:ind w:left="360"/>
        <w:rPr>
          <w:rFonts w:hint="eastAsia" w:ascii="宋体" w:hAnsi="宋体" w:eastAsia="宋体" w:cs="宋体"/>
          <w:color w:val="auto"/>
          <w:sz w:val="21"/>
          <w:szCs w:val="21"/>
          <w:highlight w:val="none"/>
        </w:rPr>
      </w:pPr>
      <w:bookmarkStart w:id="287" w:name="_Toc6054_WPSOffice_Level1"/>
      <w:bookmarkStart w:id="288" w:name="_Toc31326_WPSOffice_Level1"/>
      <w:bookmarkStart w:id="289" w:name="_Toc19247"/>
      <w:bookmarkStart w:id="290" w:name="_Toc1740"/>
      <w:bookmarkStart w:id="291" w:name="_Toc27725_WPSOffice_Level1"/>
      <w:r>
        <w:rPr>
          <w:rFonts w:hint="eastAsia" w:ascii="宋体" w:hAnsi="宋体" w:eastAsia="宋体" w:cs="宋体"/>
          <w:color w:val="auto"/>
          <w:sz w:val="21"/>
          <w:szCs w:val="21"/>
          <w:highlight w:val="none"/>
          <w:lang w:eastAsia="zh-CN"/>
        </w:rPr>
        <w:t>参选</w:t>
      </w:r>
      <w:r>
        <w:rPr>
          <w:rFonts w:hint="eastAsia" w:ascii="宋体" w:hAnsi="宋体" w:eastAsia="宋体" w:cs="宋体"/>
          <w:color w:val="auto"/>
          <w:sz w:val="21"/>
          <w:szCs w:val="21"/>
          <w:highlight w:val="none"/>
        </w:rPr>
        <w:t>函</w:t>
      </w:r>
      <w:bookmarkEnd w:id="287"/>
      <w:bookmarkEnd w:id="288"/>
      <w:bookmarkEnd w:id="289"/>
      <w:bookmarkEnd w:id="290"/>
      <w:bookmarkEnd w:id="291"/>
    </w:p>
    <w:p w14:paraId="619B0FCD">
      <w:pPr>
        <w:numPr>
          <w:ilvl w:val="0"/>
          <w:numId w:val="3"/>
        </w:numPr>
        <w:spacing w:line="240"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参选函附录</w:t>
      </w:r>
    </w:p>
    <w:p w14:paraId="595095F5">
      <w:pPr>
        <w:spacing w:line="312" w:lineRule="exact"/>
        <w:rPr>
          <w:rFonts w:hint="eastAsia" w:ascii="宋体" w:hAnsi="宋体" w:eastAsia="宋体" w:cs="宋体"/>
          <w:color w:val="auto"/>
          <w:sz w:val="21"/>
          <w:szCs w:val="21"/>
          <w:highlight w:val="none"/>
        </w:rPr>
      </w:pPr>
    </w:p>
    <w:p w14:paraId="73C5D061">
      <w:pPr>
        <w:spacing w:line="300" w:lineRule="exact"/>
        <w:rPr>
          <w:rFonts w:hint="eastAsia" w:ascii="宋体" w:hAnsi="宋体" w:eastAsia="宋体" w:cs="宋体"/>
          <w:color w:val="auto"/>
          <w:sz w:val="21"/>
          <w:szCs w:val="21"/>
          <w:highlight w:val="none"/>
        </w:rPr>
      </w:pPr>
    </w:p>
    <w:p w14:paraId="4A95FA0B">
      <w:pPr>
        <w:spacing w:line="300" w:lineRule="exact"/>
        <w:rPr>
          <w:rFonts w:hint="eastAsia" w:ascii="宋体" w:hAnsi="宋体" w:eastAsia="宋体" w:cs="宋体"/>
          <w:color w:val="auto"/>
          <w:sz w:val="21"/>
          <w:szCs w:val="21"/>
          <w:highlight w:val="none"/>
        </w:rPr>
      </w:pPr>
    </w:p>
    <w:p w14:paraId="7E44DD7E">
      <w:pPr>
        <w:spacing w:line="300" w:lineRule="exact"/>
        <w:rPr>
          <w:rFonts w:hint="eastAsia" w:ascii="宋体" w:hAnsi="宋体" w:eastAsia="宋体" w:cs="宋体"/>
          <w:color w:val="auto"/>
          <w:sz w:val="21"/>
          <w:szCs w:val="21"/>
          <w:highlight w:val="none"/>
        </w:rPr>
      </w:pPr>
    </w:p>
    <w:p w14:paraId="0C5648D7">
      <w:pPr>
        <w:spacing w:line="200" w:lineRule="exact"/>
        <w:rPr>
          <w:rFonts w:hint="eastAsia" w:ascii="宋体" w:hAnsi="宋体" w:eastAsia="宋体" w:cs="宋体"/>
          <w:color w:val="auto"/>
          <w:sz w:val="21"/>
          <w:szCs w:val="21"/>
          <w:highlight w:val="none"/>
        </w:rPr>
      </w:pPr>
    </w:p>
    <w:p w14:paraId="5AAE2487">
      <w:pPr>
        <w:spacing w:line="200" w:lineRule="exact"/>
        <w:rPr>
          <w:rFonts w:hint="eastAsia" w:ascii="宋体" w:hAnsi="宋体" w:eastAsia="宋体" w:cs="宋体"/>
          <w:color w:val="auto"/>
          <w:highlight w:val="none"/>
        </w:rPr>
      </w:pPr>
    </w:p>
    <w:p w14:paraId="670750C9">
      <w:pPr>
        <w:spacing w:line="200" w:lineRule="exact"/>
        <w:rPr>
          <w:rFonts w:hint="eastAsia" w:ascii="宋体" w:hAnsi="宋体" w:eastAsia="宋体" w:cs="宋体"/>
          <w:color w:val="auto"/>
          <w:highlight w:val="none"/>
        </w:rPr>
      </w:pPr>
    </w:p>
    <w:p w14:paraId="2AEE1848">
      <w:pPr>
        <w:spacing w:line="200" w:lineRule="exact"/>
        <w:rPr>
          <w:rFonts w:hint="eastAsia" w:ascii="宋体" w:hAnsi="宋体" w:eastAsia="宋体" w:cs="宋体"/>
          <w:color w:val="auto"/>
          <w:highlight w:val="none"/>
        </w:rPr>
      </w:pPr>
    </w:p>
    <w:p w14:paraId="3D6CD028">
      <w:pPr>
        <w:spacing w:line="200" w:lineRule="exact"/>
        <w:rPr>
          <w:rFonts w:hint="eastAsia" w:ascii="宋体" w:hAnsi="宋体" w:eastAsia="宋体" w:cs="宋体"/>
          <w:color w:val="auto"/>
          <w:highlight w:val="none"/>
        </w:rPr>
      </w:pPr>
    </w:p>
    <w:p w14:paraId="7C14796E">
      <w:pPr>
        <w:spacing w:line="200" w:lineRule="exact"/>
        <w:rPr>
          <w:rFonts w:hint="eastAsia" w:ascii="宋体" w:hAnsi="宋体" w:eastAsia="宋体" w:cs="宋体"/>
          <w:color w:val="auto"/>
          <w:highlight w:val="none"/>
        </w:rPr>
      </w:pPr>
    </w:p>
    <w:p w14:paraId="58767EB8">
      <w:pPr>
        <w:spacing w:line="200" w:lineRule="exact"/>
        <w:rPr>
          <w:rFonts w:hint="eastAsia" w:ascii="宋体" w:hAnsi="宋体" w:eastAsia="宋体" w:cs="宋体"/>
          <w:color w:val="auto"/>
          <w:highlight w:val="none"/>
        </w:rPr>
      </w:pPr>
    </w:p>
    <w:p w14:paraId="612DCA32">
      <w:pPr>
        <w:spacing w:line="200" w:lineRule="exact"/>
        <w:rPr>
          <w:rFonts w:hint="eastAsia" w:ascii="宋体" w:hAnsi="宋体" w:eastAsia="宋体" w:cs="宋体"/>
          <w:color w:val="auto"/>
          <w:highlight w:val="none"/>
        </w:rPr>
      </w:pPr>
    </w:p>
    <w:p w14:paraId="20C0C4E1">
      <w:pPr>
        <w:spacing w:line="200" w:lineRule="exact"/>
        <w:rPr>
          <w:rFonts w:hint="eastAsia" w:ascii="宋体" w:hAnsi="宋体" w:eastAsia="宋体" w:cs="宋体"/>
          <w:color w:val="auto"/>
          <w:highlight w:val="none"/>
        </w:rPr>
      </w:pPr>
    </w:p>
    <w:p w14:paraId="5391B940">
      <w:pPr>
        <w:spacing w:line="200" w:lineRule="exact"/>
        <w:rPr>
          <w:rFonts w:hint="eastAsia" w:ascii="宋体" w:hAnsi="宋体" w:eastAsia="宋体" w:cs="宋体"/>
          <w:color w:val="auto"/>
          <w:highlight w:val="none"/>
        </w:rPr>
      </w:pPr>
    </w:p>
    <w:p w14:paraId="26E52FCD">
      <w:pPr>
        <w:spacing w:line="200" w:lineRule="exact"/>
        <w:rPr>
          <w:rFonts w:hint="eastAsia" w:ascii="宋体" w:hAnsi="宋体" w:eastAsia="宋体" w:cs="宋体"/>
          <w:color w:val="auto"/>
          <w:highlight w:val="none"/>
        </w:rPr>
      </w:pPr>
    </w:p>
    <w:p w14:paraId="65A8C7BC">
      <w:pPr>
        <w:spacing w:line="200" w:lineRule="exact"/>
        <w:rPr>
          <w:rFonts w:hint="eastAsia" w:ascii="宋体" w:hAnsi="宋体" w:eastAsia="宋体" w:cs="宋体"/>
          <w:color w:val="auto"/>
          <w:highlight w:val="none"/>
        </w:rPr>
      </w:pPr>
    </w:p>
    <w:p w14:paraId="522E2A29">
      <w:pPr>
        <w:spacing w:line="200" w:lineRule="exact"/>
        <w:rPr>
          <w:rFonts w:hint="eastAsia" w:ascii="宋体" w:hAnsi="宋体" w:eastAsia="宋体" w:cs="宋体"/>
          <w:color w:val="auto"/>
          <w:highlight w:val="none"/>
        </w:rPr>
      </w:pPr>
    </w:p>
    <w:p w14:paraId="3EA2C469">
      <w:pPr>
        <w:spacing w:line="200" w:lineRule="exact"/>
        <w:rPr>
          <w:rFonts w:hint="eastAsia" w:ascii="宋体" w:hAnsi="宋体" w:eastAsia="宋体" w:cs="宋体"/>
          <w:color w:val="auto"/>
          <w:highlight w:val="none"/>
        </w:rPr>
      </w:pPr>
    </w:p>
    <w:p w14:paraId="5C97E7C5">
      <w:pPr>
        <w:spacing w:line="200" w:lineRule="exact"/>
        <w:rPr>
          <w:rFonts w:hint="eastAsia" w:ascii="宋体" w:hAnsi="宋体" w:eastAsia="宋体" w:cs="宋体"/>
          <w:color w:val="auto"/>
          <w:highlight w:val="none"/>
        </w:rPr>
      </w:pPr>
    </w:p>
    <w:p w14:paraId="1B47F6A9">
      <w:pPr>
        <w:spacing w:line="200" w:lineRule="exact"/>
        <w:rPr>
          <w:rFonts w:hint="eastAsia" w:ascii="宋体" w:hAnsi="宋体" w:eastAsia="宋体" w:cs="宋体"/>
          <w:color w:val="auto"/>
          <w:highlight w:val="none"/>
        </w:rPr>
      </w:pPr>
    </w:p>
    <w:p w14:paraId="5697ADAF">
      <w:pPr>
        <w:spacing w:line="200" w:lineRule="exact"/>
        <w:rPr>
          <w:rFonts w:hint="eastAsia" w:ascii="宋体" w:hAnsi="宋体" w:eastAsia="宋体" w:cs="宋体"/>
          <w:color w:val="auto"/>
          <w:highlight w:val="none"/>
        </w:rPr>
      </w:pPr>
    </w:p>
    <w:p w14:paraId="535A7558">
      <w:pPr>
        <w:spacing w:line="200" w:lineRule="exact"/>
        <w:rPr>
          <w:rFonts w:hint="eastAsia" w:ascii="宋体" w:hAnsi="宋体" w:eastAsia="宋体" w:cs="宋体"/>
          <w:color w:val="auto"/>
          <w:highlight w:val="none"/>
        </w:rPr>
      </w:pPr>
    </w:p>
    <w:p w14:paraId="4EA17146">
      <w:pPr>
        <w:spacing w:line="200" w:lineRule="exact"/>
        <w:rPr>
          <w:rFonts w:hint="eastAsia" w:ascii="宋体" w:hAnsi="宋体" w:eastAsia="宋体" w:cs="宋体"/>
          <w:color w:val="auto"/>
          <w:highlight w:val="none"/>
        </w:rPr>
      </w:pPr>
    </w:p>
    <w:p w14:paraId="1B76EFBE">
      <w:pPr>
        <w:spacing w:line="200" w:lineRule="exact"/>
        <w:rPr>
          <w:rFonts w:hint="eastAsia" w:ascii="宋体" w:hAnsi="宋体" w:eastAsia="宋体" w:cs="宋体"/>
          <w:color w:val="auto"/>
          <w:highlight w:val="none"/>
        </w:rPr>
      </w:pPr>
    </w:p>
    <w:p w14:paraId="72F5E7DD">
      <w:pPr>
        <w:spacing w:line="200" w:lineRule="exact"/>
        <w:rPr>
          <w:rFonts w:hint="eastAsia" w:ascii="宋体" w:hAnsi="宋体" w:eastAsia="宋体" w:cs="宋体"/>
          <w:color w:val="auto"/>
          <w:highlight w:val="none"/>
        </w:rPr>
      </w:pPr>
    </w:p>
    <w:p w14:paraId="13403CBE">
      <w:pPr>
        <w:spacing w:line="200" w:lineRule="exact"/>
        <w:rPr>
          <w:rFonts w:hint="eastAsia" w:ascii="宋体" w:hAnsi="宋体" w:eastAsia="宋体" w:cs="宋体"/>
          <w:color w:val="auto"/>
          <w:highlight w:val="none"/>
        </w:rPr>
      </w:pPr>
    </w:p>
    <w:p w14:paraId="49DCC888">
      <w:pPr>
        <w:spacing w:line="200" w:lineRule="exact"/>
        <w:rPr>
          <w:rFonts w:hint="eastAsia" w:ascii="宋体" w:hAnsi="宋体" w:eastAsia="宋体" w:cs="宋体"/>
          <w:color w:val="auto"/>
          <w:highlight w:val="none"/>
        </w:rPr>
      </w:pPr>
    </w:p>
    <w:p w14:paraId="13AD1E67">
      <w:pPr>
        <w:spacing w:line="200" w:lineRule="exact"/>
        <w:rPr>
          <w:rFonts w:hint="eastAsia" w:ascii="宋体" w:hAnsi="宋体" w:eastAsia="宋体" w:cs="宋体"/>
          <w:color w:val="auto"/>
          <w:highlight w:val="none"/>
        </w:rPr>
      </w:pPr>
    </w:p>
    <w:p w14:paraId="1E91962E">
      <w:pPr>
        <w:spacing w:line="200" w:lineRule="exact"/>
        <w:rPr>
          <w:rFonts w:hint="eastAsia" w:ascii="宋体" w:hAnsi="宋体" w:eastAsia="宋体" w:cs="宋体"/>
          <w:color w:val="auto"/>
          <w:highlight w:val="none"/>
        </w:rPr>
      </w:pPr>
    </w:p>
    <w:p w14:paraId="10235D8F">
      <w:pPr>
        <w:spacing w:line="0" w:lineRule="atLeast"/>
        <w:rPr>
          <w:rFonts w:hint="eastAsia" w:ascii="宋体" w:hAnsi="宋体" w:eastAsia="宋体" w:cs="宋体"/>
          <w:color w:val="auto"/>
          <w:sz w:val="18"/>
          <w:highlight w:val="none"/>
        </w:rPr>
        <w:sectPr>
          <w:footerReference r:id="rId10" w:type="default"/>
          <w:pgSz w:w="12240" w:h="15840"/>
          <w:pgMar w:top="1440" w:right="1080" w:bottom="1440" w:left="1080" w:header="680" w:footer="680" w:gutter="0"/>
          <w:pgNumType w:fmt="decimal"/>
          <w:cols w:space="720" w:num="1"/>
          <w:docGrid w:linePitch="360" w:charSpace="0"/>
        </w:sectPr>
      </w:pPr>
    </w:p>
    <w:p w14:paraId="1B21EE30">
      <w:pPr>
        <w:spacing w:line="1" w:lineRule="exact"/>
        <w:rPr>
          <w:rFonts w:hint="eastAsia" w:ascii="宋体" w:hAnsi="宋体" w:eastAsia="宋体" w:cs="宋体"/>
          <w:color w:val="auto"/>
          <w:highlight w:val="none"/>
        </w:rPr>
      </w:pPr>
      <w:bookmarkStart w:id="292" w:name="page72"/>
      <w:bookmarkEnd w:id="292"/>
    </w:p>
    <w:p w14:paraId="3A1F8F55">
      <w:pPr>
        <w:jc w:val="center"/>
        <w:rPr>
          <w:rFonts w:hint="eastAsia" w:ascii="方正仿宋_GBK" w:hAnsi="方正仿宋_GBK" w:eastAsia="方正仿宋_GBK" w:cs="方正仿宋_GBK"/>
          <w:b/>
          <w:bCs/>
          <w:color w:val="auto"/>
          <w:sz w:val="32"/>
          <w:szCs w:val="32"/>
          <w:highlight w:val="none"/>
          <w:lang w:eastAsia="zh-CN"/>
        </w:rPr>
      </w:pPr>
      <w:bookmarkStart w:id="293" w:name="_Toc8259"/>
      <w:bookmarkStart w:id="294" w:name="_Toc10088"/>
      <w:bookmarkStart w:id="295" w:name="_Toc7254_WPSOffice_Level1"/>
      <w:bookmarkStart w:id="296" w:name="_Toc20817"/>
      <w:bookmarkStart w:id="297" w:name="_Toc11691"/>
      <w:bookmarkStart w:id="298" w:name="_Toc6931_WPSOffice_Level1"/>
      <w:bookmarkStart w:id="299" w:name="_Toc12737"/>
      <w:bookmarkStart w:id="300" w:name="_Toc28830"/>
      <w:r>
        <w:rPr>
          <w:rFonts w:hint="eastAsia" w:ascii="方正仿宋_GBK" w:hAnsi="方正仿宋_GBK" w:eastAsia="方正仿宋_GBK" w:cs="方正仿宋_GBK"/>
          <w:bCs/>
          <w:color w:val="auto"/>
          <w:kern w:val="2"/>
          <w:sz w:val="32"/>
          <w:szCs w:val="32"/>
          <w:highlight w:val="none"/>
        </w:rPr>
        <w:t>一、</w:t>
      </w:r>
      <w:r>
        <w:rPr>
          <w:rFonts w:hint="eastAsia" w:ascii="方正仿宋_GBK" w:hAnsi="方正仿宋_GBK" w:eastAsia="方正仿宋_GBK" w:cs="方正仿宋_GBK"/>
          <w:b/>
          <w:bCs/>
          <w:color w:val="auto"/>
          <w:sz w:val="32"/>
          <w:szCs w:val="32"/>
          <w:highlight w:val="none"/>
          <w:lang w:eastAsia="zh-CN"/>
        </w:rPr>
        <w:t>参选函</w:t>
      </w:r>
      <w:bookmarkEnd w:id="293"/>
      <w:bookmarkEnd w:id="294"/>
      <w:bookmarkEnd w:id="295"/>
      <w:bookmarkEnd w:id="296"/>
      <w:bookmarkEnd w:id="297"/>
      <w:bookmarkEnd w:id="298"/>
      <w:bookmarkEnd w:id="299"/>
      <w:bookmarkEnd w:id="300"/>
    </w:p>
    <w:p w14:paraId="78B0EF1D">
      <w:pPr>
        <w:spacing w:line="560" w:lineRule="exact"/>
        <w:rPr>
          <w:rFonts w:hint="eastAsia" w:ascii="方正仿宋_GBK" w:hAnsi="方正仿宋_GBK" w:eastAsia="方正仿宋_GBK" w:cs="方正仿宋_GBK"/>
          <w:color w:val="auto"/>
          <w:sz w:val="28"/>
          <w:szCs w:val="28"/>
          <w:highlight w:val="none"/>
          <w:lang w:eastAsia="zh-CN"/>
        </w:rPr>
      </w:pPr>
    </w:p>
    <w:p w14:paraId="7D99A5B9">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重庆通邑</w:t>
      </w:r>
      <w:r>
        <w:rPr>
          <w:rFonts w:hint="eastAsia" w:ascii="方正仿宋_GBK" w:hAnsi="方正仿宋_GBK" w:eastAsia="方正仿宋_GBK" w:cs="方正仿宋_GBK"/>
          <w:color w:val="auto"/>
          <w:sz w:val="28"/>
          <w:szCs w:val="28"/>
          <w:highlight w:val="none"/>
          <w:lang w:val="en-US" w:eastAsia="zh-CN"/>
        </w:rPr>
        <w:t>卫士智慧生活服务</w:t>
      </w:r>
      <w:r>
        <w:rPr>
          <w:rFonts w:hint="eastAsia" w:ascii="方正仿宋_GBK" w:hAnsi="方正仿宋_GBK" w:eastAsia="方正仿宋_GBK" w:cs="方正仿宋_GBK"/>
          <w:color w:val="auto"/>
          <w:sz w:val="28"/>
          <w:szCs w:val="28"/>
          <w:highlight w:val="none"/>
          <w:lang w:eastAsia="zh-CN"/>
        </w:rPr>
        <w:t>有限公司</w:t>
      </w:r>
      <w:r>
        <w:rPr>
          <w:rFonts w:hint="eastAsia" w:ascii="方正仿宋_GBK" w:hAnsi="方正仿宋_GBK" w:eastAsia="方正仿宋_GBK" w:cs="方正仿宋_GBK"/>
          <w:color w:val="auto"/>
          <w:sz w:val="28"/>
          <w:szCs w:val="28"/>
          <w:highlight w:val="none"/>
        </w:rPr>
        <w:t>：</w:t>
      </w:r>
    </w:p>
    <w:p w14:paraId="37679427">
      <w:pPr>
        <w:spacing w:line="52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xml:space="preserve">     根据贵方</w:t>
      </w:r>
      <w:r>
        <w:rPr>
          <w:rFonts w:hint="eastAsia" w:ascii="方正仿宋_GBK" w:hAnsi="方正仿宋_GBK" w:eastAsia="方正仿宋_GBK" w:cs="方正仿宋_GBK"/>
          <w:color w:val="auto"/>
          <w:sz w:val="28"/>
          <w:szCs w:val="28"/>
          <w:highlight w:val="none"/>
          <w:u w:val="single"/>
          <w:lang w:val="en-US" w:eastAsia="zh-CN"/>
        </w:rPr>
        <w:t>2025-2026年度员工工作服采购项目比选</w:t>
      </w:r>
      <w:r>
        <w:rPr>
          <w:rFonts w:hint="eastAsia" w:ascii="方正仿宋_GBK" w:hAnsi="方正仿宋_GBK" w:eastAsia="方正仿宋_GBK" w:cs="方正仿宋_GBK"/>
          <w:color w:val="auto"/>
          <w:sz w:val="28"/>
          <w:szCs w:val="28"/>
          <w:highlight w:val="none"/>
        </w:rPr>
        <w:t>项目的比选文件，本公司正式授权的下述签字人</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（姓名和职务）代表本公司</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人名称），提交本</w:t>
      </w:r>
      <w:r>
        <w:rPr>
          <w:rFonts w:hint="eastAsia" w:ascii="方正仿宋_GBK" w:hAnsi="方正仿宋_GBK" w:eastAsia="方正仿宋_GBK" w:cs="方正仿宋_GBK"/>
          <w:color w:val="auto"/>
          <w:sz w:val="28"/>
          <w:szCs w:val="28"/>
          <w:highlight w:val="none"/>
          <w:lang w:val="en-US" w:eastAsia="zh-CN"/>
        </w:rPr>
        <w:t>参选文件</w:t>
      </w:r>
      <w:r>
        <w:rPr>
          <w:rFonts w:hint="eastAsia" w:ascii="方正仿宋_GBK" w:hAnsi="方正仿宋_GBK" w:eastAsia="方正仿宋_GBK" w:cs="方正仿宋_GBK"/>
          <w:color w:val="auto"/>
          <w:sz w:val="28"/>
          <w:szCs w:val="28"/>
          <w:highlight w:val="none"/>
        </w:rPr>
        <w:t>。</w:t>
      </w:r>
    </w:p>
    <w:p w14:paraId="0AAB407D">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据此函，签字人兹宣布同意如下：</w:t>
      </w:r>
    </w:p>
    <w:p w14:paraId="3EEF8FD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愿意接受比选函中提出的费用支付方式，我司报价如下：</w:t>
      </w:r>
    </w:p>
    <w:p w14:paraId="62188E9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不含税单价：在</w:t>
      </w:r>
      <w:r>
        <w:rPr>
          <w:rFonts w:hint="eastAsia" w:ascii="方正仿宋_GBK" w:hAnsi="方正仿宋_GBK" w:eastAsia="方正仿宋_GBK" w:cs="方正仿宋_GBK"/>
          <w:color w:val="auto"/>
          <w:sz w:val="28"/>
          <w:szCs w:val="28"/>
          <w:highlight w:val="none"/>
          <w:lang w:eastAsia="zh-CN"/>
        </w:rPr>
        <w:t>最高</w:t>
      </w:r>
      <w:r>
        <w:rPr>
          <w:rFonts w:hint="eastAsia" w:ascii="方正仿宋_GBK" w:hAnsi="方正仿宋_GBK" w:eastAsia="方正仿宋_GBK" w:cs="方正仿宋_GBK"/>
          <w:color w:val="auto"/>
          <w:sz w:val="28"/>
          <w:szCs w:val="28"/>
          <w:highlight w:val="none"/>
        </w:rPr>
        <w:t>限价基础上下浮</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%（附报价清单）</w:t>
      </w:r>
      <w:r>
        <w:rPr>
          <w:rFonts w:hint="eastAsia" w:ascii="方正仿宋_GBK" w:hAnsi="方正仿宋_GBK" w:eastAsia="方正仿宋_GBK" w:cs="方正仿宋_GBK"/>
          <w:color w:val="auto"/>
          <w:sz w:val="28"/>
          <w:szCs w:val="28"/>
          <w:highlight w:val="none"/>
          <w:lang w:eastAsia="zh-CN"/>
        </w:rPr>
        <w:t>；</w:t>
      </w:r>
    </w:p>
    <w:p w14:paraId="165E2F1E">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不含税总价：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7CF98D28">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含税总价：</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元，（大写：人民币</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），增值税专用发票税率</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w:t>
      </w:r>
    </w:p>
    <w:p w14:paraId="17B5A1DE">
      <w:pPr>
        <w:pStyle w:val="5"/>
        <w:spacing w:before="0" w:after="0" w:line="520" w:lineRule="exact"/>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备注：以上总价均为暂估，以实际配送</w:t>
      </w:r>
      <w:r>
        <w:rPr>
          <w:rFonts w:hint="eastAsia" w:ascii="方正仿宋_GBK" w:hAnsi="方正仿宋_GBK" w:eastAsia="方正仿宋_GBK" w:cs="方正仿宋_GBK"/>
          <w:b w:val="0"/>
          <w:bCs w:val="0"/>
          <w:color w:val="auto"/>
          <w:sz w:val="28"/>
          <w:szCs w:val="28"/>
          <w:highlight w:val="none"/>
          <w:lang w:eastAsia="zh-CN"/>
        </w:rPr>
        <w:t>服装</w:t>
      </w:r>
      <w:r>
        <w:rPr>
          <w:rFonts w:hint="eastAsia" w:ascii="方正仿宋_GBK" w:hAnsi="方正仿宋_GBK" w:eastAsia="方正仿宋_GBK" w:cs="方正仿宋_GBK"/>
          <w:b w:val="0"/>
          <w:bCs w:val="0"/>
          <w:color w:val="auto"/>
          <w:sz w:val="28"/>
          <w:szCs w:val="28"/>
          <w:highlight w:val="none"/>
        </w:rPr>
        <w:t>数量进行据实结算；</w:t>
      </w:r>
      <w:r>
        <w:rPr>
          <w:rFonts w:hint="eastAsia" w:ascii="方正仿宋_GBK" w:hAnsi="方正仿宋_GBK" w:eastAsia="方正仿宋_GBK" w:cs="方正仿宋_GBK"/>
          <w:b/>
          <w:bCs/>
          <w:color w:val="auto"/>
          <w:sz w:val="28"/>
          <w:szCs w:val="28"/>
          <w:highlight w:val="none"/>
          <w:lang w:val="en-US" w:eastAsia="zh-CN"/>
        </w:rPr>
        <w:t>下浮比例为0.5%的整数倍；</w:t>
      </w:r>
      <w:r>
        <w:rPr>
          <w:rFonts w:hint="eastAsia" w:ascii="方正仿宋_GBK" w:hAnsi="方正仿宋_GBK" w:eastAsia="方正仿宋_GBK" w:cs="方正仿宋_GBK"/>
          <w:b/>
          <w:bCs/>
          <w:color w:val="auto"/>
          <w:sz w:val="28"/>
          <w:szCs w:val="28"/>
          <w:highlight w:val="none"/>
        </w:rPr>
        <w:t>所填报单价必须保留至小数点后</w:t>
      </w:r>
      <w:r>
        <w:rPr>
          <w:rFonts w:hint="eastAsia" w:ascii="方正仿宋_GBK" w:hAnsi="方正仿宋_GBK" w:eastAsia="方正仿宋_GBK" w:cs="方正仿宋_GBK"/>
          <w:b/>
          <w:bCs/>
          <w:color w:val="auto"/>
          <w:sz w:val="28"/>
          <w:szCs w:val="28"/>
          <w:highlight w:val="none"/>
          <w:lang w:val="en-US" w:eastAsia="zh-CN"/>
        </w:rPr>
        <w:t>2</w:t>
      </w:r>
      <w:r>
        <w:rPr>
          <w:rFonts w:hint="eastAsia" w:ascii="方正仿宋_GBK" w:hAnsi="方正仿宋_GBK" w:eastAsia="方正仿宋_GBK" w:cs="方正仿宋_GBK"/>
          <w:b/>
          <w:bCs/>
          <w:color w:val="auto"/>
          <w:sz w:val="28"/>
          <w:szCs w:val="28"/>
          <w:highlight w:val="none"/>
        </w:rPr>
        <w:t>位，总价必须保留至小数点后2位，</w:t>
      </w:r>
      <w:r>
        <w:rPr>
          <w:rFonts w:hint="eastAsia" w:ascii="方正仿宋_GBK" w:hAnsi="方正仿宋_GBK" w:eastAsia="方正仿宋_GBK" w:cs="方正仿宋_GBK"/>
          <w:color w:val="auto"/>
          <w:kern w:val="0"/>
          <w:sz w:val="28"/>
          <w:szCs w:val="28"/>
          <w:highlight w:val="none"/>
        </w:rPr>
        <w:t>第三位四舍五入</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b/>
          <w:bCs/>
          <w:color w:val="auto"/>
          <w:sz w:val="28"/>
          <w:szCs w:val="28"/>
          <w:highlight w:val="none"/>
        </w:rPr>
        <w:t>小数点后无数字时填写0</w:t>
      </w:r>
      <w:r>
        <w:rPr>
          <w:rFonts w:hint="eastAsia" w:ascii="方正仿宋_GBK" w:hAnsi="方正仿宋_GBK" w:eastAsia="方正仿宋_GBK" w:cs="方正仿宋_GBK"/>
          <w:b/>
          <w:bCs/>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的不含税单价*数量；不含税总价为所有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的不含税总价之和</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价=不含税</w:t>
      </w:r>
      <w:r>
        <w:rPr>
          <w:rFonts w:hint="eastAsia" w:ascii="方正仿宋_GBK" w:hAnsi="方正仿宋_GBK" w:eastAsia="方正仿宋_GBK" w:cs="方正仿宋_GBK"/>
          <w:b w:val="0"/>
          <w:bCs w:val="0"/>
          <w:color w:val="auto"/>
          <w:sz w:val="28"/>
          <w:szCs w:val="28"/>
          <w:highlight w:val="none"/>
          <w:lang w:val="en-US" w:eastAsia="zh-CN"/>
        </w:rPr>
        <w:t>单</w:t>
      </w:r>
      <w:r>
        <w:rPr>
          <w:rFonts w:hint="eastAsia" w:ascii="方正仿宋_GBK" w:hAnsi="方正仿宋_GBK" w:eastAsia="方正仿宋_GBK" w:cs="方正仿宋_GBK"/>
          <w:b w:val="0"/>
          <w:bCs w:val="0"/>
          <w:color w:val="auto"/>
          <w:sz w:val="28"/>
          <w:szCs w:val="28"/>
          <w:highlight w:val="none"/>
        </w:rPr>
        <w:t>价*</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lang w:val="en-US" w:eastAsia="zh-CN"/>
        </w:rPr>
        <w:t>1+税率</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每</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的含税总价=该</w:t>
      </w:r>
      <w:r>
        <w:rPr>
          <w:rFonts w:hint="eastAsia" w:ascii="方正仿宋_GBK" w:hAnsi="方正仿宋_GBK" w:eastAsia="方正仿宋_GBK" w:cs="方正仿宋_GBK"/>
          <w:b w:val="0"/>
          <w:bCs w:val="0"/>
          <w:color w:val="auto"/>
          <w:sz w:val="28"/>
          <w:szCs w:val="28"/>
          <w:highlight w:val="none"/>
          <w:lang w:val="en-US" w:eastAsia="zh-CN"/>
        </w:rPr>
        <w:t>项服装</w:t>
      </w:r>
      <w:r>
        <w:rPr>
          <w:rFonts w:hint="eastAsia" w:ascii="方正仿宋_GBK" w:hAnsi="方正仿宋_GBK" w:eastAsia="方正仿宋_GBK" w:cs="方正仿宋_GBK"/>
          <w:b w:val="0"/>
          <w:bCs w:val="0"/>
          <w:color w:val="auto"/>
          <w:sz w:val="28"/>
          <w:szCs w:val="28"/>
          <w:highlight w:val="none"/>
        </w:rPr>
        <w:t>的含税单价*数量</w:t>
      </w:r>
      <w:r>
        <w:rPr>
          <w:rFonts w:hint="eastAsia" w:ascii="方正仿宋_GBK" w:hAnsi="方正仿宋_GBK" w:eastAsia="方正仿宋_GBK" w:cs="方正仿宋_GBK"/>
          <w:b w:val="0"/>
          <w:bCs w:val="0"/>
          <w:color w:val="auto"/>
          <w:sz w:val="28"/>
          <w:szCs w:val="28"/>
          <w:highlight w:val="none"/>
          <w:lang w:eastAsia="zh-CN"/>
        </w:rPr>
        <w:t>，</w:t>
      </w:r>
      <w:r>
        <w:rPr>
          <w:rFonts w:hint="eastAsia" w:ascii="方正仿宋_GBK" w:hAnsi="方正仿宋_GBK" w:eastAsia="方正仿宋_GBK" w:cs="方正仿宋_GBK"/>
          <w:b w:val="0"/>
          <w:bCs w:val="0"/>
          <w:color w:val="auto"/>
          <w:sz w:val="28"/>
          <w:szCs w:val="28"/>
          <w:highlight w:val="none"/>
        </w:rPr>
        <w:t>含税总价为所有</w:t>
      </w:r>
      <w:r>
        <w:rPr>
          <w:rFonts w:hint="eastAsia" w:ascii="方正仿宋_GBK" w:hAnsi="方正仿宋_GBK" w:eastAsia="方正仿宋_GBK" w:cs="方正仿宋_GBK"/>
          <w:b w:val="0"/>
          <w:bCs w:val="0"/>
          <w:color w:val="auto"/>
          <w:sz w:val="28"/>
          <w:szCs w:val="28"/>
          <w:highlight w:val="none"/>
          <w:lang w:val="en-US" w:eastAsia="zh-CN"/>
        </w:rPr>
        <w:t>服装</w:t>
      </w:r>
      <w:r>
        <w:rPr>
          <w:rFonts w:hint="eastAsia" w:ascii="方正仿宋_GBK" w:hAnsi="方正仿宋_GBK" w:eastAsia="方正仿宋_GBK" w:cs="方正仿宋_GBK"/>
          <w:b w:val="0"/>
          <w:bCs w:val="0"/>
          <w:color w:val="auto"/>
          <w:sz w:val="28"/>
          <w:szCs w:val="28"/>
          <w:highlight w:val="none"/>
        </w:rPr>
        <w:t>的含税总价之和</w:t>
      </w:r>
      <w:r>
        <w:rPr>
          <w:rFonts w:hint="eastAsia" w:ascii="方正仿宋_GBK" w:hAnsi="方正仿宋_GBK" w:eastAsia="方正仿宋_GBK" w:cs="方正仿宋_GBK"/>
          <w:b w:val="0"/>
          <w:bCs w:val="0"/>
          <w:color w:val="auto"/>
          <w:sz w:val="28"/>
          <w:szCs w:val="28"/>
          <w:highlight w:val="none"/>
          <w:lang w:eastAsia="zh-CN"/>
        </w:rPr>
        <w:t>】</w:t>
      </w:r>
    </w:p>
    <w:p w14:paraId="5C0C1204">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（2）我们已详细阅读了比选函全部内容，我们知道必须放弃提出含糊不清或误解的问题的权利。</w:t>
      </w:r>
    </w:p>
    <w:p w14:paraId="3B61B5CD">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（3）我们保证根据规定履行合同责任和义务，不得要求变更我司报价，服务费用据实结算。</w:t>
      </w:r>
    </w:p>
    <w:p w14:paraId="0707CCC3">
      <w:pPr>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（4）本比选函自开启之日起至项目全部完成之内有效。</w:t>
      </w:r>
    </w:p>
    <w:p w14:paraId="130BD306">
      <w:pPr>
        <w:spacing w:line="520" w:lineRule="exact"/>
        <w:ind w:firstLine="560" w:firstLineChars="20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附表</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报价清单</w:t>
      </w:r>
    </w:p>
    <w:p w14:paraId="787E272F">
      <w:pPr>
        <w:spacing w:line="520" w:lineRule="exact"/>
        <w:ind w:left="360" w:firstLine="560" w:firstLineChars="200"/>
        <w:rPr>
          <w:rFonts w:hint="eastAsia" w:ascii="方正仿宋_GBK" w:hAnsi="方正仿宋_GBK" w:eastAsia="方正仿宋_GBK" w:cs="方正仿宋_GBK"/>
          <w:color w:val="auto"/>
          <w:sz w:val="28"/>
          <w:szCs w:val="28"/>
          <w:highlight w:val="none"/>
        </w:rPr>
      </w:pPr>
    </w:p>
    <w:p w14:paraId="141D4DDC">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人（盖章）：</w:t>
      </w:r>
      <w:r>
        <w:rPr>
          <w:rFonts w:hint="eastAsia" w:ascii="方正仿宋_GBK" w:hAnsi="方正仿宋_GBK" w:eastAsia="方正仿宋_GBK" w:cs="方正仿宋_GBK"/>
          <w:color w:val="auto"/>
          <w:sz w:val="28"/>
          <w:szCs w:val="28"/>
          <w:highlight w:val="none"/>
          <w:u w:val="single"/>
        </w:rPr>
        <w:tab/>
      </w:r>
    </w:p>
    <w:p w14:paraId="794B3F00">
      <w:pPr>
        <w:spacing w:line="520" w:lineRule="exac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法定代表人（单位负责人）或其委托代理人（签字或盖章）：</w:t>
      </w:r>
    </w:p>
    <w:p w14:paraId="5CD23041">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地    址：</w:t>
      </w:r>
    </w:p>
    <w:p w14:paraId="40E88630">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网    址：</w:t>
      </w:r>
    </w:p>
    <w:p w14:paraId="76B5E5E7">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    话：</w:t>
      </w:r>
    </w:p>
    <w:p w14:paraId="5E16D85E">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    真：</w:t>
      </w:r>
    </w:p>
    <w:p w14:paraId="0FEECEDD">
      <w:pPr>
        <w:spacing w:line="520" w:lineRule="exact"/>
        <w:ind w:firstLine="0" w:firstLineChars="0"/>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083F67A6">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4C4F244B">
      <w:pPr>
        <w:spacing w:line="520" w:lineRule="exact"/>
        <w:ind w:firstLine="6300" w:firstLineChars="2250"/>
        <w:jc w:val="right"/>
        <w:rPr>
          <w:rFonts w:hint="eastAsia" w:ascii="方正仿宋_GBK" w:hAnsi="方正仿宋_GBK" w:eastAsia="方正仿宋_GBK" w:cs="方正仿宋_GBK"/>
          <w:color w:val="auto"/>
          <w:sz w:val="28"/>
          <w:szCs w:val="28"/>
          <w:highlight w:val="none"/>
        </w:rPr>
      </w:pPr>
    </w:p>
    <w:p w14:paraId="3EACD78F">
      <w:pPr>
        <w:spacing w:line="520" w:lineRule="exact"/>
        <w:ind w:firstLine="6300" w:firstLineChars="2250"/>
        <w:jc w:val="right"/>
        <w:rPr>
          <w:rFonts w:hint="eastAsia" w:ascii="方正仿宋_GBK" w:hAnsi="方正仿宋_GBK" w:eastAsia="方正仿宋_GBK" w:cs="方正仿宋_GBK"/>
          <w:color w:val="auto"/>
          <w:sz w:val="28"/>
          <w:szCs w:val="28"/>
          <w:highlight w:val="none"/>
        </w:rPr>
        <w:sectPr>
          <w:footerReference r:id="rId11" w:type="default"/>
          <w:pgSz w:w="11900" w:h="16840"/>
          <w:pgMar w:top="1440" w:right="1134" w:bottom="1440" w:left="1134" w:header="920" w:footer="918" w:gutter="0"/>
          <w:pgNumType w:fmt="decimal"/>
          <w:cols w:space="720" w:num="1"/>
          <w:docGrid w:type="lines" w:linePitch="1" w:charSpace="0"/>
        </w:sectPr>
      </w:pP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rPr>
        <w:t>日</w:t>
      </w:r>
    </w:p>
    <w:p w14:paraId="04691147">
      <w:pP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参选函</w:t>
      </w:r>
      <w:r>
        <w:rPr>
          <w:rFonts w:hint="eastAsia" w:ascii="宋体" w:hAnsi="宋体" w:cs="宋体"/>
          <w:b/>
          <w:bCs/>
          <w:color w:val="auto"/>
          <w:sz w:val="32"/>
          <w:szCs w:val="32"/>
          <w:highlight w:val="none"/>
          <w:lang w:val="en-US" w:eastAsia="zh-CN"/>
        </w:rPr>
        <w:t>附表</w:t>
      </w:r>
    </w:p>
    <w:p w14:paraId="3E7345A3">
      <w:pPr>
        <w:pStyle w:val="22"/>
        <w:rPr>
          <w:rFonts w:hint="eastAsia"/>
          <w:color w:val="auto"/>
          <w:highlight w:val="none"/>
          <w:lang w:val="en-US" w:eastAsia="zh-CN"/>
        </w:rPr>
      </w:pPr>
    </w:p>
    <w:p w14:paraId="2D388593">
      <w:pPr>
        <w:jc w:val="cente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报价清单</w:t>
      </w:r>
    </w:p>
    <w:p w14:paraId="20ABF82E">
      <w:pPr>
        <w:pStyle w:val="5"/>
        <w:rPr>
          <w:rFonts w:hint="eastAsia"/>
          <w:color w:val="auto"/>
          <w:highlight w:val="none"/>
          <w:lang w:eastAsia="zh-CN"/>
        </w:rPr>
      </w:pPr>
    </w:p>
    <w:tbl>
      <w:tblPr>
        <w:tblStyle w:val="23"/>
        <w:tblW w:w="1440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887"/>
        <w:gridCol w:w="1466"/>
        <w:gridCol w:w="2835"/>
        <w:gridCol w:w="2745"/>
        <w:gridCol w:w="690"/>
        <w:gridCol w:w="720"/>
        <w:gridCol w:w="1005"/>
        <w:gridCol w:w="990"/>
        <w:gridCol w:w="1200"/>
        <w:gridCol w:w="1200"/>
      </w:tblGrid>
      <w:tr w14:paraId="2377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666" w:type="dxa"/>
            <w:tcBorders>
              <w:top w:val="single" w:color="000000" w:sz="4" w:space="0"/>
              <w:left w:val="single" w:color="000000" w:sz="4" w:space="0"/>
              <w:bottom w:val="nil"/>
              <w:right w:val="single" w:color="000000" w:sz="4" w:space="0"/>
            </w:tcBorders>
            <w:shd w:val="clear" w:color="auto" w:fill="auto"/>
            <w:vAlign w:val="center"/>
          </w:tcPr>
          <w:p w14:paraId="0A3FD3C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序号</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DD165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岗位</w:t>
            </w:r>
          </w:p>
        </w:tc>
        <w:tc>
          <w:tcPr>
            <w:tcW w:w="1466" w:type="dxa"/>
            <w:tcBorders>
              <w:top w:val="single" w:color="000000" w:sz="4" w:space="0"/>
              <w:left w:val="single" w:color="000000" w:sz="4" w:space="0"/>
              <w:bottom w:val="nil"/>
              <w:right w:val="single" w:color="000000" w:sz="4" w:space="0"/>
            </w:tcBorders>
            <w:shd w:val="clear" w:color="auto" w:fill="auto"/>
            <w:vAlign w:val="center"/>
          </w:tcPr>
          <w:p w14:paraId="1D4824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类别</w:t>
            </w:r>
          </w:p>
        </w:tc>
        <w:tc>
          <w:tcPr>
            <w:tcW w:w="2835" w:type="dxa"/>
            <w:tcBorders>
              <w:top w:val="single" w:color="000000" w:sz="4" w:space="0"/>
              <w:left w:val="single" w:color="000000" w:sz="4" w:space="0"/>
              <w:bottom w:val="nil"/>
              <w:right w:val="single" w:color="000000" w:sz="4" w:space="0"/>
            </w:tcBorders>
            <w:shd w:val="clear" w:color="auto" w:fill="FFFFFF"/>
            <w:vAlign w:val="center"/>
          </w:tcPr>
          <w:p w14:paraId="62C90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材质</w:t>
            </w:r>
          </w:p>
        </w:tc>
        <w:tc>
          <w:tcPr>
            <w:tcW w:w="2745" w:type="dxa"/>
            <w:tcBorders>
              <w:top w:val="single" w:color="000000" w:sz="4" w:space="0"/>
              <w:left w:val="single" w:color="000000" w:sz="4" w:space="0"/>
              <w:bottom w:val="nil"/>
              <w:right w:val="single" w:color="000000" w:sz="4" w:space="0"/>
            </w:tcBorders>
            <w:shd w:val="clear" w:color="auto" w:fill="FFFFFF"/>
            <w:noWrap/>
            <w:vAlign w:val="center"/>
          </w:tcPr>
          <w:p w14:paraId="7ED909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图示</w:t>
            </w:r>
          </w:p>
        </w:tc>
        <w:tc>
          <w:tcPr>
            <w:tcW w:w="690" w:type="dxa"/>
            <w:tcBorders>
              <w:top w:val="single" w:color="000000" w:sz="4" w:space="0"/>
              <w:left w:val="single" w:color="000000" w:sz="4" w:space="0"/>
              <w:bottom w:val="nil"/>
              <w:right w:val="single" w:color="000000" w:sz="4" w:space="0"/>
            </w:tcBorders>
            <w:shd w:val="clear" w:color="auto" w:fill="auto"/>
            <w:noWrap/>
            <w:vAlign w:val="center"/>
          </w:tcPr>
          <w:p w14:paraId="53FA52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2B7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数量</w:t>
            </w:r>
          </w:p>
        </w:tc>
        <w:tc>
          <w:tcPr>
            <w:tcW w:w="1005" w:type="dxa"/>
            <w:tcBorders>
              <w:top w:val="single" w:color="000000" w:sz="4" w:space="0"/>
              <w:left w:val="single" w:color="000000" w:sz="4" w:space="0"/>
              <w:bottom w:val="nil"/>
              <w:right w:val="single" w:color="000000" w:sz="4" w:space="0"/>
            </w:tcBorders>
            <w:shd w:val="clear" w:color="auto" w:fill="auto"/>
            <w:vAlign w:val="center"/>
          </w:tcPr>
          <w:p w14:paraId="3ABC0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990" w:type="dxa"/>
            <w:tcBorders>
              <w:top w:val="single" w:color="000000" w:sz="4" w:space="0"/>
              <w:left w:val="single" w:color="000000" w:sz="4" w:space="0"/>
              <w:bottom w:val="nil"/>
              <w:right w:val="single" w:color="000000" w:sz="4" w:space="0"/>
            </w:tcBorders>
            <w:shd w:val="clear" w:color="auto" w:fill="auto"/>
            <w:vAlign w:val="center"/>
          </w:tcPr>
          <w:p w14:paraId="646563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不含税总价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40CAD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含税单价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c>
          <w:tcPr>
            <w:tcW w:w="1200" w:type="dxa"/>
            <w:tcBorders>
              <w:top w:val="single" w:color="000000" w:sz="4" w:space="0"/>
              <w:left w:val="single" w:color="000000" w:sz="4" w:space="0"/>
              <w:bottom w:val="nil"/>
              <w:right w:val="single" w:color="000000" w:sz="4" w:space="0"/>
            </w:tcBorders>
            <w:shd w:val="clear" w:color="auto" w:fill="auto"/>
            <w:vAlign w:val="center"/>
          </w:tcPr>
          <w:p w14:paraId="29E4AD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kern w:val="0"/>
                <w:sz w:val="22"/>
                <w:szCs w:val="22"/>
                <w:highlight w:val="none"/>
                <w:u w:val="none"/>
                <w:lang w:val="en-US" w:eastAsia="zh-CN" w:bidi="ar"/>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含税总价</w:t>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br w:type="textWrapping"/>
            </w: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（元）</w:t>
            </w:r>
          </w:p>
        </w:tc>
      </w:tr>
      <w:tr w14:paraId="0BBFE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176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34A739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夏季上衣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FF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00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-85725</wp:posOffset>
                  </wp:positionV>
                  <wp:extent cx="560705" cy="795020"/>
                  <wp:effectExtent l="0" t="0" r="10795" b="5080"/>
                  <wp:wrapNone/>
                  <wp:docPr id="307" name="图片_8"/>
                  <wp:cNvGraphicFramePr/>
                  <a:graphic xmlns:a="http://schemas.openxmlformats.org/drawingml/2006/main">
                    <a:graphicData uri="http://schemas.openxmlformats.org/drawingml/2006/picture">
                      <pic:pic xmlns:pic="http://schemas.openxmlformats.org/drawingml/2006/picture">
                        <pic:nvPicPr>
                          <pic:cNvPr id="307" name="图片_8"/>
                          <pic:cNvPicPr/>
                        </pic:nvPicPr>
                        <pic:blipFill>
                          <a:blip r:embed="rId28"/>
                          <a:stretch>
                            <a:fillRect/>
                          </a:stretch>
                        </pic:blipFill>
                        <pic:spPr>
                          <a:xfrm>
                            <a:off x="0" y="0"/>
                            <a:ext cx="560705"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876300</wp:posOffset>
                  </wp:positionH>
                  <wp:positionV relativeFrom="paragraph">
                    <wp:posOffset>-114300</wp:posOffset>
                  </wp:positionV>
                  <wp:extent cx="568960" cy="795020"/>
                  <wp:effectExtent l="0" t="0" r="2540" b="5080"/>
                  <wp:wrapNone/>
                  <wp:docPr id="310" name="图片_9"/>
                  <wp:cNvGraphicFramePr/>
                  <a:graphic xmlns:a="http://schemas.openxmlformats.org/drawingml/2006/main">
                    <a:graphicData uri="http://schemas.openxmlformats.org/drawingml/2006/picture">
                      <pic:pic xmlns:pic="http://schemas.openxmlformats.org/drawingml/2006/picture">
                        <pic:nvPicPr>
                          <pic:cNvPr id="310" name="图片_9"/>
                          <pic:cNvPicPr/>
                        </pic:nvPicPr>
                        <pic:blipFill>
                          <a:blip r:embed="rId29"/>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67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C56F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469F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F9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1480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FA29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20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5"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FE2FC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7BB5916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E0476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夏季裤子</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2A701A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D9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-161925</wp:posOffset>
                  </wp:positionV>
                  <wp:extent cx="511810" cy="864870"/>
                  <wp:effectExtent l="0" t="0" r="2540" b="11430"/>
                  <wp:wrapNone/>
                  <wp:docPr id="305" name="图片_10"/>
                  <wp:cNvGraphicFramePr/>
                  <a:graphic xmlns:a="http://schemas.openxmlformats.org/drawingml/2006/main">
                    <a:graphicData uri="http://schemas.openxmlformats.org/drawingml/2006/picture">
                      <pic:pic xmlns:pic="http://schemas.openxmlformats.org/drawingml/2006/picture">
                        <pic:nvPicPr>
                          <pic:cNvPr id="305" name="图片_10"/>
                          <pic:cNvPicPr/>
                        </pic:nvPicPr>
                        <pic:blipFill>
                          <a:blip r:embed="rId30"/>
                          <a:stretch>
                            <a:fillRect/>
                          </a:stretch>
                        </pic:blipFill>
                        <pic:spPr>
                          <a:xfrm>
                            <a:off x="0" y="0"/>
                            <a:ext cx="511810"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37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9D4E6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4C3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184F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0E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F0C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38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7A8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431EB5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E1300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冬季上衣</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6BB39B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0EB6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-104775</wp:posOffset>
                  </wp:positionV>
                  <wp:extent cx="561340" cy="795020"/>
                  <wp:effectExtent l="0" t="0" r="10160" b="5080"/>
                  <wp:wrapNone/>
                  <wp:docPr id="311" name="图片_12"/>
                  <wp:cNvGraphicFramePr/>
                  <a:graphic xmlns:a="http://schemas.openxmlformats.org/drawingml/2006/main">
                    <a:graphicData uri="http://schemas.openxmlformats.org/drawingml/2006/picture">
                      <pic:pic xmlns:pic="http://schemas.openxmlformats.org/drawingml/2006/picture">
                        <pic:nvPicPr>
                          <pic:cNvPr id="311" name="图片_12"/>
                          <pic:cNvPicPr/>
                        </pic:nvPicPr>
                        <pic:blipFill>
                          <a:blip r:embed="rId31"/>
                          <a:stretch>
                            <a:fillRect/>
                          </a:stretch>
                        </pic:blipFill>
                        <pic:spPr>
                          <a:xfrm>
                            <a:off x="0" y="0"/>
                            <a:ext cx="561340" cy="795020"/>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885825</wp:posOffset>
                  </wp:positionH>
                  <wp:positionV relativeFrom="paragraph">
                    <wp:posOffset>-104775</wp:posOffset>
                  </wp:positionV>
                  <wp:extent cx="568960" cy="795020"/>
                  <wp:effectExtent l="0" t="0" r="2540" b="5080"/>
                  <wp:wrapNone/>
                  <wp:docPr id="308" name="图片_13"/>
                  <wp:cNvGraphicFramePr/>
                  <a:graphic xmlns:a="http://schemas.openxmlformats.org/drawingml/2006/main">
                    <a:graphicData uri="http://schemas.openxmlformats.org/drawingml/2006/picture">
                      <pic:pic xmlns:pic="http://schemas.openxmlformats.org/drawingml/2006/picture">
                        <pic:nvPicPr>
                          <pic:cNvPr id="308" name="图片_13"/>
                          <pic:cNvPicPr/>
                        </pic:nvPicPr>
                        <pic:blipFill>
                          <a:blip r:embed="rId32"/>
                          <a:stretch>
                            <a:fillRect/>
                          </a:stretch>
                        </pic:blipFill>
                        <pic:spPr>
                          <a:xfrm>
                            <a:off x="0" y="0"/>
                            <a:ext cx="568960" cy="79502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9F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F837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CC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DE19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49A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783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29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082C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9DD52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保洁</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498CA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冬季裤子</w:t>
            </w:r>
          </w:p>
        </w:tc>
        <w:tc>
          <w:tcPr>
            <w:tcW w:w="2835" w:type="dxa"/>
            <w:tcBorders>
              <w:top w:val="single" w:color="auto" w:sz="4" w:space="0"/>
              <w:left w:val="single" w:color="auto" w:sz="4" w:space="0"/>
              <w:bottom w:val="single" w:color="000000" w:sz="4" w:space="0"/>
              <w:right w:val="single" w:color="000000" w:sz="4" w:space="0"/>
            </w:tcBorders>
            <w:shd w:val="clear" w:color="auto" w:fill="auto"/>
            <w:vAlign w:val="center"/>
          </w:tcPr>
          <w:p w14:paraId="682F436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D7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85725</wp:posOffset>
                  </wp:positionV>
                  <wp:extent cx="575310" cy="927735"/>
                  <wp:effectExtent l="0" t="0" r="15240" b="5715"/>
                  <wp:wrapNone/>
                  <wp:docPr id="309" name="图片_11"/>
                  <wp:cNvGraphicFramePr/>
                  <a:graphic xmlns:a="http://schemas.openxmlformats.org/drawingml/2006/main">
                    <a:graphicData uri="http://schemas.openxmlformats.org/drawingml/2006/picture">
                      <pic:pic xmlns:pic="http://schemas.openxmlformats.org/drawingml/2006/picture">
                        <pic:nvPicPr>
                          <pic:cNvPr id="309" name="图片_11"/>
                          <pic:cNvPicPr/>
                        </pic:nvPicPr>
                        <pic:blipFill>
                          <a:blip r:embed="rId33"/>
                          <a:stretch>
                            <a:fillRect/>
                          </a:stretch>
                        </pic:blipFill>
                        <pic:spPr>
                          <a:xfrm>
                            <a:off x="0" y="0"/>
                            <a:ext cx="575310" cy="9277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8D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9164D0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97F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BA9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F6C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17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DF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4AB56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3516DA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06FE09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夏季套装</w:t>
            </w:r>
          </w:p>
          <w:p w14:paraId="1CB1B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06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89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28575</wp:posOffset>
                  </wp:positionV>
                  <wp:extent cx="443865" cy="1122045"/>
                  <wp:effectExtent l="0" t="0" r="13335" b="1905"/>
                  <wp:wrapNone/>
                  <wp:docPr id="312" name="图片_1"/>
                  <wp:cNvGraphicFramePr/>
                  <a:graphic xmlns:a="http://schemas.openxmlformats.org/drawingml/2006/main">
                    <a:graphicData uri="http://schemas.openxmlformats.org/drawingml/2006/picture">
                      <pic:pic xmlns:pic="http://schemas.openxmlformats.org/drawingml/2006/picture">
                        <pic:nvPicPr>
                          <pic:cNvPr id="312" name="图片_1"/>
                          <pic:cNvPicPr/>
                        </pic:nvPicPr>
                        <pic:blipFill>
                          <a:blip r:embed="rId34"/>
                          <a:stretch>
                            <a:fillRect/>
                          </a:stretch>
                        </pic:blipFill>
                        <pic:spPr>
                          <a:xfrm>
                            <a:off x="0" y="0"/>
                            <a:ext cx="443865" cy="11220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18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C81B8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CC6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322C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686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38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06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38A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633D9B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维修工</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BF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0"/>
                <w:sz w:val="22"/>
                <w:szCs w:val="22"/>
                <w:highlight w:val="none"/>
                <w:u w:val="none"/>
                <w:lang w:val="en-US" w:eastAsia="zh-CN" w:bidi="ar"/>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冬季套装</w:t>
            </w:r>
          </w:p>
          <w:p w14:paraId="7E496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2A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F4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19050</wp:posOffset>
                  </wp:positionV>
                  <wp:extent cx="438150" cy="1066800"/>
                  <wp:effectExtent l="0" t="0" r="0" b="0"/>
                  <wp:wrapNone/>
                  <wp:docPr id="306" name="图片_2"/>
                  <wp:cNvGraphicFramePr/>
                  <a:graphic xmlns:a="http://schemas.openxmlformats.org/drawingml/2006/main">
                    <a:graphicData uri="http://schemas.openxmlformats.org/drawingml/2006/picture">
                      <pic:pic xmlns:pic="http://schemas.openxmlformats.org/drawingml/2006/picture">
                        <pic:nvPicPr>
                          <pic:cNvPr id="306" name="图片_2"/>
                          <pic:cNvPicPr/>
                        </pic:nvPicPr>
                        <pic:blipFill>
                          <a:blip r:embed="rId35"/>
                          <a:stretch>
                            <a:fillRect/>
                          </a:stretch>
                        </pic:blipFill>
                        <pic:spPr>
                          <a:xfrm>
                            <a:off x="0" y="0"/>
                            <a:ext cx="438150" cy="10668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F3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B2318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254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05A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0C1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00B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8F97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1AEE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7</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051CBB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3A03F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00746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2E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74295</wp:posOffset>
                  </wp:positionV>
                  <wp:extent cx="704850" cy="1009650"/>
                  <wp:effectExtent l="0" t="0" r="0" b="0"/>
                  <wp:wrapNone/>
                  <wp:docPr id="300" name="图片_3"/>
                  <wp:cNvGraphicFramePr/>
                  <a:graphic xmlns:a="http://schemas.openxmlformats.org/drawingml/2006/main">
                    <a:graphicData uri="http://schemas.openxmlformats.org/drawingml/2006/picture">
                      <pic:pic xmlns:pic="http://schemas.openxmlformats.org/drawingml/2006/picture">
                        <pic:nvPicPr>
                          <pic:cNvPr id="300" name="图片_3"/>
                          <pic:cNvPicPr/>
                        </pic:nvPicPr>
                        <pic:blipFill>
                          <a:blip r:embed="rId36"/>
                          <a:stretch>
                            <a:fillRect/>
                          </a:stretch>
                        </pic:blipFill>
                        <pic:spPr>
                          <a:xfrm>
                            <a:off x="0" y="0"/>
                            <a:ext cx="70485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12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FD745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315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C7A1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482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A6B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2F5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2974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34131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C1EA8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女士短袖衬衫（蓝色）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B3CA0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9FB2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19050</wp:posOffset>
                  </wp:positionH>
                  <wp:positionV relativeFrom="paragraph">
                    <wp:posOffset>73025</wp:posOffset>
                  </wp:positionV>
                  <wp:extent cx="704850" cy="1028700"/>
                  <wp:effectExtent l="0" t="0" r="0" b="0"/>
                  <wp:wrapNone/>
                  <wp:docPr id="303" name="图片_4"/>
                  <wp:cNvGraphicFramePr/>
                  <a:graphic xmlns:a="http://schemas.openxmlformats.org/drawingml/2006/main">
                    <a:graphicData uri="http://schemas.openxmlformats.org/drawingml/2006/picture">
                      <pic:pic xmlns:pic="http://schemas.openxmlformats.org/drawingml/2006/picture">
                        <pic:nvPicPr>
                          <pic:cNvPr id="303" name="图片_4"/>
                          <pic:cNvPicPr/>
                        </pic:nvPicPr>
                        <pic:blipFill>
                          <a:blip r:embed="rId37"/>
                          <a:stretch>
                            <a:fillRect/>
                          </a:stretch>
                        </pic:blipFill>
                        <pic:spPr>
                          <a:xfrm>
                            <a:off x="0" y="0"/>
                            <a:ext cx="704850" cy="10287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A6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BDA47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E1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3FC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418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1156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92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F065D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9</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99621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A6D5D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79E0C1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8FDB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38100</wp:posOffset>
                  </wp:positionV>
                  <wp:extent cx="762000" cy="1009650"/>
                  <wp:effectExtent l="0" t="0" r="0" b="0"/>
                  <wp:wrapNone/>
                  <wp:docPr id="296" name="图片_5"/>
                  <wp:cNvGraphicFramePr/>
                  <a:graphic xmlns:a="http://schemas.openxmlformats.org/drawingml/2006/main">
                    <a:graphicData uri="http://schemas.openxmlformats.org/drawingml/2006/picture">
                      <pic:pic xmlns:pic="http://schemas.openxmlformats.org/drawingml/2006/picture">
                        <pic:nvPicPr>
                          <pic:cNvPr id="296" name="图片_5"/>
                          <pic:cNvPicPr/>
                        </pic:nvPicPr>
                        <pic:blipFill>
                          <a:blip r:embed="rId38"/>
                          <a:stretch>
                            <a:fillRect/>
                          </a:stretch>
                        </pic:blipFill>
                        <pic:spPr>
                          <a:xfrm>
                            <a:off x="0" y="0"/>
                            <a:ext cx="762000" cy="10096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55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97D55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080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993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2FA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75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A77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9F7F48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70B555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F385E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女士长袖衬衫（蓝色）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EAEF2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A163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66675</wp:posOffset>
                  </wp:positionV>
                  <wp:extent cx="723900" cy="1047750"/>
                  <wp:effectExtent l="0" t="0" r="0" b="0"/>
                  <wp:wrapNone/>
                  <wp:docPr id="297" name="图片_6"/>
                  <wp:cNvGraphicFramePr/>
                  <a:graphic xmlns:a="http://schemas.openxmlformats.org/drawingml/2006/main">
                    <a:graphicData uri="http://schemas.openxmlformats.org/drawingml/2006/picture">
                      <pic:pic xmlns:pic="http://schemas.openxmlformats.org/drawingml/2006/picture">
                        <pic:nvPicPr>
                          <pic:cNvPr id="297" name="图片_6"/>
                          <pic:cNvPicPr/>
                        </pic:nvPicPr>
                        <pic:blipFill>
                          <a:blip r:embed="rId39"/>
                          <a:stretch>
                            <a:fillRect/>
                          </a:stretch>
                        </pic:blipFill>
                        <pic:spPr>
                          <a:xfrm>
                            <a:off x="0" y="0"/>
                            <a:ext cx="723900"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9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7DD82E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C3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457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3B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9E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0073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75EAC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11</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15B4147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AEF40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女士西服套装</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E01E1D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72AB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161925</wp:posOffset>
                  </wp:positionH>
                  <wp:positionV relativeFrom="paragraph">
                    <wp:posOffset>95250</wp:posOffset>
                  </wp:positionV>
                  <wp:extent cx="486410" cy="1019810"/>
                  <wp:effectExtent l="0" t="0" r="8890" b="8890"/>
                  <wp:wrapNone/>
                  <wp:docPr id="298" name="图片_7"/>
                  <wp:cNvGraphicFramePr/>
                  <a:graphic xmlns:a="http://schemas.openxmlformats.org/drawingml/2006/main">
                    <a:graphicData uri="http://schemas.openxmlformats.org/drawingml/2006/picture">
                      <pic:pic xmlns:pic="http://schemas.openxmlformats.org/drawingml/2006/picture">
                        <pic:nvPicPr>
                          <pic:cNvPr id="298" name="图片_7"/>
                          <pic:cNvPicPr/>
                        </pic:nvPicPr>
                        <pic:blipFill>
                          <a:blip r:embed="rId40"/>
                          <a:stretch>
                            <a:fillRect/>
                          </a:stretch>
                        </pic:blipFill>
                        <pic:spPr>
                          <a:xfrm>
                            <a:off x="0" y="0"/>
                            <a:ext cx="4864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E4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E31EF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3A6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3569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5686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2C2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BC6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66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C64F75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12</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4FA7DA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6BD53C6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01B846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DE20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-59690</wp:posOffset>
                  </wp:positionV>
                  <wp:extent cx="1647825" cy="942975"/>
                  <wp:effectExtent l="0" t="0" r="9525" b="9525"/>
                  <wp:wrapNone/>
                  <wp:docPr id="299" name="图片_35"/>
                  <wp:cNvGraphicFramePr/>
                  <a:graphic xmlns:a="http://schemas.openxmlformats.org/drawingml/2006/main">
                    <a:graphicData uri="http://schemas.openxmlformats.org/drawingml/2006/picture">
                      <pic:pic xmlns:pic="http://schemas.openxmlformats.org/drawingml/2006/picture">
                        <pic:nvPicPr>
                          <pic:cNvPr id="299" name="图片_35"/>
                          <pic:cNvPicPr/>
                        </pic:nvPicPr>
                        <pic:blipFill>
                          <a:blip r:embed="rId41"/>
                          <a:stretch>
                            <a:fillRect/>
                          </a:stretch>
                        </pic:blipFill>
                        <pic:spPr>
                          <a:xfrm>
                            <a:off x="0" y="0"/>
                            <a:ext cx="1647825" cy="9429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DF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4F077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002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CCE6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EFD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C6F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F2B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94071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13</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1F56D5A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1053FA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男士短袖衬衫（蓝色）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71975B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D55B9">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123825</wp:posOffset>
                  </wp:positionV>
                  <wp:extent cx="1609725" cy="1022985"/>
                  <wp:effectExtent l="0" t="0" r="9525" b="5715"/>
                  <wp:wrapNone/>
                  <wp:docPr id="301" name="图片_34"/>
                  <wp:cNvGraphicFramePr/>
                  <a:graphic xmlns:a="http://schemas.openxmlformats.org/drawingml/2006/main">
                    <a:graphicData uri="http://schemas.openxmlformats.org/drawingml/2006/picture">
                      <pic:pic xmlns:pic="http://schemas.openxmlformats.org/drawingml/2006/picture">
                        <pic:nvPicPr>
                          <pic:cNvPr id="301" name="图片_34"/>
                          <pic:cNvPicPr/>
                        </pic:nvPicPr>
                        <pic:blipFill>
                          <a:blip r:embed="rId42"/>
                          <a:stretch>
                            <a:fillRect/>
                          </a:stretch>
                        </pic:blipFill>
                        <pic:spPr>
                          <a:xfrm>
                            <a:off x="0" y="0"/>
                            <a:ext cx="1609725" cy="10229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257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4FD6D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7E6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5DB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B2C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7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524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2B7F1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045A6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3CEAD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429F26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77699C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54610</wp:posOffset>
                  </wp:positionH>
                  <wp:positionV relativeFrom="paragraph">
                    <wp:posOffset>255270</wp:posOffset>
                  </wp:positionV>
                  <wp:extent cx="1397635" cy="864870"/>
                  <wp:effectExtent l="0" t="0" r="12065" b="11430"/>
                  <wp:wrapNone/>
                  <wp:docPr id="304" name="图片_36"/>
                  <wp:cNvGraphicFramePr/>
                  <a:graphic xmlns:a="http://schemas.openxmlformats.org/drawingml/2006/main">
                    <a:graphicData uri="http://schemas.openxmlformats.org/drawingml/2006/picture">
                      <pic:pic xmlns:pic="http://schemas.openxmlformats.org/drawingml/2006/picture">
                        <pic:nvPicPr>
                          <pic:cNvPr id="304" name="图片_36"/>
                          <pic:cNvPicPr/>
                        </pic:nvPicPr>
                        <pic:blipFill>
                          <a:blip r:embed="rId43"/>
                          <a:stretch>
                            <a:fillRect/>
                          </a:stretch>
                        </pic:blipFill>
                        <pic:spPr>
                          <a:xfrm>
                            <a:off x="0" y="0"/>
                            <a:ext cx="1397635" cy="8648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C7F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AEF70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1E3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4A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549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97D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E14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7868E3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2C4201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4A781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男士长袖衬衫（蓝色）</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512284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E1F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-63500</wp:posOffset>
                  </wp:positionV>
                  <wp:extent cx="1449705" cy="884555"/>
                  <wp:effectExtent l="0" t="0" r="17145" b="10795"/>
                  <wp:wrapNone/>
                  <wp:docPr id="302" name="图片_37"/>
                  <wp:cNvGraphicFramePr/>
                  <a:graphic xmlns:a="http://schemas.openxmlformats.org/drawingml/2006/main">
                    <a:graphicData uri="http://schemas.openxmlformats.org/drawingml/2006/picture">
                      <pic:pic xmlns:pic="http://schemas.openxmlformats.org/drawingml/2006/picture">
                        <pic:nvPicPr>
                          <pic:cNvPr id="302" name="图片_37"/>
                          <pic:cNvPicPr/>
                        </pic:nvPicPr>
                        <pic:blipFill>
                          <a:blip r:embed="rId44"/>
                          <a:stretch>
                            <a:fillRect/>
                          </a:stretch>
                        </pic:blipFill>
                        <pic:spPr>
                          <a:xfrm>
                            <a:off x="0" y="0"/>
                            <a:ext cx="1449705" cy="88455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522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D80C7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536A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01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390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29F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82F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2147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16</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342CA4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客服/主管</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199428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男士西服套装</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5350CA3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32DE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43815</wp:posOffset>
                  </wp:positionH>
                  <wp:positionV relativeFrom="paragraph">
                    <wp:posOffset>-59690</wp:posOffset>
                  </wp:positionV>
                  <wp:extent cx="582295" cy="888365"/>
                  <wp:effectExtent l="0" t="0" r="8255" b="6985"/>
                  <wp:wrapNone/>
                  <wp:docPr id="329" name="图片_38"/>
                  <wp:cNvGraphicFramePr/>
                  <a:graphic xmlns:a="http://schemas.openxmlformats.org/drawingml/2006/main">
                    <a:graphicData uri="http://schemas.openxmlformats.org/drawingml/2006/picture">
                      <pic:pic xmlns:pic="http://schemas.openxmlformats.org/drawingml/2006/picture">
                        <pic:nvPicPr>
                          <pic:cNvPr id="329" name="图片_38"/>
                          <pic:cNvPicPr/>
                        </pic:nvPicPr>
                        <pic:blipFill>
                          <a:blip r:embed="rId45"/>
                          <a:stretch>
                            <a:fillRect/>
                          </a:stretch>
                        </pic:blipFill>
                        <pic:spPr>
                          <a:xfrm>
                            <a:off x="0" y="0"/>
                            <a:ext cx="582295" cy="8883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7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1C389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A82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CF4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6CF3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EA6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CC6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325924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17</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38543D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6D7C37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女士V领短袖衬衫（白色）</w:t>
            </w:r>
          </w:p>
        </w:tc>
        <w:tc>
          <w:tcPr>
            <w:tcW w:w="2835" w:type="dxa"/>
            <w:tcBorders>
              <w:top w:val="single" w:color="000000" w:sz="4" w:space="0"/>
              <w:left w:val="single" w:color="000000" w:sz="4" w:space="0"/>
              <w:bottom w:val="single" w:color="auto" w:sz="4" w:space="0"/>
              <w:right w:val="single" w:color="000000" w:sz="4" w:space="0"/>
            </w:tcBorders>
            <w:shd w:val="clear" w:color="auto" w:fill="auto"/>
            <w:vAlign w:val="center"/>
          </w:tcPr>
          <w:p w14:paraId="794D2F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881D">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29845</wp:posOffset>
                  </wp:positionH>
                  <wp:positionV relativeFrom="paragraph">
                    <wp:posOffset>-105410</wp:posOffset>
                  </wp:positionV>
                  <wp:extent cx="683895" cy="903605"/>
                  <wp:effectExtent l="0" t="0" r="1905" b="10795"/>
                  <wp:wrapNone/>
                  <wp:docPr id="328" name="图片_43"/>
                  <wp:cNvGraphicFramePr/>
                  <a:graphic xmlns:a="http://schemas.openxmlformats.org/drawingml/2006/main">
                    <a:graphicData uri="http://schemas.openxmlformats.org/drawingml/2006/picture">
                      <pic:pic xmlns:pic="http://schemas.openxmlformats.org/drawingml/2006/picture">
                        <pic:nvPicPr>
                          <pic:cNvPr id="328" name="图片_43"/>
                          <pic:cNvPicPr/>
                        </pic:nvPicPr>
                        <pic:blipFill>
                          <a:blip r:embed="rId46"/>
                          <a:stretch>
                            <a:fillRect/>
                          </a:stretch>
                        </pic:blipFill>
                        <pic:spPr>
                          <a:xfrm>
                            <a:off x="0" y="0"/>
                            <a:ext cx="683895" cy="9036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4D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60F8F8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020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30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3E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C862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EA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2184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18</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091D3A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57EFAB0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女士V领长袖衬衫（白色）</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5EBC87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150FBE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32385</wp:posOffset>
                  </wp:positionH>
                  <wp:positionV relativeFrom="paragraph">
                    <wp:posOffset>-111760</wp:posOffset>
                  </wp:positionV>
                  <wp:extent cx="685165" cy="877570"/>
                  <wp:effectExtent l="0" t="0" r="635" b="17780"/>
                  <wp:wrapNone/>
                  <wp:docPr id="359" name="图片_42"/>
                  <wp:cNvGraphicFramePr/>
                  <a:graphic xmlns:a="http://schemas.openxmlformats.org/drawingml/2006/main">
                    <a:graphicData uri="http://schemas.openxmlformats.org/drawingml/2006/picture">
                      <pic:pic xmlns:pic="http://schemas.openxmlformats.org/drawingml/2006/picture">
                        <pic:nvPicPr>
                          <pic:cNvPr id="359" name="图片_42"/>
                          <pic:cNvPicPr/>
                        </pic:nvPicPr>
                        <pic:blipFill>
                          <a:blip r:embed="rId47"/>
                          <a:stretch>
                            <a:fillRect/>
                          </a:stretch>
                        </pic:blipFill>
                        <pic:spPr>
                          <a:xfrm>
                            <a:off x="0" y="0"/>
                            <a:ext cx="685165"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0EA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4E42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17B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7C5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59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951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8E60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4EA1F6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19</w:t>
            </w:r>
          </w:p>
        </w:tc>
        <w:tc>
          <w:tcPr>
            <w:tcW w:w="887" w:type="dxa"/>
            <w:tcBorders>
              <w:top w:val="single" w:color="auto" w:sz="4" w:space="0"/>
              <w:left w:val="single" w:color="000000" w:sz="4" w:space="0"/>
              <w:bottom w:val="single" w:color="auto" w:sz="4" w:space="0"/>
              <w:right w:val="single" w:color="000000" w:sz="4" w:space="0"/>
            </w:tcBorders>
            <w:shd w:val="clear" w:color="auto" w:fill="auto"/>
            <w:vAlign w:val="center"/>
          </w:tcPr>
          <w:p w14:paraId="6F75AE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auto" w:sz="4" w:space="0"/>
              <w:right w:val="single" w:color="000000" w:sz="4" w:space="0"/>
            </w:tcBorders>
            <w:shd w:val="clear" w:color="auto" w:fill="auto"/>
            <w:vAlign w:val="center"/>
          </w:tcPr>
          <w:p w14:paraId="3A4AA7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灰色/深蓝色马甲</w:t>
            </w:r>
          </w:p>
        </w:tc>
        <w:tc>
          <w:tcPr>
            <w:tcW w:w="2835" w:type="dxa"/>
            <w:tcBorders>
              <w:top w:val="single" w:color="auto" w:sz="4" w:space="0"/>
              <w:left w:val="single" w:color="000000" w:sz="4" w:space="0"/>
              <w:bottom w:val="single" w:color="auto" w:sz="4" w:space="0"/>
              <w:right w:val="single" w:color="000000" w:sz="4" w:space="0"/>
            </w:tcBorders>
            <w:shd w:val="clear" w:color="auto" w:fill="auto"/>
            <w:vAlign w:val="center"/>
          </w:tcPr>
          <w:p w14:paraId="161A42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9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30480</wp:posOffset>
                  </wp:positionV>
                  <wp:extent cx="1064260" cy="1153795"/>
                  <wp:effectExtent l="0" t="0" r="2540" b="8255"/>
                  <wp:wrapNone/>
                  <wp:docPr id="363" name="图片_41"/>
                  <wp:cNvGraphicFramePr/>
                  <a:graphic xmlns:a="http://schemas.openxmlformats.org/drawingml/2006/main">
                    <a:graphicData uri="http://schemas.openxmlformats.org/drawingml/2006/picture">
                      <pic:pic xmlns:pic="http://schemas.openxmlformats.org/drawingml/2006/picture">
                        <pic:nvPicPr>
                          <pic:cNvPr id="363" name="图片_41"/>
                          <pic:cNvPicPr/>
                        </pic:nvPicPr>
                        <pic:blipFill>
                          <a:blip r:embed="rId48"/>
                          <a:stretch>
                            <a:fillRect/>
                          </a:stretch>
                        </pic:blipFill>
                        <pic:spPr>
                          <a:xfrm>
                            <a:off x="0" y="0"/>
                            <a:ext cx="1064260" cy="1153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CD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5069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1A0C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5E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9E2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2D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768C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1202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291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29D6B67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灰色/深蓝色短裙</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14:paraId="372AB4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C04854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-35560</wp:posOffset>
                  </wp:positionH>
                  <wp:positionV relativeFrom="paragraph">
                    <wp:posOffset>14605</wp:posOffset>
                  </wp:positionV>
                  <wp:extent cx="1416685" cy="1007745"/>
                  <wp:effectExtent l="0" t="0" r="12065" b="1905"/>
                  <wp:wrapNone/>
                  <wp:docPr id="358" name="图片_39"/>
                  <wp:cNvGraphicFramePr/>
                  <a:graphic xmlns:a="http://schemas.openxmlformats.org/drawingml/2006/main">
                    <a:graphicData uri="http://schemas.openxmlformats.org/drawingml/2006/picture">
                      <pic:pic xmlns:pic="http://schemas.openxmlformats.org/drawingml/2006/picture">
                        <pic:nvPicPr>
                          <pic:cNvPr id="358" name="图片_39"/>
                          <pic:cNvPicPr/>
                        </pic:nvPicPr>
                        <pic:blipFill>
                          <a:blip r:embed="rId49"/>
                          <a:stretch>
                            <a:fillRect/>
                          </a:stretch>
                        </pic:blipFill>
                        <pic:spPr>
                          <a:xfrm>
                            <a:off x="0" y="0"/>
                            <a:ext cx="1416685" cy="10077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29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D09D5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F4B3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1A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FD4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73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B575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543C9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21</w:t>
            </w:r>
          </w:p>
        </w:tc>
        <w:tc>
          <w:tcPr>
            <w:tcW w:w="887" w:type="dxa"/>
            <w:tcBorders>
              <w:top w:val="single" w:color="auto" w:sz="4" w:space="0"/>
              <w:left w:val="single" w:color="000000" w:sz="4" w:space="0"/>
              <w:bottom w:val="nil"/>
              <w:right w:val="single" w:color="000000" w:sz="4" w:space="0"/>
            </w:tcBorders>
            <w:shd w:val="clear" w:color="auto" w:fill="auto"/>
            <w:vAlign w:val="center"/>
          </w:tcPr>
          <w:p w14:paraId="1682B98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4DA6D1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灰色/深蓝色V领西服套装</w:t>
            </w:r>
          </w:p>
        </w:tc>
        <w:tc>
          <w:tcPr>
            <w:tcW w:w="2835" w:type="dxa"/>
            <w:tcBorders>
              <w:top w:val="single" w:color="auto" w:sz="4" w:space="0"/>
              <w:left w:val="single" w:color="000000" w:sz="4" w:space="0"/>
              <w:bottom w:val="single" w:color="000000" w:sz="4" w:space="0"/>
              <w:right w:val="single" w:color="000000" w:sz="4" w:space="0"/>
            </w:tcBorders>
            <w:shd w:val="clear" w:color="auto" w:fill="auto"/>
            <w:vAlign w:val="center"/>
          </w:tcPr>
          <w:p w14:paraId="76330B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9D62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wp:posOffset>
                  </wp:positionH>
                  <wp:positionV relativeFrom="paragraph">
                    <wp:posOffset>-62230</wp:posOffset>
                  </wp:positionV>
                  <wp:extent cx="807085" cy="1047115"/>
                  <wp:effectExtent l="0" t="0" r="12065" b="635"/>
                  <wp:wrapNone/>
                  <wp:docPr id="354" name="图片_40"/>
                  <wp:cNvGraphicFramePr/>
                  <a:graphic xmlns:a="http://schemas.openxmlformats.org/drawingml/2006/main">
                    <a:graphicData uri="http://schemas.openxmlformats.org/drawingml/2006/picture">
                      <pic:pic xmlns:pic="http://schemas.openxmlformats.org/drawingml/2006/picture">
                        <pic:nvPicPr>
                          <pic:cNvPr id="354" name="图片_40"/>
                          <pic:cNvPicPr/>
                        </pic:nvPicPr>
                        <pic:blipFill>
                          <a:blip r:embed="rId50"/>
                          <a:stretch>
                            <a:fillRect/>
                          </a:stretch>
                        </pic:blipFill>
                        <pic:spPr>
                          <a:xfrm>
                            <a:off x="0" y="0"/>
                            <a:ext cx="807085" cy="104711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7AB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7671B5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251A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B8E7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CB8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03F6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B4F0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EB4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22</w:t>
            </w:r>
          </w:p>
        </w:tc>
        <w:tc>
          <w:tcPr>
            <w:tcW w:w="887" w:type="dxa"/>
            <w:tcBorders>
              <w:top w:val="single" w:color="000000" w:sz="4" w:space="0"/>
              <w:left w:val="single" w:color="000000" w:sz="4" w:space="0"/>
              <w:bottom w:val="nil"/>
              <w:right w:val="single" w:color="000000" w:sz="4" w:space="0"/>
            </w:tcBorders>
            <w:shd w:val="clear" w:color="auto" w:fill="auto"/>
            <w:vAlign w:val="center"/>
          </w:tcPr>
          <w:p w14:paraId="4E13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00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藏青色镶雅金色七分袖连衣裙（含黄色丝巾）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43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1528">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-42545</wp:posOffset>
                  </wp:positionH>
                  <wp:positionV relativeFrom="paragraph">
                    <wp:posOffset>-19685</wp:posOffset>
                  </wp:positionV>
                  <wp:extent cx="563880" cy="1026795"/>
                  <wp:effectExtent l="0" t="0" r="7620" b="1905"/>
                  <wp:wrapNone/>
                  <wp:docPr id="355" name="图片_63"/>
                  <wp:cNvGraphicFramePr/>
                  <a:graphic xmlns:a="http://schemas.openxmlformats.org/drawingml/2006/main">
                    <a:graphicData uri="http://schemas.openxmlformats.org/drawingml/2006/picture">
                      <pic:pic xmlns:pic="http://schemas.openxmlformats.org/drawingml/2006/picture">
                        <pic:nvPicPr>
                          <pic:cNvPr id="355" name="图片_63"/>
                          <pic:cNvPicPr/>
                        </pic:nvPicPr>
                        <pic:blipFill>
                          <a:blip r:embed="rId51"/>
                          <a:stretch>
                            <a:fillRect/>
                          </a:stretch>
                        </pic:blipFill>
                        <pic:spPr>
                          <a:xfrm>
                            <a:off x="0" y="0"/>
                            <a:ext cx="563880" cy="102679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30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A10A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C8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4A91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408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24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1AF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66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67B67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23</w:t>
            </w:r>
          </w:p>
        </w:tc>
        <w:tc>
          <w:tcPr>
            <w:tcW w:w="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1044CB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w:t>
            </w:r>
          </w:p>
        </w:tc>
        <w:tc>
          <w:tcPr>
            <w:tcW w:w="1466" w:type="dxa"/>
            <w:tcBorders>
              <w:top w:val="single" w:color="000000" w:sz="4" w:space="0"/>
              <w:left w:val="single" w:color="000000" w:sz="4" w:space="0"/>
              <w:bottom w:val="single" w:color="auto" w:sz="4" w:space="0"/>
              <w:right w:val="single" w:color="000000" w:sz="4" w:space="0"/>
            </w:tcBorders>
            <w:shd w:val="clear" w:color="auto" w:fill="auto"/>
            <w:vAlign w:val="center"/>
          </w:tcPr>
          <w:p w14:paraId="27C314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藏青色镶雅金色西服外套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80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4294">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wp:posOffset>
                  </wp:positionH>
                  <wp:positionV relativeFrom="paragraph">
                    <wp:posOffset>-6985</wp:posOffset>
                  </wp:positionV>
                  <wp:extent cx="743585" cy="1010285"/>
                  <wp:effectExtent l="0" t="0" r="18415" b="18415"/>
                  <wp:wrapNone/>
                  <wp:docPr id="360" name="图片_64"/>
                  <wp:cNvGraphicFramePr/>
                  <a:graphic xmlns:a="http://schemas.openxmlformats.org/drawingml/2006/main">
                    <a:graphicData uri="http://schemas.openxmlformats.org/drawingml/2006/picture">
                      <pic:pic xmlns:pic="http://schemas.openxmlformats.org/drawingml/2006/picture">
                        <pic:nvPicPr>
                          <pic:cNvPr id="360" name="图片_64"/>
                          <pic:cNvPicPr/>
                        </pic:nvPicPr>
                        <pic:blipFill>
                          <a:blip r:embed="rId52"/>
                          <a:stretch>
                            <a:fillRect/>
                          </a:stretch>
                        </pic:blipFill>
                        <pic:spPr>
                          <a:xfrm>
                            <a:off x="0" y="0"/>
                            <a:ext cx="743585" cy="10102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20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11E3E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90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043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D13C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20B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4F0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9DC08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24</w:t>
            </w:r>
          </w:p>
        </w:tc>
        <w:tc>
          <w:tcPr>
            <w:tcW w:w="887" w:type="dxa"/>
            <w:tcBorders>
              <w:top w:val="single" w:color="auto" w:sz="4" w:space="0"/>
              <w:left w:val="single" w:color="auto" w:sz="4" w:space="0"/>
              <w:bottom w:val="single" w:color="auto" w:sz="4" w:space="0"/>
              <w:right w:val="single" w:color="auto" w:sz="4" w:space="0"/>
            </w:tcBorders>
            <w:shd w:val="clear" w:color="auto" w:fill="auto"/>
            <w:vAlign w:val="center"/>
          </w:tcPr>
          <w:p w14:paraId="64A17E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会服/客服</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733CFA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藏蓝色大衣（长度过膝）</w:t>
            </w:r>
          </w:p>
        </w:tc>
        <w:tc>
          <w:tcPr>
            <w:tcW w:w="2835" w:type="dxa"/>
            <w:tcBorders>
              <w:top w:val="single" w:color="000000" w:sz="4" w:space="0"/>
              <w:left w:val="single" w:color="auto" w:sz="4" w:space="0"/>
              <w:bottom w:val="single" w:color="000000" w:sz="4" w:space="0"/>
              <w:right w:val="single" w:color="000000" w:sz="4" w:space="0"/>
            </w:tcBorders>
            <w:shd w:val="clear" w:color="auto" w:fill="auto"/>
            <w:vAlign w:val="center"/>
          </w:tcPr>
          <w:p w14:paraId="1F1C7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17A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62865</wp:posOffset>
                  </wp:positionH>
                  <wp:positionV relativeFrom="paragraph">
                    <wp:posOffset>53975</wp:posOffset>
                  </wp:positionV>
                  <wp:extent cx="667385" cy="1082675"/>
                  <wp:effectExtent l="0" t="0" r="18415" b="3175"/>
                  <wp:wrapNone/>
                  <wp:docPr id="361" name="图片_65"/>
                  <wp:cNvGraphicFramePr/>
                  <a:graphic xmlns:a="http://schemas.openxmlformats.org/drawingml/2006/main">
                    <a:graphicData uri="http://schemas.openxmlformats.org/drawingml/2006/picture">
                      <pic:pic xmlns:pic="http://schemas.openxmlformats.org/drawingml/2006/picture">
                        <pic:nvPicPr>
                          <pic:cNvPr id="361" name="图片_65"/>
                          <pic:cNvPicPr/>
                        </pic:nvPicPr>
                        <pic:blipFill>
                          <a:blip r:embed="rId53"/>
                          <a:stretch>
                            <a:fillRect/>
                          </a:stretch>
                        </pic:blipFill>
                        <pic:spPr>
                          <a:xfrm>
                            <a:off x="0" y="0"/>
                            <a:ext cx="667385" cy="10826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B72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4EB7F1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3D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77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8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D72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44BB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66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04074A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25</w:t>
            </w:r>
          </w:p>
        </w:tc>
        <w:tc>
          <w:tcPr>
            <w:tcW w:w="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04026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auto" w:sz="4" w:space="0"/>
              <w:left w:val="single" w:color="000000" w:sz="4" w:space="0"/>
              <w:bottom w:val="single" w:color="000000" w:sz="4" w:space="0"/>
              <w:right w:val="single" w:color="000000" w:sz="4" w:space="0"/>
            </w:tcBorders>
            <w:shd w:val="clear" w:color="auto" w:fill="auto"/>
            <w:vAlign w:val="center"/>
          </w:tcPr>
          <w:p w14:paraId="6B04C50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浅蓝色短袖衬衫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F6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7586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-104775</wp:posOffset>
                  </wp:positionV>
                  <wp:extent cx="657860" cy="895350"/>
                  <wp:effectExtent l="0" t="0" r="8890" b="0"/>
                  <wp:wrapNone/>
                  <wp:docPr id="349" name="图片_14"/>
                  <wp:cNvGraphicFramePr/>
                  <a:graphic xmlns:a="http://schemas.openxmlformats.org/drawingml/2006/main">
                    <a:graphicData uri="http://schemas.openxmlformats.org/drawingml/2006/picture">
                      <pic:pic xmlns:pic="http://schemas.openxmlformats.org/drawingml/2006/picture">
                        <pic:nvPicPr>
                          <pic:cNvPr id="349" name="图片_14"/>
                          <pic:cNvPicPr/>
                        </pic:nvPicPr>
                        <pic:blipFill>
                          <a:blip r:embed="rId54"/>
                          <a:stretch>
                            <a:fillRect/>
                          </a:stretch>
                        </pic:blipFill>
                        <pic:spPr>
                          <a:xfrm>
                            <a:off x="0" y="0"/>
                            <a:ext cx="65786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A7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078A3B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E1DA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874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B5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1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1E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DE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35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A6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6E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F2B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79375</wp:posOffset>
                  </wp:positionV>
                  <wp:extent cx="524510" cy="962660"/>
                  <wp:effectExtent l="0" t="0" r="8890" b="8890"/>
                  <wp:wrapNone/>
                  <wp:docPr id="362" name="图片_15"/>
                  <wp:cNvGraphicFramePr/>
                  <a:graphic xmlns:a="http://schemas.openxmlformats.org/drawingml/2006/main">
                    <a:graphicData uri="http://schemas.openxmlformats.org/drawingml/2006/picture">
                      <pic:pic xmlns:pic="http://schemas.openxmlformats.org/drawingml/2006/picture">
                        <pic:nvPicPr>
                          <pic:cNvPr id="362" name="图片_15"/>
                          <pic:cNvPicPr/>
                        </pic:nvPicPr>
                        <pic:blipFill>
                          <a:blip r:embed="rId55"/>
                          <a:stretch>
                            <a:fillRect/>
                          </a:stretch>
                        </pic:blipFill>
                        <pic:spPr>
                          <a:xfrm>
                            <a:off x="0" y="0"/>
                            <a:ext cx="524510" cy="9626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E0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45D31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534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2E6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FD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BD5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DD4E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27E7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15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6D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浅兰色长袖衬衫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A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1B7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61595</wp:posOffset>
                  </wp:positionH>
                  <wp:positionV relativeFrom="paragraph">
                    <wp:posOffset>-68580</wp:posOffset>
                  </wp:positionV>
                  <wp:extent cx="600710" cy="1019810"/>
                  <wp:effectExtent l="0" t="0" r="8890" b="8890"/>
                  <wp:wrapNone/>
                  <wp:docPr id="350" name="图片_16"/>
                  <wp:cNvGraphicFramePr/>
                  <a:graphic xmlns:a="http://schemas.openxmlformats.org/drawingml/2006/main">
                    <a:graphicData uri="http://schemas.openxmlformats.org/drawingml/2006/picture">
                      <pic:pic xmlns:pic="http://schemas.openxmlformats.org/drawingml/2006/picture">
                        <pic:nvPicPr>
                          <pic:cNvPr id="350" name="图片_16"/>
                          <pic:cNvPicPr/>
                        </pic:nvPicPr>
                        <pic:blipFill>
                          <a:blip r:embed="rId56"/>
                          <a:stretch>
                            <a:fillRect/>
                          </a:stretch>
                        </pic:blipFill>
                        <pic:spPr>
                          <a:xfrm>
                            <a:off x="0" y="0"/>
                            <a:ext cx="600710" cy="10198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0E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2DF58F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ED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01D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95A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0E9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17C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C53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08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63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A64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C24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14605</wp:posOffset>
                  </wp:positionV>
                  <wp:extent cx="709930" cy="1167765"/>
                  <wp:effectExtent l="0" t="0" r="13970" b="13335"/>
                  <wp:wrapNone/>
                  <wp:docPr id="351" name="图片_4_SpCnt_1"/>
                  <wp:cNvGraphicFramePr/>
                  <a:graphic xmlns:a="http://schemas.openxmlformats.org/drawingml/2006/main">
                    <a:graphicData uri="http://schemas.openxmlformats.org/drawingml/2006/picture">
                      <pic:pic xmlns:pic="http://schemas.openxmlformats.org/drawingml/2006/picture">
                        <pic:nvPicPr>
                          <pic:cNvPr id="351" name="图片_4_SpCnt_1"/>
                          <pic:cNvPicPr/>
                        </pic:nvPicPr>
                        <pic:blipFill>
                          <a:blip r:embed="rId57"/>
                          <a:stretch>
                            <a:fillRect/>
                          </a:stretch>
                        </pic:blipFill>
                        <pic:spPr>
                          <a:xfrm>
                            <a:off x="0" y="0"/>
                            <a:ext cx="709930" cy="116776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AE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B4004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0FB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CDE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6C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EC5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E86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19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617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B5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E21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D9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60325</wp:posOffset>
                  </wp:positionV>
                  <wp:extent cx="571500" cy="943610"/>
                  <wp:effectExtent l="0" t="0" r="0" b="8890"/>
                  <wp:wrapNone/>
                  <wp:docPr id="347" name="图片_17"/>
                  <wp:cNvGraphicFramePr/>
                  <a:graphic xmlns:a="http://schemas.openxmlformats.org/drawingml/2006/main">
                    <a:graphicData uri="http://schemas.openxmlformats.org/drawingml/2006/picture">
                      <pic:pic xmlns:pic="http://schemas.openxmlformats.org/drawingml/2006/picture">
                        <pic:nvPicPr>
                          <pic:cNvPr id="347" name="图片_17"/>
                          <pic:cNvPicPr/>
                        </pic:nvPicPr>
                        <pic:blipFill>
                          <a:blip r:embed="rId58"/>
                          <a:stretch>
                            <a:fillRect/>
                          </a:stretch>
                        </pic:blipFill>
                        <pic:spPr>
                          <a:xfrm>
                            <a:off x="0" y="0"/>
                            <a:ext cx="571500" cy="9436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B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680B6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8FC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71D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669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F5A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DC6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D6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97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BD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藏青色大盖帽（含帽徽）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E9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A9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-31750</wp:posOffset>
                  </wp:positionH>
                  <wp:positionV relativeFrom="paragraph">
                    <wp:posOffset>-159385</wp:posOffset>
                  </wp:positionV>
                  <wp:extent cx="1578610" cy="904240"/>
                  <wp:effectExtent l="0" t="0" r="2540" b="10160"/>
                  <wp:wrapNone/>
                  <wp:docPr id="352" name="图片_62"/>
                  <wp:cNvGraphicFramePr/>
                  <a:graphic xmlns:a="http://schemas.openxmlformats.org/drawingml/2006/main">
                    <a:graphicData uri="http://schemas.openxmlformats.org/drawingml/2006/picture">
                      <pic:pic xmlns:pic="http://schemas.openxmlformats.org/drawingml/2006/picture">
                        <pic:nvPicPr>
                          <pic:cNvPr id="352" name="图片_62"/>
                          <pic:cNvPicPr/>
                        </pic:nvPicPr>
                        <pic:blipFill>
                          <a:blip r:embed="rId59"/>
                          <a:stretch>
                            <a:fillRect/>
                          </a:stretch>
                        </pic:blipFill>
                        <pic:spPr>
                          <a:xfrm>
                            <a:off x="0" y="0"/>
                            <a:ext cx="1578610" cy="9042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62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A8771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1DE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0122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D7B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531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31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845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36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3C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硬肩章</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A6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AFC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33655</wp:posOffset>
                  </wp:positionH>
                  <wp:positionV relativeFrom="paragraph">
                    <wp:posOffset>29845</wp:posOffset>
                  </wp:positionV>
                  <wp:extent cx="1458595" cy="1080135"/>
                  <wp:effectExtent l="0" t="0" r="8255" b="5715"/>
                  <wp:wrapNone/>
                  <wp:docPr id="353" name="图片_66"/>
                  <wp:cNvGraphicFramePr/>
                  <a:graphic xmlns:a="http://schemas.openxmlformats.org/drawingml/2006/main">
                    <a:graphicData uri="http://schemas.openxmlformats.org/drawingml/2006/picture">
                      <pic:pic xmlns:pic="http://schemas.openxmlformats.org/drawingml/2006/picture">
                        <pic:nvPicPr>
                          <pic:cNvPr id="353" name="图片_66"/>
                          <pic:cNvPicPr/>
                        </pic:nvPicPr>
                        <pic:blipFill>
                          <a:blip r:embed="rId60"/>
                          <a:stretch>
                            <a:fillRect/>
                          </a:stretch>
                        </pic:blipFill>
                        <pic:spPr>
                          <a:xfrm>
                            <a:off x="0" y="0"/>
                            <a:ext cx="1458595" cy="10801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726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F2C5C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ACA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CB5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56B4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B55D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CB4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9D4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DA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C1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黑色领带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99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4F6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99060</wp:posOffset>
                  </wp:positionH>
                  <wp:positionV relativeFrom="paragraph">
                    <wp:posOffset>125095</wp:posOffset>
                  </wp:positionV>
                  <wp:extent cx="793115" cy="918845"/>
                  <wp:effectExtent l="0" t="0" r="6985" b="14605"/>
                  <wp:wrapNone/>
                  <wp:docPr id="356" name="图片_60"/>
                  <wp:cNvGraphicFramePr/>
                  <a:graphic xmlns:a="http://schemas.openxmlformats.org/drawingml/2006/main">
                    <a:graphicData uri="http://schemas.openxmlformats.org/drawingml/2006/picture">
                      <pic:pic xmlns:pic="http://schemas.openxmlformats.org/drawingml/2006/picture">
                        <pic:nvPicPr>
                          <pic:cNvPr id="356" name="图片_60"/>
                          <pic:cNvPicPr/>
                        </pic:nvPicPr>
                        <pic:blipFill>
                          <a:blip r:embed="rId61"/>
                          <a:stretch>
                            <a:fillRect/>
                          </a:stretch>
                        </pic:blipFill>
                        <pic:spPr>
                          <a:xfrm>
                            <a:off x="0" y="0"/>
                            <a:ext cx="793115" cy="9188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49D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3952A1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284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9D0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9E6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F4F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A1D8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A15E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8F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D1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黄色饰带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E0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4E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20320</wp:posOffset>
                  </wp:positionH>
                  <wp:positionV relativeFrom="paragraph">
                    <wp:posOffset>48895</wp:posOffset>
                  </wp:positionV>
                  <wp:extent cx="1004570" cy="992505"/>
                  <wp:effectExtent l="0" t="0" r="5080" b="17145"/>
                  <wp:wrapNone/>
                  <wp:docPr id="357" name="图片_57"/>
                  <wp:cNvGraphicFramePr/>
                  <a:graphic xmlns:a="http://schemas.openxmlformats.org/drawingml/2006/main">
                    <a:graphicData uri="http://schemas.openxmlformats.org/drawingml/2006/picture">
                      <pic:pic xmlns:pic="http://schemas.openxmlformats.org/drawingml/2006/picture">
                        <pic:nvPicPr>
                          <pic:cNvPr id="357" name="图片_57"/>
                          <pic:cNvPicPr/>
                        </pic:nvPicPr>
                        <pic:blipFill>
                          <a:blip r:embed="rId62"/>
                          <a:stretch>
                            <a:fillRect/>
                          </a:stretch>
                        </pic:blipFill>
                        <pic:spPr>
                          <a:xfrm>
                            <a:off x="0" y="0"/>
                            <a:ext cx="1004570" cy="99250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FA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B377C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DB6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D7D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6ACD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D44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90EF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4AB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CA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E4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黑色真皮圆头武装带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33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9CE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73025</wp:posOffset>
                  </wp:positionH>
                  <wp:positionV relativeFrom="paragraph">
                    <wp:posOffset>48260</wp:posOffset>
                  </wp:positionV>
                  <wp:extent cx="1355090" cy="872490"/>
                  <wp:effectExtent l="0" t="0" r="16510" b="3810"/>
                  <wp:wrapNone/>
                  <wp:docPr id="345" name="图片_58"/>
                  <wp:cNvGraphicFramePr/>
                  <a:graphic xmlns:a="http://schemas.openxmlformats.org/drawingml/2006/main">
                    <a:graphicData uri="http://schemas.openxmlformats.org/drawingml/2006/picture">
                      <pic:pic xmlns:pic="http://schemas.openxmlformats.org/drawingml/2006/picture">
                        <pic:nvPicPr>
                          <pic:cNvPr id="345" name="图片_58"/>
                          <pic:cNvPicPr/>
                        </pic:nvPicPr>
                        <pic:blipFill>
                          <a:blip r:embed="rId63"/>
                          <a:stretch>
                            <a:fillRect/>
                          </a:stretch>
                        </pic:blipFill>
                        <pic:spPr>
                          <a:xfrm>
                            <a:off x="0" y="0"/>
                            <a:ext cx="1355090" cy="87249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37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1626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6B6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961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EB10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3647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99E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F09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FC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普通/形象保安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A0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2011式真皮内腰带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0E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856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146685</wp:posOffset>
                  </wp:positionH>
                  <wp:positionV relativeFrom="paragraph">
                    <wp:posOffset>86995</wp:posOffset>
                  </wp:positionV>
                  <wp:extent cx="1418590" cy="830580"/>
                  <wp:effectExtent l="0" t="0" r="10160" b="7620"/>
                  <wp:wrapNone/>
                  <wp:docPr id="337" name="图片_59"/>
                  <wp:cNvGraphicFramePr/>
                  <a:graphic xmlns:a="http://schemas.openxmlformats.org/drawingml/2006/main">
                    <a:graphicData uri="http://schemas.openxmlformats.org/drawingml/2006/picture">
                      <pic:pic xmlns:pic="http://schemas.openxmlformats.org/drawingml/2006/picture">
                        <pic:nvPicPr>
                          <pic:cNvPr id="337" name="图片_59"/>
                          <pic:cNvPicPr/>
                        </pic:nvPicPr>
                        <pic:blipFill>
                          <a:blip r:embed="rId64"/>
                          <a:stretch>
                            <a:fillRect/>
                          </a:stretch>
                        </pic:blipFill>
                        <pic:spPr>
                          <a:xfrm>
                            <a:off x="0" y="0"/>
                            <a:ext cx="1418590" cy="83058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2C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2ED127B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D5F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A37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06E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10A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26B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0B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2D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21B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DF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A18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31750</wp:posOffset>
                  </wp:positionV>
                  <wp:extent cx="609600" cy="905510"/>
                  <wp:effectExtent l="0" t="0" r="0" b="8890"/>
                  <wp:wrapNone/>
                  <wp:docPr id="338" name="图片_18"/>
                  <wp:cNvGraphicFramePr/>
                  <a:graphic xmlns:a="http://schemas.openxmlformats.org/drawingml/2006/main">
                    <a:graphicData uri="http://schemas.openxmlformats.org/drawingml/2006/picture">
                      <pic:pic xmlns:pic="http://schemas.openxmlformats.org/drawingml/2006/picture">
                        <pic:nvPicPr>
                          <pic:cNvPr id="338" name="图片_18"/>
                          <pic:cNvPicPr/>
                        </pic:nvPicPr>
                        <pic:blipFill>
                          <a:blip r:embed="rId65"/>
                          <a:stretch>
                            <a:fillRect/>
                          </a:stretch>
                        </pic:blipFill>
                        <pic:spPr>
                          <a:xfrm>
                            <a:off x="0" y="0"/>
                            <a:ext cx="609600" cy="90551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940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A25E2D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1160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AA6C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6411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F0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593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38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B6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1D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9DC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4E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15875</wp:posOffset>
                  </wp:positionH>
                  <wp:positionV relativeFrom="paragraph">
                    <wp:posOffset>88900</wp:posOffset>
                  </wp:positionV>
                  <wp:extent cx="562610" cy="902335"/>
                  <wp:effectExtent l="0" t="0" r="8890" b="12065"/>
                  <wp:wrapNone/>
                  <wp:docPr id="339" name="图片_19"/>
                  <wp:cNvGraphicFramePr/>
                  <a:graphic xmlns:a="http://schemas.openxmlformats.org/drawingml/2006/main">
                    <a:graphicData uri="http://schemas.openxmlformats.org/drawingml/2006/picture">
                      <pic:pic xmlns:pic="http://schemas.openxmlformats.org/drawingml/2006/picture">
                        <pic:nvPicPr>
                          <pic:cNvPr id="339" name="图片_19"/>
                          <pic:cNvPicPr/>
                        </pic:nvPicPr>
                        <pic:blipFill>
                          <a:blip r:embed="rId66"/>
                          <a:stretch>
                            <a:fillRect/>
                          </a:stretch>
                        </pic:blipFill>
                        <pic:spPr>
                          <a:xfrm>
                            <a:off x="0" y="0"/>
                            <a:ext cx="562610" cy="902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04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43E822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85A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6318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962A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A5AD6">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9C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53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91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C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白色长袖保安衬衫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0CE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23E2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21590</wp:posOffset>
                  </wp:positionH>
                  <wp:positionV relativeFrom="paragraph">
                    <wp:posOffset>29845</wp:posOffset>
                  </wp:positionV>
                  <wp:extent cx="629920" cy="920750"/>
                  <wp:effectExtent l="0" t="0" r="17780" b="12700"/>
                  <wp:wrapNone/>
                  <wp:docPr id="334" name="图片_20"/>
                  <wp:cNvGraphicFramePr/>
                  <a:graphic xmlns:a="http://schemas.openxmlformats.org/drawingml/2006/main">
                    <a:graphicData uri="http://schemas.openxmlformats.org/drawingml/2006/picture">
                      <pic:pic xmlns:pic="http://schemas.openxmlformats.org/drawingml/2006/picture">
                        <pic:nvPicPr>
                          <pic:cNvPr id="334" name="图片_20"/>
                          <pic:cNvPicPr/>
                        </pic:nvPicPr>
                        <pic:blipFill>
                          <a:blip r:embed="rId67"/>
                          <a:stretch>
                            <a:fillRect/>
                          </a:stretch>
                        </pic:blipFill>
                        <pic:spPr>
                          <a:xfrm>
                            <a:off x="0" y="0"/>
                            <a:ext cx="629920" cy="920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ED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323E9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66B8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BD2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80F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89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30D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A0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830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C50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藏青色保安服外套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E7E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5D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64770</wp:posOffset>
                  </wp:positionH>
                  <wp:positionV relativeFrom="paragraph">
                    <wp:posOffset>27305</wp:posOffset>
                  </wp:positionV>
                  <wp:extent cx="686435" cy="997585"/>
                  <wp:effectExtent l="0" t="0" r="18415" b="12065"/>
                  <wp:wrapNone/>
                  <wp:docPr id="340" name="图片_9_SpCnt_1"/>
                  <wp:cNvGraphicFramePr/>
                  <a:graphic xmlns:a="http://schemas.openxmlformats.org/drawingml/2006/main">
                    <a:graphicData uri="http://schemas.openxmlformats.org/drawingml/2006/picture">
                      <pic:pic xmlns:pic="http://schemas.openxmlformats.org/drawingml/2006/picture">
                        <pic:nvPicPr>
                          <pic:cNvPr id="340" name="图片_9_SpCnt_1"/>
                          <pic:cNvPicPr/>
                        </pic:nvPicPr>
                        <pic:blipFill>
                          <a:blip r:embed="rId68"/>
                          <a:stretch>
                            <a:fillRect/>
                          </a:stretch>
                        </pic:blipFill>
                        <pic:spPr>
                          <a:xfrm>
                            <a:off x="0" y="0"/>
                            <a:ext cx="68643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440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11393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C33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940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9078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684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DA0E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50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78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3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F8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212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41275</wp:posOffset>
                  </wp:positionV>
                  <wp:extent cx="562610" cy="819150"/>
                  <wp:effectExtent l="0" t="0" r="8890" b="0"/>
                  <wp:wrapNone/>
                  <wp:docPr id="332" name="图片_21"/>
                  <wp:cNvGraphicFramePr/>
                  <a:graphic xmlns:a="http://schemas.openxmlformats.org/drawingml/2006/main">
                    <a:graphicData uri="http://schemas.openxmlformats.org/drawingml/2006/picture">
                      <pic:pic xmlns:pic="http://schemas.openxmlformats.org/drawingml/2006/picture">
                        <pic:nvPicPr>
                          <pic:cNvPr id="332" name="图片_21"/>
                          <pic:cNvPicPr/>
                        </pic:nvPicPr>
                        <pic:blipFill>
                          <a:blip r:embed="rId69"/>
                          <a:stretch>
                            <a:fillRect/>
                          </a:stretch>
                        </pic:blipFill>
                        <pic:spPr>
                          <a:xfrm>
                            <a:off x="0" y="0"/>
                            <a:ext cx="562610" cy="8191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8C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5A2F04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E6D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A95EF">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2C6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3E27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1D3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578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F89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形象保安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FCF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藏青色保安大衣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8C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812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133350</wp:posOffset>
                  </wp:positionH>
                  <wp:positionV relativeFrom="paragraph">
                    <wp:posOffset>98425</wp:posOffset>
                  </wp:positionV>
                  <wp:extent cx="433705" cy="958850"/>
                  <wp:effectExtent l="0" t="0" r="4445" b="12700"/>
                  <wp:wrapNone/>
                  <wp:docPr id="331" name="图片_22"/>
                  <wp:cNvGraphicFramePr/>
                  <a:graphic xmlns:a="http://schemas.openxmlformats.org/drawingml/2006/main">
                    <a:graphicData uri="http://schemas.openxmlformats.org/drawingml/2006/picture">
                      <pic:pic xmlns:pic="http://schemas.openxmlformats.org/drawingml/2006/picture">
                        <pic:nvPicPr>
                          <pic:cNvPr id="331" name="图片_22"/>
                          <pic:cNvPicPr/>
                        </pic:nvPicPr>
                        <pic:blipFill>
                          <a:blip r:embed="rId70"/>
                          <a:stretch>
                            <a:fillRect/>
                          </a:stretch>
                        </pic:blipFill>
                        <pic:spPr>
                          <a:xfrm>
                            <a:off x="0" y="0"/>
                            <a:ext cx="433705" cy="9588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E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noWrap/>
            <w:vAlign w:val="center"/>
          </w:tcPr>
          <w:p w14:paraId="0B5ED0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94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333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AC4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705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016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AF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4E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62E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黑色短袖作训服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AD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8A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50800</wp:posOffset>
                  </wp:positionV>
                  <wp:extent cx="590550" cy="933450"/>
                  <wp:effectExtent l="0" t="0" r="0" b="0"/>
                  <wp:wrapNone/>
                  <wp:docPr id="333" name="图片_23"/>
                  <wp:cNvGraphicFramePr/>
                  <a:graphic xmlns:a="http://schemas.openxmlformats.org/drawingml/2006/main">
                    <a:graphicData uri="http://schemas.openxmlformats.org/drawingml/2006/picture">
                      <pic:pic xmlns:pic="http://schemas.openxmlformats.org/drawingml/2006/picture">
                        <pic:nvPicPr>
                          <pic:cNvPr id="333" name="图片_23"/>
                          <pic:cNvPicPr/>
                        </pic:nvPicPr>
                        <pic:blipFill>
                          <a:blip r:embed="rId71"/>
                          <a:stretch>
                            <a:fillRect/>
                          </a:stretch>
                        </pic:blipFill>
                        <pic:spPr>
                          <a:xfrm>
                            <a:off x="0" y="0"/>
                            <a:ext cx="590550" cy="9334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BF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8F414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940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F2A6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7E7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B78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D7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A3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15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3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黑色作训夏裤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CA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546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31750</wp:posOffset>
                  </wp:positionV>
                  <wp:extent cx="590550" cy="895350"/>
                  <wp:effectExtent l="0" t="0" r="0" b="0"/>
                  <wp:wrapNone/>
                  <wp:docPr id="344" name="图片_24"/>
                  <wp:cNvGraphicFramePr/>
                  <a:graphic xmlns:a="http://schemas.openxmlformats.org/drawingml/2006/main">
                    <a:graphicData uri="http://schemas.openxmlformats.org/drawingml/2006/picture">
                      <pic:pic xmlns:pic="http://schemas.openxmlformats.org/drawingml/2006/picture">
                        <pic:nvPicPr>
                          <pic:cNvPr id="344" name="图片_24"/>
                          <pic:cNvPicPr/>
                        </pic:nvPicPr>
                        <pic:blipFill>
                          <a:blip r:embed="rId72"/>
                          <a:stretch>
                            <a:fillRect/>
                          </a:stretch>
                        </pic:blipFill>
                        <pic:spPr>
                          <a:xfrm>
                            <a:off x="0" y="0"/>
                            <a:ext cx="590550" cy="8953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99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41AEE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049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CF9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865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700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B6FC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713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ED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D5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黑色长袖作训服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70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555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50800</wp:posOffset>
                  </wp:positionV>
                  <wp:extent cx="628650" cy="876300"/>
                  <wp:effectExtent l="0" t="0" r="0" b="0"/>
                  <wp:wrapNone/>
                  <wp:docPr id="335" name="图片_25"/>
                  <wp:cNvGraphicFramePr/>
                  <a:graphic xmlns:a="http://schemas.openxmlformats.org/drawingml/2006/main">
                    <a:graphicData uri="http://schemas.openxmlformats.org/drawingml/2006/picture">
                      <pic:pic xmlns:pic="http://schemas.openxmlformats.org/drawingml/2006/picture">
                        <pic:nvPicPr>
                          <pic:cNvPr id="335" name="图片_25"/>
                          <pic:cNvPicPr/>
                        </pic:nvPicPr>
                        <pic:blipFill>
                          <a:blip r:embed="rId73"/>
                          <a:stretch>
                            <a:fillRect/>
                          </a:stretch>
                        </pic:blipFill>
                        <pic:spPr>
                          <a:xfrm>
                            <a:off x="0" y="0"/>
                            <a:ext cx="628650" cy="87630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A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3629C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AA9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5F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EFE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95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54AE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5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A1F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0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黑色作训秋裤</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17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67D7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85725</wp:posOffset>
                  </wp:positionH>
                  <wp:positionV relativeFrom="paragraph">
                    <wp:posOffset>88900</wp:posOffset>
                  </wp:positionV>
                  <wp:extent cx="628650" cy="857250"/>
                  <wp:effectExtent l="0" t="0" r="0" b="0"/>
                  <wp:wrapNone/>
                  <wp:docPr id="341" name="图片_26"/>
                  <wp:cNvGraphicFramePr/>
                  <a:graphic xmlns:a="http://schemas.openxmlformats.org/drawingml/2006/main">
                    <a:graphicData uri="http://schemas.openxmlformats.org/drawingml/2006/picture">
                      <pic:pic xmlns:pic="http://schemas.openxmlformats.org/drawingml/2006/picture">
                        <pic:nvPicPr>
                          <pic:cNvPr id="341" name="图片_26"/>
                          <pic:cNvPicPr/>
                        </pic:nvPicPr>
                        <pic:blipFill>
                          <a:blip r:embed="rId74"/>
                          <a:stretch>
                            <a:fillRect/>
                          </a:stretch>
                        </pic:blipFill>
                        <pic:spPr>
                          <a:xfrm>
                            <a:off x="0" y="0"/>
                            <a:ext cx="628650" cy="8572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C69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3CD06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3CA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ACD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A01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7AC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2C1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C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CE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F83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黑色作训大衣（含太空棉内胆）</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C02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9AEA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123825</wp:posOffset>
                  </wp:positionH>
                  <wp:positionV relativeFrom="paragraph">
                    <wp:posOffset>50800</wp:posOffset>
                  </wp:positionV>
                  <wp:extent cx="517525" cy="893445"/>
                  <wp:effectExtent l="0" t="0" r="15875" b="1905"/>
                  <wp:wrapNone/>
                  <wp:docPr id="342" name="图片_27"/>
                  <wp:cNvGraphicFramePr/>
                  <a:graphic xmlns:a="http://schemas.openxmlformats.org/drawingml/2006/main">
                    <a:graphicData uri="http://schemas.openxmlformats.org/drawingml/2006/picture">
                      <pic:pic xmlns:pic="http://schemas.openxmlformats.org/drawingml/2006/picture">
                        <pic:nvPicPr>
                          <pic:cNvPr id="342" name="图片_27"/>
                          <pic:cNvPicPr/>
                        </pic:nvPicPr>
                        <pic:blipFill>
                          <a:blip r:embed="rId75"/>
                          <a:stretch>
                            <a:fillRect/>
                          </a:stretch>
                        </pic:blipFill>
                        <pic:spPr>
                          <a:xfrm>
                            <a:off x="0" y="0"/>
                            <a:ext cx="517525" cy="89344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48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9F55D4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9D6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C61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C60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ECD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11B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E8A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CC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13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带LOGO7件套标志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FCF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9E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144780</wp:posOffset>
                  </wp:positionH>
                  <wp:positionV relativeFrom="paragraph">
                    <wp:posOffset>115570</wp:posOffset>
                  </wp:positionV>
                  <wp:extent cx="765810" cy="765175"/>
                  <wp:effectExtent l="0" t="0" r="15240" b="15875"/>
                  <wp:wrapNone/>
                  <wp:docPr id="343" name="图片_46"/>
                  <wp:cNvGraphicFramePr/>
                  <a:graphic xmlns:a="http://schemas.openxmlformats.org/drawingml/2006/main">
                    <a:graphicData uri="http://schemas.openxmlformats.org/drawingml/2006/picture">
                      <pic:pic xmlns:pic="http://schemas.openxmlformats.org/drawingml/2006/picture">
                        <pic:nvPicPr>
                          <pic:cNvPr id="343" name="图片_46"/>
                          <pic:cNvPicPr/>
                        </pic:nvPicPr>
                        <pic:blipFill>
                          <a:blip r:embed="rId76"/>
                          <a:stretch>
                            <a:fillRect/>
                          </a:stretch>
                        </pic:blipFill>
                        <pic:spPr>
                          <a:xfrm>
                            <a:off x="0" y="0"/>
                            <a:ext cx="765810" cy="7651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DC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5E9E2F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389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9AD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7D17">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7923">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967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9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E3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417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作训帽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A7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A87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318770</wp:posOffset>
                  </wp:positionH>
                  <wp:positionV relativeFrom="paragraph">
                    <wp:posOffset>41910</wp:posOffset>
                  </wp:positionV>
                  <wp:extent cx="883920" cy="915670"/>
                  <wp:effectExtent l="0" t="0" r="11430" b="17780"/>
                  <wp:wrapNone/>
                  <wp:docPr id="346" name="图片_44"/>
                  <wp:cNvGraphicFramePr/>
                  <a:graphic xmlns:a="http://schemas.openxmlformats.org/drawingml/2006/main">
                    <a:graphicData uri="http://schemas.openxmlformats.org/drawingml/2006/picture">
                      <pic:pic xmlns:pic="http://schemas.openxmlformats.org/drawingml/2006/picture">
                        <pic:nvPicPr>
                          <pic:cNvPr id="346" name="图片_44"/>
                          <pic:cNvPicPr/>
                        </pic:nvPicPr>
                        <pic:blipFill>
                          <a:blip r:embed="rId77"/>
                          <a:stretch>
                            <a:fillRect/>
                          </a:stretch>
                        </pic:blipFill>
                        <pic:spPr>
                          <a:xfrm>
                            <a:off x="0" y="0"/>
                            <a:ext cx="883920" cy="9156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C3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DEF3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0167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E6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EC05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678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CA1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8B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873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驻站/勤务</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B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帆布腰带</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50F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E4B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142240</wp:posOffset>
                  </wp:positionV>
                  <wp:extent cx="1569720" cy="654050"/>
                  <wp:effectExtent l="0" t="0" r="11430" b="12700"/>
                  <wp:wrapNone/>
                  <wp:docPr id="330" name="图片_45"/>
                  <wp:cNvGraphicFramePr/>
                  <a:graphic xmlns:a="http://schemas.openxmlformats.org/drawingml/2006/main">
                    <a:graphicData uri="http://schemas.openxmlformats.org/drawingml/2006/picture">
                      <pic:pic xmlns:pic="http://schemas.openxmlformats.org/drawingml/2006/picture">
                        <pic:nvPicPr>
                          <pic:cNvPr id="330" name="图片_45"/>
                          <pic:cNvPicPr/>
                        </pic:nvPicPr>
                        <pic:blipFill>
                          <a:blip r:embed="rId78"/>
                          <a:stretch>
                            <a:fillRect/>
                          </a:stretch>
                        </pic:blipFill>
                        <pic:spPr>
                          <a:xfrm>
                            <a:off x="0" y="0"/>
                            <a:ext cx="1569720" cy="6540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2A2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08479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D185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F6B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87E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D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FB0B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FCE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360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152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白色短袖衬衫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23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EC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53340</wp:posOffset>
                  </wp:positionH>
                  <wp:positionV relativeFrom="paragraph">
                    <wp:posOffset>137795</wp:posOffset>
                  </wp:positionV>
                  <wp:extent cx="888365" cy="838835"/>
                  <wp:effectExtent l="0" t="0" r="6985" b="18415"/>
                  <wp:wrapNone/>
                  <wp:docPr id="336" name="图片_1_SpCnt_1"/>
                  <wp:cNvGraphicFramePr/>
                  <a:graphic xmlns:a="http://schemas.openxmlformats.org/drawingml/2006/main">
                    <a:graphicData uri="http://schemas.openxmlformats.org/drawingml/2006/picture">
                      <pic:pic xmlns:pic="http://schemas.openxmlformats.org/drawingml/2006/picture">
                        <pic:nvPicPr>
                          <pic:cNvPr id="336" name="图片_1_SpCnt_1"/>
                          <pic:cNvPicPr/>
                        </pic:nvPicPr>
                        <pic:blipFill>
                          <a:blip r:embed="rId79"/>
                          <a:stretch>
                            <a:fillRect/>
                          </a:stretch>
                        </pic:blipFill>
                        <pic:spPr>
                          <a:xfrm>
                            <a:off x="0" y="0"/>
                            <a:ext cx="888365" cy="838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54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4C99C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300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B41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2CB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FE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FD2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A160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31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1DE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B7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白色长袖衬衫</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11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D19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24130</wp:posOffset>
                  </wp:positionH>
                  <wp:positionV relativeFrom="paragraph">
                    <wp:posOffset>34290</wp:posOffset>
                  </wp:positionV>
                  <wp:extent cx="1332865" cy="1005840"/>
                  <wp:effectExtent l="0" t="0" r="635" b="3810"/>
                  <wp:wrapNone/>
                  <wp:docPr id="320" name="图片_17_SpCnt_1"/>
                  <wp:cNvGraphicFramePr/>
                  <a:graphic xmlns:a="http://schemas.openxmlformats.org/drawingml/2006/main">
                    <a:graphicData uri="http://schemas.openxmlformats.org/drawingml/2006/picture">
                      <pic:pic xmlns:pic="http://schemas.openxmlformats.org/drawingml/2006/picture">
                        <pic:nvPicPr>
                          <pic:cNvPr id="320" name="图片_17_SpCnt_1"/>
                          <pic:cNvPicPr/>
                        </pic:nvPicPr>
                        <pic:blipFill>
                          <a:blip r:embed="rId80"/>
                          <a:stretch>
                            <a:fillRect/>
                          </a:stretch>
                        </pic:blipFill>
                        <pic:spPr>
                          <a:xfrm>
                            <a:off x="0" y="0"/>
                            <a:ext cx="1332865" cy="10058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40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94FDF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F8F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F3CD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4E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B90C">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4442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541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EF1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8E6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深蓝色长袖夹克外套</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00E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306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38735</wp:posOffset>
                  </wp:positionH>
                  <wp:positionV relativeFrom="paragraph">
                    <wp:posOffset>50800</wp:posOffset>
                  </wp:positionV>
                  <wp:extent cx="954405" cy="1129030"/>
                  <wp:effectExtent l="0" t="0" r="17145" b="13970"/>
                  <wp:wrapNone/>
                  <wp:docPr id="324" name="图片_18_SpCnt_1"/>
                  <wp:cNvGraphicFramePr/>
                  <a:graphic xmlns:a="http://schemas.openxmlformats.org/drawingml/2006/main">
                    <a:graphicData uri="http://schemas.openxmlformats.org/drawingml/2006/picture">
                      <pic:pic xmlns:pic="http://schemas.openxmlformats.org/drawingml/2006/picture">
                        <pic:nvPicPr>
                          <pic:cNvPr id="324" name="图片_18_SpCnt_1"/>
                          <pic:cNvPicPr/>
                        </pic:nvPicPr>
                        <pic:blipFill>
                          <a:blip r:embed="rId81"/>
                          <a:stretch>
                            <a:fillRect/>
                          </a:stretch>
                        </pic:blipFill>
                        <pic:spPr>
                          <a:xfrm>
                            <a:off x="0" y="0"/>
                            <a:ext cx="954405" cy="112903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C9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4B7C2F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739E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AE2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C46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083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6156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F83A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E0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751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深蓝色长裤（薄款）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94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F2D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317" name="图片_28"/>
                  <wp:cNvGraphicFramePr/>
                  <a:graphic xmlns:a="http://schemas.openxmlformats.org/drawingml/2006/main">
                    <a:graphicData uri="http://schemas.openxmlformats.org/drawingml/2006/picture">
                      <pic:pic xmlns:pic="http://schemas.openxmlformats.org/drawingml/2006/picture">
                        <pic:nvPicPr>
                          <pic:cNvPr id="317"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70D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ED84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316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E0FB">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50DD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B36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E81D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6E7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5B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24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深蓝色长裤（厚款）</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36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4B3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1"/>
                <w:szCs w:val="21"/>
                <w:highlight w:val="none"/>
                <w:u w:val="none"/>
                <w:lang w:val="en-US" w:eastAsia="zh-CN" w:bidi="ar-SA"/>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28575</wp:posOffset>
                  </wp:positionH>
                  <wp:positionV relativeFrom="paragraph">
                    <wp:posOffset>45085</wp:posOffset>
                  </wp:positionV>
                  <wp:extent cx="762635" cy="1069340"/>
                  <wp:effectExtent l="0" t="0" r="18415" b="16510"/>
                  <wp:wrapNone/>
                  <wp:docPr id="10" name="图片_28"/>
                  <wp:cNvGraphicFramePr/>
                  <a:graphic xmlns:a="http://schemas.openxmlformats.org/drawingml/2006/main">
                    <a:graphicData uri="http://schemas.openxmlformats.org/drawingml/2006/picture">
                      <pic:pic xmlns:pic="http://schemas.openxmlformats.org/drawingml/2006/picture">
                        <pic:nvPicPr>
                          <pic:cNvPr id="10" name="图片_28"/>
                          <pic:cNvPicPr/>
                        </pic:nvPicPr>
                        <pic:blipFill>
                          <a:blip r:embed="rId82"/>
                          <a:stretch>
                            <a:fillRect/>
                          </a:stretch>
                        </pic:blipFill>
                        <pic:spPr>
                          <a:xfrm>
                            <a:off x="0" y="0"/>
                            <a:ext cx="762635" cy="10693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33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条</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0FE2B48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150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59B9E">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8220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2A3B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964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E84B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A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0F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FAC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深蓝色棉衣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5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899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38100</wp:posOffset>
                  </wp:positionH>
                  <wp:positionV relativeFrom="paragraph">
                    <wp:posOffset>28575</wp:posOffset>
                  </wp:positionV>
                  <wp:extent cx="1387475" cy="1018540"/>
                  <wp:effectExtent l="0" t="0" r="3175" b="10160"/>
                  <wp:wrapNone/>
                  <wp:docPr id="326" name="图片_20_SpCnt_1"/>
                  <wp:cNvGraphicFramePr/>
                  <a:graphic xmlns:a="http://schemas.openxmlformats.org/drawingml/2006/main">
                    <a:graphicData uri="http://schemas.openxmlformats.org/drawingml/2006/picture">
                      <pic:pic xmlns:pic="http://schemas.openxmlformats.org/drawingml/2006/picture">
                        <pic:nvPicPr>
                          <pic:cNvPr id="326" name="图片_20_SpCnt_1"/>
                          <pic:cNvPicPr/>
                        </pic:nvPicPr>
                        <pic:blipFill>
                          <a:blip r:embed="rId83"/>
                          <a:stretch>
                            <a:fillRect/>
                          </a:stretch>
                        </pic:blipFill>
                        <pic:spPr>
                          <a:xfrm>
                            <a:off x="0" y="0"/>
                            <a:ext cx="138747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5D0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D24ADB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62BA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DD49">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B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328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72D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61E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56</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8F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轨道安检</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0E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52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28B4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59055</wp:posOffset>
                  </wp:positionH>
                  <wp:positionV relativeFrom="paragraph">
                    <wp:posOffset>44450</wp:posOffset>
                  </wp:positionV>
                  <wp:extent cx="1553845" cy="1006475"/>
                  <wp:effectExtent l="0" t="0" r="8255" b="3175"/>
                  <wp:wrapNone/>
                  <wp:docPr id="318" name="图片_51"/>
                  <wp:cNvGraphicFramePr/>
                  <a:graphic xmlns:a="http://schemas.openxmlformats.org/drawingml/2006/main">
                    <a:graphicData uri="http://schemas.openxmlformats.org/drawingml/2006/picture">
                      <pic:pic xmlns:pic="http://schemas.openxmlformats.org/drawingml/2006/picture">
                        <pic:nvPicPr>
                          <pic:cNvPr id="318" name="图片_51"/>
                          <pic:cNvPicPr/>
                        </pic:nvPicPr>
                        <pic:blipFill>
                          <a:blip r:embed="rId84"/>
                          <a:stretch>
                            <a:fillRect/>
                          </a:stretch>
                        </pic:blipFill>
                        <pic:spPr>
                          <a:xfrm>
                            <a:off x="0" y="0"/>
                            <a:ext cx="1553845" cy="100647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F4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D84D6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8089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D47E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76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6B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F82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67B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57</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3C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冬装</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58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CB2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15875</wp:posOffset>
                  </wp:positionV>
                  <wp:extent cx="674370" cy="1156335"/>
                  <wp:effectExtent l="0" t="0" r="11430" b="5715"/>
                  <wp:wrapNone/>
                  <wp:docPr id="319" name="图片_29"/>
                  <wp:cNvGraphicFramePr/>
                  <a:graphic xmlns:a="http://schemas.openxmlformats.org/drawingml/2006/main">
                    <a:graphicData uri="http://schemas.openxmlformats.org/drawingml/2006/picture">
                      <pic:pic xmlns:pic="http://schemas.openxmlformats.org/drawingml/2006/picture">
                        <pic:nvPicPr>
                          <pic:cNvPr id="319" name="图片_29"/>
                          <pic:cNvPicPr/>
                        </pic:nvPicPr>
                        <pic:blipFill>
                          <a:blip r:embed="rId85"/>
                          <a:stretch>
                            <a:fillRect/>
                          </a:stretch>
                        </pic:blipFill>
                        <pic:spPr>
                          <a:xfrm>
                            <a:off x="0" y="0"/>
                            <a:ext cx="674370" cy="11563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97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2708B1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E9A5">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5666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BE2B">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A850A">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3F5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84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58</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1EB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94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帽子、帽徽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3E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66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47625</wp:posOffset>
                  </wp:positionH>
                  <wp:positionV relativeFrom="paragraph">
                    <wp:posOffset>60325</wp:posOffset>
                  </wp:positionV>
                  <wp:extent cx="696595" cy="997585"/>
                  <wp:effectExtent l="0" t="0" r="8255" b="12065"/>
                  <wp:wrapNone/>
                  <wp:docPr id="321" name="图片_30"/>
                  <wp:cNvGraphicFramePr/>
                  <a:graphic xmlns:a="http://schemas.openxmlformats.org/drawingml/2006/main">
                    <a:graphicData uri="http://schemas.openxmlformats.org/drawingml/2006/picture">
                      <pic:pic xmlns:pic="http://schemas.openxmlformats.org/drawingml/2006/picture">
                        <pic:nvPicPr>
                          <pic:cNvPr id="321" name="图片_30"/>
                          <pic:cNvPicPr/>
                        </pic:nvPicPr>
                        <pic:blipFill>
                          <a:blip r:embed="rId86"/>
                          <a:stretch>
                            <a:fillRect/>
                          </a:stretch>
                        </pic:blipFill>
                        <pic:spPr>
                          <a:xfrm>
                            <a:off x="0" y="0"/>
                            <a:ext cx="696595" cy="9975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B1A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3173DB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11D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5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3421">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A2A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64E7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024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59</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F8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03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配饰</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95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8B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53340</wp:posOffset>
                  </wp:positionV>
                  <wp:extent cx="838835" cy="995045"/>
                  <wp:effectExtent l="0" t="0" r="18415" b="14605"/>
                  <wp:wrapNone/>
                  <wp:docPr id="313" name="图片_31"/>
                  <wp:cNvGraphicFramePr/>
                  <a:graphic xmlns:a="http://schemas.openxmlformats.org/drawingml/2006/main">
                    <a:graphicData uri="http://schemas.openxmlformats.org/drawingml/2006/picture">
                      <pic:pic xmlns:pic="http://schemas.openxmlformats.org/drawingml/2006/picture">
                        <pic:nvPicPr>
                          <pic:cNvPr id="313" name="图片_31"/>
                          <pic:cNvPicPr/>
                        </pic:nvPicPr>
                        <pic:blipFill>
                          <a:blip r:embed="rId87"/>
                          <a:stretch>
                            <a:fillRect/>
                          </a:stretch>
                        </pic:blipFill>
                        <pic:spPr>
                          <a:xfrm>
                            <a:off x="0" y="0"/>
                            <a:ext cx="838835" cy="995045"/>
                          </a:xfrm>
                          <a:prstGeom prst="rect">
                            <a:avLst/>
                          </a:prstGeom>
                          <a:noFill/>
                          <a:ln>
                            <a:noFill/>
                          </a:ln>
                        </pic:spPr>
                      </pic:pic>
                    </a:graphicData>
                  </a:graphic>
                </wp:anchor>
              </w:drawing>
            </w: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984250</wp:posOffset>
                  </wp:positionH>
                  <wp:positionV relativeFrom="paragraph">
                    <wp:posOffset>106680</wp:posOffset>
                  </wp:positionV>
                  <wp:extent cx="687070" cy="877570"/>
                  <wp:effectExtent l="0" t="0" r="17780" b="17780"/>
                  <wp:wrapNone/>
                  <wp:docPr id="315" name="图片_67"/>
                  <wp:cNvGraphicFramePr/>
                  <a:graphic xmlns:a="http://schemas.openxmlformats.org/drawingml/2006/main">
                    <a:graphicData uri="http://schemas.openxmlformats.org/drawingml/2006/picture">
                      <pic:pic xmlns:pic="http://schemas.openxmlformats.org/drawingml/2006/picture">
                        <pic:nvPicPr>
                          <pic:cNvPr id="315" name="图片_67"/>
                          <pic:cNvPicPr/>
                        </pic:nvPicPr>
                        <pic:blipFill>
                          <a:blip r:embed="rId88"/>
                          <a:stretch>
                            <a:fillRect/>
                          </a:stretch>
                        </pic:blipFill>
                        <pic:spPr>
                          <a:xfrm>
                            <a:off x="0" y="0"/>
                            <a:ext cx="687070" cy="87757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4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732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645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557B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4F48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229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77D3A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138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60</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7A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站台安全员</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204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防寒服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E83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0B5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20955</wp:posOffset>
                  </wp:positionH>
                  <wp:positionV relativeFrom="paragraph">
                    <wp:posOffset>15875</wp:posOffset>
                  </wp:positionV>
                  <wp:extent cx="1208405" cy="1047750"/>
                  <wp:effectExtent l="0" t="0" r="10795" b="0"/>
                  <wp:wrapNone/>
                  <wp:docPr id="322" name="图片_47"/>
                  <wp:cNvGraphicFramePr/>
                  <a:graphic xmlns:a="http://schemas.openxmlformats.org/drawingml/2006/main">
                    <a:graphicData uri="http://schemas.openxmlformats.org/drawingml/2006/picture">
                      <pic:pic xmlns:pic="http://schemas.openxmlformats.org/drawingml/2006/picture">
                        <pic:nvPicPr>
                          <pic:cNvPr id="322" name="图片_47"/>
                          <pic:cNvPicPr/>
                        </pic:nvPicPr>
                        <pic:blipFill>
                          <a:blip r:embed="rId89"/>
                          <a:stretch>
                            <a:fillRect/>
                          </a:stretch>
                        </pic:blipFill>
                        <pic:spPr>
                          <a:xfrm>
                            <a:off x="0" y="0"/>
                            <a:ext cx="1208405" cy="104775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A0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733EB1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102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A13A">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51994">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B1DF9">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11E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779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61</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5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DA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短袖速干服（含帽子）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71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D45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66675</wp:posOffset>
                  </wp:positionH>
                  <wp:positionV relativeFrom="paragraph">
                    <wp:posOffset>26670</wp:posOffset>
                  </wp:positionV>
                  <wp:extent cx="1136015" cy="1018540"/>
                  <wp:effectExtent l="0" t="0" r="6985" b="10160"/>
                  <wp:wrapNone/>
                  <wp:docPr id="323" name="图片_32"/>
                  <wp:cNvGraphicFramePr/>
                  <a:graphic xmlns:a="http://schemas.openxmlformats.org/drawingml/2006/main">
                    <a:graphicData uri="http://schemas.openxmlformats.org/drawingml/2006/picture">
                      <pic:pic xmlns:pic="http://schemas.openxmlformats.org/drawingml/2006/picture">
                        <pic:nvPicPr>
                          <pic:cNvPr id="323" name="图片_32"/>
                          <pic:cNvPicPr/>
                        </pic:nvPicPr>
                        <pic:blipFill>
                          <a:blip r:embed="rId90"/>
                          <a:stretch>
                            <a:fillRect/>
                          </a:stretch>
                        </pic:blipFill>
                        <pic:spPr>
                          <a:xfrm>
                            <a:off x="0" y="0"/>
                            <a:ext cx="1136015" cy="101854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324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6048AF2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3C11">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0D9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DB1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0D1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15927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AA1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62</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6C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1F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长袖速干服</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A0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48ED">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68580</wp:posOffset>
                  </wp:positionH>
                  <wp:positionV relativeFrom="paragraph">
                    <wp:posOffset>44450</wp:posOffset>
                  </wp:positionV>
                  <wp:extent cx="829945" cy="940435"/>
                  <wp:effectExtent l="0" t="0" r="8255" b="12065"/>
                  <wp:wrapNone/>
                  <wp:docPr id="316" name="图片_48"/>
                  <wp:cNvGraphicFramePr/>
                  <a:graphic xmlns:a="http://schemas.openxmlformats.org/drawingml/2006/main">
                    <a:graphicData uri="http://schemas.openxmlformats.org/drawingml/2006/picture">
                      <pic:pic xmlns:pic="http://schemas.openxmlformats.org/drawingml/2006/picture">
                        <pic:nvPicPr>
                          <pic:cNvPr id="316" name="图片_48"/>
                          <pic:cNvPicPr/>
                        </pic:nvPicPr>
                        <pic:blipFill>
                          <a:blip r:embed="rId91"/>
                          <a:stretch>
                            <a:fillRect/>
                          </a:stretch>
                        </pic:blipFill>
                        <pic:spPr>
                          <a:xfrm>
                            <a:off x="0" y="0"/>
                            <a:ext cx="829945" cy="9404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F180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1D838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F97D">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F3F3">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7915">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6C0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30E7D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217C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63</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A69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98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长袖外套+裤子</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A06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7629">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95250</wp:posOffset>
                  </wp:positionH>
                  <wp:positionV relativeFrom="paragraph">
                    <wp:posOffset>69850</wp:posOffset>
                  </wp:positionV>
                  <wp:extent cx="1130300" cy="965835"/>
                  <wp:effectExtent l="0" t="0" r="12700" b="5715"/>
                  <wp:wrapNone/>
                  <wp:docPr id="327" name="图片_33"/>
                  <wp:cNvGraphicFramePr/>
                  <a:graphic xmlns:a="http://schemas.openxmlformats.org/drawingml/2006/main">
                    <a:graphicData uri="http://schemas.openxmlformats.org/drawingml/2006/picture">
                      <pic:pic xmlns:pic="http://schemas.openxmlformats.org/drawingml/2006/picture">
                        <pic:nvPicPr>
                          <pic:cNvPr id="327" name="图片_33"/>
                          <pic:cNvPicPr/>
                        </pic:nvPicPr>
                        <pic:blipFill>
                          <a:blip r:embed="rId92"/>
                          <a:stretch>
                            <a:fillRect/>
                          </a:stretch>
                        </pic:blipFill>
                        <pic:spPr>
                          <a:xfrm>
                            <a:off x="0" y="0"/>
                            <a:ext cx="1130300" cy="96583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5E0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套</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59CC92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0117">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6B3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67EE">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B88A2">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07CC7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683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kern w:val="2"/>
                <w:sz w:val="22"/>
                <w:szCs w:val="22"/>
                <w:highlight w:val="none"/>
                <w:u w:val="none"/>
                <w:lang w:val="en-US" w:eastAsia="zh-CN" w:bidi="ar-SA"/>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64</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DC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393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棉衣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572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9BA6">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30480</wp:posOffset>
                  </wp:positionH>
                  <wp:positionV relativeFrom="paragraph">
                    <wp:posOffset>53975</wp:posOffset>
                  </wp:positionV>
                  <wp:extent cx="930275" cy="1162685"/>
                  <wp:effectExtent l="0" t="0" r="3175" b="18415"/>
                  <wp:wrapNone/>
                  <wp:docPr id="314" name="图片_49"/>
                  <wp:cNvGraphicFramePr/>
                  <a:graphic xmlns:a="http://schemas.openxmlformats.org/drawingml/2006/main">
                    <a:graphicData uri="http://schemas.openxmlformats.org/drawingml/2006/picture">
                      <pic:pic xmlns:pic="http://schemas.openxmlformats.org/drawingml/2006/picture">
                        <pic:nvPicPr>
                          <pic:cNvPr id="314" name="图片_49"/>
                          <pic:cNvPicPr/>
                        </pic:nvPicPr>
                        <pic:blipFill>
                          <a:blip r:embed="rId93"/>
                          <a:stretch>
                            <a:fillRect/>
                          </a:stretch>
                        </pic:blipFill>
                        <pic:spPr>
                          <a:xfrm>
                            <a:off x="0" y="0"/>
                            <a:ext cx="930275" cy="1162685"/>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457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件</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36046F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EAB2">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0F81C">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D170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50E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28940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43AB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方正仿宋_GBK" w:hAnsi="方正仿宋_GBK" w:eastAsia="方正仿宋_GBK" w:cs="方正仿宋_GBK"/>
                <w:i w:val="0"/>
                <w:iCs w:val="0"/>
                <w:color w:val="auto"/>
                <w:sz w:val="22"/>
                <w:szCs w:val="22"/>
                <w:highlight w:val="none"/>
                <w:u w:val="none"/>
                <w:lang w:val="en-US"/>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65</w:t>
            </w:r>
          </w:p>
        </w:tc>
        <w:tc>
          <w:tcPr>
            <w:tcW w:w="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4C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索道保安</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4A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标识标牌</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FD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p>
        </w:tc>
        <w:tc>
          <w:tcPr>
            <w:tcW w:w="2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8FF7">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center"/>
              <w:rPr>
                <w:rFonts w:hint="eastAsia" w:ascii="方正仿宋_GBK" w:hAnsi="方正仿宋_GBK" w:eastAsia="方正仿宋_GBK" w:cs="方正仿宋_GBK"/>
                <w:i w:val="0"/>
                <w:iCs w:val="0"/>
                <w:color w:val="auto"/>
                <w:sz w:val="21"/>
                <w:szCs w:val="21"/>
                <w:highlight w:val="none"/>
                <w:u w:val="none"/>
              </w:rPr>
            </w:pPr>
            <w:r>
              <w:rPr>
                <w:rFonts w:hint="eastAsia" w:ascii="方正仿宋_GBK" w:hAnsi="方正仿宋_GBK" w:eastAsia="方正仿宋_GBK" w:cs="方正仿宋_GBK"/>
                <w:i w:val="0"/>
                <w:iCs w:val="0"/>
                <w:color w:val="auto"/>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33020</wp:posOffset>
                  </wp:positionH>
                  <wp:positionV relativeFrom="paragraph">
                    <wp:posOffset>48895</wp:posOffset>
                  </wp:positionV>
                  <wp:extent cx="1200785" cy="924560"/>
                  <wp:effectExtent l="0" t="0" r="18415" b="8890"/>
                  <wp:wrapNone/>
                  <wp:docPr id="325" name="图片_50"/>
                  <wp:cNvGraphicFramePr/>
                  <a:graphic xmlns:a="http://schemas.openxmlformats.org/drawingml/2006/main">
                    <a:graphicData uri="http://schemas.openxmlformats.org/drawingml/2006/picture">
                      <pic:pic xmlns:pic="http://schemas.openxmlformats.org/drawingml/2006/picture">
                        <pic:nvPicPr>
                          <pic:cNvPr id="325" name="图片_50"/>
                          <pic:cNvPicPr/>
                        </pic:nvPicPr>
                        <pic:blipFill>
                          <a:blip r:embed="rId94"/>
                          <a:stretch>
                            <a:fillRect/>
                          </a:stretch>
                        </pic:blipFill>
                        <pic:spPr>
                          <a:xfrm>
                            <a:off x="0" y="0"/>
                            <a:ext cx="1200785" cy="924560"/>
                          </a:xfrm>
                          <a:prstGeom prst="rect">
                            <a:avLst/>
                          </a:prstGeom>
                          <a:noFill/>
                          <a:ln>
                            <a:noFill/>
                          </a:ln>
                        </pic:spPr>
                      </pic:pic>
                    </a:graphicData>
                  </a:graphic>
                </wp:anchor>
              </w:drawing>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9B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副</w:t>
            </w:r>
          </w:p>
        </w:tc>
        <w:tc>
          <w:tcPr>
            <w:tcW w:w="720" w:type="dxa"/>
            <w:tcBorders>
              <w:top w:val="single" w:color="000000" w:sz="4" w:space="0"/>
              <w:left w:val="single" w:color="000000" w:sz="4" w:space="0"/>
              <w:bottom w:val="single" w:color="000000" w:sz="4" w:space="0"/>
              <w:right w:val="nil"/>
            </w:tcBorders>
            <w:shd w:val="clear" w:color="auto" w:fill="auto"/>
            <w:vAlign w:val="center"/>
          </w:tcPr>
          <w:p w14:paraId="7E622C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i w:val="0"/>
                <w:iCs w:val="0"/>
                <w:color w:val="auto"/>
                <w:sz w:val="22"/>
                <w:szCs w:val="22"/>
                <w:highlight w:val="none"/>
                <w:u w:val="none"/>
              </w:rPr>
            </w:pPr>
            <w:r>
              <w:rPr>
                <w:rFonts w:hint="eastAsia" w:ascii="方正仿宋_GBK" w:hAnsi="方正仿宋_GBK" w:eastAsia="方正仿宋_GBK" w:cs="方正仿宋_GBK"/>
                <w:i w:val="0"/>
                <w:iCs w:val="0"/>
                <w:color w:val="auto"/>
                <w:kern w:val="0"/>
                <w:sz w:val="22"/>
                <w:szCs w:val="22"/>
                <w:highlight w:val="none"/>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B406">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8E4E8">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303D">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5258">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r w14:paraId="4FF47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009" w:type="dxa"/>
            <w:gridSpan w:val="7"/>
            <w:tcBorders>
              <w:top w:val="single" w:color="000000" w:sz="4" w:space="0"/>
              <w:left w:val="single" w:color="000000" w:sz="4" w:space="0"/>
              <w:bottom w:val="single" w:color="000000" w:sz="4" w:space="0"/>
              <w:right w:val="nil"/>
            </w:tcBorders>
            <w:shd w:val="clear" w:color="auto" w:fill="auto"/>
            <w:noWrap/>
            <w:vAlign w:val="center"/>
          </w:tcPr>
          <w:p w14:paraId="686989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方正仿宋_GBK" w:hAnsi="方正仿宋_GBK" w:eastAsia="方正仿宋_GBK" w:cs="方正仿宋_GBK"/>
                <w:b/>
                <w:bCs/>
                <w:i w:val="0"/>
                <w:iCs w:val="0"/>
                <w:color w:val="auto"/>
                <w:sz w:val="22"/>
                <w:szCs w:val="22"/>
                <w:highlight w:val="none"/>
                <w:u w:val="none"/>
              </w:rPr>
            </w:pPr>
            <w:r>
              <w:rPr>
                <w:rFonts w:hint="eastAsia" w:ascii="方正仿宋_GBK" w:hAnsi="方正仿宋_GBK" w:eastAsia="方正仿宋_GBK" w:cs="方正仿宋_GBK"/>
                <w:b/>
                <w:bCs/>
                <w:i w:val="0"/>
                <w:iCs w:val="0"/>
                <w:color w:val="auto"/>
                <w:kern w:val="0"/>
                <w:sz w:val="22"/>
                <w:szCs w:val="22"/>
                <w:highlight w:val="none"/>
                <w:u w:val="none"/>
                <w:lang w:val="en-US" w:eastAsia="zh-CN" w:bidi="ar"/>
              </w:rPr>
              <w:t>合计（元）</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9C74">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47C0">
            <w:pPr>
              <w:keepNext w:val="0"/>
              <w:keepLines w:val="0"/>
              <w:pageBreakBefore w:val="0"/>
              <w:kinsoku/>
              <w:wordWrap/>
              <w:overflowPunct/>
              <w:topLinePunct w:val="0"/>
              <w:autoSpaceDE/>
              <w:autoSpaceDN/>
              <w:bidi w:val="0"/>
              <w:adjustRightInd/>
              <w:snapToGrid/>
              <w:spacing w:line="440" w:lineRule="exact"/>
              <w:jc w:val="center"/>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06930">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E03F">
            <w:pPr>
              <w:keepNext w:val="0"/>
              <w:keepLines w:val="0"/>
              <w:pageBreakBefore w:val="0"/>
              <w:kinsoku/>
              <w:wordWrap/>
              <w:overflowPunct/>
              <w:topLinePunct w:val="0"/>
              <w:autoSpaceDE/>
              <w:autoSpaceDN/>
              <w:bidi w:val="0"/>
              <w:adjustRightInd/>
              <w:snapToGrid/>
              <w:spacing w:line="440" w:lineRule="exact"/>
              <w:rPr>
                <w:rFonts w:hint="eastAsia" w:ascii="方正仿宋_GBK" w:hAnsi="方正仿宋_GBK" w:eastAsia="方正仿宋_GBK" w:cs="方正仿宋_GBK"/>
                <w:i w:val="0"/>
                <w:iCs w:val="0"/>
                <w:color w:val="auto"/>
                <w:sz w:val="22"/>
                <w:szCs w:val="22"/>
                <w:highlight w:val="none"/>
                <w:u w:val="none"/>
              </w:rPr>
            </w:pPr>
          </w:p>
        </w:tc>
      </w:tr>
    </w:tbl>
    <w:p w14:paraId="6BFD6E8E">
      <w:pPr>
        <w:spacing w:line="360" w:lineRule="auto"/>
        <w:jc w:val="center"/>
        <w:rPr>
          <w:rFonts w:hint="eastAsia" w:ascii="宋体" w:hAnsi="宋体" w:eastAsia="宋体" w:cs="宋体"/>
          <w:bCs/>
          <w:color w:val="auto"/>
          <w:kern w:val="0"/>
          <w:sz w:val="28"/>
          <w:szCs w:val="28"/>
          <w:highlight w:val="none"/>
          <w:lang w:val="en-US" w:eastAsia="zh-CN"/>
        </w:rPr>
      </w:pPr>
    </w:p>
    <w:p w14:paraId="7A633BEE">
      <w:pPr>
        <w:spacing w:line="360" w:lineRule="auto"/>
        <w:jc w:val="center"/>
        <w:rPr>
          <w:rFonts w:hint="eastAsia" w:ascii="宋体" w:hAnsi="宋体" w:eastAsia="宋体" w:cs="宋体"/>
          <w:bCs/>
          <w:color w:val="auto"/>
          <w:kern w:val="0"/>
          <w:sz w:val="28"/>
          <w:szCs w:val="28"/>
          <w:highlight w:val="none"/>
          <w:lang w:val="en-US" w:eastAsia="zh-CN"/>
        </w:rPr>
      </w:pPr>
    </w:p>
    <w:p w14:paraId="5C6EBB78">
      <w:pPr>
        <w:spacing w:line="360" w:lineRule="auto"/>
        <w:jc w:val="center"/>
        <w:rPr>
          <w:rFonts w:hint="eastAsia" w:ascii="宋体" w:hAnsi="宋体" w:eastAsia="宋体" w:cs="宋体"/>
          <w:bCs/>
          <w:color w:val="auto"/>
          <w:kern w:val="0"/>
          <w:sz w:val="28"/>
          <w:szCs w:val="28"/>
          <w:highlight w:val="none"/>
          <w:lang w:val="en-US" w:eastAsia="zh-CN"/>
        </w:rPr>
      </w:pPr>
    </w:p>
    <w:p w14:paraId="53A825AB">
      <w:pPr>
        <w:spacing w:line="360" w:lineRule="auto"/>
        <w:jc w:val="center"/>
        <w:rPr>
          <w:rFonts w:hint="eastAsia" w:ascii="宋体" w:hAnsi="宋体" w:eastAsia="宋体" w:cs="宋体"/>
          <w:bCs/>
          <w:color w:val="auto"/>
          <w:kern w:val="0"/>
          <w:sz w:val="28"/>
          <w:szCs w:val="28"/>
          <w:highlight w:val="none"/>
          <w:lang w:val="en-US" w:eastAsia="zh-CN"/>
        </w:rPr>
      </w:pPr>
    </w:p>
    <w:p w14:paraId="34639513">
      <w:pPr>
        <w:spacing w:line="360" w:lineRule="auto"/>
        <w:jc w:val="center"/>
        <w:rPr>
          <w:rFonts w:hint="eastAsia" w:ascii="宋体" w:hAnsi="宋体" w:eastAsia="宋体" w:cs="宋体"/>
          <w:bCs/>
          <w:color w:val="auto"/>
          <w:kern w:val="0"/>
          <w:sz w:val="28"/>
          <w:szCs w:val="28"/>
          <w:highlight w:val="none"/>
          <w:lang w:val="en-US" w:eastAsia="zh-CN"/>
        </w:rPr>
      </w:pPr>
    </w:p>
    <w:p w14:paraId="69E712C9">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bCs/>
          <w:color w:val="auto"/>
          <w:kern w:val="0"/>
          <w:sz w:val="28"/>
          <w:szCs w:val="28"/>
          <w:highlight w:val="none"/>
          <w:lang w:val="en-US" w:eastAsia="zh-CN"/>
        </w:rPr>
        <w:t>参选人</w:t>
      </w:r>
      <w:r>
        <w:rPr>
          <w:rFonts w:hint="eastAsia" w:ascii="宋体" w:hAnsi="宋体" w:eastAsia="宋体" w:cs="宋体"/>
          <w:bCs/>
          <w:color w:val="auto"/>
          <w:kern w:val="0"/>
          <w:sz w:val="28"/>
          <w:szCs w:val="28"/>
          <w:highlight w:val="none"/>
        </w:rPr>
        <w:t>（盖章）：</w:t>
      </w:r>
      <w:r>
        <w:rPr>
          <w:rFonts w:hint="eastAsia" w:ascii="宋体" w:hAnsi="宋体" w:eastAsia="宋体" w:cs="宋体"/>
          <w:bCs/>
          <w:color w:val="auto"/>
          <w:kern w:val="0"/>
          <w:sz w:val="28"/>
          <w:szCs w:val="28"/>
          <w:highlight w:val="none"/>
          <w:u w:val="single"/>
        </w:rPr>
        <w:t xml:space="preserve">                    </w:t>
      </w:r>
      <w:r>
        <w:rPr>
          <w:rFonts w:hint="eastAsia" w:ascii="宋体" w:hAnsi="宋体" w:eastAsia="宋体" w:cs="宋体"/>
          <w:color w:val="auto"/>
          <w:sz w:val="28"/>
          <w:szCs w:val="28"/>
          <w:highlight w:val="none"/>
        </w:rPr>
        <w:t xml:space="preserve">                                                             </w:t>
      </w:r>
    </w:p>
    <w:p w14:paraId="6E26703F">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14:paraId="3044516B">
      <w:pPr>
        <w:spacing w:line="360" w:lineRule="auto"/>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年  月   日</w:t>
      </w:r>
    </w:p>
    <w:p w14:paraId="0B9FAC11">
      <w:pPr>
        <w:pStyle w:val="22"/>
        <w:rPr>
          <w:rFonts w:hint="eastAsia"/>
          <w:color w:val="auto"/>
          <w:highlight w:val="none"/>
          <w:lang w:eastAsia="zh-CN"/>
        </w:rPr>
        <w:sectPr>
          <w:pgSz w:w="16840" w:h="11900" w:orient="landscape"/>
          <w:pgMar w:top="1134" w:right="1440" w:bottom="1134" w:left="1440" w:header="920" w:footer="918" w:gutter="0"/>
          <w:pgNumType w:fmt="decimal"/>
          <w:cols w:space="720" w:num="1"/>
          <w:docGrid w:type="lines" w:linePitch="1" w:charSpace="0"/>
        </w:sectPr>
      </w:pPr>
    </w:p>
    <w:p w14:paraId="4B7C11AC">
      <w:pPr>
        <w:spacing w:line="400" w:lineRule="exact"/>
        <w:rPr>
          <w:rFonts w:hint="eastAsia" w:ascii="宋体" w:hAnsi="宋体" w:eastAsia="宋体" w:cs="宋体"/>
          <w:color w:val="auto"/>
          <w:highlight w:val="none"/>
        </w:rPr>
      </w:pPr>
      <w:bookmarkStart w:id="301" w:name="_Toc12933_WPSOffice_Level1"/>
      <w:bookmarkStart w:id="302" w:name="_Toc17056_WPSOffice_Level1"/>
      <w:bookmarkStart w:id="303" w:name="_Toc12951"/>
      <w:bookmarkStart w:id="304" w:name="_Toc11058"/>
      <w:bookmarkStart w:id="305" w:name="_Toc29266"/>
      <w:bookmarkStart w:id="306" w:name="_Toc2808"/>
      <w:bookmarkStart w:id="307" w:name="_Toc22831"/>
      <w:bookmarkStart w:id="308" w:name="_Toc5563"/>
    </w:p>
    <w:p w14:paraId="205B0E2C">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242AC9FA">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2576"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15"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43904;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3oAmvXAAAABgEAAA8AAAAAAAAAAQAgAAAAIgAAAGRycy9kb3ducmV2&#10;LnhtbFBLAQIUABQAAAAIAIdO4kDI/u4q/QEAAOwDAAAOAAAAAAAAAAEAIAAAACYBAABkcnMvZTJv&#10;RG9jLnhtbFBLBQYAAAAABgAGAFkBAACVBQAAAAA=&#10;">
                <v:fill on="f" focussize="0,0"/>
                <v:stroke weight="0.72pt" color="#000000" joinstyle="round"/>
                <v:imagedata o:title=""/>
                <o:lock v:ext="edit" aspectratio="f"/>
              </v:shape>
            </w:pict>
          </mc:Fallback>
        </mc:AlternateContent>
      </w:r>
    </w:p>
    <w:p w14:paraId="0E3190DD">
      <w:pPr>
        <w:spacing w:line="200" w:lineRule="exact"/>
        <w:jc w:val="center"/>
        <w:rPr>
          <w:rFonts w:hint="eastAsia" w:ascii="宋体" w:hAnsi="宋体" w:eastAsia="宋体" w:cs="宋体"/>
          <w:color w:val="auto"/>
          <w:highlight w:val="none"/>
        </w:rPr>
      </w:pPr>
    </w:p>
    <w:p w14:paraId="336D998A">
      <w:pPr>
        <w:spacing w:line="200" w:lineRule="exact"/>
        <w:jc w:val="center"/>
        <w:rPr>
          <w:rFonts w:hint="eastAsia" w:ascii="宋体" w:hAnsi="宋体" w:eastAsia="宋体" w:cs="宋体"/>
          <w:color w:val="auto"/>
          <w:highlight w:val="none"/>
        </w:rPr>
      </w:pPr>
    </w:p>
    <w:p w14:paraId="0F409AC3">
      <w:pPr>
        <w:spacing w:line="200" w:lineRule="exact"/>
        <w:jc w:val="center"/>
        <w:rPr>
          <w:rFonts w:hint="eastAsia" w:ascii="宋体" w:hAnsi="宋体" w:eastAsia="宋体" w:cs="宋体"/>
          <w:color w:val="auto"/>
          <w:highlight w:val="none"/>
        </w:rPr>
      </w:pPr>
    </w:p>
    <w:p w14:paraId="1F7CA7EA">
      <w:pPr>
        <w:spacing w:line="200" w:lineRule="exact"/>
        <w:jc w:val="center"/>
        <w:rPr>
          <w:rFonts w:hint="eastAsia" w:ascii="宋体" w:hAnsi="宋体" w:eastAsia="宋体" w:cs="宋体"/>
          <w:color w:val="auto"/>
          <w:highlight w:val="none"/>
        </w:rPr>
      </w:pPr>
    </w:p>
    <w:p w14:paraId="017BD587">
      <w:pPr>
        <w:spacing w:line="200" w:lineRule="exact"/>
        <w:jc w:val="center"/>
        <w:rPr>
          <w:rFonts w:hint="eastAsia" w:ascii="宋体" w:hAnsi="宋体" w:eastAsia="宋体" w:cs="宋体"/>
          <w:color w:val="auto"/>
          <w:highlight w:val="none"/>
        </w:rPr>
      </w:pPr>
    </w:p>
    <w:p w14:paraId="6BEB25F4">
      <w:pPr>
        <w:spacing w:line="200" w:lineRule="exact"/>
        <w:jc w:val="center"/>
        <w:rPr>
          <w:rFonts w:hint="eastAsia" w:ascii="宋体" w:hAnsi="宋体" w:eastAsia="宋体" w:cs="宋体"/>
          <w:color w:val="auto"/>
          <w:highlight w:val="none"/>
        </w:rPr>
      </w:pPr>
    </w:p>
    <w:p w14:paraId="7CA175B5">
      <w:pPr>
        <w:spacing w:line="200" w:lineRule="exact"/>
        <w:jc w:val="center"/>
        <w:rPr>
          <w:rFonts w:hint="eastAsia" w:ascii="宋体" w:hAnsi="宋体" w:eastAsia="宋体" w:cs="宋体"/>
          <w:color w:val="auto"/>
          <w:highlight w:val="none"/>
        </w:rPr>
      </w:pPr>
    </w:p>
    <w:p w14:paraId="2C83CFDC">
      <w:pPr>
        <w:spacing w:line="200" w:lineRule="exact"/>
        <w:jc w:val="center"/>
        <w:rPr>
          <w:rFonts w:hint="eastAsia" w:ascii="宋体" w:hAnsi="宋体" w:eastAsia="宋体" w:cs="宋体"/>
          <w:color w:val="auto"/>
          <w:highlight w:val="none"/>
        </w:rPr>
      </w:pPr>
    </w:p>
    <w:p w14:paraId="340247C1">
      <w:pPr>
        <w:spacing w:line="200" w:lineRule="exact"/>
        <w:jc w:val="center"/>
        <w:rPr>
          <w:rFonts w:hint="eastAsia" w:ascii="宋体" w:hAnsi="宋体" w:eastAsia="宋体" w:cs="宋体"/>
          <w:color w:val="auto"/>
          <w:highlight w:val="none"/>
        </w:rPr>
      </w:pPr>
    </w:p>
    <w:p w14:paraId="0C51BCD7">
      <w:pPr>
        <w:spacing w:line="200" w:lineRule="exact"/>
        <w:jc w:val="center"/>
        <w:rPr>
          <w:rFonts w:hint="eastAsia" w:ascii="宋体" w:hAnsi="宋体" w:eastAsia="宋体" w:cs="宋体"/>
          <w:color w:val="auto"/>
          <w:highlight w:val="none"/>
        </w:rPr>
      </w:pPr>
    </w:p>
    <w:p w14:paraId="02EF0F49">
      <w:pPr>
        <w:spacing w:line="200" w:lineRule="exact"/>
        <w:jc w:val="center"/>
        <w:rPr>
          <w:rFonts w:hint="eastAsia" w:ascii="宋体" w:hAnsi="宋体" w:eastAsia="宋体" w:cs="宋体"/>
          <w:color w:val="auto"/>
          <w:highlight w:val="none"/>
        </w:rPr>
      </w:pPr>
    </w:p>
    <w:p w14:paraId="630CD2DC">
      <w:pPr>
        <w:spacing w:line="200" w:lineRule="exact"/>
        <w:jc w:val="center"/>
        <w:rPr>
          <w:rFonts w:hint="eastAsia" w:ascii="宋体" w:hAnsi="宋体" w:eastAsia="宋体" w:cs="宋体"/>
          <w:color w:val="auto"/>
          <w:highlight w:val="none"/>
        </w:rPr>
      </w:pPr>
    </w:p>
    <w:p w14:paraId="601A20DD">
      <w:pPr>
        <w:spacing w:line="200" w:lineRule="exact"/>
        <w:jc w:val="center"/>
        <w:rPr>
          <w:rFonts w:hint="eastAsia" w:ascii="宋体" w:hAnsi="宋体" w:eastAsia="宋体" w:cs="宋体"/>
          <w:color w:val="auto"/>
          <w:highlight w:val="none"/>
        </w:rPr>
      </w:pPr>
    </w:p>
    <w:p w14:paraId="1762BD9D">
      <w:pPr>
        <w:spacing w:line="200" w:lineRule="exact"/>
        <w:jc w:val="center"/>
        <w:rPr>
          <w:rFonts w:hint="eastAsia" w:ascii="宋体" w:hAnsi="宋体" w:eastAsia="宋体" w:cs="宋体"/>
          <w:color w:val="auto"/>
          <w:highlight w:val="none"/>
        </w:rPr>
      </w:pPr>
    </w:p>
    <w:p w14:paraId="7C32D0CF">
      <w:pPr>
        <w:spacing w:line="200" w:lineRule="exact"/>
        <w:jc w:val="center"/>
        <w:rPr>
          <w:rFonts w:hint="eastAsia" w:ascii="宋体" w:hAnsi="宋体" w:eastAsia="宋体" w:cs="宋体"/>
          <w:color w:val="auto"/>
          <w:highlight w:val="none"/>
        </w:rPr>
      </w:pPr>
    </w:p>
    <w:p w14:paraId="6A414A3E">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2D8ED05E">
      <w:pPr>
        <w:spacing w:line="200" w:lineRule="exact"/>
        <w:jc w:val="center"/>
        <w:rPr>
          <w:rFonts w:hint="eastAsia" w:ascii="宋体" w:hAnsi="宋体" w:eastAsia="宋体" w:cs="宋体"/>
          <w:color w:val="auto"/>
          <w:highlight w:val="none"/>
        </w:rPr>
      </w:pPr>
    </w:p>
    <w:p w14:paraId="18F64AF3">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商务部分（含资格部分）</w:t>
      </w:r>
    </w:p>
    <w:p w14:paraId="2E4E9E8E">
      <w:pPr>
        <w:spacing w:line="200" w:lineRule="exact"/>
        <w:jc w:val="center"/>
        <w:rPr>
          <w:rFonts w:hint="eastAsia" w:ascii="宋体" w:hAnsi="宋体" w:eastAsia="宋体" w:cs="宋体"/>
          <w:color w:val="auto"/>
          <w:highlight w:val="none"/>
        </w:rPr>
      </w:pPr>
    </w:p>
    <w:p w14:paraId="2296425A">
      <w:pPr>
        <w:spacing w:line="200" w:lineRule="exact"/>
        <w:jc w:val="center"/>
        <w:rPr>
          <w:rFonts w:hint="eastAsia" w:ascii="宋体" w:hAnsi="宋体" w:eastAsia="宋体" w:cs="宋体"/>
          <w:color w:val="auto"/>
          <w:highlight w:val="none"/>
        </w:rPr>
      </w:pPr>
    </w:p>
    <w:p w14:paraId="33980FAF">
      <w:pPr>
        <w:spacing w:line="200" w:lineRule="exact"/>
        <w:jc w:val="center"/>
        <w:rPr>
          <w:rFonts w:hint="eastAsia" w:ascii="宋体" w:hAnsi="宋体" w:eastAsia="宋体" w:cs="宋体"/>
          <w:color w:val="auto"/>
          <w:highlight w:val="none"/>
        </w:rPr>
      </w:pPr>
    </w:p>
    <w:p w14:paraId="2E09F16C">
      <w:pPr>
        <w:spacing w:line="200" w:lineRule="exact"/>
        <w:jc w:val="center"/>
        <w:rPr>
          <w:rFonts w:hint="eastAsia" w:ascii="宋体" w:hAnsi="宋体" w:eastAsia="宋体" w:cs="宋体"/>
          <w:color w:val="auto"/>
          <w:highlight w:val="none"/>
        </w:rPr>
      </w:pPr>
    </w:p>
    <w:p w14:paraId="4ECA888C">
      <w:pPr>
        <w:spacing w:line="200" w:lineRule="exact"/>
        <w:jc w:val="center"/>
        <w:rPr>
          <w:rFonts w:hint="eastAsia" w:ascii="宋体" w:hAnsi="宋体" w:eastAsia="宋体" w:cs="宋体"/>
          <w:color w:val="auto"/>
          <w:highlight w:val="none"/>
        </w:rPr>
      </w:pPr>
    </w:p>
    <w:p w14:paraId="38447B68">
      <w:pPr>
        <w:spacing w:line="200" w:lineRule="exact"/>
        <w:jc w:val="center"/>
        <w:rPr>
          <w:rFonts w:hint="eastAsia" w:ascii="宋体" w:hAnsi="宋体" w:eastAsia="宋体" w:cs="宋体"/>
          <w:color w:val="auto"/>
          <w:highlight w:val="none"/>
        </w:rPr>
      </w:pPr>
    </w:p>
    <w:p w14:paraId="61870B25">
      <w:pPr>
        <w:spacing w:line="200" w:lineRule="exact"/>
        <w:jc w:val="center"/>
        <w:rPr>
          <w:rFonts w:hint="eastAsia" w:ascii="宋体" w:hAnsi="宋体" w:eastAsia="宋体" w:cs="宋体"/>
          <w:color w:val="auto"/>
          <w:highlight w:val="none"/>
        </w:rPr>
      </w:pPr>
    </w:p>
    <w:p w14:paraId="1F73D75B">
      <w:pPr>
        <w:spacing w:line="200" w:lineRule="exact"/>
        <w:jc w:val="center"/>
        <w:rPr>
          <w:rFonts w:hint="eastAsia" w:ascii="宋体" w:hAnsi="宋体" w:eastAsia="宋体" w:cs="宋体"/>
          <w:color w:val="auto"/>
          <w:highlight w:val="none"/>
        </w:rPr>
      </w:pPr>
    </w:p>
    <w:p w14:paraId="1DFEBDBB">
      <w:pPr>
        <w:spacing w:line="200" w:lineRule="exact"/>
        <w:jc w:val="center"/>
        <w:rPr>
          <w:rFonts w:hint="eastAsia" w:ascii="宋体" w:hAnsi="宋体" w:eastAsia="宋体" w:cs="宋体"/>
          <w:color w:val="auto"/>
          <w:highlight w:val="none"/>
        </w:rPr>
      </w:pPr>
    </w:p>
    <w:p w14:paraId="7B23BE91">
      <w:pPr>
        <w:spacing w:line="200" w:lineRule="exact"/>
        <w:jc w:val="center"/>
        <w:rPr>
          <w:rFonts w:hint="eastAsia" w:ascii="宋体" w:hAnsi="宋体" w:eastAsia="宋体" w:cs="宋体"/>
          <w:color w:val="auto"/>
          <w:highlight w:val="none"/>
        </w:rPr>
      </w:pPr>
    </w:p>
    <w:p w14:paraId="7D79DE81">
      <w:pPr>
        <w:spacing w:line="200" w:lineRule="exact"/>
        <w:jc w:val="center"/>
        <w:rPr>
          <w:rFonts w:hint="eastAsia" w:ascii="宋体" w:hAnsi="宋体" w:eastAsia="宋体" w:cs="宋体"/>
          <w:color w:val="auto"/>
          <w:highlight w:val="none"/>
        </w:rPr>
      </w:pPr>
    </w:p>
    <w:p w14:paraId="4CD885C3">
      <w:pPr>
        <w:spacing w:line="200" w:lineRule="exact"/>
        <w:jc w:val="center"/>
        <w:rPr>
          <w:rFonts w:hint="eastAsia" w:ascii="宋体" w:hAnsi="宋体" w:eastAsia="宋体" w:cs="宋体"/>
          <w:color w:val="auto"/>
          <w:highlight w:val="none"/>
        </w:rPr>
      </w:pPr>
    </w:p>
    <w:p w14:paraId="21D8FCB7">
      <w:pPr>
        <w:spacing w:line="200" w:lineRule="exact"/>
        <w:jc w:val="center"/>
        <w:rPr>
          <w:rFonts w:hint="eastAsia" w:ascii="宋体" w:hAnsi="宋体" w:eastAsia="宋体" w:cs="宋体"/>
          <w:color w:val="auto"/>
          <w:highlight w:val="none"/>
        </w:rPr>
      </w:pPr>
    </w:p>
    <w:p w14:paraId="2F8D8328">
      <w:pPr>
        <w:spacing w:line="200" w:lineRule="exact"/>
        <w:jc w:val="center"/>
        <w:rPr>
          <w:rFonts w:hint="eastAsia" w:ascii="宋体" w:hAnsi="宋体" w:eastAsia="宋体" w:cs="宋体"/>
          <w:color w:val="auto"/>
          <w:highlight w:val="none"/>
        </w:rPr>
      </w:pPr>
    </w:p>
    <w:p w14:paraId="3E33E5DD">
      <w:pPr>
        <w:spacing w:line="200" w:lineRule="exact"/>
        <w:jc w:val="center"/>
        <w:rPr>
          <w:rFonts w:hint="eastAsia" w:ascii="宋体" w:hAnsi="宋体" w:eastAsia="宋体" w:cs="宋体"/>
          <w:color w:val="auto"/>
          <w:highlight w:val="none"/>
        </w:rPr>
      </w:pPr>
    </w:p>
    <w:p w14:paraId="7607C5B8">
      <w:pPr>
        <w:spacing w:line="200" w:lineRule="exact"/>
        <w:jc w:val="center"/>
        <w:rPr>
          <w:rFonts w:hint="eastAsia" w:ascii="宋体" w:hAnsi="宋体" w:eastAsia="宋体" w:cs="宋体"/>
          <w:color w:val="auto"/>
          <w:highlight w:val="none"/>
        </w:rPr>
      </w:pPr>
    </w:p>
    <w:p w14:paraId="7C6701C9">
      <w:pPr>
        <w:spacing w:line="335" w:lineRule="exact"/>
        <w:jc w:val="center"/>
        <w:rPr>
          <w:rFonts w:hint="eastAsia" w:ascii="宋体" w:hAnsi="宋体" w:eastAsia="宋体" w:cs="宋体"/>
          <w:color w:val="auto"/>
          <w:highlight w:val="none"/>
        </w:rPr>
      </w:pPr>
    </w:p>
    <w:p w14:paraId="06D775F1">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3DB8ADB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3600"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16" name="直接连接符 16"/>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42880;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UytwHvMBAADoAwAADgAAAAAAAAABACAAAAAiAQAAZHJzL2Uyb0RvYy54bWxQSwUGAAAA&#10;AAYABgBZAQAAhwUAAAAA&#10;">
                <v:fill on="f" focussize="0,0"/>
                <v:stroke weight="0.47992125984252pt" color="#000000" joinstyle="round"/>
                <v:imagedata o:title=""/>
                <o:lock v:ext="edit" aspectratio="f"/>
              </v:line>
            </w:pict>
          </mc:Fallback>
        </mc:AlternateContent>
      </w:r>
    </w:p>
    <w:p w14:paraId="6E830CE7">
      <w:pPr>
        <w:spacing w:line="217" w:lineRule="exact"/>
        <w:jc w:val="center"/>
        <w:rPr>
          <w:rFonts w:hint="eastAsia" w:ascii="宋体" w:hAnsi="宋体" w:eastAsia="宋体" w:cs="宋体"/>
          <w:color w:val="auto"/>
          <w:highlight w:val="none"/>
        </w:rPr>
      </w:pPr>
    </w:p>
    <w:p w14:paraId="4613B6D9">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74624"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17"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41856;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gs9OaP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6AB03714">
      <w:pPr>
        <w:tabs>
          <w:tab w:val="left" w:pos="7800"/>
        </w:tabs>
        <w:spacing w:line="308" w:lineRule="exact"/>
        <w:ind w:left="1480"/>
        <w:rPr>
          <w:rFonts w:hint="eastAsia" w:ascii="宋体" w:hAnsi="宋体" w:eastAsia="宋体" w:cs="宋体"/>
          <w:color w:val="auto"/>
          <w:sz w:val="27"/>
          <w:highlight w:val="none"/>
          <w:lang w:val="en-US" w:eastAsia="zh-CN"/>
        </w:rPr>
      </w:pPr>
    </w:p>
    <w:p w14:paraId="0A07F10D">
      <w:pPr>
        <w:spacing w:line="20" w:lineRule="exact"/>
        <w:rPr>
          <w:rFonts w:hint="eastAsia" w:ascii="宋体" w:hAnsi="宋体" w:eastAsia="宋体" w:cs="宋体"/>
          <w:color w:val="auto"/>
          <w:highlight w:val="none"/>
        </w:rPr>
      </w:pPr>
    </w:p>
    <w:p w14:paraId="4C552C98">
      <w:pPr>
        <w:spacing w:line="200" w:lineRule="exact"/>
        <w:jc w:val="center"/>
        <w:rPr>
          <w:rFonts w:hint="eastAsia" w:ascii="宋体" w:hAnsi="宋体" w:eastAsia="宋体" w:cs="宋体"/>
          <w:color w:val="auto"/>
          <w:highlight w:val="none"/>
        </w:rPr>
      </w:pPr>
    </w:p>
    <w:p w14:paraId="5B64435F">
      <w:pPr>
        <w:spacing w:line="368" w:lineRule="exact"/>
        <w:jc w:val="center"/>
        <w:rPr>
          <w:rFonts w:hint="eastAsia" w:ascii="宋体" w:hAnsi="宋体" w:eastAsia="宋体" w:cs="宋体"/>
          <w:color w:val="auto"/>
          <w:highlight w:val="none"/>
        </w:rPr>
      </w:pPr>
    </w:p>
    <w:p w14:paraId="43B2C21F">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00C06A95">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5648"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18" name="直接连接符 18"/>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40832;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XL&#10;B0vTAAAABwEAAA8AAAAAAAAAAQAgAAAAIgAAAGRycy9kb3ducmV2LnhtbFBLAQIUABQAAAAIAIdO&#10;4kC9l2Dj7wEAAOcDAAAOAAAAAAAAAAEAIAAAACIBAABkcnMvZTJvRG9jLnhtbFBLBQYAAAAABgAG&#10;AFkBAACD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6672"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19" name="直接连接符 19"/>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9808;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6BabTAAAABwEAAA8AAAAAAAAAAQAgAAAAIgAAAGRycy9kb3ducmV2LnhtbFBLAQIUABQAAAAI&#10;AIdO4kAehQxU8gEAAOcDAAAOAAAAAAAAAAEAIAAAACIBAABkcnMvZTJvRG9jLnhtbFBLBQYAAAAA&#10;BgAGAFkBAACGBQ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77696"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0" name="直接连接符 20"/>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8784;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nJi9MAAAAHAQAADwAAAAAAAAABACAAAAAiAAAAZHJzL2Rvd25yZXYueG1sUEsBAhQAFAAAAAgA&#10;h07iQNxHRlLxAQAA5wMAAA4AAAAAAAAAAQAgAAAAIgEAAGRycy9lMm9Eb2MueG1sUEsFBgAAAAAG&#10;AAYAWQEAAIUFAAAAAA==&#10;">
                <v:fill on="f" focussize="0,0"/>
                <v:stroke weight="0.47992125984252pt" color="#000000" joinstyle="round"/>
                <v:imagedata o:title=""/>
                <o:lock v:ext="edit" aspectratio="f"/>
              </v:line>
            </w:pict>
          </mc:Fallback>
        </mc:AlternateContent>
      </w:r>
    </w:p>
    <w:p w14:paraId="1BECC63F">
      <w:pPr>
        <w:spacing w:line="200" w:lineRule="exact"/>
        <w:jc w:val="center"/>
        <w:rPr>
          <w:rFonts w:hint="eastAsia" w:ascii="宋体" w:hAnsi="宋体" w:eastAsia="宋体" w:cs="宋体"/>
          <w:color w:val="auto"/>
          <w:highlight w:val="none"/>
        </w:rPr>
      </w:pPr>
    </w:p>
    <w:p w14:paraId="19D8A616">
      <w:pPr>
        <w:spacing w:line="200" w:lineRule="exact"/>
        <w:jc w:val="center"/>
        <w:rPr>
          <w:rFonts w:hint="eastAsia" w:ascii="宋体" w:hAnsi="宋体" w:eastAsia="宋体" w:cs="宋体"/>
          <w:color w:val="auto"/>
          <w:highlight w:val="none"/>
        </w:rPr>
      </w:pPr>
    </w:p>
    <w:p w14:paraId="6351E51E">
      <w:pPr>
        <w:spacing w:line="200" w:lineRule="exact"/>
        <w:jc w:val="center"/>
        <w:rPr>
          <w:rFonts w:hint="eastAsia" w:ascii="宋体" w:hAnsi="宋体" w:eastAsia="宋体" w:cs="宋体"/>
          <w:color w:val="auto"/>
          <w:highlight w:val="none"/>
        </w:rPr>
      </w:pPr>
    </w:p>
    <w:p w14:paraId="69918771">
      <w:pPr>
        <w:spacing w:line="200" w:lineRule="exact"/>
        <w:jc w:val="center"/>
        <w:rPr>
          <w:rFonts w:hint="eastAsia" w:ascii="宋体" w:hAnsi="宋体" w:eastAsia="宋体" w:cs="宋体"/>
          <w:color w:val="auto"/>
          <w:highlight w:val="none"/>
        </w:rPr>
      </w:pPr>
    </w:p>
    <w:p w14:paraId="26CBD8D5">
      <w:pPr>
        <w:spacing w:line="200" w:lineRule="exact"/>
        <w:jc w:val="center"/>
        <w:rPr>
          <w:rFonts w:hint="eastAsia" w:ascii="宋体" w:hAnsi="宋体" w:eastAsia="宋体" w:cs="宋体"/>
          <w:color w:val="auto"/>
          <w:highlight w:val="none"/>
        </w:rPr>
      </w:pPr>
    </w:p>
    <w:p w14:paraId="788780BC">
      <w:pPr>
        <w:spacing w:line="200" w:lineRule="exact"/>
        <w:jc w:val="center"/>
        <w:rPr>
          <w:rFonts w:hint="eastAsia" w:ascii="宋体" w:hAnsi="宋体" w:eastAsia="宋体" w:cs="宋体"/>
          <w:color w:val="auto"/>
          <w:highlight w:val="none"/>
        </w:rPr>
      </w:pPr>
    </w:p>
    <w:p w14:paraId="2BA98F61">
      <w:pPr>
        <w:spacing w:line="240" w:lineRule="auto"/>
        <w:jc w:val="left"/>
        <w:rPr>
          <w:rFonts w:hint="eastAsia" w:ascii="宋体" w:hAnsi="宋体" w:eastAsia="宋体" w:cs="宋体"/>
          <w:color w:val="auto"/>
          <w:sz w:val="18"/>
          <w:highlight w:val="none"/>
        </w:rPr>
      </w:pPr>
      <w:r>
        <w:rPr>
          <w:rFonts w:hint="eastAsia" w:ascii="宋体" w:hAnsi="宋体" w:eastAsia="宋体" w:cs="宋体"/>
          <w:color w:val="auto"/>
          <w:sz w:val="18"/>
          <w:highlight w:val="none"/>
        </w:rPr>
        <w:br w:type="page"/>
      </w:r>
    </w:p>
    <w:p w14:paraId="5D2F88D9">
      <w:pPr>
        <w:spacing w:line="229" w:lineRule="exact"/>
        <w:ind w:left="360"/>
        <w:rPr>
          <w:rFonts w:hint="eastAsia" w:ascii="宋体" w:hAnsi="宋体" w:eastAsia="宋体" w:cs="宋体"/>
          <w:color w:val="auto"/>
          <w:sz w:val="21"/>
          <w:szCs w:val="21"/>
          <w:highlight w:val="none"/>
        </w:rPr>
      </w:pPr>
    </w:p>
    <w:p w14:paraId="0C9C354B">
      <w:pPr>
        <w:spacing w:line="366" w:lineRule="exac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目录</w:t>
      </w:r>
    </w:p>
    <w:p w14:paraId="6FC10F2A">
      <w:pPr>
        <w:spacing w:line="229" w:lineRule="exact"/>
        <w:ind w:left="360"/>
        <w:rPr>
          <w:rFonts w:hint="eastAsia" w:ascii="宋体" w:hAnsi="宋体" w:eastAsia="宋体" w:cs="宋体"/>
          <w:color w:val="auto"/>
          <w:sz w:val="21"/>
          <w:szCs w:val="21"/>
          <w:highlight w:val="none"/>
        </w:rPr>
      </w:pPr>
    </w:p>
    <w:p w14:paraId="32776713">
      <w:pPr>
        <w:spacing w:line="229" w:lineRule="exact"/>
        <w:ind w:left="36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rPr>
        <w:t>、法定代表人（单位负责人）身份证明及授权委托书</w:t>
      </w:r>
    </w:p>
    <w:p w14:paraId="1C2BBD19">
      <w:pPr>
        <w:spacing w:line="300" w:lineRule="exact"/>
        <w:rPr>
          <w:rFonts w:hint="eastAsia" w:ascii="宋体" w:hAnsi="宋体" w:eastAsia="宋体" w:cs="宋体"/>
          <w:color w:val="auto"/>
          <w:sz w:val="21"/>
          <w:szCs w:val="21"/>
          <w:highlight w:val="none"/>
        </w:rPr>
      </w:pPr>
    </w:p>
    <w:p w14:paraId="6E18E858">
      <w:pPr>
        <w:spacing w:line="240" w:lineRule="exact"/>
        <w:ind w:left="360"/>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商务部分（含资格部分）</w:t>
      </w:r>
    </w:p>
    <w:p w14:paraId="3570DDD4">
      <w:pPr>
        <w:spacing w:line="300" w:lineRule="exact"/>
        <w:rPr>
          <w:rFonts w:hint="eastAsia" w:ascii="宋体" w:hAnsi="宋体" w:eastAsia="宋体" w:cs="宋体"/>
          <w:color w:val="auto"/>
          <w:sz w:val="21"/>
          <w:szCs w:val="21"/>
          <w:highlight w:val="none"/>
        </w:rPr>
      </w:pPr>
    </w:p>
    <w:p w14:paraId="4015EC70">
      <w:pPr>
        <w:ind w:firstLineChars="0"/>
        <w:jc w:val="center"/>
        <w:rPr>
          <w:rFonts w:hint="default" w:ascii="方正仿宋_GBK" w:hAnsi="方正仿宋_GBK" w:eastAsia="方正仿宋_GBK" w:cs="方正仿宋_GBK"/>
          <w:bCs/>
          <w:color w:val="auto"/>
          <w:kern w:val="2"/>
          <w:sz w:val="32"/>
          <w:szCs w:val="32"/>
          <w:highlight w:val="none"/>
          <w:lang w:val="en-US"/>
        </w:rPr>
      </w:pPr>
      <w:r>
        <w:rPr>
          <w:rFonts w:hint="default" w:ascii="方正仿宋_GBK" w:hAnsi="方正仿宋_GBK" w:eastAsia="方正仿宋_GBK" w:cs="方正仿宋_GBK"/>
          <w:bCs/>
          <w:color w:val="auto"/>
          <w:kern w:val="2"/>
          <w:sz w:val="32"/>
          <w:szCs w:val="32"/>
          <w:highlight w:val="none"/>
          <w:lang w:val="en-US"/>
        </w:rPr>
        <w:br w:type="page"/>
      </w:r>
    </w:p>
    <w:p w14:paraId="5E9718B4">
      <w:pPr>
        <w:pStyle w:val="4"/>
        <w:spacing w:line="360" w:lineRule="auto"/>
        <w:ind w:firstLine="0" w:firstLineChars="0"/>
        <w:jc w:val="center"/>
        <w:rPr>
          <w:rFonts w:hint="eastAsia" w:ascii="方正仿宋_GBK" w:hAnsi="方正仿宋_GBK" w:eastAsia="方正仿宋_GBK" w:cs="方正仿宋_GBK"/>
          <w:bCs/>
          <w:color w:val="auto"/>
          <w:kern w:val="2"/>
          <w:sz w:val="32"/>
          <w:szCs w:val="32"/>
          <w:highlight w:val="none"/>
        </w:rPr>
      </w:pPr>
      <w:r>
        <w:rPr>
          <w:rFonts w:hint="eastAsia" w:ascii="方正仿宋_GBK" w:hAnsi="方正仿宋_GBK" w:eastAsia="方正仿宋_GBK" w:cs="方正仿宋_GBK"/>
          <w:bCs/>
          <w:color w:val="auto"/>
          <w:kern w:val="2"/>
          <w:sz w:val="32"/>
          <w:szCs w:val="32"/>
          <w:highlight w:val="none"/>
          <w:lang w:val="en-US" w:eastAsia="zh-CN"/>
        </w:rPr>
        <w:t>一</w:t>
      </w:r>
      <w:r>
        <w:rPr>
          <w:rFonts w:hint="eastAsia" w:ascii="方正仿宋_GBK" w:hAnsi="方正仿宋_GBK" w:eastAsia="方正仿宋_GBK" w:cs="方正仿宋_GBK"/>
          <w:bCs/>
          <w:color w:val="auto"/>
          <w:kern w:val="2"/>
          <w:sz w:val="32"/>
          <w:szCs w:val="32"/>
          <w:highlight w:val="none"/>
        </w:rPr>
        <w:t>、法定代表人身份证</w:t>
      </w:r>
      <w:bookmarkEnd w:id="301"/>
      <w:bookmarkEnd w:id="302"/>
      <w:r>
        <w:rPr>
          <w:rFonts w:hint="eastAsia" w:ascii="方正仿宋_GBK" w:hAnsi="方正仿宋_GBK" w:eastAsia="方正仿宋_GBK" w:cs="方正仿宋_GBK"/>
          <w:bCs/>
          <w:color w:val="auto"/>
          <w:kern w:val="2"/>
          <w:sz w:val="32"/>
          <w:szCs w:val="32"/>
          <w:highlight w:val="none"/>
        </w:rPr>
        <w:t>明</w:t>
      </w:r>
      <w:bookmarkEnd w:id="303"/>
      <w:bookmarkEnd w:id="304"/>
      <w:r>
        <w:rPr>
          <w:rFonts w:hint="eastAsia" w:ascii="方正仿宋_GBK" w:hAnsi="方正仿宋_GBK" w:eastAsia="方正仿宋_GBK" w:cs="方正仿宋_GBK"/>
          <w:bCs/>
          <w:color w:val="auto"/>
          <w:kern w:val="2"/>
          <w:sz w:val="32"/>
          <w:szCs w:val="32"/>
          <w:highlight w:val="none"/>
        </w:rPr>
        <w:t>及授权委托书</w:t>
      </w:r>
      <w:bookmarkEnd w:id="305"/>
      <w:bookmarkEnd w:id="306"/>
      <w:bookmarkEnd w:id="307"/>
      <w:bookmarkEnd w:id="308"/>
    </w:p>
    <w:p w14:paraId="7FB9CE12">
      <w:pPr>
        <w:spacing w:line="360" w:lineRule="auto"/>
        <w:jc w:val="center"/>
        <w:rPr>
          <w:rFonts w:hint="eastAsia" w:ascii="方正仿宋_GBK" w:hAnsi="方正仿宋_GBK" w:eastAsia="方正仿宋_GBK" w:cs="方正仿宋_GBK"/>
          <w:b/>
          <w:bCs/>
          <w:color w:val="auto"/>
          <w:sz w:val="28"/>
          <w:szCs w:val="28"/>
          <w:highlight w:val="none"/>
        </w:rPr>
      </w:pPr>
      <w:bookmarkStart w:id="309" w:name="第08章投标文件格式05"/>
      <w:bookmarkEnd w:id="309"/>
      <w:bookmarkStart w:id="310" w:name="page76"/>
      <w:bookmarkEnd w:id="310"/>
      <w:bookmarkStart w:id="311" w:name="_Toc22493_WPSOffice_Level2"/>
      <w:bookmarkStart w:id="312" w:name="_Toc10372_WPSOffice_Level2"/>
      <w:r>
        <w:rPr>
          <w:rFonts w:hint="eastAsia" w:ascii="方正仿宋_GBK" w:hAnsi="方正仿宋_GBK" w:eastAsia="方正仿宋_GBK" w:cs="方正仿宋_GBK"/>
          <w:b/>
          <w:bCs/>
          <w:color w:val="auto"/>
          <w:sz w:val="28"/>
          <w:szCs w:val="28"/>
          <w:highlight w:val="none"/>
        </w:rPr>
        <w:t>（1）法定代表人身份证明</w:t>
      </w:r>
    </w:p>
    <w:p w14:paraId="6DD74E51">
      <w:pPr>
        <w:spacing w:line="360" w:lineRule="auto"/>
        <w:ind w:left="765"/>
        <w:rPr>
          <w:rFonts w:hint="eastAsia" w:ascii="方正仿宋_GBK" w:hAnsi="方正仿宋_GBK" w:eastAsia="方正仿宋_GBK" w:cs="方正仿宋_GBK"/>
          <w:color w:val="auto"/>
          <w:sz w:val="28"/>
          <w:szCs w:val="28"/>
          <w:highlight w:val="none"/>
        </w:rPr>
      </w:pPr>
    </w:p>
    <w:p w14:paraId="29B480B3">
      <w:pPr>
        <w:tabs>
          <w:tab w:val="left" w:pos="556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u w:val="single"/>
        </w:rPr>
        <w:tab/>
      </w:r>
    </w:p>
    <w:p w14:paraId="71E32F89">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单位性质：</w:t>
      </w:r>
      <w:r>
        <w:rPr>
          <w:rFonts w:hint="eastAsia" w:ascii="方正仿宋_GBK" w:hAnsi="方正仿宋_GBK" w:eastAsia="方正仿宋_GBK" w:cs="方正仿宋_GBK"/>
          <w:color w:val="auto"/>
          <w:kern w:val="0"/>
          <w:sz w:val="28"/>
          <w:szCs w:val="28"/>
          <w:highlight w:val="none"/>
          <w:u w:val="single"/>
        </w:rPr>
        <w:tab/>
      </w:r>
    </w:p>
    <w:p w14:paraId="2F566E6E">
      <w:pPr>
        <w:tabs>
          <w:tab w:val="left" w:pos="5475"/>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地址：</w:t>
      </w:r>
      <w:r>
        <w:rPr>
          <w:rFonts w:hint="eastAsia" w:ascii="方正仿宋_GBK" w:hAnsi="方正仿宋_GBK" w:eastAsia="方正仿宋_GBK" w:cs="方正仿宋_GBK"/>
          <w:color w:val="auto"/>
          <w:kern w:val="0"/>
          <w:sz w:val="28"/>
          <w:szCs w:val="28"/>
          <w:highlight w:val="none"/>
          <w:u w:val="single"/>
        </w:rPr>
        <w:tab/>
      </w:r>
    </w:p>
    <w:p w14:paraId="29AB2C84">
      <w:pPr>
        <w:tabs>
          <w:tab w:val="left" w:pos="2520"/>
          <w:tab w:val="left" w:pos="3836"/>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成立时间：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月</w:t>
      </w:r>
      <w:r>
        <w:rPr>
          <w:rFonts w:hint="eastAsia" w:ascii="方正仿宋_GBK" w:hAnsi="方正仿宋_GBK" w:eastAsia="方正仿宋_GBK" w:cs="方正仿宋_GBK"/>
          <w:color w:val="auto"/>
          <w:kern w:val="0"/>
          <w:sz w:val="28"/>
          <w:szCs w:val="28"/>
          <w:highlight w:val="none"/>
        </w:rPr>
        <w:t>日</w:t>
      </w:r>
    </w:p>
    <w:p w14:paraId="799D763C">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姓名：</w:t>
      </w:r>
      <w:r>
        <w:rPr>
          <w:rFonts w:hint="eastAsia" w:ascii="方正仿宋_GBK" w:hAnsi="方正仿宋_GBK" w:eastAsia="方正仿宋_GBK" w:cs="方正仿宋_GBK"/>
          <w:color w:val="auto"/>
          <w:kern w:val="0"/>
          <w:sz w:val="28"/>
          <w:szCs w:val="28"/>
          <w:highlight w:val="none"/>
          <w:lang w:val="en-US" w:eastAsia="zh-CN"/>
        </w:rPr>
        <w:t xml:space="preserve">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性别</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年</w:t>
      </w:r>
      <w:r>
        <w:rPr>
          <w:rFonts w:hint="eastAsia" w:ascii="方正仿宋_GBK" w:hAnsi="方正仿宋_GBK" w:eastAsia="方正仿宋_GBK" w:cs="方正仿宋_GBK"/>
          <w:color w:val="auto"/>
          <w:kern w:val="0"/>
          <w:sz w:val="28"/>
          <w:szCs w:val="28"/>
          <w:highlight w:val="none"/>
        </w:rPr>
        <w:t>龄：</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r>
        <w:rPr>
          <w:rFonts w:hint="eastAsia" w:ascii="方正仿宋_GBK" w:hAnsi="方正仿宋_GBK" w:eastAsia="方正仿宋_GBK" w:cs="方正仿宋_GBK"/>
          <w:color w:val="auto"/>
          <w:kern w:val="0"/>
          <w:sz w:val="28"/>
          <w:szCs w:val="28"/>
          <w:highlight w:val="none"/>
        </w:rPr>
        <w:t>职务：</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lang w:val="en-US" w:eastAsia="zh-CN"/>
        </w:rPr>
        <w:t xml:space="preserve">      </w:t>
      </w:r>
    </w:p>
    <w:p w14:paraId="23761632">
      <w:pPr>
        <w:tabs>
          <w:tab w:val="left" w:pos="336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名称）的法定代表人。</w:t>
      </w:r>
    </w:p>
    <w:p w14:paraId="12745896">
      <w:pPr>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color w:val="auto"/>
          <w:kern w:val="0"/>
          <w:sz w:val="28"/>
          <w:szCs w:val="28"/>
          <w:highlight w:val="none"/>
        </w:rPr>
      </w:pPr>
    </w:p>
    <w:p w14:paraId="55E1BCE5">
      <w:pPr>
        <w:autoSpaceDE w:val="0"/>
        <w:autoSpaceDN w:val="0"/>
        <w:adjustRightInd w:val="0"/>
        <w:snapToGrid w:val="0"/>
        <w:spacing w:line="360" w:lineRule="auto"/>
        <w:ind w:firstLine="1080" w:firstLineChars="386"/>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特此证明。</w:t>
      </w:r>
    </w:p>
    <w:p w14:paraId="23BA3CEA">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660FB0A1">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BD7BC72">
      <w:pPr>
        <w:tabs>
          <w:tab w:val="left" w:pos="5460"/>
        </w:tabs>
        <w:autoSpaceDE w:val="0"/>
        <w:autoSpaceDN w:val="0"/>
        <w:adjustRightInd w:val="0"/>
        <w:snapToGrid w:val="0"/>
        <w:spacing w:line="360" w:lineRule="auto"/>
        <w:ind w:firstLine="21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08176D67">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7201D2BF">
      <w:pPr>
        <w:tabs>
          <w:tab w:val="left" w:pos="4935"/>
          <w:tab w:val="left" w:pos="5460"/>
          <w:tab w:val="left" w:pos="6400"/>
        </w:tabs>
        <w:wordWrap w:val="0"/>
        <w:autoSpaceDE w:val="0"/>
        <w:autoSpaceDN w:val="0"/>
        <w:adjustRightInd w:val="0"/>
        <w:snapToGrid w:val="0"/>
        <w:spacing w:line="360" w:lineRule="auto"/>
        <w:jc w:val="righ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334645</wp:posOffset>
                </wp:positionV>
                <wp:extent cx="6045200" cy="2758440"/>
                <wp:effectExtent l="6350" t="6350" r="6350" b="16510"/>
                <wp:wrapNone/>
                <wp:docPr id="8" name="文本框 8"/>
                <wp:cNvGraphicFramePr/>
                <a:graphic xmlns:a="http://schemas.openxmlformats.org/drawingml/2006/main">
                  <a:graphicData uri="http://schemas.microsoft.com/office/word/2010/wordprocessingShape">
                    <wps:wsp>
                      <wps:cNvSpPr txBox="1"/>
                      <wps:spPr>
                        <a:xfrm>
                          <a:off x="0" y="0"/>
                          <a:ext cx="6045200" cy="275844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wps:txbx>
                      <wps:bodyPr upright="1"/>
                    </wps:wsp>
                  </a:graphicData>
                </a:graphic>
              </wp:anchor>
            </w:drawing>
          </mc:Choice>
          <mc:Fallback>
            <w:pict>
              <v:shape id="_x0000_s1026" o:spid="_x0000_s1026" o:spt="202" type="#_x0000_t202" style="position:absolute;left:0pt;margin-left:-0.65pt;margin-top:26.35pt;height:217.2pt;width:476pt;z-index:251671552;mso-width-relative:page;mso-height-relative:page;" fillcolor="#FFFFFF" filled="t" stroked="t" coordsize="21600,21600" o:gfxdata="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d7mn9sAAAAJAQAADwAA&#10;AAAAAAABACAAAAAiAAAAZHJzL2Rvd25yZXYueG1sUEsBAhQAFAAAAAgAh07iQJQ0dGATAgAARQQA&#10;AA4AAAAAAAAAAQAgAAAAKgEAAGRycy9lMm9Eb2MueG1sUEsFBgAAAAAGAAYAWQEAAK8FAAAAAA==&#10;">
                <v:fill on="t" focussize="0,0"/>
                <v:stroke weight="1pt" color="#000000" joinstyle="miter" dashstyle="dash"/>
                <v:imagedata o:title=""/>
                <o:lock v:ext="edit" aspectratio="f"/>
                <v:textbox>
                  <w:txbxContent>
                    <w:p w14:paraId="74E8EDA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法定代表人</w:t>
                      </w:r>
                      <w:r>
                        <w:rPr>
                          <w:rFonts w:hint="eastAsia" w:ascii="方正仿宋_GBK" w:hAnsi="方正仿宋_GBK" w:eastAsia="方正仿宋_GBK" w:cs="方正仿宋_GBK"/>
                          <w:sz w:val="24"/>
                          <w:szCs w:val="24"/>
                        </w:rPr>
                        <w:t>身份证复印件粘贴处（须提供正反面）</w:t>
                      </w:r>
                    </w:p>
                    <w:p w14:paraId="109D897C">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1431B4E">
                      <w:pPr>
                        <w:pStyle w:val="5"/>
                      </w:pPr>
                    </w:p>
                  </w:txbxContent>
                </v:textbox>
              </v:shape>
            </w:pict>
          </mc:Fallback>
        </mc:AlternateContent>
      </w:r>
      <w:r>
        <w:rPr>
          <w:rFonts w:hint="eastAsia" w:ascii="方正仿宋_GBK" w:hAnsi="方正仿宋_GBK" w:eastAsia="方正仿宋_GBK" w:cs="方正仿宋_GBK"/>
          <w:color w:val="auto"/>
          <w:spacing w:val="-1"/>
          <w:kern w:val="0"/>
          <w:sz w:val="28"/>
          <w:szCs w:val="28"/>
          <w:highlight w:val="none"/>
        </w:rPr>
        <w:t xml:space="preserve">年   </w:t>
      </w:r>
      <w:r>
        <w:rPr>
          <w:rFonts w:hint="eastAsia" w:ascii="方正仿宋_GBK" w:hAnsi="方正仿宋_GBK" w:eastAsia="方正仿宋_GBK" w:cs="方正仿宋_GBK"/>
          <w:color w:val="auto"/>
          <w:kern w:val="0"/>
          <w:sz w:val="28"/>
          <w:szCs w:val="28"/>
          <w:highlight w:val="none"/>
        </w:rPr>
        <w:t>月   日</w:t>
      </w:r>
    </w:p>
    <w:p w14:paraId="6CF99FB5">
      <w:pPr>
        <w:tabs>
          <w:tab w:val="left" w:pos="4935"/>
          <w:tab w:val="left" w:pos="5460"/>
          <w:tab w:val="left" w:pos="6400"/>
        </w:tabs>
        <w:autoSpaceDE w:val="0"/>
        <w:autoSpaceDN w:val="0"/>
        <w:adjustRightInd w:val="0"/>
        <w:snapToGrid w:val="0"/>
        <w:spacing w:line="360" w:lineRule="auto"/>
        <w:ind w:firstLine="0"/>
        <w:jc w:val="left"/>
        <w:rPr>
          <w:rFonts w:hint="eastAsia" w:ascii="方正仿宋_GBK" w:hAnsi="方正仿宋_GBK" w:eastAsia="方正仿宋_GBK" w:cs="方正仿宋_GBK"/>
          <w:color w:val="auto"/>
          <w:kern w:val="0"/>
          <w:sz w:val="28"/>
          <w:szCs w:val="28"/>
          <w:highlight w:val="none"/>
        </w:rPr>
      </w:pPr>
    </w:p>
    <w:p w14:paraId="55472A33">
      <w:pPr>
        <w:pStyle w:val="2"/>
        <w:rPr>
          <w:rFonts w:hint="eastAsia" w:ascii="宋体" w:hAnsi="宋体" w:eastAsia="宋体" w:cs="宋体"/>
          <w:color w:val="auto"/>
          <w:sz w:val="21"/>
          <w:szCs w:val="21"/>
          <w:highlight w:val="none"/>
        </w:rPr>
      </w:pPr>
    </w:p>
    <w:p w14:paraId="0FB97D78">
      <w:pPr>
        <w:tabs>
          <w:tab w:val="left" w:pos="4935"/>
          <w:tab w:val="left" w:pos="5460"/>
          <w:tab w:val="left" w:pos="6400"/>
        </w:tabs>
        <w:autoSpaceDE w:val="0"/>
        <w:autoSpaceDN w:val="0"/>
        <w:adjustRightInd w:val="0"/>
        <w:snapToGrid w:val="0"/>
        <w:spacing w:line="360" w:lineRule="auto"/>
        <w:ind w:firstLine="3780"/>
        <w:jc w:val="left"/>
        <w:rPr>
          <w:rFonts w:hint="eastAsia" w:ascii="宋体" w:hAnsi="宋体" w:eastAsia="宋体" w:cs="宋体"/>
          <w:color w:val="auto"/>
          <w:kern w:val="0"/>
          <w:sz w:val="21"/>
          <w:szCs w:val="21"/>
          <w:highlight w:val="none"/>
        </w:rPr>
      </w:pPr>
    </w:p>
    <w:p w14:paraId="2CB8305B">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59C31F9F">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2979D51">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15526CB9">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650C1592">
      <w:pPr>
        <w:tabs>
          <w:tab w:val="left" w:pos="4935"/>
          <w:tab w:val="left" w:pos="5460"/>
          <w:tab w:val="left" w:pos="6400"/>
        </w:tabs>
        <w:autoSpaceDE w:val="0"/>
        <w:autoSpaceDN w:val="0"/>
        <w:adjustRightInd w:val="0"/>
        <w:snapToGrid w:val="0"/>
        <w:spacing w:line="360" w:lineRule="auto"/>
        <w:ind w:firstLine="3780"/>
        <w:jc w:val="left"/>
        <w:rPr>
          <w:rFonts w:ascii="宋体"/>
          <w:color w:val="auto"/>
          <w:kern w:val="0"/>
          <w:highlight w:val="none"/>
        </w:rPr>
      </w:pPr>
    </w:p>
    <w:p w14:paraId="2ED5F1E7">
      <w:pPr>
        <w:autoSpaceDE/>
        <w:autoSpaceDN/>
        <w:adjustRightInd/>
        <w:snapToGrid/>
        <w:spacing w:line="240" w:lineRule="auto"/>
        <w:ind w:firstLine="0"/>
        <w:jc w:val="left"/>
        <w:rPr>
          <w:rFonts w:ascii="宋体"/>
          <w:color w:val="auto"/>
          <w:kern w:val="0"/>
          <w:highlight w:val="none"/>
        </w:rPr>
      </w:pPr>
      <w:r>
        <w:rPr>
          <w:rFonts w:ascii="宋体"/>
          <w:color w:val="auto"/>
          <w:kern w:val="0"/>
          <w:highlight w:val="none"/>
        </w:rPr>
        <w:br w:type="page"/>
      </w:r>
    </w:p>
    <w:p w14:paraId="6737ECB1">
      <w:pPr>
        <w:pStyle w:val="2"/>
        <w:rPr>
          <w:rFonts w:hint="eastAsia" w:ascii="方正仿宋_GBK" w:hAnsi="方正仿宋_GBK" w:eastAsia="方正仿宋_GBK" w:cs="方正仿宋_GBK"/>
          <w:color w:val="auto"/>
          <w:sz w:val="28"/>
          <w:szCs w:val="28"/>
          <w:highlight w:val="none"/>
        </w:rPr>
      </w:pPr>
    </w:p>
    <w:p w14:paraId="27BC1535">
      <w:pPr>
        <w:spacing w:line="360" w:lineRule="auto"/>
        <w:jc w:val="center"/>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（2）授权委托书</w:t>
      </w:r>
    </w:p>
    <w:p w14:paraId="505D1EC8">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47269EA6">
      <w:pPr>
        <w:tabs>
          <w:tab w:val="left" w:pos="1680"/>
          <w:tab w:val="left" w:pos="4425"/>
          <w:tab w:val="left" w:pos="445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本人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（姓名）系</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spacing w:val="1"/>
          <w:kern w:val="0"/>
          <w:sz w:val="28"/>
          <w:szCs w:val="28"/>
          <w:highlight w:val="none"/>
        </w:rPr>
        <w:t>）</w:t>
      </w:r>
      <w:r>
        <w:rPr>
          <w:rFonts w:hint="eastAsia" w:ascii="方正仿宋_GBK" w:hAnsi="方正仿宋_GBK" w:eastAsia="方正仿宋_GBK" w:cs="方正仿宋_GBK"/>
          <w:color w:val="auto"/>
          <w:kern w:val="0"/>
          <w:sz w:val="28"/>
          <w:szCs w:val="28"/>
          <w:highlight w:val="none"/>
        </w:rPr>
        <w:t>的法定代</w:t>
      </w:r>
      <w:r>
        <w:rPr>
          <w:rFonts w:hint="eastAsia" w:ascii="方正仿宋_GBK" w:hAnsi="方正仿宋_GBK" w:eastAsia="方正仿宋_GBK" w:cs="方正仿宋_GBK"/>
          <w:color w:val="auto"/>
          <w:spacing w:val="1"/>
          <w:kern w:val="0"/>
          <w:sz w:val="28"/>
          <w:szCs w:val="28"/>
          <w:highlight w:val="none"/>
        </w:rPr>
        <w:t>表</w:t>
      </w:r>
      <w:r>
        <w:rPr>
          <w:rFonts w:hint="eastAsia" w:ascii="方正仿宋_GBK" w:hAnsi="方正仿宋_GBK" w:eastAsia="方正仿宋_GBK" w:cs="方正仿宋_GBK"/>
          <w:color w:val="auto"/>
          <w:kern w:val="0"/>
          <w:sz w:val="28"/>
          <w:szCs w:val="28"/>
          <w:highlight w:val="none"/>
        </w:rPr>
        <w:t>人，现委托</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（姓名）电话：</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为我方代理人。代理人根据授权，以我方名义签署、澄清、说明、补正、递交、撤回、修改</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（项</w:t>
      </w:r>
      <w:r>
        <w:rPr>
          <w:rFonts w:hint="eastAsia" w:ascii="方正仿宋_GBK" w:hAnsi="方正仿宋_GBK" w:eastAsia="方正仿宋_GBK" w:cs="方正仿宋_GBK"/>
          <w:color w:val="auto"/>
          <w:spacing w:val="-1"/>
          <w:kern w:val="0"/>
          <w:sz w:val="28"/>
          <w:szCs w:val="28"/>
          <w:highlight w:val="none"/>
        </w:rPr>
        <w:t>目</w:t>
      </w:r>
      <w:r>
        <w:rPr>
          <w:rFonts w:hint="eastAsia" w:ascii="方正仿宋_GBK" w:hAnsi="方正仿宋_GBK" w:eastAsia="方正仿宋_GBK" w:cs="方正仿宋_GBK"/>
          <w:color w:val="auto"/>
          <w:kern w:val="0"/>
          <w:sz w:val="28"/>
          <w:szCs w:val="28"/>
          <w:highlight w:val="none"/>
        </w:rPr>
        <w:t>名称）</w:t>
      </w: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文件、签订合同和处理有关事宜，其法律后果由我方承担。</w:t>
      </w:r>
    </w:p>
    <w:p w14:paraId="212CD039">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w:t>
      </w:r>
      <w:r>
        <w:rPr>
          <w:rFonts w:hint="eastAsia" w:ascii="方正仿宋_GBK" w:hAnsi="方正仿宋_GBK" w:eastAsia="方正仿宋_GBK" w:cs="方正仿宋_GBK"/>
          <w:color w:val="auto"/>
          <w:spacing w:val="-1"/>
          <w:kern w:val="0"/>
          <w:sz w:val="28"/>
          <w:szCs w:val="28"/>
          <w:highlight w:val="none"/>
        </w:rPr>
        <w:t>期</w:t>
      </w:r>
      <w:r>
        <w:rPr>
          <w:rFonts w:hint="eastAsia" w:ascii="方正仿宋_GBK" w:hAnsi="方正仿宋_GBK" w:eastAsia="方正仿宋_GBK" w:cs="方正仿宋_GBK"/>
          <w:color w:val="auto"/>
          <w:kern w:val="0"/>
          <w:sz w:val="28"/>
          <w:szCs w:val="28"/>
          <w:highlight w:val="none"/>
        </w:rPr>
        <w:t>限：</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p>
    <w:p w14:paraId="0DB5197A">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代理人无转委托权。</w:t>
      </w:r>
    </w:p>
    <w:p w14:paraId="31189F87">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附：</w:t>
      </w:r>
      <w:r>
        <w:rPr>
          <w:rFonts w:hint="eastAsia" w:ascii="方正仿宋_GBK" w:hAnsi="方正仿宋_GBK" w:eastAsia="方正仿宋_GBK" w:cs="方正仿宋_GBK"/>
          <w:color w:val="auto"/>
          <w:kern w:val="0"/>
          <w:sz w:val="28"/>
          <w:szCs w:val="28"/>
          <w:highlight w:val="none"/>
          <w:lang w:val="en-US" w:eastAsia="zh-CN"/>
        </w:rPr>
        <w:t>委托代理人</w:t>
      </w:r>
      <w:r>
        <w:rPr>
          <w:rFonts w:hint="eastAsia" w:ascii="方正仿宋_GBK" w:hAnsi="方正仿宋_GBK" w:eastAsia="方正仿宋_GBK" w:cs="方正仿宋_GBK"/>
          <w:color w:val="auto"/>
          <w:sz w:val="28"/>
          <w:szCs w:val="28"/>
          <w:highlight w:val="none"/>
        </w:rPr>
        <w:t>身份证复印件正反面</w:t>
      </w:r>
      <w:r>
        <w:rPr>
          <w:rFonts w:hint="eastAsia" w:ascii="方正仿宋_GBK" w:hAnsi="方正仿宋_GBK" w:eastAsia="方正仿宋_GBK" w:cs="方正仿宋_GBK"/>
          <w:color w:val="auto"/>
          <w:kern w:val="0"/>
          <w:sz w:val="28"/>
          <w:szCs w:val="28"/>
          <w:highlight w:val="none"/>
        </w:rPr>
        <w:t>。</w:t>
      </w:r>
    </w:p>
    <w:p w14:paraId="53CD8074">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39A9DE1F">
      <w:pPr>
        <w:tabs>
          <w:tab w:val="left" w:pos="4200"/>
          <w:tab w:val="left" w:pos="46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参选人</w:t>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spacing w:val="-1"/>
          <w:kern w:val="0"/>
          <w:sz w:val="28"/>
          <w:szCs w:val="28"/>
          <w:highlight w:val="none"/>
        </w:rPr>
        <w:t>盖</w:t>
      </w:r>
      <w:r>
        <w:rPr>
          <w:rFonts w:hint="eastAsia" w:ascii="方正仿宋_GBK" w:hAnsi="方正仿宋_GBK" w:eastAsia="方正仿宋_GBK" w:cs="方正仿宋_GBK"/>
          <w:snapToGrid w:val="0"/>
          <w:color w:val="auto"/>
          <w:kern w:val="0"/>
          <w:sz w:val="28"/>
          <w:szCs w:val="28"/>
          <w:highlight w:val="none"/>
          <w:lang w:eastAsia="zh-CN"/>
        </w:rPr>
        <w:t>参选人</w:t>
      </w:r>
      <w:r>
        <w:rPr>
          <w:rFonts w:hint="eastAsia" w:ascii="方正仿宋_GBK" w:hAnsi="方正仿宋_GBK" w:eastAsia="方正仿宋_GBK" w:cs="方正仿宋_GBK"/>
          <w:snapToGrid w:val="0"/>
          <w:color w:val="auto"/>
          <w:kern w:val="0"/>
          <w:sz w:val="28"/>
          <w:szCs w:val="28"/>
          <w:highlight w:val="none"/>
        </w:rPr>
        <w:t>公章</w:t>
      </w:r>
      <w:r>
        <w:rPr>
          <w:rFonts w:hint="eastAsia" w:ascii="方正仿宋_GBK" w:hAnsi="方正仿宋_GBK" w:eastAsia="方正仿宋_GBK" w:cs="方正仿宋_GBK"/>
          <w:color w:val="auto"/>
          <w:kern w:val="0"/>
          <w:sz w:val="28"/>
          <w:szCs w:val="28"/>
          <w:highlight w:val="none"/>
        </w:rPr>
        <w:t>）</w:t>
      </w:r>
    </w:p>
    <w:p w14:paraId="4037EA1E">
      <w:pPr>
        <w:tabs>
          <w:tab w:val="left" w:pos="630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法定代表人：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（签字或盖章）</w:t>
      </w:r>
    </w:p>
    <w:p w14:paraId="44453820">
      <w:pPr>
        <w:tabs>
          <w:tab w:val="left" w:pos="526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3E2E6A99">
      <w:pPr>
        <w:tabs>
          <w:tab w:val="left" w:pos="6720"/>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委托代理人：</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（签</w:t>
      </w:r>
      <w:r>
        <w:rPr>
          <w:rFonts w:hint="eastAsia" w:ascii="方正仿宋_GBK" w:hAnsi="方正仿宋_GBK" w:eastAsia="方正仿宋_GBK" w:cs="方正仿宋_GBK"/>
          <w:color w:val="auto"/>
          <w:spacing w:val="-1"/>
          <w:kern w:val="0"/>
          <w:sz w:val="28"/>
          <w:szCs w:val="28"/>
          <w:highlight w:val="none"/>
        </w:rPr>
        <w:t>字</w:t>
      </w:r>
      <w:r>
        <w:rPr>
          <w:rFonts w:hint="eastAsia" w:ascii="方正仿宋_GBK" w:hAnsi="方正仿宋_GBK" w:eastAsia="方正仿宋_GBK" w:cs="方正仿宋_GBK"/>
          <w:color w:val="auto"/>
          <w:kern w:val="0"/>
          <w:sz w:val="28"/>
          <w:szCs w:val="28"/>
          <w:highlight w:val="none"/>
        </w:rPr>
        <w:t>）</w:t>
      </w:r>
    </w:p>
    <w:p w14:paraId="3053A085">
      <w:pPr>
        <w:tabs>
          <w:tab w:val="left" w:pos="6945"/>
        </w:tabs>
        <w:autoSpaceDE w:val="0"/>
        <w:autoSpaceDN w:val="0"/>
        <w:adjustRightInd w:val="0"/>
        <w:snapToGrid w:val="0"/>
        <w:spacing w:line="360" w:lineRule="auto"/>
        <w:ind w:firstLine="2520" w:firstLineChars="90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身份证号码：</w:t>
      </w:r>
      <w:r>
        <w:rPr>
          <w:rFonts w:hint="eastAsia" w:ascii="方正仿宋_GBK" w:hAnsi="方正仿宋_GBK" w:eastAsia="方正仿宋_GBK" w:cs="方正仿宋_GBK"/>
          <w:color w:val="auto"/>
          <w:kern w:val="0"/>
          <w:sz w:val="28"/>
          <w:szCs w:val="28"/>
          <w:highlight w:val="none"/>
          <w:u w:val="single"/>
        </w:rPr>
        <w:tab/>
      </w:r>
    </w:p>
    <w:p w14:paraId="2B0E90CB">
      <w:pPr>
        <w:autoSpaceDE w:val="0"/>
        <w:autoSpaceDN w:val="0"/>
        <w:adjustRightInd w:val="0"/>
        <w:snapToGrid w:val="0"/>
        <w:spacing w:line="360" w:lineRule="auto"/>
        <w:jc w:val="left"/>
        <w:rPr>
          <w:rFonts w:hint="eastAsia" w:ascii="方正仿宋_GBK" w:hAnsi="方正仿宋_GBK" w:eastAsia="方正仿宋_GBK" w:cs="方正仿宋_GBK"/>
          <w:color w:val="auto"/>
          <w:kern w:val="0"/>
          <w:sz w:val="28"/>
          <w:szCs w:val="28"/>
          <w:highlight w:val="none"/>
        </w:rPr>
      </w:pPr>
    </w:p>
    <w:p w14:paraId="16F49727">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 xml:space="preserve">月  </w:t>
      </w:r>
      <w:r>
        <w:rPr>
          <w:rFonts w:hint="eastAsia" w:ascii="方正仿宋_GBK" w:hAnsi="方正仿宋_GBK" w:eastAsia="方正仿宋_GBK" w:cs="方正仿宋_GBK"/>
          <w:color w:val="auto"/>
          <w:kern w:val="0"/>
          <w:sz w:val="28"/>
          <w:szCs w:val="28"/>
          <w:highlight w:val="none"/>
          <w:u w:val="single"/>
        </w:rPr>
        <w:tab/>
      </w:r>
      <w:r>
        <w:rPr>
          <w:rFonts w:hint="eastAsia" w:ascii="方正仿宋_GBK" w:hAnsi="方正仿宋_GBK" w:eastAsia="方正仿宋_GBK" w:cs="方正仿宋_GBK"/>
          <w:color w:val="auto"/>
          <w:kern w:val="0"/>
          <w:sz w:val="28"/>
          <w:szCs w:val="28"/>
          <w:highlight w:val="none"/>
        </w:rPr>
        <w:t>日</w:t>
      </w:r>
    </w:p>
    <w:p w14:paraId="48A51AE1">
      <w:pPr>
        <w:autoSpaceDE w:val="0"/>
        <w:autoSpaceDN w:val="0"/>
        <w:adjustRightInd w:val="0"/>
        <w:snapToGrid w:val="0"/>
        <w:spacing w:line="360" w:lineRule="auto"/>
        <w:jc w:val="left"/>
        <w:rPr>
          <w:rFonts w:ascii="宋体"/>
          <w:color w:val="auto"/>
          <w:kern w:val="0"/>
          <w:highlight w:val="none"/>
        </w:rPr>
      </w:pPr>
    </w:p>
    <w:p w14:paraId="59D43A18">
      <w:pPr>
        <w:pStyle w:val="48"/>
        <w:spacing w:line="360" w:lineRule="auto"/>
        <w:jc w:val="center"/>
        <w:rPr>
          <w:rFonts w:hint="eastAsia" w:hAnsi="宋体" w:cs="黑体"/>
          <w:b/>
          <w:bCs/>
          <w:color w:val="auto"/>
          <w:sz w:val="28"/>
          <w:szCs w:val="28"/>
          <w:highlight w:val="none"/>
        </w:rPr>
      </w:pPr>
    </w:p>
    <w:p w14:paraId="292C7AC5">
      <w:pPr>
        <w:numPr>
          <w:ilvl w:val="0"/>
          <w:numId w:val="0"/>
        </w:numPr>
        <w:spacing w:line="360" w:lineRule="auto"/>
        <w:ind w:leftChars="200"/>
        <w:jc w:val="center"/>
        <w:rPr>
          <w:rFonts w:hint="eastAsia" w:ascii="方正仿宋_GBK" w:hAnsi="方正仿宋_GBK" w:eastAsia="方正仿宋_GBK" w:cs="方正仿宋_GBK"/>
          <w:b/>
          <w:bCs/>
          <w:color w:val="auto"/>
          <w:sz w:val="28"/>
          <w:szCs w:val="28"/>
          <w:highlight w:val="none"/>
          <w:lang w:val="en-US" w:eastAsia="zh-CN"/>
        </w:rPr>
      </w:pPr>
      <w:r>
        <w:rPr>
          <w:rFonts w:hint="eastAsia" w:hAnsi="宋体" w:cs="黑体"/>
          <w:b/>
          <w:bCs/>
          <w:color w:val="auto"/>
          <w:sz w:val="28"/>
          <w:szCs w:val="28"/>
          <w:highlight w:val="none"/>
        </w:rPr>
        <w:br w:type="page"/>
      </w:r>
      <w:r>
        <w:rPr>
          <w:rFonts w:hint="eastAsia" w:ascii="方正仿宋_GBK" w:hAnsi="方正仿宋_GBK" w:eastAsia="方正仿宋_GBK" w:cs="方正仿宋_GBK"/>
          <w:b/>
          <w:bCs/>
          <w:color w:val="auto"/>
          <w:sz w:val="28"/>
          <w:szCs w:val="28"/>
          <w:highlight w:val="none"/>
          <w:lang w:val="en-US" w:eastAsia="zh-CN"/>
        </w:rPr>
        <w:t>（3）分公司参选授权书（分公司参选需提供）</w:t>
      </w:r>
    </w:p>
    <w:p w14:paraId="3615B9C0">
      <w:pPr>
        <w:numPr>
          <w:ilvl w:val="0"/>
          <w:numId w:val="0"/>
        </w:numPr>
        <w:spacing w:line="540" w:lineRule="exact"/>
        <w:jc w:val="both"/>
        <w:rPr>
          <w:rFonts w:hint="eastAsia" w:ascii="方正仿宋_GBK" w:hAnsi="方正仿宋_GBK" w:eastAsia="方正仿宋_GBK" w:cs="方正仿宋_GBK"/>
          <w:b/>
          <w:bCs/>
          <w:color w:val="auto"/>
          <w:sz w:val="28"/>
          <w:szCs w:val="28"/>
          <w:highlight w:val="none"/>
          <w:lang w:val="en-US" w:eastAsia="zh-CN"/>
        </w:rPr>
      </w:pPr>
    </w:p>
    <w:p w14:paraId="239A9DA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重庆通邑卫士智慧生活服务有限公司：</w:t>
      </w:r>
    </w:p>
    <w:p w14:paraId="497CB9BD">
      <w:pPr>
        <w:widowControl/>
        <w:shd w:val="clear" w:color="auto" w:fill="FFFFFF"/>
        <w:spacing w:line="540" w:lineRule="exact"/>
        <w:ind w:firstLine="560" w:firstLineChars="200"/>
        <w:jc w:val="left"/>
        <w:rPr>
          <w:rFonts w:hint="eastAsia" w:ascii="方正仿宋_GBK" w:hAnsi="方正仿宋_GBK" w:eastAsia="方正仿宋_GBK" w:cs="方正仿宋_GBK"/>
          <w:color w:val="auto"/>
          <w:sz w:val="28"/>
          <w:szCs w:val="28"/>
          <w:highlight w:val="none"/>
          <w:u w:val="single"/>
        </w:rPr>
      </w:pPr>
      <w:r>
        <w:rPr>
          <w:rFonts w:hint="eastAsia" w:ascii="方正仿宋_GBK" w:hAnsi="方正仿宋_GBK" w:eastAsia="方正仿宋_GBK" w:cs="方正仿宋_GBK"/>
          <w:color w:val="auto"/>
          <w:sz w:val="28"/>
          <w:szCs w:val="28"/>
          <w:highlight w:val="none"/>
        </w:rPr>
        <w:t>本人</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（姓名）系</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rPr>
        <w:t>（总公司全称）法定代表人，现授权委托我方分公司</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（分公司名称）参加贵</w:t>
      </w:r>
      <w:r>
        <w:rPr>
          <w:rFonts w:hint="eastAsia" w:ascii="方正仿宋_GBK" w:hAnsi="方正仿宋_GBK" w:eastAsia="方正仿宋_GBK" w:cs="方正仿宋_GBK"/>
          <w:color w:val="auto"/>
          <w:sz w:val="28"/>
          <w:szCs w:val="28"/>
          <w:highlight w:val="none"/>
          <w:lang w:eastAsia="zh-CN"/>
        </w:rPr>
        <w:t>处公</w:t>
      </w:r>
      <w:r>
        <w:rPr>
          <w:rFonts w:hint="eastAsia" w:ascii="方正仿宋_GBK" w:hAnsi="方正仿宋_GBK" w:eastAsia="方正仿宋_GBK" w:cs="方正仿宋_GBK"/>
          <w:color w:val="auto"/>
          <w:sz w:val="28"/>
          <w:szCs w:val="28"/>
          <w:highlight w:val="none"/>
        </w:rPr>
        <w:t>司组织的</w:t>
      </w:r>
      <w:r>
        <w:rPr>
          <w:rFonts w:hint="eastAsia" w:ascii="方正仿宋_GBK" w:hAnsi="方正仿宋_GBK" w:eastAsia="方正仿宋_GBK" w:cs="方正仿宋_GBK"/>
          <w:color w:val="auto"/>
          <w:sz w:val="28"/>
          <w:szCs w:val="28"/>
          <w:highlight w:val="none"/>
          <w:u w:val="single"/>
          <w:lang w:val="en-US" w:eastAsia="zh-CN"/>
        </w:rPr>
        <w:t xml:space="preserve">             </w:t>
      </w:r>
      <w:r>
        <w:rPr>
          <w:rFonts w:hint="eastAsia" w:ascii="方正仿宋_GBK" w:hAnsi="方正仿宋_GBK" w:eastAsia="方正仿宋_GBK" w:cs="方正仿宋_GBK"/>
          <w:color w:val="auto"/>
          <w:sz w:val="28"/>
          <w:szCs w:val="28"/>
          <w:highlight w:val="none"/>
          <w:u w:val="single"/>
        </w:rPr>
        <w:t xml:space="preserve">   </w:t>
      </w:r>
      <w:r>
        <w:rPr>
          <w:rFonts w:hint="eastAsia" w:ascii="方正仿宋_GBK" w:hAnsi="方正仿宋_GBK" w:eastAsia="方正仿宋_GBK" w:cs="方正仿宋_GBK"/>
          <w:color w:val="auto"/>
          <w:sz w:val="28"/>
          <w:szCs w:val="28"/>
          <w:highlight w:val="none"/>
        </w:rPr>
        <w:t>项目（括号内填写</w:t>
      </w:r>
      <w:r>
        <w:rPr>
          <w:rFonts w:hint="eastAsia" w:ascii="方正仿宋_GBK" w:hAnsi="方正仿宋_GBK" w:eastAsia="方正仿宋_GBK" w:cs="方正仿宋_GBK"/>
          <w:color w:val="auto"/>
          <w:sz w:val="28"/>
          <w:szCs w:val="28"/>
          <w:highlight w:val="none"/>
          <w:lang w:val="en-US" w:eastAsia="zh-CN"/>
        </w:rPr>
        <w:t>项目</w:t>
      </w:r>
      <w:r>
        <w:rPr>
          <w:rFonts w:hint="eastAsia" w:ascii="方正仿宋_GBK" w:hAnsi="方正仿宋_GBK" w:eastAsia="方正仿宋_GBK" w:cs="方正仿宋_GBK"/>
          <w:color w:val="auto"/>
          <w:sz w:val="28"/>
          <w:szCs w:val="28"/>
          <w:highlight w:val="none"/>
        </w:rPr>
        <w:t>编号及项目）</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活动，代表我公司全权办理针对上述项目的</w:t>
      </w:r>
    </w:p>
    <w:p w14:paraId="662418A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(1.以分公司名义</w:t>
      </w:r>
      <w:r>
        <w:rPr>
          <w:rFonts w:hint="eastAsia" w:ascii="方正仿宋_GBK" w:hAnsi="方正仿宋_GBK" w:eastAsia="方正仿宋_GBK" w:cs="方正仿宋_GBK"/>
          <w:b/>
          <w:color w:val="auto"/>
          <w:sz w:val="28"/>
          <w:szCs w:val="28"/>
          <w:highlight w:val="none"/>
          <w:lang w:val="en-US" w:eastAsia="zh-CN"/>
        </w:rPr>
        <w:t>参选</w:t>
      </w:r>
      <w:r>
        <w:rPr>
          <w:rFonts w:hint="eastAsia" w:ascii="方正仿宋_GBK" w:hAnsi="方正仿宋_GBK" w:eastAsia="方正仿宋_GBK" w:cs="方正仿宋_GBK"/>
          <w:b/>
          <w:color w:val="auto"/>
          <w:sz w:val="28"/>
          <w:szCs w:val="28"/>
          <w:highlight w:val="none"/>
        </w:rPr>
        <w:t xml:space="preserve"> 2.以分公司名义签订合同 3.负责项目实施)</w:t>
      </w:r>
      <w:r>
        <w:rPr>
          <w:rFonts w:hint="eastAsia" w:ascii="方正仿宋_GBK" w:hAnsi="方正仿宋_GBK" w:eastAsia="方正仿宋_GBK" w:cs="方正仿宋_GBK"/>
          <w:color w:val="auto"/>
          <w:sz w:val="28"/>
          <w:szCs w:val="28"/>
          <w:highlight w:val="none"/>
        </w:rPr>
        <w:t>等涉及的一切事宜。以上行为，与我公司享有同等效力，我公司均予以承认，由此所产生的一切法律后果和法律责任，均由本公司承担。同时宣布承诺如下：</w:t>
      </w:r>
    </w:p>
    <w:p w14:paraId="36B68EEE">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（1）我公司已详细阅读全部</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文件（含补充修改文件），并理解其实质性内容，同意承担</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文件规定的全部义务和相关责任。</w:t>
      </w:r>
    </w:p>
    <w:p w14:paraId="02D21E05">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（2）我公司同意提供</w:t>
      </w:r>
      <w:r>
        <w:rPr>
          <w:rFonts w:hint="eastAsia" w:ascii="方正仿宋_GBK" w:hAnsi="方正仿宋_GBK" w:eastAsia="方正仿宋_GBK" w:cs="方正仿宋_GBK"/>
          <w:color w:val="auto"/>
          <w:sz w:val="28"/>
          <w:szCs w:val="28"/>
          <w:highlight w:val="none"/>
          <w:lang w:val="en-US" w:eastAsia="zh-CN"/>
        </w:rPr>
        <w:t>比选</w:t>
      </w:r>
      <w:r>
        <w:rPr>
          <w:rFonts w:hint="eastAsia" w:ascii="方正仿宋_GBK" w:hAnsi="方正仿宋_GBK" w:eastAsia="方正仿宋_GBK" w:cs="方正仿宋_GBK"/>
          <w:color w:val="auto"/>
          <w:sz w:val="28"/>
          <w:szCs w:val="28"/>
          <w:highlight w:val="none"/>
        </w:rPr>
        <w:t>人可能要求的与其</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有关的一切数据或资料。</w:t>
      </w:r>
    </w:p>
    <w:p w14:paraId="2E3D3F2D">
      <w:pPr>
        <w:widowControl/>
        <w:shd w:val="clear" w:color="auto" w:fill="FFFFFF"/>
        <w:spacing w:line="540" w:lineRule="exact"/>
        <w:ind w:left="0" w:leftChars="0" w:firstLine="0" w:firstLineChars="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（3）我公司所提交的一切</w:t>
      </w:r>
      <w:r>
        <w:rPr>
          <w:rFonts w:hint="eastAsia" w:ascii="方正仿宋_GBK" w:hAnsi="方正仿宋_GBK" w:eastAsia="方正仿宋_GBK" w:cs="方正仿宋_GBK"/>
          <w:color w:val="auto"/>
          <w:sz w:val="28"/>
          <w:szCs w:val="28"/>
          <w:highlight w:val="none"/>
          <w:lang w:val="en-US" w:eastAsia="zh-CN"/>
        </w:rPr>
        <w:t>参选</w:t>
      </w:r>
      <w:r>
        <w:rPr>
          <w:rFonts w:hint="eastAsia" w:ascii="方正仿宋_GBK" w:hAnsi="方正仿宋_GBK" w:eastAsia="方正仿宋_GBK" w:cs="方正仿宋_GBK"/>
          <w:color w:val="auto"/>
          <w:sz w:val="28"/>
          <w:szCs w:val="28"/>
          <w:highlight w:val="none"/>
        </w:rPr>
        <w:t>资料均为合法且真实有效。</w:t>
      </w:r>
    </w:p>
    <w:p w14:paraId="2FF906A2">
      <w:pPr>
        <w:widowControl/>
        <w:shd w:val="clear" w:color="auto" w:fill="FFFFFF"/>
        <w:tabs>
          <w:tab w:val="left" w:pos="6903"/>
        </w:tabs>
        <w:spacing w:line="540" w:lineRule="exact"/>
        <w:jc w:val="left"/>
        <w:rPr>
          <w:rFonts w:hint="eastAsia" w:ascii="方正仿宋_GBK" w:hAnsi="方正仿宋_GBK" w:eastAsia="方正仿宋_GBK" w:cs="方正仿宋_GBK"/>
          <w:color w:val="auto"/>
          <w:sz w:val="28"/>
          <w:szCs w:val="28"/>
          <w:highlight w:val="none"/>
        </w:rPr>
      </w:pPr>
    </w:p>
    <w:p w14:paraId="257A8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法定代表人签字或签章：</w:t>
      </w:r>
    </w:p>
    <w:p w14:paraId="772A21DA">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p>
    <w:p w14:paraId="345DCDCD">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授权人（公章）</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 xml:space="preserve"> </w:t>
      </w:r>
    </w:p>
    <w:p w14:paraId="5E7CE087">
      <w:pPr>
        <w:widowControl/>
        <w:shd w:val="clear" w:color="auto" w:fill="FFFFFF"/>
        <w:spacing w:line="540" w:lineRule="exact"/>
        <w:ind w:firstLine="7700" w:firstLineChars="275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 日期：</w:t>
      </w:r>
    </w:p>
    <w:p w14:paraId="3E69D4BE">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 xml:space="preserve"> </w:t>
      </w:r>
    </w:p>
    <w:p w14:paraId="4471F49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bCs/>
          <w:color w:val="auto"/>
          <w:sz w:val="28"/>
          <w:szCs w:val="28"/>
          <w:highlight w:val="none"/>
        </w:rPr>
        <w:t>附：</w:t>
      </w:r>
    </w:p>
    <w:p w14:paraId="56AAF163">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法定代表人身份证复印件正反面</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总公司</w:t>
      </w:r>
      <w:r>
        <w:rPr>
          <w:rFonts w:hint="eastAsia" w:ascii="方正仿宋_GBK" w:hAnsi="方正仿宋_GBK" w:eastAsia="方正仿宋_GBK" w:cs="方正仿宋_GBK"/>
          <w:color w:val="auto"/>
          <w:sz w:val="28"/>
          <w:szCs w:val="28"/>
          <w:highlight w:val="none"/>
        </w:rPr>
        <w:t>及分公司营业执照</w:t>
      </w:r>
    </w:p>
    <w:p w14:paraId="495F2B21">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传真：</w:t>
      </w:r>
    </w:p>
    <w:p w14:paraId="6C8568A5">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电话：</w:t>
      </w:r>
    </w:p>
    <w:p w14:paraId="3056AC5C">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详细通讯地址：</w:t>
      </w:r>
    </w:p>
    <w:p w14:paraId="2A9F74EB">
      <w:pPr>
        <w:widowControl/>
        <w:shd w:val="clear" w:color="auto" w:fill="FFFFFF"/>
        <w:spacing w:line="540" w:lineRule="exact"/>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邮政编码：</w:t>
      </w:r>
    </w:p>
    <w:p w14:paraId="3F8B2253">
      <w:pPr>
        <w:rPr>
          <w:rFonts w:hint="eastAsia" w:ascii="方正仿宋_GBK" w:hAnsi="方正仿宋_GBK" w:eastAsia="方正仿宋_GBK" w:cs="方正仿宋_GBK"/>
          <w:b/>
          <w:bCs/>
          <w:color w:val="auto"/>
          <w:sz w:val="24"/>
          <w:szCs w:val="24"/>
          <w:highlight w:val="none"/>
          <w:lang w:val="en-US" w:eastAsia="zh-CN"/>
        </w:rPr>
      </w:pPr>
      <w:r>
        <w:rPr>
          <w:rFonts w:hint="eastAsia" w:ascii="方正仿宋_GBK" w:hAnsi="方正仿宋_GBK" w:eastAsia="方正仿宋_GBK" w:cs="方正仿宋_GBK"/>
          <w:b/>
          <w:bCs/>
          <w:color w:val="auto"/>
          <w:sz w:val="24"/>
          <w:szCs w:val="24"/>
          <w:highlight w:val="none"/>
          <w:lang w:val="en-US" w:eastAsia="zh-CN"/>
        </w:rPr>
        <w:br w:type="page"/>
      </w:r>
    </w:p>
    <w:p w14:paraId="43A29E3A">
      <w:pPr>
        <w:pStyle w:val="2"/>
        <w:rPr>
          <w:rFonts w:hint="eastAsia"/>
          <w:color w:val="auto"/>
          <w:highlight w:val="none"/>
          <w:lang w:val="en-US" w:eastAsia="zh-CN"/>
        </w:rPr>
      </w:pPr>
    </w:p>
    <w:p w14:paraId="3C5215DD">
      <w:pPr>
        <w:numPr>
          <w:ilvl w:val="0"/>
          <w:numId w:val="0"/>
        </w:numPr>
        <w:spacing w:line="360" w:lineRule="auto"/>
        <w:jc w:val="both"/>
        <w:rPr>
          <w:rFonts w:hint="eastAsia" w:ascii="宋体" w:hAnsi="宋体" w:cs="宋体"/>
          <w:b/>
          <w:bCs/>
          <w:color w:val="auto"/>
          <w:sz w:val="21"/>
          <w:szCs w:val="21"/>
          <w:highlight w:val="none"/>
          <w:lang w:val="en-US" w:eastAsia="zh-CN"/>
        </w:rPr>
      </w:pPr>
    </w:p>
    <w:p w14:paraId="6FAB20A4">
      <w:pPr>
        <w:numPr>
          <w:ilvl w:val="0"/>
          <w:numId w:val="0"/>
        </w:numPr>
        <w:spacing w:line="360" w:lineRule="auto"/>
        <w:jc w:val="both"/>
        <w:rPr>
          <w:rFonts w:hint="eastAsia" w:ascii="宋体" w:hAnsi="宋体" w:cs="宋体"/>
          <w:b/>
          <w:bCs/>
          <w:color w:val="auto"/>
          <w:sz w:val="21"/>
          <w:szCs w:val="21"/>
          <w:highlight w:val="none"/>
          <w:lang w:val="en-US" w:eastAsia="zh-CN"/>
        </w:rPr>
      </w:pPr>
    </w:p>
    <w:p w14:paraId="4139D37C">
      <w:pPr>
        <w:numPr>
          <w:ilvl w:val="0"/>
          <w:numId w:val="0"/>
        </w:numPr>
        <w:spacing w:line="360" w:lineRule="auto"/>
        <w:jc w:val="center"/>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（4）分公司负责人授权委托书（分公司参选需提供）</w:t>
      </w:r>
    </w:p>
    <w:p w14:paraId="72ED9F21">
      <w:pPr>
        <w:pStyle w:val="48"/>
        <w:spacing w:line="360" w:lineRule="auto"/>
        <w:jc w:val="both"/>
        <w:rPr>
          <w:rFonts w:hint="eastAsia" w:ascii="方正仿宋_GBK" w:hAnsi="方正仿宋_GBK" w:eastAsia="方正仿宋_GBK" w:cs="方正仿宋_GBK"/>
          <w:b/>
          <w:bCs/>
          <w:color w:val="auto"/>
          <w:sz w:val="28"/>
          <w:szCs w:val="28"/>
          <w:highlight w:val="none"/>
        </w:rPr>
      </w:pPr>
    </w:p>
    <w:p w14:paraId="2CA8DEC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本授权书声明：注册于</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注册地址）</w:t>
      </w:r>
      <w:r>
        <w:rPr>
          <w:rFonts w:hint="eastAsia" w:ascii="方正仿宋_GBK" w:hAnsi="方正仿宋_GBK" w:eastAsia="方正仿宋_GBK" w:cs="方正仿宋_GBK"/>
          <w:bCs/>
          <w:color w:val="auto"/>
          <w:kern w:val="0"/>
          <w:sz w:val="28"/>
          <w:szCs w:val="28"/>
          <w:highlight w:val="none"/>
        </w:rPr>
        <w:t>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u w:val="single"/>
        </w:rPr>
        <w:t xml:space="preserve">  （公司名称）</w:t>
      </w:r>
      <w:r>
        <w:rPr>
          <w:rFonts w:hint="eastAsia" w:ascii="方正仿宋_GBK" w:hAnsi="方正仿宋_GBK" w:eastAsia="方正仿宋_GBK" w:cs="方正仿宋_GBK"/>
          <w:bCs/>
          <w:color w:val="auto"/>
          <w:kern w:val="0"/>
          <w:sz w:val="28"/>
          <w:szCs w:val="28"/>
          <w:highlight w:val="none"/>
        </w:rPr>
        <w:t>公司的在下面签字的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（法定代表人姓名、职务）代表本公司授权在下面签字的</w:t>
      </w:r>
      <w:r>
        <w:rPr>
          <w:rFonts w:hint="eastAsia" w:ascii="方正仿宋_GBK" w:hAnsi="方正仿宋_GBK" w:eastAsia="方正仿宋_GBK" w:cs="方正仿宋_GBK"/>
          <w:bCs/>
          <w:i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被授权人的姓名、职务）为本公司的合法代理人，就</w:t>
      </w:r>
      <w:r>
        <w:rPr>
          <w:rFonts w:hint="eastAsia" w:ascii="方正仿宋_GBK" w:hAnsi="方正仿宋_GBK" w:eastAsia="方正仿宋_GBK" w:cs="方正仿宋_GBK"/>
          <w:bCs/>
          <w:color w:val="auto"/>
          <w:kern w:val="0"/>
          <w:sz w:val="28"/>
          <w:szCs w:val="28"/>
          <w:highlight w:val="none"/>
          <w:u w:val="single"/>
        </w:rPr>
        <w:t xml:space="preserve">                                        </w:t>
      </w:r>
      <w:r>
        <w:rPr>
          <w:rFonts w:hint="eastAsia" w:ascii="方正仿宋_GBK" w:hAnsi="方正仿宋_GBK" w:eastAsia="方正仿宋_GBK" w:cs="方正仿宋_GBK"/>
          <w:bCs/>
          <w:color w:val="auto"/>
          <w:kern w:val="0"/>
          <w:sz w:val="28"/>
          <w:szCs w:val="28"/>
          <w:highlight w:val="none"/>
        </w:rPr>
        <w:t>项目的报价以及合同的谈判、签约、执行、完成等全权负责，以本公司名义处理一切与之有关的事务。</w:t>
      </w:r>
    </w:p>
    <w:p w14:paraId="5C5CD155">
      <w:pPr>
        <w:widowControl/>
        <w:snapToGrid w:val="0"/>
        <w:spacing w:before="100" w:beforeAutospacing="1" w:after="100" w:afterAutospacing="1" w:line="240" w:lineRule="auto"/>
        <w:ind w:firstLine="560" w:firstLineChars="200"/>
        <w:jc w:val="left"/>
        <w:textAlignment w:val="bottom"/>
        <w:rPr>
          <w:rFonts w:hint="eastAsia" w:ascii="方正仿宋_GBK" w:hAnsi="方正仿宋_GBK" w:eastAsia="方正仿宋_GBK" w:cs="方正仿宋_GBK"/>
          <w:bCs/>
          <w:color w:val="auto"/>
          <w:kern w:val="0"/>
          <w:sz w:val="28"/>
          <w:szCs w:val="28"/>
          <w:highlight w:val="none"/>
        </w:rPr>
      </w:pPr>
      <w:r>
        <w:rPr>
          <w:rFonts w:hint="eastAsia" w:ascii="方正仿宋_GBK" w:hAnsi="方正仿宋_GBK" w:eastAsia="方正仿宋_GBK" w:cs="方正仿宋_GBK"/>
          <w:bCs/>
          <w:color w:val="auto"/>
          <w:kern w:val="0"/>
          <w:sz w:val="28"/>
          <w:szCs w:val="28"/>
          <w:highlight w:val="none"/>
        </w:rPr>
        <w:t>本授权书于    年   月   日签字生效，特此声明。</w:t>
      </w:r>
    </w:p>
    <w:p w14:paraId="4FABCA7A">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 xml:space="preserve">单位名称（盖章）：          </w:t>
      </w:r>
    </w:p>
    <w:p w14:paraId="3C34C78D">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参选</w:t>
      </w:r>
      <w:r>
        <w:rPr>
          <w:rFonts w:hint="eastAsia" w:ascii="方正仿宋_GBK" w:hAnsi="方正仿宋_GBK" w:eastAsia="方正仿宋_GBK" w:cs="方正仿宋_GBK"/>
          <w:color w:val="auto"/>
          <w:kern w:val="0"/>
          <w:sz w:val="28"/>
          <w:szCs w:val="28"/>
          <w:highlight w:val="none"/>
        </w:rPr>
        <w:t>单位地址：</w:t>
      </w:r>
    </w:p>
    <w:p w14:paraId="08E779AE">
      <w:pPr>
        <w:widowControl/>
        <w:snapToGrid w:val="0"/>
        <w:spacing w:before="100" w:beforeAutospacing="1" w:after="100" w:afterAutospacing="1" w:line="240" w:lineRule="auto"/>
        <w:jc w:val="left"/>
        <w:textAlignment w:val="bottom"/>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xml:space="preserve">授权人（法定代表人）签字(或盖章)：                     </w:t>
      </w:r>
    </w:p>
    <w:p w14:paraId="0BF65A2B">
      <w:pPr>
        <w:pStyle w:val="48"/>
        <w:spacing w:line="240" w:lineRule="auto"/>
        <w:jc w:val="both"/>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color w:val="auto"/>
          <w:kern w:val="0"/>
          <w:sz w:val="28"/>
          <w:szCs w:val="28"/>
          <w:highlight w:val="none"/>
        </w:rPr>
        <w:t>被授权人（代理人）签字：</w:t>
      </w:r>
    </w:p>
    <w:p w14:paraId="207D4673">
      <w:pPr>
        <w:pStyle w:val="48"/>
        <w:spacing w:line="240" w:lineRule="auto"/>
        <w:jc w:val="both"/>
        <w:rPr>
          <w:rFonts w:hint="eastAsia" w:ascii="方正仿宋_GBK" w:hAnsi="方正仿宋_GBK" w:eastAsia="方正仿宋_GBK" w:cs="方正仿宋_GBK"/>
          <w:b/>
          <w:bCs/>
          <w:color w:val="auto"/>
          <w:sz w:val="24"/>
          <w:szCs w:val="24"/>
          <w:highlight w:val="none"/>
        </w:rPr>
      </w:pPr>
    </w:p>
    <w:p w14:paraId="12CAA660">
      <w:pPr>
        <w:pStyle w:val="48"/>
        <w:spacing w:line="240" w:lineRule="auto"/>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color w:val="auto"/>
          <w:kern w:val="0"/>
          <w:sz w:val="28"/>
          <w:szCs w:val="28"/>
          <w:highlight w:val="none"/>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66040</wp:posOffset>
                </wp:positionV>
                <wp:extent cx="3037840" cy="3368040"/>
                <wp:effectExtent l="6350" t="6350" r="22860" b="16510"/>
                <wp:wrapNone/>
                <wp:docPr id="14" name="文本框 14"/>
                <wp:cNvGraphicFramePr/>
                <a:graphic xmlns:a="http://schemas.openxmlformats.org/drawingml/2006/main">
                  <a:graphicData uri="http://schemas.microsoft.com/office/word/2010/wordprocessingShape">
                    <wps:wsp>
                      <wps:cNvSpPr txBox="1"/>
                      <wps:spPr>
                        <a:xfrm>
                          <a:off x="0" y="0"/>
                          <a:ext cx="3037840" cy="378460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wps:txbx>
                      <wps:bodyPr upright="1"/>
                    </wps:wsp>
                  </a:graphicData>
                </a:graphic>
              </wp:anchor>
            </w:drawing>
          </mc:Choice>
          <mc:Fallback>
            <w:pict>
              <v:shape id="_x0000_s1026" o:spid="_x0000_s1026" o:spt="202" type="#_x0000_t202" style="position:absolute;left:0pt;margin-left:3.6pt;margin-top:5.2pt;height:265.2pt;width:239.2pt;z-index:251669504;mso-width-relative:page;mso-height-relative:page;" fillcolor="#FFFFFF" filled="t" stroked="t" coordsize="21600,21600" o:gfxdata="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bvP0doAAAAIAQAADwAAAAAA&#10;AAABACAAAAAiAAAAZHJzL2Rvd25yZXYueG1sUEsBAhQAFAAAAAgAh07iQPbT7RARAgAARwQAAA4A&#10;AAAAAAAAAQAgAAAAKQEAAGRycy9lMm9Eb2MueG1sUEsFBgAAAAAGAAYAWQEAAKwFAAAAAA==&#10;">
                <v:fill on="t" focussize="0,0"/>
                <v:stroke weight="1pt" color="#000000" joinstyle="miter" dashstyle="dash"/>
                <v:imagedata o:title=""/>
                <o:lock v:ext="edit" aspectratio="f"/>
                <v:textbox>
                  <w:txbxContent>
                    <w:p w14:paraId="730C744C">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授权人身份证复印件粘贴处（须提供正反面）</w:t>
                      </w:r>
                    </w:p>
                    <w:p w14:paraId="5DA537AB">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1A9B2032">
                      <w:pPr>
                        <w:pStyle w:val="5"/>
                      </w:pPr>
                    </w:p>
                  </w:txbxContent>
                </v:textbox>
              </v:shape>
            </w:pict>
          </mc:Fallback>
        </mc:AlternateContent>
      </w:r>
      <w:r>
        <w:rPr>
          <w:rFonts w:hint="eastAsia" w:ascii="方正仿宋_GBK" w:hAnsi="方正仿宋_GBK" w:eastAsia="方正仿宋_GBK" w:cs="方正仿宋_GBK"/>
          <w:b/>
          <w:color w:val="auto"/>
          <w:kern w:val="0"/>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3222625</wp:posOffset>
                </wp:positionH>
                <wp:positionV relativeFrom="paragraph">
                  <wp:posOffset>73025</wp:posOffset>
                </wp:positionV>
                <wp:extent cx="2783840" cy="3367405"/>
                <wp:effectExtent l="6350" t="6350" r="10160" b="17145"/>
                <wp:wrapNone/>
                <wp:docPr id="4" name="文本框 4"/>
                <wp:cNvGraphicFramePr/>
                <a:graphic xmlns:a="http://schemas.openxmlformats.org/drawingml/2006/main">
                  <a:graphicData uri="http://schemas.microsoft.com/office/word/2010/wordprocessingShape">
                    <wps:wsp>
                      <wps:cNvSpPr txBox="1"/>
                      <wps:spPr>
                        <a:xfrm>
                          <a:off x="0" y="0"/>
                          <a:ext cx="2783840" cy="3732530"/>
                        </a:xfrm>
                        <a:prstGeom prst="rect">
                          <a:avLst/>
                        </a:prstGeom>
                        <a:solidFill>
                          <a:srgbClr val="FFFFFF"/>
                        </a:solidFill>
                        <a:ln w="12700" cap="flat" cmpd="sng">
                          <a:solidFill>
                            <a:srgbClr val="000000"/>
                          </a:solidFill>
                          <a:prstDash val="dash"/>
                          <a:miter/>
                          <a:headEnd type="none" w="med" len="med"/>
                          <a:tailEnd type="none" w="med" len="med"/>
                        </a:ln>
                        <a:effectLst/>
                      </wps:spPr>
                      <wps:txb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wps:txbx>
                      <wps:bodyPr upright="1"/>
                    </wps:wsp>
                  </a:graphicData>
                </a:graphic>
              </wp:anchor>
            </w:drawing>
          </mc:Choice>
          <mc:Fallback>
            <w:pict>
              <v:shape id="_x0000_s1026" o:spid="_x0000_s1026" o:spt="202" type="#_x0000_t202" style="position:absolute;left:0pt;margin-left:253.75pt;margin-top:5.75pt;height:265.15pt;width:219.2pt;z-index:251670528;mso-width-relative:page;mso-height-relative:page;" fillcolor="#FFFFFF" filled="t" stroked="t" coordsize="21600,21600" o:gfxdata="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fr9f9sAAAAKAQAADwAA&#10;AAAAAAABACAAAAAiAAAAZHJzL2Rvd25yZXYueG1sUEsBAhQAFAAAAAgAh07iQH8Bj1UTAgAARQQA&#10;AA4AAAAAAAAAAQAgAAAAKgEAAGRycy9lMm9Eb2MueG1sUEsFBgAAAAAGAAYAWQEAAK8FAAAAAA==&#10;">
                <v:fill on="t" focussize="0,0"/>
                <v:stroke weight="1pt" color="#000000" joinstyle="miter" dashstyle="dash"/>
                <v:imagedata o:title=""/>
                <o:lock v:ext="edit" aspectratio="f"/>
                <v:textbox>
                  <w:txbxContent>
                    <w:p w14:paraId="3FDC0F82">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被授权人身份证复印件粘贴处（须提供正反面）</w:t>
                      </w:r>
                    </w:p>
                    <w:p w14:paraId="21EDDA52">
                      <w:pPr>
                        <w:pStyle w:val="5"/>
                        <w:rPr>
                          <w:rFonts w:hint="eastAsia" w:ascii="方正仿宋_GBK" w:hAnsi="方正仿宋_GBK" w:eastAsia="方正仿宋_GBK" w:cs="方正仿宋_GBK"/>
                          <w:b w:val="0"/>
                          <w:bCs w:val="0"/>
                          <w:sz w:val="24"/>
                          <w:szCs w:val="24"/>
                        </w:rPr>
                      </w:pPr>
                      <w:r>
                        <w:rPr>
                          <w:rFonts w:hint="eastAsia" w:ascii="方正仿宋_GBK" w:hAnsi="方正仿宋_GBK" w:eastAsia="方正仿宋_GBK" w:cs="方正仿宋_GBK"/>
                          <w:b w:val="0"/>
                          <w:bCs w:val="0"/>
                          <w:sz w:val="24"/>
                          <w:szCs w:val="24"/>
                        </w:rPr>
                        <w:t>此页位置不足，可增页并加盖鲜章</w:t>
                      </w:r>
                    </w:p>
                    <w:p w14:paraId="2E9B7C83">
                      <w:pPr>
                        <w:rPr>
                          <w:rFonts w:hint="eastAsia" w:ascii="方正仿宋_GBK" w:hAnsi="方正仿宋_GBK" w:eastAsia="方正仿宋_GBK" w:cs="方正仿宋_GBK"/>
                          <w:sz w:val="24"/>
                          <w:szCs w:val="24"/>
                        </w:rPr>
                      </w:pPr>
                    </w:p>
                  </w:txbxContent>
                </v:textbox>
              </v:shape>
            </w:pict>
          </mc:Fallback>
        </mc:AlternateContent>
      </w:r>
    </w:p>
    <w:p w14:paraId="4153A715">
      <w:pPr>
        <w:pStyle w:val="48"/>
        <w:spacing w:line="240" w:lineRule="auto"/>
        <w:jc w:val="both"/>
        <w:rPr>
          <w:rFonts w:hint="eastAsia" w:ascii="方正仿宋_GBK" w:hAnsi="方正仿宋_GBK" w:eastAsia="方正仿宋_GBK" w:cs="方正仿宋_GBK"/>
          <w:b/>
          <w:bCs/>
          <w:color w:val="auto"/>
          <w:sz w:val="24"/>
          <w:szCs w:val="24"/>
          <w:highlight w:val="none"/>
        </w:rPr>
      </w:pPr>
    </w:p>
    <w:p w14:paraId="68321EA1">
      <w:pPr>
        <w:pStyle w:val="48"/>
        <w:spacing w:line="240" w:lineRule="auto"/>
        <w:jc w:val="both"/>
        <w:rPr>
          <w:rFonts w:hint="eastAsia" w:ascii="方正仿宋_GBK" w:hAnsi="方正仿宋_GBK" w:eastAsia="方正仿宋_GBK" w:cs="方正仿宋_GBK"/>
          <w:b/>
          <w:bCs/>
          <w:color w:val="auto"/>
          <w:sz w:val="24"/>
          <w:szCs w:val="24"/>
          <w:highlight w:val="none"/>
        </w:rPr>
      </w:pPr>
    </w:p>
    <w:p w14:paraId="31E692A0">
      <w:pPr>
        <w:pStyle w:val="48"/>
        <w:spacing w:line="360" w:lineRule="auto"/>
        <w:jc w:val="both"/>
        <w:rPr>
          <w:rFonts w:hint="eastAsia" w:ascii="方正仿宋_GBK" w:hAnsi="方正仿宋_GBK" w:eastAsia="方正仿宋_GBK" w:cs="方正仿宋_GBK"/>
          <w:b/>
          <w:bCs/>
          <w:color w:val="auto"/>
          <w:sz w:val="24"/>
          <w:szCs w:val="24"/>
          <w:highlight w:val="none"/>
        </w:rPr>
      </w:pPr>
    </w:p>
    <w:p w14:paraId="51884116">
      <w:pPr>
        <w:pStyle w:val="48"/>
        <w:spacing w:line="360" w:lineRule="auto"/>
        <w:jc w:val="both"/>
        <w:rPr>
          <w:rFonts w:hint="eastAsia" w:ascii="方正仿宋_GBK" w:hAnsi="方正仿宋_GBK" w:eastAsia="方正仿宋_GBK" w:cs="方正仿宋_GBK"/>
          <w:b/>
          <w:bCs/>
          <w:color w:val="auto"/>
          <w:sz w:val="24"/>
          <w:szCs w:val="24"/>
          <w:highlight w:val="none"/>
        </w:rPr>
      </w:pPr>
    </w:p>
    <w:p w14:paraId="3B21AD30">
      <w:pPr>
        <w:pStyle w:val="48"/>
        <w:spacing w:line="360" w:lineRule="auto"/>
        <w:jc w:val="both"/>
        <w:rPr>
          <w:rFonts w:hint="eastAsia" w:ascii="方正仿宋_GBK" w:hAnsi="方正仿宋_GBK" w:eastAsia="方正仿宋_GBK" w:cs="方正仿宋_GBK"/>
          <w:b/>
          <w:bCs/>
          <w:color w:val="auto"/>
          <w:sz w:val="24"/>
          <w:szCs w:val="24"/>
          <w:highlight w:val="none"/>
        </w:rPr>
      </w:pPr>
    </w:p>
    <w:p w14:paraId="351DC936">
      <w:pPr>
        <w:jc w:val="both"/>
        <w:rPr>
          <w:rFonts w:hint="eastAsia" w:ascii="方正仿宋_GBK" w:hAnsi="方正仿宋_GBK" w:eastAsia="方正仿宋_GBK" w:cs="方正仿宋_GBK"/>
          <w:b/>
          <w:bCs/>
          <w:color w:val="auto"/>
          <w:sz w:val="24"/>
          <w:szCs w:val="24"/>
          <w:highlight w:val="none"/>
        </w:rPr>
      </w:pPr>
      <w:r>
        <w:rPr>
          <w:rFonts w:hint="eastAsia" w:ascii="方正仿宋_GBK" w:hAnsi="方正仿宋_GBK" w:eastAsia="方正仿宋_GBK" w:cs="方正仿宋_GBK"/>
          <w:b/>
          <w:bCs/>
          <w:color w:val="auto"/>
          <w:sz w:val="24"/>
          <w:szCs w:val="24"/>
          <w:highlight w:val="none"/>
        </w:rPr>
        <w:br w:type="page"/>
      </w:r>
    </w:p>
    <w:bookmarkEnd w:id="311"/>
    <w:bookmarkEnd w:id="312"/>
    <w:p w14:paraId="2F546E09">
      <w:pPr>
        <w:spacing w:line="1" w:lineRule="exact"/>
        <w:rPr>
          <w:rFonts w:hint="eastAsia" w:ascii="宋体" w:hAnsi="宋体" w:eastAsia="宋体" w:cs="宋体"/>
          <w:color w:val="auto"/>
          <w:sz w:val="21"/>
          <w:szCs w:val="21"/>
          <w:highlight w:val="none"/>
        </w:rPr>
      </w:pPr>
    </w:p>
    <w:p w14:paraId="44127A55">
      <w:pPr>
        <w:spacing w:line="600" w:lineRule="exact"/>
        <w:jc w:val="center"/>
        <w:rPr>
          <w:rFonts w:hint="eastAsia" w:ascii="宋体" w:hAnsi="宋体" w:cs="宋体"/>
          <w:b/>
          <w:bCs w:val="0"/>
          <w:color w:val="auto"/>
          <w:kern w:val="2"/>
          <w:sz w:val="32"/>
          <w:szCs w:val="32"/>
          <w:highlight w:val="none"/>
          <w:lang w:val="en-US" w:eastAsia="zh-CN"/>
        </w:rPr>
      </w:pPr>
      <w:bookmarkStart w:id="313" w:name="page77"/>
      <w:bookmarkEnd w:id="313"/>
      <w:bookmarkStart w:id="314" w:name="_Toc15735_WPSOffice_Level1"/>
      <w:bookmarkStart w:id="315" w:name="_Toc25428"/>
      <w:bookmarkStart w:id="316" w:name="_Toc14745"/>
      <w:bookmarkStart w:id="317" w:name="_Toc30892_WPSOffice_Level1"/>
      <w:bookmarkStart w:id="318" w:name="_Toc23747"/>
      <w:bookmarkStart w:id="319" w:name="_Toc29366"/>
      <w:bookmarkStart w:id="320" w:name="_Toc21582"/>
      <w:bookmarkStart w:id="321" w:name="_Toc13398"/>
      <w:r>
        <w:rPr>
          <w:rFonts w:hint="eastAsia" w:ascii="宋体" w:hAnsi="宋体" w:cs="宋体"/>
          <w:b/>
          <w:bCs w:val="0"/>
          <w:color w:val="auto"/>
          <w:kern w:val="2"/>
          <w:sz w:val="32"/>
          <w:szCs w:val="32"/>
          <w:highlight w:val="none"/>
          <w:lang w:val="en-US" w:eastAsia="zh-CN"/>
        </w:rPr>
        <w:t>二、商务部分（含资格审查）</w:t>
      </w:r>
    </w:p>
    <w:p w14:paraId="007960E5">
      <w:pPr>
        <w:spacing w:line="600" w:lineRule="exact"/>
        <w:jc w:val="left"/>
        <w:rPr>
          <w:rFonts w:hint="eastAsia"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lang w:eastAsia="zh-CN"/>
        </w:rPr>
        <w:t>1.</w:t>
      </w:r>
      <w:r>
        <w:rPr>
          <w:rFonts w:hint="eastAsia" w:ascii="方正仿宋_GBK" w:hAnsi="方正仿宋_GBK" w:eastAsia="方正仿宋_GBK" w:cs="方正仿宋_GBK"/>
          <w:color w:val="auto"/>
          <w:sz w:val="32"/>
          <w:szCs w:val="32"/>
          <w:highlight w:val="none"/>
        </w:rPr>
        <w:t>营业执照复印件</w:t>
      </w:r>
    </w:p>
    <w:p w14:paraId="07DFB1A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eastAsia="zh-CN"/>
        </w:rPr>
        <w:t>2.</w:t>
      </w:r>
      <w:r>
        <w:rPr>
          <w:rFonts w:hint="eastAsia" w:ascii="方正仿宋_GBK" w:hAnsi="方正仿宋_GBK" w:eastAsia="方正仿宋_GBK" w:cs="方正仿宋_GBK"/>
          <w:color w:val="auto"/>
          <w:sz w:val="32"/>
          <w:szCs w:val="32"/>
          <w:highlight w:val="none"/>
          <w:lang w:val="en-US" w:eastAsia="zh-CN"/>
        </w:rPr>
        <w:t>参选人基本情况表</w:t>
      </w:r>
    </w:p>
    <w:p w14:paraId="2FFBEF1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3.信用信息报告</w:t>
      </w:r>
    </w:p>
    <w:p w14:paraId="25D3778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4.参选保证金缴纳凭证</w:t>
      </w:r>
    </w:p>
    <w:p w14:paraId="7E55CA3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5.参选人关联关系单位披露表</w:t>
      </w:r>
    </w:p>
    <w:p w14:paraId="3E802D2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6.服务团队</w:t>
      </w:r>
    </w:p>
    <w:p w14:paraId="4C525FE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7.承诺</w:t>
      </w:r>
    </w:p>
    <w:p w14:paraId="06C0300E">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8.承诺返工交货响应时间</w:t>
      </w:r>
    </w:p>
    <w:p w14:paraId="2724BBD0">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9.业绩证明</w:t>
      </w:r>
    </w:p>
    <w:p w14:paraId="5CB329EB">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10.营业收入证明材料</w:t>
      </w:r>
    </w:p>
    <w:p w14:paraId="146FD38A">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11.检测报告</w:t>
      </w:r>
    </w:p>
    <w:p w14:paraId="3288090F">
      <w:pPr>
        <w:spacing w:line="600" w:lineRule="exact"/>
        <w:jc w:val="left"/>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12.需要添加的其他资料</w:t>
      </w:r>
    </w:p>
    <w:p w14:paraId="2C24CACB">
      <w:pPr>
        <w:spacing w:line="600" w:lineRule="exact"/>
        <w:jc w:val="left"/>
        <w:rPr>
          <w:rFonts w:hint="eastAsia" w:ascii="宋体" w:hAnsi="宋体" w:eastAsia="宋体" w:cs="宋体"/>
          <w:color w:val="auto"/>
          <w:sz w:val="32"/>
          <w:szCs w:val="32"/>
          <w:highlight w:val="none"/>
          <w:lang w:val="en-US" w:eastAsia="zh-CN"/>
        </w:rPr>
      </w:pPr>
    </w:p>
    <w:p w14:paraId="149769CB">
      <w:pPr>
        <w:spacing w:line="600" w:lineRule="exact"/>
        <w:jc w:val="left"/>
        <w:rPr>
          <w:rFonts w:hint="eastAsia" w:ascii="宋体" w:hAnsi="宋体" w:eastAsia="宋体" w:cs="宋体"/>
          <w:color w:val="auto"/>
          <w:sz w:val="32"/>
          <w:szCs w:val="32"/>
          <w:highlight w:val="none"/>
          <w:lang w:val="en-US" w:eastAsia="zh-CN"/>
        </w:rPr>
      </w:pPr>
    </w:p>
    <w:p w14:paraId="714170B6">
      <w:pPr>
        <w:widowControl w:val="0"/>
        <w:numPr>
          <w:ilvl w:val="0"/>
          <w:numId w:val="0"/>
        </w:numPr>
        <w:jc w:val="both"/>
        <w:rPr>
          <w:rFonts w:hint="eastAsia" w:ascii="宋体" w:hAnsi="宋体" w:eastAsia="宋体" w:cs="宋体"/>
          <w:color w:val="auto"/>
          <w:highlight w:val="none"/>
          <w:lang w:val="en-US"/>
        </w:rPr>
      </w:pPr>
    </w:p>
    <w:p w14:paraId="7846CC85">
      <w:pPr>
        <w:widowControl w:val="0"/>
        <w:numPr>
          <w:ilvl w:val="0"/>
          <w:numId w:val="0"/>
        </w:numPr>
        <w:jc w:val="both"/>
        <w:rPr>
          <w:rFonts w:hint="eastAsia" w:ascii="宋体" w:hAnsi="宋体" w:eastAsia="宋体" w:cs="宋体"/>
          <w:color w:val="auto"/>
          <w:highlight w:val="none"/>
          <w:lang w:val="en-US"/>
        </w:rPr>
      </w:pPr>
    </w:p>
    <w:p w14:paraId="77A90B6E">
      <w:pPr>
        <w:widowControl w:val="0"/>
        <w:numPr>
          <w:ilvl w:val="0"/>
          <w:numId w:val="0"/>
        </w:numPr>
        <w:jc w:val="both"/>
        <w:rPr>
          <w:rFonts w:hint="eastAsia" w:ascii="宋体" w:hAnsi="宋体" w:eastAsia="宋体" w:cs="宋体"/>
          <w:color w:val="auto"/>
          <w:highlight w:val="none"/>
          <w:lang w:val="en-US"/>
        </w:rPr>
      </w:pPr>
    </w:p>
    <w:p w14:paraId="234924A8">
      <w:pPr>
        <w:widowControl w:val="0"/>
        <w:numPr>
          <w:ilvl w:val="0"/>
          <w:numId w:val="0"/>
        </w:numPr>
        <w:jc w:val="both"/>
        <w:rPr>
          <w:rFonts w:hint="eastAsia" w:ascii="宋体" w:hAnsi="宋体" w:eastAsia="宋体" w:cs="宋体"/>
          <w:color w:val="auto"/>
          <w:highlight w:val="none"/>
          <w:lang w:val="en-US"/>
        </w:rPr>
      </w:pPr>
    </w:p>
    <w:p w14:paraId="2E2458C9">
      <w:pPr>
        <w:widowControl w:val="0"/>
        <w:numPr>
          <w:ilvl w:val="0"/>
          <w:numId w:val="0"/>
        </w:numPr>
        <w:jc w:val="both"/>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br w:type="page"/>
      </w:r>
    </w:p>
    <w:p w14:paraId="6CE11BE2">
      <w:pPr>
        <w:widowControl w:val="0"/>
        <w:numPr>
          <w:ilvl w:val="0"/>
          <w:numId w:val="0"/>
        </w:numPr>
        <w:jc w:val="both"/>
        <w:rPr>
          <w:rFonts w:hint="eastAsia" w:ascii="宋体" w:hAnsi="宋体" w:eastAsia="宋体" w:cs="宋体"/>
          <w:color w:val="auto"/>
          <w:highlight w:val="none"/>
          <w:lang w:val="en-US"/>
        </w:rPr>
      </w:pPr>
    </w:p>
    <w:p w14:paraId="1A055492">
      <w:pPr>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eastAsia="zh-CN"/>
        </w:rPr>
        <w:t>1.</w:t>
      </w:r>
      <w:r>
        <w:rPr>
          <w:rFonts w:hint="eastAsia" w:ascii="宋体" w:hAnsi="宋体" w:eastAsia="宋体" w:cs="宋体"/>
          <w:b/>
          <w:bCs/>
          <w:color w:val="auto"/>
          <w:sz w:val="32"/>
          <w:szCs w:val="32"/>
          <w:highlight w:val="none"/>
        </w:rPr>
        <w:t>营业执照复印件</w:t>
      </w:r>
    </w:p>
    <w:p w14:paraId="3CEA380A">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格式自拟</w:t>
      </w:r>
    </w:p>
    <w:p w14:paraId="136AEA28">
      <w:pPr>
        <w:widowControl w:val="0"/>
        <w:numPr>
          <w:ilvl w:val="0"/>
          <w:numId w:val="0"/>
        </w:numPr>
        <w:jc w:val="both"/>
        <w:rPr>
          <w:rFonts w:hint="eastAsia" w:ascii="宋体" w:hAnsi="宋体" w:eastAsia="宋体" w:cs="宋体"/>
          <w:color w:val="auto"/>
          <w:highlight w:val="none"/>
          <w:lang w:val="en-US"/>
        </w:rPr>
      </w:pPr>
    </w:p>
    <w:p w14:paraId="1F2AD6C3">
      <w:pPr>
        <w:widowControl w:val="0"/>
        <w:numPr>
          <w:ilvl w:val="0"/>
          <w:numId w:val="0"/>
        </w:numPr>
        <w:jc w:val="both"/>
        <w:rPr>
          <w:rFonts w:hint="eastAsia" w:ascii="宋体" w:hAnsi="宋体" w:eastAsia="宋体" w:cs="宋体"/>
          <w:color w:val="auto"/>
          <w:highlight w:val="none"/>
          <w:lang w:val="en-US"/>
        </w:rPr>
      </w:pPr>
    </w:p>
    <w:p w14:paraId="47208065">
      <w:pPr>
        <w:widowControl w:val="0"/>
        <w:numPr>
          <w:ilvl w:val="0"/>
          <w:numId w:val="0"/>
        </w:numPr>
        <w:jc w:val="both"/>
        <w:rPr>
          <w:rFonts w:hint="eastAsia" w:ascii="宋体" w:hAnsi="宋体" w:eastAsia="宋体" w:cs="宋体"/>
          <w:color w:val="auto"/>
          <w:highlight w:val="none"/>
          <w:lang w:val="en-US"/>
        </w:rPr>
      </w:pPr>
    </w:p>
    <w:p w14:paraId="08D41862">
      <w:pPr>
        <w:widowControl w:val="0"/>
        <w:numPr>
          <w:ilvl w:val="0"/>
          <w:numId w:val="0"/>
        </w:numPr>
        <w:jc w:val="both"/>
        <w:rPr>
          <w:rFonts w:hint="eastAsia" w:ascii="宋体" w:hAnsi="宋体" w:eastAsia="宋体" w:cs="宋体"/>
          <w:color w:val="auto"/>
          <w:highlight w:val="none"/>
          <w:lang w:val="en-US"/>
        </w:rPr>
      </w:pPr>
    </w:p>
    <w:p w14:paraId="757F904F">
      <w:pPr>
        <w:spacing w:line="360" w:lineRule="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r>
        <w:rPr>
          <w:rFonts w:hint="eastAsia" w:ascii="宋体" w:hAnsi="宋体" w:cs="宋体"/>
          <w:b/>
          <w:bCs/>
          <w:color w:val="auto"/>
          <w:sz w:val="32"/>
          <w:szCs w:val="32"/>
          <w:highlight w:val="none"/>
          <w:lang w:eastAsia="zh-CN"/>
        </w:rPr>
        <w:t>2.</w:t>
      </w:r>
      <w:r>
        <w:rPr>
          <w:rFonts w:hint="eastAsia" w:ascii="宋体" w:hAnsi="宋体" w:eastAsia="宋体" w:cs="宋体"/>
          <w:b/>
          <w:bCs/>
          <w:color w:val="auto"/>
          <w:sz w:val="32"/>
          <w:szCs w:val="32"/>
          <w:highlight w:val="none"/>
          <w:lang w:val="en-US" w:eastAsia="zh-CN"/>
        </w:rPr>
        <w:t>参选人基本情况表</w:t>
      </w:r>
    </w:p>
    <w:tbl>
      <w:tblPr>
        <w:tblStyle w:val="185"/>
        <w:tblW w:w="9319"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2427"/>
        <w:gridCol w:w="1348"/>
        <w:gridCol w:w="1168"/>
        <w:gridCol w:w="1292"/>
      </w:tblGrid>
      <w:tr w14:paraId="133C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7057154F">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val="en-US" w:eastAsia="zh-CN"/>
              </w:rPr>
              <w:t>参选</w:t>
            </w:r>
            <w:r>
              <w:rPr>
                <w:rFonts w:hint="eastAsia" w:ascii="方正仿宋_GBK" w:hAnsi="方正仿宋_GBK" w:eastAsia="方正仿宋_GBK" w:cs="方正仿宋_GBK"/>
                <w:color w:val="auto"/>
                <w:kern w:val="0"/>
                <w:sz w:val="24"/>
                <w:szCs w:val="24"/>
                <w:highlight w:val="none"/>
                <w:lang w:eastAsia="en-US"/>
              </w:rPr>
              <w:t>人名称</w:t>
            </w:r>
          </w:p>
        </w:tc>
        <w:tc>
          <w:tcPr>
            <w:tcW w:w="7176" w:type="dxa"/>
            <w:gridSpan w:val="5"/>
            <w:noWrap w:val="0"/>
            <w:vAlign w:val="center"/>
          </w:tcPr>
          <w:p w14:paraId="12151F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A3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38C8A46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注册地址</w:t>
            </w:r>
          </w:p>
        </w:tc>
        <w:tc>
          <w:tcPr>
            <w:tcW w:w="3368" w:type="dxa"/>
            <w:gridSpan w:val="2"/>
            <w:noWrap w:val="0"/>
            <w:vAlign w:val="center"/>
          </w:tcPr>
          <w:p w14:paraId="34F691BA">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0635127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邮政编码</w:t>
            </w:r>
          </w:p>
        </w:tc>
        <w:tc>
          <w:tcPr>
            <w:tcW w:w="2460" w:type="dxa"/>
            <w:gridSpan w:val="2"/>
            <w:noWrap w:val="0"/>
            <w:vAlign w:val="center"/>
          </w:tcPr>
          <w:p w14:paraId="27A4DF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1555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Merge w:val="restart"/>
            <w:noWrap w:val="0"/>
            <w:vAlign w:val="center"/>
          </w:tcPr>
          <w:p w14:paraId="0D31BD4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联系方式</w:t>
            </w:r>
          </w:p>
        </w:tc>
        <w:tc>
          <w:tcPr>
            <w:tcW w:w="941" w:type="dxa"/>
            <w:noWrap w:val="0"/>
            <w:vAlign w:val="center"/>
          </w:tcPr>
          <w:p w14:paraId="5B33BEC4">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联系人</w:t>
            </w:r>
          </w:p>
        </w:tc>
        <w:tc>
          <w:tcPr>
            <w:tcW w:w="2427" w:type="dxa"/>
            <w:noWrap w:val="0"/>
            <w:vAlign w:val="center"/>
          </w:tcPr>
          <w:p w14:paraId="6C47165E">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6F5C615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 话</w:t>
            </w:r>
          </w:p>
        </w:tc>
        <w:tc>
          <w:tcPr>
            <w:tcW w:w="2460" w:type="dxa"/>
            <w:gridSpan w:val="2"/>
            <w:noWrap w:val="0"/>
            <w:vAlign w:val="center"/>
          </w:tcPr>
          <w:p w14:paraId="1204140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AF2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vMerge w:val="continue"/>
            <w:tcBorders>
              <w:top w:val="nil"/>
            </w:tcBorders>
            <w:noWrap w:val="0"/>
            <w:vAlign w:val="center"/>
          </w:tcPr>
          <w:p w14:paraId="66B4175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941" w:type="dxa"/>
            <w:noWrap w:val="0"/>
            <w:vAlign w:val="center"/>
          </w:tcPr>
          <w:p w14:paraId="78B03E91">
            <w:pPr>
              <w:tabs>
                <w:tab w:val="left" w:pos="432"/>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传</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kern w:val="0"/>
                <w:sz w:val="24"/>
                <w:szCs w:val="24"/>
                <w:highlight w:val="none"/>
                <w:lang w:eastAsia="en-US"/>
              </w:rPr>
              <w:t>真</w:t>
            </w:r>
          </w:p>
        </w:tc>
        <w:tc>
          <w:tcPr>
            <w:tcW w:w="2427" w:type="dxa"/>
            <w:noWrap w:val="0"/>
            <w:vAlign w:val="center"/>
          </w:tcPr>
          <w:p w14:paraId="03F3F0B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7B7591F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网 址</w:t>
            </w:r>
          </w:p>
        </w:tc>
        <w:tc>
          <w:tcPr>
            <w:tcW w:w="2460" w:type="dxa"/>
            <w:gridSpan w:val="2"/>
            <w:noWrap w:val="0"/>
            <w:vAlign w:val="center"/>
          </w:tcPr>
          <w:p w14:paraId="5F9B775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4653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0CF8928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法定代表人</w:t>
            </w:r>
          </w:p>
        </w:tc>
        <w:tc>
          <w:tcPr>
            <w:tcW w:w="941" w:type="dxa"/>
            <w:noWrap w:val="0"/>
            <w:vAlign w:val="center"/>
          </w:tcPr>
          <w:p w14:paraId="5BC17EB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姓名</w:t>
            </w:r>
          </w:p>
        </w:tc>
        <w:tc>
          <w:tcPr>
            <w:tcW w:w="2427" w:type="dxa"/>
            <w:noWrap w:val="0"/>
            <w:vAlign w:val="center"/>
          </w:tcPr>
          <w:p w14:paraId="3529DD9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348" w:type="dxa"/>
            <w:noWrap w:val="0"/>
            <w:vAlign w:val="center"/>
          </w:tcPr>
          <w:p w14:paraId="5A9FC515">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c>
          <w:tcPr>
            <w:tcW w:w="1168" w:type="dxa"/>
            <w:noWrap w:val="0"/>
            <w:vAlign w:val="center"/>
          </w:tcPr>
          <w:p w14:paraId="21BBE4AC">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电话</w:t>
            </w:r>
          </w:p>
        </w:tc>
        <w:tc>
          <w:tcPr>
            <w:tcW w:w="1292" w:type="dxa"/>
            <w:noWrap w:val="0"/>
            <w:vAlign w:val="center"/>
          </w:tcPr>
          <w:p w14:paraId="59EC0F6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D95D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noWrap w:val="0"/>
            <w:vAlign w:val="center"/>
          </w:tcPr>
          <w:p w14:paraId="33DCD54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企业资质证书</w:t>
            </w:r>
          </w:p>
        </w:tc>
        <w:tc>
          <w:tcPr>
            <w:tcW w:w="7176" w:type="dxa"/>
            <w:gridSpan w:val="5"/>
            <w:noWrap w:val="0"/>
            <w:vAlign w:val="center"/>
          </w:tcPr>
          <w:p w14:paraId="230538BF">
            <w:pPr>
              <w:tabs>
                <w:tab w:val="left" w:pos="3790"/>
                <w:tab w:val="left" w:pos="5050"/>
              </w:tabs>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 xml:space="preserve">类型：                </w:t>
            </w:r>
            <w:r>
              <w:rPr>
                <w:rFonts w:hint="eastAsia" w:ascii="方正仿宋_GBK" w:hAnsi="方正仿宋_GBK" w:eastAsia="方正仿宋_GBK" w:cs="方正仿宋_GBK"/>
                <w:color w:val="auto"/>
                <w:spacing w:val="-3"/>
                <w:kern w:val="0"/>
                <w:sz w:val="24"/>
                <w:szCs w:val="24"/>
                <w:highlight w:val="none"/>
                <w:lang w:eastAsia="en-US"/>
              </w:rPr>
              <w:t>等</w:t>
            </w:r>
            <w:r>
              <w:rPr>
                <w:rFonts w:hint="eastAsia" w:ascii="方正仿宋_GBK" w:hAnsi="方正仿宋_GBK" w:eastAsia="方正仿宋_GBK" w:cs="方正仿宋_GBK"/>
                <w:color w:val="auto"/>
                <w:kern w:val="0"/>
                <w:sz w:val="24"/>
                <w:szCs w:val="24"/>
                <w:highlight w:val="none"/>
                <w:lang w:eastAsia="en-US"/>
              </w:rPr>
              <w:t>级：</w:t>
            </w:r>
            <w:r>
              <w:rPr>
                <w:rFonts w:hint="eastAsia" w:ascii="方正仿宋_GBK" w:hAnsi="方正仿宋_GBK" w:eastAsia="方正仿宋_GBK" w:cs="方正仿宋_GBK"/>
                <w:color w:val="auto"/>
                <w:kern w:val="0"/>
                <w:sz w:val="24"/>
                <w:szCs w:val="24"/>
                <w:highlight w:val="none"/>
                <w:lang w:eastAsia="en-US"/>
              </w:rPr>
              <w:tab/>
            </w:r>
            <w:r>
              <w:rPr>
                <w:rFonts w:hint="eastAsia" w:ascii="方正仿宋_GBK" w:hAnsi="方正仿宋_GBK" w:eastAsia="方正仿宋_GBK" w:cs="方正仿宋_GBK"/>
                <w:color w:val="auto"/>
                <w:spacing w:val="-3"/>
                <w:kern w:val="0"/>
                <w:sz w:val="24"/>
                <w:szCs w:val="24"/>
                <w:highlight w:val="none"/>
                <w:lang w:eastAsia="en-US"/>
              </w:rPr>
              <w:t>证</w:t>
            </w:r>
            <w:r>
              <w:rPr>
                <w:rFonts w:hint="eastAsia" w:ascii="方正仿宋_GBK" w:hAnsi="方正仿宋_GBK" w:eastAsia="方正仿宋_GBK" w:cs="方正仿宋_GBK"/>
                <w:color w:val="auto"/>
                <w:kern w:val="0"/>
                <w:sz w:val="24"/>
                <w:szCs w:val="24"/>
                <w:highlight w:val="none"/>
                <w:lang w:eastAsia="en-US"/>
              </w:rPr>
              <w:t>书</w:t>
            </w:r>
            <w:r>
              <w:rPr>
                <w:rFonts w:hint="eastAsia" w:ascii="方正仿宋_GBK" w:hAnsi="方正仿宋_GBK" w:eastAsia="方正仿宋_GBK" w:cs="方正仿宋_GBK"/>
                <w:color w:val="auto"/>
                <w:spacing w:val="-3"/>
                <w:kern w:val="0"/>
                <w:sz w:val="24"/>
                <w:szCs w:val="24"/>
                <w:highlight w:val="none"/>
                <w:lang w:eastAsia="en-US"/>
              </w:rPr>
              <w:t>号</w:t>
            </w:r>
            <w:r>
              <w:rPr>
                <w:rFonts w:hint="eastAsia" w:ascii="方正仿宋_GBK" w:hAnsi="方正仿宋_GBK" w:eastAsia="方正仿宋_GBK" w:cs="方正仿宋_GBK"/>
                <w:color w:val="auto"/>
                <w:kern w:val="0"/>
                <w:sz w:val="24"/>
                <w:szCs w:val="24"/>
                <w:highlight w:val="none"/>
                <w:lang w:eastAsia="en-US"/>
              </w:rPr>
              <w:t>：</w:t>
            </w:r>
          </w:p>
        </w:tc>
      </w:tr>
      <w:tr w14:paraId="2F31F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307EB8C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sz w:val="24"/>
                <w:szCs w:val="24"/>
                <w:highlight w:val="none"/>
                <w:lang w:eastAsia="en-US"/>
              </w:rPr>
              <w:t>统一社会信用代码</w:t>
            </w:r>
          </w:p>
        </w:tc>
        <w:tc>
          <w:tcPr>
            <w:tcW w:w="7176" w:type="dxa"/>
            <w:gridSpan w:val="5"/>
            <w:noWrap w:val="0"/>
            <w:vAlign w:val="center"/>
          </w:tcPr>
          <w:p w14:paraId="68091651">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5071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7D197B80">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注册资本</w:t>
            </w:r>
          </w:p>
        </w:tc>
        <w:tc>
          <w:tcPr>
            <w:tcW w:w="7176" w:type="dxa"/>
            <w:gridSpan w:val="5"/>
            <w:noWrap w:val="0"/>
            <w:vAlign w:val="center"/>
          </w:tcPr>
          <w:p w14:paraId="27F060C8">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1C9E6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6318A7A3">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成立日期</w:t>
            </w:r>
          </w:p>
        </w:tc>
        <w:tc>
          <w:tcPr>
            <w:tcW w:w="7176" w:type="dxa"/>
            <w:gridSpan w:val="5"/>
            <w:noWrap w:val="0"/>
            <w:vAlign w:val="center"/>
          </w:tcPr>
          <w:p w14:paraId="57565937">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CFD0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4C9AAF82">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基本账户开户银行</w:t>
            </w:r>
          </w:p>
        </w:tc>
        <w:tc>
          <w:tcPr>
            <w:tcW w:w="7176" w:type="dxa"/>
            <w:gridSpan w:val="5"/>
            <w:noWrap w:val="0"/>
            <w:vAlign w:val="center"/>
          </w:tcPr>
          <w:p w14:paraId="3922734B">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00178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noWrap w:val="0"/>
            <w:vAlign w:val="center"/>
          </w:tcPr>
          <w:p w14:paraId="039CC938">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基本账户银行账号</w:t>
            </w:r>
          </w:p>
        </w:tc>
        <w:tc>
          <w:tcPr>
            <w:tcW w:w="7176" w:type="dxa"/>
            <w:gridSpan w:val="5"/>
            <w:noWrap w:val="0"/>
            <w:vAlign w:val="center"/>
          </w:tcPr>
          <w:p w14:paraId="3838DBA9">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41A89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2143" w:type="dxa"/>
            <w:noWrap w:val="0"/>
            <w:vAlign w:val="center"/>
          </w:tcPr>
          <w:p w14:paraId="74D17489">
            <w:pPr>
              <w:autoSpaceDE w:val="0"/>
              <w:autoSpaceDN w:val="0"/>
              <w:jc w:val="center"/>
              <w:rPr>
                <w:rFonts w:hint="eastAsia" w:ascii="方正仿宋_GBK" w:hAnsi="方正仿宋_GBK" w:eastAsia="方正仿宋_GBK" w:cs="方正仿宋_GBK"/>
                <w:color w:val="auto"/>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经营范围</w:t>
            </w:r>
          </w:p>
        </w:tc>
        <w:tc>
          <w:tcPr>
            <w:tcW w:w="7176" w:type="dxa"/>
            <w:gridSpan w:val="5"/>
            <w:noWrap w:val="0"/>
            <w:vAlign w:val="center"/>
          </w:tcPr>
          <w:p w14:paraId="768476E6">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70A53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143" w:type="dxa"/>
            <w:noWrap w:val="0"/>
            <w:vAlign w:val="center"/>
          </w:tcPr>
          <w:p w14:paraId="40C534A2">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员工总人数</w:t>
            </w:r>
          </w:p>
        </w:tc>
        <w:tc>
          <w:tcPr>
            <w:tcW w:w="7176" w:type="dxa"/>
            <w:gridSpan w:val="5"/>
            <w:noWrap w:val="0"/>
            <w:vAlign w:val="center"/>
          </w:tcPr>
          <w:p w14:paraId="35AAEB53">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r w14:paraId="3FF69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noWrap w:val="0"/>
            <w:vAlign w:val="center"/>
          </w:tcPr>
          <w:p w14:paraId="023FE4BD">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r>
              <w:rPr>
                <w:rFonts w:hint="eastAsia" w:ascii="方正仿宋_GBK" w:hAnsi="方正仿宋_GBK" w:eastAsia="方正仿宋_GBK" w:cs="方正仿宋_GBK"/>
                <w:color w:val="auto"/>
                <w:kern w:val="0"/>
                <w:sz w:val="24"/>
                <w:szCs w:val="24"/>
                <w:highlight w:val="none"/>
                <w:lang w:eastAsia="en-US"/>
              </w:rPr>
              <w:t>备注</w:t>
            </w:r>
          </w:p>
        </w:tc>
        <w:tc>
          <w:tcPr>
            <w:tcW w:w="7176" w:type="dxa"/>
            <w:gridSpan w:val="5"/>
            <w:noWrap w:val="0"/>
            <w:vAlign w:val="center"/>
          </w:tcPr>
          <w:p w14:paraId="23070090">
            <w:pPr>
              <w:autoSpaceDE w:val="0"/>
              <w:autoSpaceDN w:val="0"/>
              <w:jc w:val="center"/>
              <w:rPr>
                <w:rFonts w:hint="eastAsia" w:ascii="方正仿宋_GBK" w:hAnsi="方正仿宋_GBK" w:eastAsia="方正仿宋_GBK" w:cs="方正仿宋_GBK"/>
                <w:color w:val="auto"/>
                <w:kern w:val="0"/>
                <w:sz w:val="24"/>
                <w:szCs w:val="24"/>
                <w:highlight w:val="none"/>
                <w:lang w:eastAsia="en-US"/>
              </w:rPr>
            </w:pPr>
          </w:p>
        </w:tc>
      </w:tr>
    </w:tbl>
    <w:p w14:paraId="219EE903">
      <w:pPr>
        <w:spacing w:line="360" w:lineRule="auto"/>
        <w:rPr>
          <w:rFonts w:hint="eastAsia" w:ascii="方正仿宋_GBK" w:hAnsi="方正仿宋_GBK" w:eastAsia="方正仿宋_GBK" w:cs="方正仿宋_GBK"/>
          <w:color w:val="auto"/>
          <w:sz w:val="28"/>
          <w:szCs w:val="28"/>
          <w:highlight w:val="none"/>
        </w:rPr>
      </w:pPr>
    </w:p>
    <w:p w14:paraId="67B78767">
      <w:pPr>
        <w:widowControl w:val="0"/>
        <w:numPr>
          <w:ilvl w:val="0"/>
          <w:numId w:val="0"/>
        </w:numPr>
        <w:jc w:val="both"/>
        <w:rPr>
          <w:rFonts w:hint="eastAsia" w:ascii="方正仿宋_GBK" w:hAnsi="方正仿宋_GBK" w:eastAsia="方正仿宋_GBK" w:cs="方正仿宋_GBK"/>
          <w:color w:val="auto"/>
          <w:sz w:val="28"/>
          <w:szCs w:val="28"/>
          <w:highlight w:val="none"/>
          <w:lang w:val="en-US"/>
        </w:rPr>
      </w:pPr>
    </w:p>
    <w:p w14:paraId="71BC969B">
      <w:pPr>
        <w:widowControl w:val="0"/>
        <w:numPr>
          <w:ilvl w:val="0"/>
          <w:numId w:val="0"/>
        </w:numPr>
        <w:jc w:val="both"/>
        <w:rPr>
          <w:rFonts w:hint="eastAsia" w:ascii="Times New Roman" w:hAnsi="Times New Roman" w:eastAsia="方正仿宋_GBK" w:cs="Times New Roman"/>
          <w:color w:val="auto"/>
          <w:sz w:val="28"/>
          <w:szCs w:val="28"/>
          <w:highlight w:val="none"/>
          <w:lang w:val="en-US"/>
        </w:rPr>
      </w:pPr>
      <w:r>
        <w:rPr>
          <w:rFonts w:hint="default" w:ascii="Times New Roman" w:hAnsi="Times New Roman" w:eastAsia="方正仿宋_GBK" w:cs="Times New Roman"/>
          <w:color w:val="auto"/>
          <w:sz w:val="28"/>
          <w:szCs w:val="28"/>
          <w:highlight w:val="none"/>
          <w:lang w:val="en-US" w:eastAsia="zh-CN"/>
        </w:rPr>
        <w:t>注：</w:t>
      </w:r>
      <w:r>
        <w:rPr>
          <w:rFonts w:hint="default" w:ascii="Times New Roman" w:hAnsi="Times New Roman" w:eastAsia="方正仿宋_GBK" w:cs="Times New Roman"/>
          <w:color w:val="auto"/>
          <w:sz w:val="28"/>
          <w:szCs w:val="28"/>
          <w:highlight w:val="none"/>
        </w:rPr>
        <w:t>如果</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人须知前附表第1.4.1项对</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kern w:val="2"/>
          <w:sz w:val="28"/>
          <w:szCs w:val="28"/>
          <w:highlight w:val="none"/>
        </w:rPr>
        <w:t>资质</w:t>
      </w:r>
      <w:r>
        <w:rPr>
          <w:rFonts w:hint="default" w:ascii="Times New Roman" w:hAnsi="Times New Roman" w:eastAsia="方正仿宋_GBK" w:cs="Times New Roman"/>
          <w:color w:val="auto"/>
          <w:sz w:val="28"/>
          <w:szCs w:val="28"/>
          <w:highlight w:val="none"/>
        </w:rPr>
        <w:t>提出了要求，</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人应根据</w:t>
      </w:r>
      <w:r>
        <w:rPr>
          <w:rFonts w:hint="default" w:ascii="Times New Roman" w:hAnsi="Times New Roman" w:eastAsia="方正仿宋_GBK" w:cs="Times New Roman"/>
          <w:color w:val="auto"/>
          <w:sz w:val="28"/>
          <w:szCs w:val="28"/>
          <w:highlight w:val="none"/>
          <w:lang w:eastAsia="zh-CN"/>
        </w:rPr>
        <w:t>参选</w:t>
      </w:r>
      <w:r>
        <w:rPr>
          <w:rFonts w:hint="default" w:ascii="Times New Roman" w:hAnsi="Times New Roman" w:eastAsia="方正仿宋_GBK" w:cs="Times New Roman"/>
          <w:color w:val="auto"/>
          <w:sz w:val="28"/>
          <w:szCs w:val="28"/>
          <w:highlight w:val="none"/>
        </w:rPr>
        <w:t>人须知前附表第1.4.1项的要求在本表后附相关</w:t>
      </w:r>
      <w:r>
        <w:rPr>
          <w:rFonts w:hint="default" w:ascii="Times New Roman" w:hAnsi="Times New Roman" w:eastAsia="方正仿宋_GBK" w:cs="Times New Roman"/>
          <w:color w:val="auto"/>
          <w:sz w:val="28"/>
          <w:szCs w:val="28"/>
          <w:highlight w:val="none"/>
          <w:lang w:val="en-US" w:eastAsia="zh-CN"/>
        </w:rPr>
        <w:t>证明材料</w:t>
      </w:r>
      <w:r>
        <w:rPr>
          <w:rFonts w:hint="default" w:ascii="Times New Roman" w:hAnsi="Times New Roman" w:eastAsia="方正仿宋_GBK" w:cs="Times New Roman"/>
          <w:color w:val="auto"/>
          <w:sz w:val="28"/>
          <w:szCs w:val="28"/>
          <w:highlight w:val="none"/>
        </w:rPr>
        <w:t>复印件</w:t>
      </w:r>
      <w:r>
        <w:rPr>
          <w:rFonts w:hint="eastAsia" w:ascii="Times New Roman" w:hAnsi="Times New Roman" w:eastAsia="方正仿宋_GBK" w:cs="Times New Roman"/>
          <w:color w:val="auto"/>
          <w:sz w:val="28"/>
          <w:szCs w:val="28"/>
          <w:highlight w:val="none"/>
          <w:lang w:eastAsia="zh-CN"/>
        </w:rPr>
        <w:t>。</w:t>
      </w:r>
    </w:p>
    <w:p w14:paraId="068668D6">
      <w:pPr>
        <w:widowControl w:val="0"/>
        <w:numPr>
          <w:ilvl w:val="0"/>
          <w:numId w:val="0"/>
        </w:numPr>
        <w:jc w:val="both"/>
        <w:rPr>
          <w:rFonts w:hint="eastAsia" w:ascii="宋体" w:hAnsi="宋体" w:eastAsia="宋体" w:cs="宋体"/>
          <w:color w:val="auto"/>
          <w:highlight w:val="none"/>
          <w:lang w:val="en-US"/>
        </w:rPr>
      </w:pPr>
    </w:p>
    <w:p w14:paraId="4A9E8781">
      <w:pPr>
        <w:spacing w:line="240" w:lineRule="auto"/>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br w:type="page"/>
      </w:r>
    </w:p>
    <w:p w14:paraId="16D10B33">
      <w:pPr>
        <w:spacing w:line="240" w:lineRule="auto"/>
        <w:jc w:val="left"/>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3.</w:t>
      </w:r>
      <w:r>
        <w:rPr>
          <w:rFonts w:hint="eastAsia" w:ascii="宋体" w:hAnsi="宋体" w:eastAsia="宋体" w:cs="宋体"/>
          <w:b/>
          <w:bCs/>
          <w:color w:val="auto"/>
          <w:sz w:val="32"/>
          <w:szCs w:val="32"/>
          <w:highlight w:val="none"/>
        </w:rPr>
        <w:t>信用信息报告。</w:t>
      </w:r>
    </w:p>
    <w:p w14:paraId="5F7EF775">
      <w:pPr>
        <w:spacing w:line="240" w:lineRule="auto"/>
        <w:rPr>
          <w:rFonts w:hint="eastAsia" w:ascii="宋体" w:hAnsi="宋体" w:eastAsia="宋体" w:cs="宋体"/>
          <w:b/>
          <w:bCs/>
          <w:color w:val="auto"/>
          <w:sz w:val="32"/>
          <w:szCs w:val="32"/>
          <w:highlight w:val="none"/>
        </w:rPr>
      </w:pPr>
      <w:r>
        <w:rPr>
          <w:rFonts w:hint="eastAsia" w:ascii="宋体" w:hAnsi="宋体" w:cs="宋体"/>
          <w:b/>
          <w:bCs/>
          <w:color w:val="auto"/>
          <w:sz w:val="32"/>
          <w:szCs w:val="32"/>
          <w:highlight w:val="none"/>
          <w:lang w:val="en-US" w:eastAsia="zh-CN"/>
        </w:rPr>
        <w:t>4.</w:t>
      </w:r>
      <w:r>
        <w:rPr>
          <w:rFonts w:hint="eastAsia" w:ascii="宋体" w:hAnsi="宋体" w:eastAsia="宋体" w:cs="宋体"/>
          <w:b/>
          <w:bCs/>
          <w:color w:val="auto"/>
          <w:sz w:val="32"/>
          <w:szCs w:val="32"/>
          <w:highlight w:val="none"/>
          <w:lang w:val="en-US" w:eastAsia="zh-CN"/>
        </w:rPr>
        <w:t>参选</w:t>
      </w:r>
      <w:r>
        <w:rPr>
          <w:rFonts w:hint="eastAsia" w:ascii="宋体" w:hAnsi="宋体" w:eastAsia="宋体" w:cs="宋体"/>
          <w:b/>
          <w:bCs/>
          <w:color w:val="auto"/>
          <w:sz w:val="32"/>
          <w:szCs w:val="32"/>
          <w:highlight w:val="none"/>
        </w:rPr>
        <w:t>保证金缴纳凭证（提供汇款凭证的复印件，加盖公章）。</w:t>
      </w:r>
    </w:p>
    <w:p w14:paraId="23DDE82F">
      <w:pPr>
        <w:widowControl w:val="0"/>
        <w:numPr>
          <w:ilvl w:val="0"/>
          <w:numId w:val="0"/>
        </w:numPr>
        <w:jc w:val="both"/>
        <w:rPr>
          <w:rFonts w:hint="eastAsia" w:ascii="宋体" w:hAnsi="宋体" w:eastAsia="宋体" w:cs="宋体"/>
          <w:b w:val="0"/>
          <w:bCs/>
          <w:color w:val="auto"/>
          <w:sz w:val="21"/>
          <w:szCs w:val="21"/>
          <w:highlight w:val="none"/>
          <w:lang w:val="en-US" w:eastAsia="zh-CN"/>
        </w:rPr>
      </w:pPr>
      <w:r>
        <w:rPr>
          <w:rFonts w:hint="eastAsia" w:ascii="宋体" w:hAnsi="宋体" w:eastAsia="宋体" w:cs="宋体"/>
          <w:b/>
          <w:bCs/>
          <w:color w:val="auto"/>
          <w:sz w:val="32"/>
          <w:szCs w:val="32"/>
          <w:highlight w:val="none"/>
          <w:lang w:val="en-US" w:eastAsia="zh-CN"/>
        </w:rPr>
        <w:br w:type="page"/>
      </w:r>
    </w:p>
    <w:p w14:paraId="135A6EAC">
      <w:pPr>
        <w:widowControl w:val="0"/>
        <w:numPr>
          <w:ilvl w:val="0"/>
          <w:numId w:val="0"/>
        </w:numPr>
        <w:jc w:val="both"/>
        <w:rPr>
          <w:rFonts w:hint="eastAsia" w:ascii="宋体" w:hAnsi="宋体" w:eastAsia="宋体" w:cs="宋体"/>
          <w:b w:val="0"/>
          <w:bCs/>
          <w:color w:val="auto"/>
          <w:sz w:val="21"/>
          <w:szCs w:val="21"/>
          <w:highlight w:val="none"/>
          <w:lang w:val="en-US" w:eastAsia="zh-CN"/>
        </w:rPr>
      </w:pPr>
    </w:p>
    <w:p w14:paraId="1CCD91FD">
      <w:pPr>
        <w:spacing w:line="400" w:lineRule="exact"/>
        <w:jc w:val="left"/>
        <w:rPr>
          <w:rFonts w:hint="eastAsia" w:ascii="宋体" w:hAnsi="宋体" w:eastAsia="宋体" w:cs="宋体"/>
          <w:bCs/>
          <w:color w:val="auto"/>
          <w:kern w:val="0"/>
          <w:sz w:val="28"/>
          <w:szCs w:val="28"/>
          <w:highlight w:val="none"/>
        </w:rPr>
      </w:pP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lang w:eastAsia="zh-CN"/>
        </w:rPr>
        <w:t>参选人</w:t>
      </w:r>
      <w:r>
        <w:rPr>
          <w:rFonts w:hint="eastAsia" w:ascii="宋体" w:hAnsi="宋体" w:eastAsia="宋体" w:cs="宋体"/>
          <w:b/>
          <w:bCs/>
          <w:color w:val="auto"/>
          <w:sz w:val="32"/>
          <w:szCs w:val="32"/>
          <w:highlight w:val="none"/>
        </w:rPr>
        <w:t>关联关系单位披露表</w:t>
      </w:r>
      <w:r>
        <w:rPr>
          <w:rFonts w:hint="eastAsia" w:ascii="宋体" w:hAnsi="宋体" w:eastAsia="宋体" w:cs="宋体"/>
          <w:bCs/>
          <w:color w:val="auto"/>
          <w:kern w:val="0"/>
          <w:sz w:val="28"/>
          <w:szCs w:val="28"/>
          <w:highlight w:val="none"/>
        </w:rPr>
        <w:t xml:space="preserve">          </w:t>
      </w:r>
    </w:p>
    <w:p w14:paraId="0525D142">
      <w:pPr>
        <w:spacing w:line="400" w:lineRule="exact"/>
        <w:ind w:firstLine="2240" w:firstLineChars="800"/>
        <w:jc w:val="left"/>
        <w:rPr>
          <w:rFonts w:hint="eastAsia" w:ascii="宋体" w:hAnsi="宋体" w:eastAsia="宋体" w:cs="宋体"/>
          <w:bCs/>
          <w:color w:val="auto"/>
          <w:kern w:val="0"/>
          <w:sz w:val="28"/>
          <w:szCs w:val="28"/>
          <w:highlight w:val="none"/>
        </w:rPr>
      </w:pPr>
      <w:r>
        <w:rPr>
          <w:rFonts w:hint="eastAsia" w:ascii="宋体" w:hAnsi="宋体" w:eastAsia="宋体" w:cs="宋体"/>
          <w:bCs/>
          <w:color w:val="auto"/>
          <w:kern w:val="0"/>
          <w:sz w:val="28"/>
          <w:szCs w:val="28"/>
          <w:highlight w:val="none"/>
        </w:rPr>
        <w:t xml:space="preserve">   </w:t>
      </w:r>
    </w:p>
    <w:p w14:paraId="4B840A54">
      <w:pPr>
        <w:spacing w:line="400" w:lineRule="exact"/>
        <w:ind w:firstLine="1789" w:firstLineChars="495"/>
        <w:jc w:val="left"/>
        <w:rPr>
          <w:rFonts w:hint="eastAsia" w:ascii="宋体" w:hAnsi="宋体" w:eastAsia="宋体" w:cs="宋体"/>
          <w:b/>
          <w:bCs/>
          <w:color w:val="auto"/>
          <w:sz w:val="32"/>
          <w:szCs w:val="32"/>
          <w:highlight w:val="none"/>
        </w:rPr>
      </w:pPr>
      <w:r>
        <w:rPr>
          <w:rFonts w:hint="eastAsia" w:ascii="宋体" w:hAnsi="宋体" w:cs="宋体"/>
          <w:b/>
          <w:bCs/>
          <w:color w:val="auto"/>
          <w:sz w:val="36"/>
          <w:szCs w:val="36"/>
          <w:highlight w:val="none"/>
          <w:lang w:eastAsia="zh-CN"/>
        </w:rPr>
        <w:t>参选人</w:t>
      </w:r>
      <w:r>
        <w:rPr>
          <w:rFonts w:hint="eastAsia" w:ascii="宋体" w:hAnsi="宋体" w:eastAsia="宋体" w:cs="宋体"/>
          <w:b/>
          <w:bCs/>
          <w:color w:val="auto"/>
          <w:sz w:val="36"/>
          <w:szCs w:val="36"/>
          <w:highlight w:val="none"/>
        </w:rPr>
        <w:t>关联关系单位披露表</w:t>
      </w:r>
    </w:p>
    <w:p w14:paraId="1D372992">
      <w:pPr>
        <w:spacing w:line="600" w:lineRule="exact"/>
        <w:jc w:val="left"/>
        <w:rPr>
          <w:rFonts w:hint="eastAsia" w:ascii="宋体" w:hAnsi="宋体" w:eastAsia="宋体" w:cs="宋体"/>
          <w:b/>
          <w:color w:val="auto"/>
          <w:sz w:val="28"/>
          <w:szCs w:val="28"/>
          <w:highlight w:val="none"/>
        </w:rPr>
      </w:pPr>
    </w:p>
    <w:tbl>
      <w:tblPr>
        <w:tblStyle w:val="23"/>
        <w:tblW w:w="9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89"/>
        <w:gridCol w:w="2145"/>
        <w:gridCol w:w="2130"/>
        <w:gridCol w:w="2880"/>
      </w:tblGrid>
      <w:tr w14:paraId="7D19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20" w:type="dxa"/>
            <w:noWrap w:val="0"/>
            <w:vAlign w:val="center"/>
          </w:tcPr>
          <w:p w14:paraId="0D0B4B9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序号</w:t>
            </w:r>
          </w:p>
        </w:tc>
        <w:tc>
          <w:tcPr>
            <w:tcW w:w="1789" w:type="dxa"/>
            <w:noWrap w:val="0"/>
            <w:vAlign w:val="center"/>
          </w:tcPr>
          <w:p w14:paraId="20105BA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关联关系</w:t>
            </w:r>
          </w:p>
          <w:p w14:paraId="30BFDA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类型</w:t>
            </w:r>
          </w:p>
        </w:tc>
        <w:tc>
          <w:tcPr>
            <w:tcW w:w="2145" w:type="dxa"/>
            <w:noWrap w:val="0"/>
            <w:vAlign w:val="center"/>
          </w:tcPr>
          <w:p w14:paraId="63DC7B9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关联单位名称</w:t>
            </w:r>
          </w:p>
        </w:tc>
        <w:tc>
          <w:tcPr>
            <w:tcW w:w="2130" w:type="dxa"/>
            <w:noWrap w:val="0"/>
            <w:vAlign w:val="center"/>
          </w:tcPr>
          <w:p w14:paraId="2047FC3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关联单位</w:t>
            </w:r>
          </w:p>
          <w:p w14:paraId="1934CDD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企业信用代码</w:t>
            </w:r>
          </w:p>
        </w:tc>
        <w:tc>
          <w:tcPr>
            <w:tcW w:w="2880" w:type="dxa"/>
            <w:noWrap w:val="0"/>
            <w:vAlign w:val="center"/>
          </w:tcPr>
          <w:p w14:paraId="2DCD26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方正仿宋_GBK" w:cs="Times New Roman"/>
                <w:b/>
                <w:color w:val="auto"/>
                <w:sz w:val="24"/>
                <w:szCs w:val="24"/>
                <w:highlight w:val="none"/>
              </w:rPr>
            </w:pPr>
            <w:r>
              <w:rPr>
                <w:rFonts w:hint="default" w:ascii="Times New Roman" w:hAnsi="Times New Roman" w:eastAsia="方正仿宋_GBK" w:cs="Times New Roman"/>
                <w:b/>
                <w:color w:val="auto"/>
                <w:sz w:val="24"/>
                <w:szCs w:val="24"/>
                <w:highlight w:val="none"/>
              </w:rPr>
              <w:t>与投标人关系</w:t>
            </w:r>
          </w:p>
        </w:tc>
      </w:tr>
      <w:tr w14:paraId="4BDD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20" w:type="dxa"/>
            <w:noWrap w:val="0"/>
            <w:vAlign w:val="center"/>
          </w:tcPr>
          <w:p w14:paraId="47FCC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1</w:t>
            </w:r>
          </w:p>
        </w:tc>
        <w:tc>
          <w:tcPr>
            <w:tcW w:w="1789" w:type="dxa"/>
            <w:noWrap w:val="0"/>
            <w:vAlign w:val="center"/>
          </w:tcPr>
          <w:p w14:paraId="6A5FD8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负责人</w:t>
            </w:r>
          </w:p>
          <w:p w14:paraId="56DD25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为同一人</w:t>
            </w:r>
          </w:p>
        </w:tc>
        <w:tc>
          <w:tcPr>
            <w:tcW w:w="2145" w:type="dxa"/>
            <w:noWrap w:val="0"/>
            <w:vAlign w:val="center"/>
          </w:tcPr>
          <w:p w14:paraId="7E627E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90156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E6375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同一法定代表人</w:t>
            </w:r>
          </w:p>
        </w:tc>
      </w:tr>
      <w:tr w14:paraId="2287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720" w:type="dxa"/>
            <w:vMerge w:val="restart"/>
            <w:noWrap w:val="0"/>
            <w:vAlign w:val="center"/>
          </w:tcPr>
          <w:p w14:paraId="1141B0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2</w:t>
            </w:r>
          </w:p>
        </w:tc>
        <w:tc>
          <w:tcPr>
            <w:tcW w:w="1789" w:type="dxa"/>
            <w:vMerge w:val="restart"/>
            <w:noWrap w:val="0"/>
            <w:vAlign w:val="center"/>
          </w:tcPr>
          <w:p w14:paraId="14DCB5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管理关系</w:t>
            </w:r>
          </w:p>
        </w:tc>
        <w:tc>
          <w:tcPr>
            <w:tcW w:w="2145" w:type="dxa"/>
            <w:noWrap w:val="0"/>
            <w:vAlign w:val="center"/>
          </w:tcPr>
          <w:p w14:paraId="17E72F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483A9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51B538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是我公司的分公司</w:t>
            </w:r>
          </w:p>
        </w:tc>
      </w:tr>
      <w:tr w14:paraId="7E27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20" w:type="dxa"/>
            <w:vMerge w:val="continue"/>
            <w:noWrap w:val="0"/>
            <w:vAlign w:val="center"/>
          </w:tcPr>
          <w:p w14:paraId="14AE0F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eastAsia="zh-CN"/>
              </w:rPr>
            </w:pPr>
          </w:p>
        </w:tc>
        <w:tc>
          <w:tcPr>
            <w:tcW w:w="1789" w:type="dxa"/>
            <w:vMerge w:val="continue"/>
            <w:noWrap w:val="0"/>
            <w:vAlign w:val="center"/>
          </w:tcPr>
          <w:p w14:paraId="5FCBBE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08D148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5AAEEC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090B81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Cs/>
                <w:color w:val="auto"/>
                <w:sz w:val="24"/>
                <w:szCs w:val="24"/>
                <w:highlight w:val="none"/>
              </w:rPr>
              <w:t>是我公司的总公司</w:t>
            </w:r>
          </w:p>
        </w:tc>
      </w:tr>
      <w:tr w14:paraId="5EFF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720" w:type="dxa"/>
            <w:vMerge w:val="restart"/>
            <w:noWrap w:val="0"/>
            <w:vAlign w:val="center"/>
          </w:tcPr>
          <w:p w14:paraId="748BF3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lang w:val="en-US" w:eastAsia="zh-CN"/>
              </w:rPr>
              <w:t>3</w:t>
            </w:r>
          </w:p>
        </w:tc>
        <w:tc>
          <w:tcPr>
            <w:tcW w:w="1789" w:type="dxa"/>
            <w:vMerge w:val="restart"/>
            <w:noWrap w:val="0"/>
            <w:vAlign w:val="center"/>
          </w:tcPr>
          <w:p w14:paraId="158109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r>
              <w:rPr>
                <w:rFonts w:hint="default" w:ascii="Times New Roman" w:hAnsi="Times New Roman" w:eastAsia="方正仿宋_GBK" w:cs="Times New Roman"/>
                <w:bCs/>
                <w:color w:val="auto"/>
                <w:sz w:val="24"/>
                <w:szCs w:val="24"/>
                <w:highlight w:val="none"/>
              </w:rPr>
              <w:t>持股</w:t>
            </w:r>
            <w:r>
              <w:rPr>
                <w:rFonts w:hint="default" w:ascii="Times New Roman" w:hAnsi="Times New Roman" w:eastAsia="方正仿宋_GBK" w:cs="Times New Roman"/>
                <w:bCs/>
                <w:color w:val="auto"/>
                <w:sz w:val="24"/>
                <w:szCs w:val="24"/>
                <w:highlight w:val="none"/>
                <w:lang w:val="en-US" w:eastAsia="zh-CN"/>
              </w:rPr>
              <w:t>情况</w:t>
            </w:r>
          </w:p>
        </w:tc>
        <w:tc>
          <w:tcPr>
            <w:tcW w:w="2145" w:type="dxa"/>
            <w:noWrap w:val="0"/>
            <w:vAlign w:val="center"/>
          </w:tcPr>
          <w:p w14:paraId="660DBB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09A461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3EA5C0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lang w:val="en-US" w:eastAsia="zh-CN"/>
              </w:rPr>
              <w:t>投标人之间存在交互持股情况（含历史持股）</w:t>
            </w:r>
          </w:p>
        </w:tc>
      </w:tr>
      <w:tr w14:paraId="6D31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20" w:type="dxa"/>
            <w:vMerge w:val="continue"/>
            <w:noWrap w:val="0"/>
            <w:vAlign w:val="center"/>
          </w:tcPr>
          <w:p w14:paraId="172A58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lang w:val="en-US" w:eastAsia="zh-CN"/>
              </w:rPr>
            </w:pPr>
          </w:p>
        </w:tc>
        <w:tc>
          <w:tcPr>
            <w:tcW w:w="1789" w:type="dxa"/>
            <w:vMerge w:val="continue"/>
            <w:noWrap w:val="0"/>
            <w:vAlign w:val="center"/>
          </w:tcPr>
          <w:p w14:paraId="2D7D3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45" w:type="dxa"/>
            <w:noWrap w:val="0"/>
            <w:vAlign w:val="center"/>
          </w:tcPr>
          <w:p w14:paraId="3F34A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130" w:type="dxa"/>
            <w:noWrap w:val="0"/>
            <w:vAlign w:val="center"/>
          </w:tcPr>
          <w:p w14:paraId="75DA54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p>
        </w:tc>
        <w:tc>
          <w:tcPr>
            <w:tcW w:w="2880" w:type="dxa"/>
            <w:noWrap w:val="0"/>
            <w:vAlign w:val="center"/>
          </w:tcPr>
          <w:p w14:paraId="2E615F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_GBK" w:cs="Times New Roman"/>
                <w:bCs/>
                <w:color w:val="auto"/>
                <w:sz w:val="24"/>
                <w:szCs w:val="24"/>
                <w:highlight w:val="none"/>
              </w:rPr>
            </w:pPr>
            <w:r>
              <w:rPr>
                <w:rFonts w:hint="default" w:ascii="Times New Roman" w:hAnsi="Times New Roman" w:eastAsia="方正仿宋_GBK" w:cs="Times New Roman"/>
                <w:b w:val="0"/>
                <w:bCs/>
                <w:color w:val="auto"/>
                <w:sz w:val="24"/>
                <w:szCs w:val="24"/>
                <w:highlight w:val="none"/>
              </w:rPr>
              <w:t>同时被第三方法人或非法人组织或自然人直接持有股权</w:t>
            </w:r>
          </w:p>
        </w:tc>
      </w:tr>
    </w:tbl>
    <w:p w14:paraId="0E7CDF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Times New Roman" w:hAnsi="Times New Roman" w:eastAsia="方正仿宋_GBK" w:cs="Times New Roman"/>
          <w:b/>
          <w:bCs w:val="0"/>
          <w:color w:val="auto"/>
          <w:sz w:val="28"/>
          <w:szCs w:val="28"/>
          <w:highlight w:val="none"/>
        </w:rPr>
      </w:pPr>
      <w:r>
        <w:rPr>
          <w:rFonts w:hint="default" w:ascii="Times New Roman" w:hAnsi="Times New Roman" w:eastAsia="方正仿宋_GBK" w:cs="Times New Roman"/>
          <w:b/>
          <w:bCs w:val="0"/>
          <w:color w:val="auto"/>
          <w:sz w:val="28"/>
          <w:szCs w:val="28"/>
          <w:highlight w:val="none"/>
        </w:rPr>
        <w:t>注：</w:t>
      </w:r>
    </w:p>
    <w:p w14:paraId="465E6F2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1.投标人应如实披露关联关系单位，禁止存在下列关联关系的投标人同时参与本项目采购：（1）法定代表人或单位负责人为同一人（以</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名单为准）</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（2）投标人之间存在管理关系。</w:t>
      </w:r>
      <w:r>
        <w:rPr>
          <w:rFonts w:hint="default" w:ascii="Times New Roman" w:hAnsi="Times New Roman" w:eastAsia="方正仿宋_GBK" w:cs="Times New Roman"/>
          <w:color w:val="auto"/>
          <w:sz w:val="28"/>
          <w:szCs w:val="28"/>
          <w:highlight w:val="none"/>
        </w:rPr>
        <w:t>投标过程中如发现各投标人之间存在上述关联关系，招标人有权取消有关联关系的投标人参与本项目的资格或重新组织</w:t>
      </w:r>
      <w:r>
        <w:rPr>
          <w:rFonts w:hint="default" w:ascii="Times New Roman" w:hAnsi="Times New Roman"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w:t>
      </w:r>
    </w:p>
    <w:p w14:paraId="686698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2.后附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国家企业信用信息公示系统</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显示的</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主要人员信息</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名单截图</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lang w:val="en-US" w:eastAsia="zh-CN"/>
        </w:rPr>
        <w:t>如无则提供完整报告</w:t>
      </w:r>
      <w:r>
        <w:rPr>
          <w:rFonts w:hint="default" w:ascii="Times New Roman" w:hAnsi="Times New Roman" w:eastAsia="方正仿宋_GBK" w:cs="Times New Roman"/>
          <w:color w:val="auto"/>
          <w:sz w:val="28"/>
          <w:szCs w:val="28"/>
          <w:highlight w:val="none"/>
          <w:lang w:eastAsia="zh-CN"/>
        </w:rPr>
        <w:t>）</w:t>
      </w:r>
      <w:r>
        <w:rPr>
          <w:rFonts w:hint="default" w:ascii="Times New Roman" w:hAnsi="Times New Roman" w:eastAsia="方正仿宋_GBK" w:cs="Times New Roman"/>
          <w:color w:val="auto"/>
          <w:sz w:val="28"/>
          <w:szCs w:val="28"/>
          <w:highlight w:val="none"/>
        </w:rPr>
        <w:t>，截图</w:t>
      </w:r>
      <w:r>
        <w:rPr>
          <w:rFonts w:hint="default" w:ascii="Times New Roman" w:hAnsi="Times New Roman" w:eastAsia="方正仿宋_GBK" w:cs="Times New Roman"/>
          <w:color w:val="auto"/>
          <w:sz w:val="28"/>
          <w:szCs w:val="28"/>
          <w:highlight w:val="none"/>
          <w:lang w:val="en-US" w:eastAsia="zh-CN"/>
        </w:rPr>
        <w:t>/报告</w:t>
      </w:r>
      <w:r>
        <w:rPr>
          <w:rFonts w:hint="default" w:ascii="Times New Roman" w:hAnsi="Times New Roman" w:eastAsia="方正仿宋_GBK" w:cs="Times New Roman"/>
          <w:color w:val="auto"/>
          <w:sz w:val="28"/>
          <w:szCs w:val="28"/>
          <w:highlight w:val="none"/>
        </w:rPr>
        <w:t>加盖投标人</w:t>
      </w:r>
      <w:r>
        <w:rPr>
          <w:rFonts w:hint="default" w:ascii="Times New Roman" w:hAnsi="Times New Roman" w:eastAsia="方正仿宋_GBK" w:cs="Times New Roman"/>
          <w:color w:val="auto"/>
          <w:sz w:val="28"/>
          <w:szCs w:val="28"/>
          <w:highlight w:val="none"/>
          <w:lang w:val="en-US" w:eastAsia="zh-CN"/>
        </w:rPr>
        <w:t>有效</w:t>
      </w:r>
      <w:r>
        <w:rPr>
          <w:rFonts w:hint="default" w:ascii="Times New Roman" w:hAnsi="Times New Roman" w:eastAsia="方正仿宋_GBK" w:cs="Times New Roman"/>
          <w:color w:val="auto"/>
          <w:sz w:val="28"/>
          <w:szCs w:val="28"/>
          <w:highlight w:val="none"/>
        </w:rPr>
        <w:t>印章。</w:t>
      </w:r>
    </w:p>
    <w:p w14:paraId="59A225BC">
      <w:pPr>
        <w:spacing w:line="480" w:lineRule="exact"/>
        <w:rPr>
          <w:rFonts w:hint="eastAsia" w:ascii="宋体" w:hAnsi="宋体" w:eastAsia="宋体" w:cs="宋体"/>
          <w:color w:val="auto"/>
          <w:sz w:val="28"/>
          <w:szCs w:val="28"/>
          <w:highlight w:val="none"/>
          <w:lang w:val="en-US" w:eastAsia="zh-CN"/>
        </w:rPr>
      </w:pPr>
    </w:p>
    <w:p w14:paraId="735A58D4">
      <w:pPr>
        <w:spacing w:line="480" w:lineRule="exact"/>
        <w:rPr>
          <w:rFonts w:hint="eastAsia" w:ascii="宋体" w:hAnsi="宋体" w:eastAsia="宋体" w:cs="宋体"/>
          <w:color w:val="auto"/>
          <w:sz w:val="28"/>
          <w:szCs w:val="28"/>
          <w:highlight w:val="none"/>
          <w:lang w:val="en-US" w:eastAsia="zh-CN"/>
        </w:rPr>
      </w:pPr>
    </w:p>
    <w:p w14:paraId="69B3FCEF">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val="en-US" w:eastAsia="zh-CN"/>
        </w:rPr>
        <w:t>参选人</w:t>
      </w:r>
      <w:r>
        <w:rPr>
          <w:rFonts w:hint="default" w:ascii="Times New Roman" w:hAnsi="Times New Roman" w:eastAsia="方正仿宋_GBK" w:cs="Times New Roman"/>
          <w:color w:val="auto"/>
          <w:sz w:val="28"/>
          <w:szCs w:val="28"/>
          <w:highlight w:val="none"/>
        </w:rPr>
        <w:t xml:space="preserve">（公章）： </w:t>
      </w:r>
    </w:p>
    <w:p w14:paraId="3E430A84">
      <w:pPr>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日期：     年   月   日</w:t>
      </w:r>
    </w:p>
    <w:p w14:paraId="1FA50F68">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37BF7246">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lang w:val="en-US" w:eastAsia="zh-CN"/>
        </w:rPr>
        <w:t>服务团队</w:t>
      </w:r>
    </w:p>
    <w:p w14:paraId="72C6821D">
      <w:pPr>
        <w:rPr>
          <w:rFonts w:hint="eastAsia" w:ascii="宋体" w:hAnsi="宋体" w:eastAsia="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7.</w:t>
      </w:r>
      <w:r>
        <w:rPr>
          <w:rFonts w:hint="eastAsia" w:ascii="宋体" w:hAnsi="宋体" w:eastAsia="宋体" w:cs="宋体"/>
          <w:b/>
          <w:bCs/>
          <w:color w:val="auto"/>
          <w:sz w:val="32"/>
          <w:szCs w:val="32"/>
          <w:highlight w:val="none"/>
          <w:lang w:val="en-US" w:eastAsia="zh-CN"/>
        </w:rPr>
        <w:t>承诺</w:t>
      </w:r>
    </w:p>
    <w:p w14:paraId="5A9FDEA6">
      <w:pPr>
        <w:pStyle w:val="5"/>
        <w:rPr>
          <w:rFonts w:hint="eastAsia" w:ascii="宋体" w:hAnsi="宋体" w:eastAsia="宋体" w:cs="宋体"/>
          <w:b/>
          <w:bCs/>
          <w:color w:val="auto"/>
          <w:sz w:val="32"/>
          <w:szCs w:val="32"/>
          <w:highlight w:val="none"/>
          <w:lang w:val="en-US" w:eastAsia="zh-CN"/>
        </w:rPr>
      </w:pPr>
    </w:p>
    <w:p w14:paraId="1C0274F5">
      <w:pPr>
        <w:jc w:val="center"/>
        <w:rPr>
          <w:rFonts w:hint="default" w:ascii="Times New Roman" w:hAnsi="Times New Roman" w:eastAsia="方正小标宋_GBK" w:cs="Times New Roman"/>
          <w:b/>
          <w:bCs/>
          <w:color w:val="auto"/>
          <w:sz w:val="36"/>
          <w:szCs w:val="36"/>
          <w:highlight w:val="none"/>
        </w:rPr>
      </w:pPr>
      <w:r>
        <w:rPr>
          <w:rFonts w:hint="default" w:ascii="Times New Roman" w:hAnsi="Times New Roman" w:eastAsia="方正小标宋_GBK" w:cs="Times New Roman"/>
          <w:b/>
          <w:bCs/>
          <w:color w:val="auto"/>
          <w:sz w:val="36"/>
          <w:szCs w:val="36"/>
          <w:highlight w:val="none"/>
        </w:rPr>
        <w:t>承  诺  函</w:t>
      </w:r>
    </w:p>
    <w:p w14:paraId="0A4B4015">
      <w:pPr>
        <w:rPr>
          <w:rFonts w:hint="default" w:ascii="Times New Roman" w:hAnsi="Times New Roman" w:cs="Times New Roman"/>
          <w:color w:val="auto"/>
          <w:szCs w:val="28"/>
          <w:highlight w:val="none"/>
        </w:rPr>
      </w:pPr>
    </w:p>
    <w:p w14:paraId="3BD28DB1">
      <w:pPr>
        <w:spacing w:line="360" w:lineRule="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致：重庆通邑卫士智慧生活服务有限公司</w:t>
      </w:r>
    </w:p>
    <w:p w14:paraId="234AA033">
      <w:pPr>
        <w:spacing w:line="360" w:lineRule="auto"/>
        <w:rPr>
          <w:rFonts w:hint="default" w:ascii="Times New Roman" w:hAnsi="Times New Roman" w:eastAsia="方正仿宋_GBK" w:cs="Times New Roman"/>
          <w:color w:val="auto"/>
          <w:sz w:val="28"/>
          <w:szCs w:val="28"/>
          <w:highlight w:val="none"/>
        </w:rPr>
      </w:pPr>
    </w:p>
    <w:p w14:paraId="4F305D16">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根据比选邀请函要求，</w:t>
      </w:r>
      <w:r>
        <w:rPr>
          <w:rFonts w:hint="default" w:ascii="Times New Roman" w:hAnsi="Times New Roman" w:eastAsia="方正仿宋_GBK" w:cs="Times New Roman"/>
          <w:color w:val="auto"/>
          <w:sz w:val="28"/>
          <w:szCs w:val="28"/>
          <w:highlight w:val="none"/>
          <w:u w:val="single"/>
        </w:rPr>
        <w:t xml:space="preserve">                      （</w:t>
      </w:r>
      <w:r>
        <w:rPr>
          <w:rFonts w:hint="eastAsia" w:eastAsia="方正仿宋_GBK" w:cs="Times New Roman"/>
          <w:color w:val="auto"/>
          <w:sz w:val="28"/>
          <w:szCs w:val="28"/>
          <w:highlight w:val="none"/>
          <w:u w:val="single"/>
          <w:lang w:val="en-US" w:eastAsia="zh-CN"/>
        </w:rPr>
        <w:t>参选人</w:t>
      </w:r>
      <w:r>
        <w:rPr>
          <w:rFonts w:hint="default" w:ascii="Times New Roman" w:hAnsi="Times New Roman" w:eastAsia="方正仿宋_GBK" w:cs="Times New Roman"/>
          <w:color w:val="auto"/>
          <w:sz w:val="28"/>
          <w:szCs w:val="28"/>
          <w:highlight w:val="none"/>
          <w:u w:val="single"/>
        </w:rPr>
        <w:t xml:space="preserve">名称） </w:t>
      </w:r>
      <w:r>
        <w:rPr>
          <w:rFonts w:hint="default" w:ascii="Times New Roman" w:hAnsi="Times New Roman" w:eastAsia="方正仿宋_GBK" w:cs="Times New Roman"/>
          <w:color w:val="auto"/>
          <w:sz w:val="28"/>
          <w:szCs w:val="28"/>
          <w:highlight w:val="none"/>
        </w:rPr>
        <w:t>郑重承诺：我司具有独立承担民事责任的能力、具有良好的商业信誉和健全的财务会计制度，具有履行合同所必需的设备和专业技术能力，</w:t>
      </w:r>
      <w:r>
        <w:rPr>
          <w:rFonts w:hint="eastAsia" w:eastAsia="方正仿宋_GBK" w:cs="Times New Roman"/>
          <w:color w:val="auto"/>
          <w:sz w:val="28"/>
          <w:szCs w:val="28"/>
          <w:highlight w:val="none"/>
          <w:lang w:eastAsia="zh-CN"/>
        </w:rPr>
        <w:t>具</w:t>
      </w:r>
      <w:r>
        <w:rPr>
          <w:rFonts w:hint="default" w:ascii="Times New Roman" w:hAnsi="Times New Roman" w:eastAsia="方正仿宋_GBK" w:cs="Times New Roman"/>
          <w:color w:val="auto"/>
          <w:sz w:val="28"/>
          <w:szCs w:val="28"/>
          <w:highlight w:val="none"/>
        </w:rPr>
        <w:t>有依法缴纳税收和社会保障资金的良好记录；参加本次</w:t>
      </w:r>
      <w:r>
        <w:rPr>
          <w:rFonts w:hint="eastAsia" w:eastAsia="方正仿宋_GBK" w:cs="Times New Roman"/>
          <w:color w:val="auto"/>
          <w:sz w:val="28"/>
          <w:szCs w:val="28"/>
          <w:highlight w:val="none"/>
          <w:lang w:val="en-US" w:eastAsia="zh-CN"/>
        </w:rPr>
        <w:t>比选</w:t>
      </w:r>
      <w:r>
        <w:rPr>
          <w:rFonts w:hint="default" w:ascii="Times New Roman" w:hAnsi="Times New Roman" w:eastAsia="方正仿宋_GBK" w:cs="Times New Roman"/>
          <w:color w:val="auto"/>
          <w:sz w:val="28"/>
          <w:szCs w:val="28"/>
          <w:highlight w:val="none"/>
        </w:rPr>
        <w:t>前两年内，在经营活动中没有重大违法行为。</w:t>
      </w:r>
    </w:p>
    <w:p w14:paraId="27AE98BE">
      <w:pPr>
        <w:spacing w:line="60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特此承诺。</w:t>
      </w:r>
    </w:p>
    <w:p w14:paraId="29F75A33">
      <w:pPr>
        <w:rPr>
          <w:rFonts w:hint="default" w:ascii="Times New Roman" w:hAnsi="Times New Roman" w:eastAsia="方正仿宋_GBK" w:cs="Times New Roman"/>
          <w:color w:val="auto"/>
          <w:sz w:val="28"/>
          <w:szCs w:val="28"/>
          <w:highlight w:val="none"/>
        </w:rPr>
      </w:pPr>
    </w:p>
    <w:p w14:paraId="3C426B33">
      <w:pPr>
        <w:pStyle w:val="5"/>
        <w:rPr>
          <w:rFonts w:hint="default" w:ascii="Times New Roman" w:hAnsi="Times New Roman" w:cs="Times New Roman"/>
          <w:color w:val="auto"/>
          <w:highlight w:val="none"/>
        </w:rPr>
      </w:pPr>
    </w:p>
    <w:p w14:paraId="3DA79334">
      <w:pPr>
        <w:ind w:firstLine="560"/>
        <w:rPr>
          <w:rFonts w:hint="default" w:ascii="Times New Roman" w:hAnsi="Times New Roman" w:cs="Times New Roman"/>
          <w:color w:val="auto"/>
          <w:szCs w:val="28"/>
          <w:highlight w:val="none"/>
        </w:rPr>
      </w:pPr>
    </w:p>
    <w:p w14:paraId="2D045EE0">
      <w:pPr>
        <w:ind w:firstLine="560"/>
        <w:rPr>
          <w:rFonts w:hint="default" w:ascii="Times New Roman" w:hAnsi="Times New Roman" w:cs="Times New Roman"/>
          <w:color w:val="auto"/>
          <w:szCs w:val="28"/>
          <w:highlight w:val="none"/>
        </w:rPr>
      </w:pPr>
    </w:p>
    <w:p w14:paraId="6F4FD759">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Cs/>
          <w:color w:val="auto"/>
          <w:kern w:val="0"/>
          <w:sz w:val="28"/>
          <w:szCs w:val="28"/>
          <w:highlight w:val="none"/>
        </w:rPr>
        <w:t>比选单位名称（盖章）：</w:t>
      </w:r>
      <w:r>
        <w:rPr>
          <w:rFonts w:hint="default" w:ascii="Times New Roman" w:hAnsi="Times New Roman" w:eastAsia="方正仿宋_GBK" w:cs="Times New Roman"/>
          <w:bCs/>
          <w:color w:val="auto"/>
          <w:kern w:val="0"/>
          <w:sz w:val="28"/>
          <w:szCs w:val="28"/>
          <w:highlight w:val="none"/>
          <w:u w:val="single"/>
        </w:rPr>
        <w:t xml:space="preserve">                    </w:t>
      </w:r>
      <w:r>
        <w:rPr>
          <w:rFonts w:hint="default" w:ascii="Times New Roman" w:hAnsi="Times New Roman" w:eastAsia="方正仿宋_GBK" w:cs="Times New Roman"/>
          <w:color w:val="auto"/>
          <w:sz w:val="28"/>
          <w:szCs w:val="28"/>
          <w:highlight w:val="none"/>
        </w:rPr>
        <w:t xml:space="preserve">                                                             </w:t>
      </w:r>
    </w:p>
    <w:p w14:paraId="0A7C7FA7">
      <w:pPr>
        <w:spacing w:line="360" w:lineRule="auto"/>
        <w:jc w:val="center"/>
        <w:rPr>
          <w:rFonts w:hint="default" w:ascii="Times New Roman" w:hAnsi="Times New Roman" w:eastAsia="方正仿宋_GBK" w:cs="Times New Roman"/>
          <w:color w:val="auto"/>
          <w:sz w:val="28"/>
          <w:szCs w:val="28"/>
          <w:highlight w:val="none"/>
        </w:rPr>
      </w:pPr>
    </w:p>
    <w:p w14:paraId="32776F23">
      <w:pPr>
        <w:spacing w:line="360" w:lineRule="auto"/>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14:paraId="55654405">
      <w:pPr>
        <w:rPr>
          <w:rFonts w:hint="default" w:ascii="Times New Roman" w:hAnsi="Times New Roman" w:eastAsia="方正仿宋_GBK" w:cs="Times New Roman"/>
          <w:b/>
          <w:bCs/>
          <w:color w:val="auto"/>
          <w:sz w:val="28"/>
          <w:szCs w:val="28"/>
          <w:highlight w:val="none"/>
        </w:rPr>
      </w:pPr>
    </w:p>
    <w:p w14:paraId="45B9F630">
      <w:pPr>
        <w:pStyle w:val="5"/>
        <w:rPr>
          <w:rFonts w:hint="default" w:ascii="Times New Roman" w:hAnsi="Times New Roman" w:eastAsia="方正仿宋_GBK" w:cs="Times New Roman"/>
          <w:b/>
          <w:bCs/>
          <w:color w:val="auto"/>
          <w:sz w:val="28"/>
          <w:szCs w:val="28"/>
          <w:highlight w:val="none"/>
        </w:rPr>
      </w:pPr>
    </w:p>
    <w:p w14:paraId="66578D44">
      <w:pPr>
        <w:rPr>
          <w:rFonts w:hint="default" w:ascii="Times New Roman" w:hAnsi="Times New Roman" w:eastAsia="方正仿宋_GBK" w:cs="Times New Roman"/>
          <w:b/>
          <w:bCs/>
          <w:color w:val="auto"/>
          <w:sz w:val="28"/>
          <w:szCs w:val="28"/>
          <w:highlight w:val="none"/>
        </w:rPr>
      </w:pPr>
    </w:p>
    <w:p w14:paraId="7D2688A9">
      <w:pPr>
        <w:pStyle w:val="5"/>
        <w:rPr>
          <w:rFonts w:hint="default" w:ascii="Times New Roman" w:hAnsi="Times New Roman" w:eastAsia="方正仿宋_GBK" w:cs="Times New Roman"/>
          <w:b/>
          <w:bCs/>
          <w:color w:val="auto"/>
          <w:sz w:val="28"/>
          <w:szCs w:val="28"/>
          <w:highlight w:val="none"/>
        </w:rPr>
      </w:pPr>
    </w:p>
    <w:p w14:paraId="73C4995F">
      <w:pPr>
        <w:rPr>
          <w:rFonts w:hint="default" w:ascii="Times New Roman" w:hAnsi="Times New Roman" w:eastAsia="方正仿宋_GBK" w:cs="Times New Roman"/>
          <w:b/>
          <w:bCs/>
          <w:color w:val="auto"/>
          <w:sz w:val="28"/>
          <w:szCs w:val="28"/>
          <w:highlight w:val="none"/>
        </w:rPr>
      </w:pPr>
    </w:p>
    <w:p w14:paraId="232251B4">
      <w:pPr>
        <w:pStyle w:val="5"/>
        <w:rPr>
          <w:rFonts w:hint="eastAsia" w:eastAsia="方正仿宋_GBK" w:cs="Times New Roman"/>
          <w:b/>
          <w:bCs/>
          <w:color w:val="auto"/>
          <w:sz w:val="32"/>
          <w:szCs w:val="32"/>
          <w:highlight w:val="none"/>
          <w:lang w:val="en-US" w:eastAsia="zh-CN"/>
        </w:rPr>
      </w:pPr>
    </w:p>
    <w:p w14:paraId="41D87D53">
      <w:p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br w:type="page"/>
      </w:r>
    </w:p>
    <w:p w14:paraId="017355B7">
      <w:pPr>
        <w:pStyle w:val="5"/>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8.承诺返工交货响应时间</w:t>
      </w:r>
    </w:p>
    <w:p w14:paraId="546B1F41">
      <w:pPr>
        <w:widowControl w:val="0"/>
        <w:numPr>
          <w:ilvl w:val="0"/>
          <w:numId w:val="0"/>
        </w:numPr>
        <w:jc w:val="both"/>
        <w:rPr>
          <w:rFonts w:hint="default"/>
          <w:color w:val="auto"/>
          <w:highlight w:val="none"/>
        </w:rPr>
      </w:pPr>
    </w:p>
    <w:p w14:paraId="77D5E6A1">
      <w:pPr>
        <w:pStyle w:val="5"/>
        <w:rPr>
          <w:rFonts w:hint="default"/>
          <w:color w:val="auto"/>
          <w:highlight w:val="none"/>
        </w:rPr>
      </w:pPr>
    </w:p>
    <w:p w14:paraId="7D048909">
      <w:pPr>
        <w:rPr>
          <w:rFonts w:hint="default" w:ascii="Times New Roman" w:hAnsi="Times New Roman" w:eastAsia="方正仿宋_GBK" w:cs="Times New Roman"/>
          <w:color w:val="auto"/>
          <w:sz w:val="28"/>
          <w:szCs w:val="28"/>
          <w:highlight w:val="none"/>
        </w:rPr>
      </w:pPr>
      <w:r>
        <w:rPr>
          <w:rFonts w:hint="eastAsia" w:eastAsia="方正仿宋_GBK" w:cs="Times New Roman"/>
          <w:b/>
          <w:bCs/>
          <w:color w:val="auto"/>
          <w:sz w:val="32"/>
          <w:szCs w:val="32"/>
          <w:highlight w:val="none"/>
          <w:lang w:val="en-US" w:eastAsia="zh-CN"/>
        </w:rPr>
        <w:t>9.</w:t>
      </w:r>
      <w:r>
        <w:rPr>
          <w:rFonts w:hint="default" w:ascii="Times New Roman" w:hAnsi="Times New Roman" w:eastAsia="方正仿宋_GBK" w:cs="Times New Roman"/>
          <w:b/>
          <w:bCs/>
          <w:color w:val="auto"/>
          <w:sz w:val="32"/>
          <w:szCs w:val="32"/>
          <w:highlight w:val="none"/>
        </w:rPr>
        <w:t>业绩证明材料</w:t>
      </w:r>
      <w:r>
        <w:rPr>
          <w:rFonts w:hint="default" w:ascii="Times New Roman" w:hAnsi="Times New Roman" w:eastAsia="方正仿宋_GBK" w:cs="Times New Roman"/>
          <w:b/>
          <w:bCs/>
          <w:color w:val="auto"/>
          <w:sz w:val="28"/>
          <w:szCs w:val="28"/>
          <w:highlight w:val="none"/>
        </w:rPr>
        <w:t>（</w:t>
      </w:r>
      <w:r>
        <w:rPr>
          <w:rFonts w:hint="default" w:ascii="Times New Roman" w:hAnsi="Times New Roman" w:eastAsia="方正仿宋_GBK" w:cs="Times New Roman"/>
          <w:color w:val="auto"/>
          <w:sz w:val="28"/>
          <w:szCs w:val="28"/>
          <w:highlight w:val="none"/>
        </w:rPr>
        <w:t>不得对合同单价、总价、人数、服务面积、服务时间等关键信息遮挡）</w:t>
      </w:r>
    </w:p>
    <w:p w14:paraId="4FB8D25F">
      <w:pPr>
        <w:jc w:val="center"/>
        <w:rPr>
          <w:rFonts w:hint="default" w:ascii="Times New Roman" w:hAnsi="Times New Roman" w:eastAsia="方正黑体_GBK" w:cs="Times New Roman"/>
          <w:b/>
          <w:bCs/>
          <w:color w:val="auto"/>
          <w:sz w:val="36"/>
          <w:szCs w:val="36"/>
          <w:highlight w:val="none"/>
        </w:rPr>
      </w:pPr>
      <w:r>
        <w:rPr>
          <w:rFonts w:hint="default" w:ascii="Times New Roman" w:hAnsi="Times New Roman" w:eastAsia="方正黑体_GBK" w:cs="Times New Roman"/>
          <w:b/>
          <w:bCs/>
          <w:color w:val="auto"/>
          <w:sz w:val="36"/>
          <w:szCs w:val="36"/>
          <w:highlight w:val="none"/>
        </w:rPr>
        <w:t>业绩证明材料</w:t>
      </w:r>
    </w:p>
    <w:p w14:paraId="3BFCECD3">
      <w:pPr>
        <w:rPr>
          <w:rFonts w:hint="default" w:ascii="Times New Roman" w:hAnsi="Times New Roman" w:eastAsia="方正小标宋_GBK" w:cs="Times New Roman"/>
          <w:b/>
          <w:bCs/>
          <w:color w:val="auto"/>
          <w:sz w:val="36"/>
          <w:szCs w:val="36"/>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6406"/>
      </w:tblGrid>
      <w:tr w14:paraId="0B83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685645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项目名称</w:t>
            </w:r>
          </w:p>
        </w:tc>
        <w:tc>
          <w:tcPr>
            <w:tcW w:w="6406" w:type="dxa"/>
            <w:vAlign w:val="center"/>
          </w:tcPr>
          <w:p w14:paraId="2D8E7349">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B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0EC493D6">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名称</w:t>
            </w:r>
          </w:p>
        </w:tc>
        <w:tc>
          <w:tcPr>
            <w:tcW w:w="6406" w:type="dxa"/>
            <w:vAlign w:val="center"/>
          </w:tcPr>
          <w:p w14:paraId="3CE8705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BE0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1EDB699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地址</w:t>
            </w:r>
          </w:p>
        </w:tc>
        <w:tc>
          <w:tcPr>
            <w:tcW w:w="6406" w:type="dxa"/>
            <w:vAlign w:val="center"/>
          </w:tcPr>
          <w:p w14:paraId="52BC7C65">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55BD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997D0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eastAsia" w:eastAsia="方正仿宋_GBK" w:cs="Times New Roman"/>
                <w:color w:val="auto"/>
                <w:kern w:val="0"/>
                <w:sz w:val="28"/>
                <w:szCs w:val="28"/>
                <w:highlight w:val="none"/>
                <w:lang w:val="en-US" w:eastAsia="zh-CN"/>
              </w:rPr>
              <w:t>合作方</w:t>
            </w:r>
            <w:r>
              <w:rPr>
                <w:rFonts w:hint="default" w:ascii="Times New Roman" w:hAnsi="Times New Roman" w:eastAsia="方正仿宋_GBK" w:cs="Times New Roman"/>
                <w:color w:val="auto"/>
                <w:kern w:val="0"/>
                <w:sz w:val="28"/>
                <w:szCs w:val="28"/>
                <w:highlight w:val="none"/>
              </w:rPr>
              <w:t>电话</w:t>
            </w:r>
          </w:p>
        </w:tc>
        <w:tc>
          <w:tcPr>
            <w:tcW w:w="6406" w:type="dxa"/>
            <w:vAlign w:val="center"/>
          </w:tcPr>
          <w:p w14:paraId="08F6E77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0C61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50B7C6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合同价格</w:t>
            </w:r>
          </w:p>
        </w:tc>
        <w:tc>
          <w:tcPr>
            <w:tcW w:w="6406" w:type="dxa"/>
            <w:vAlign w:val="center"/>
          </w:tcPr>
          <w:p w14:paraId="7C83D6D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6568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CA124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服务开始时间</w:t>
            </w:r>
          </w:p>
        </w:tc>
        <w:tc>
          <w:tcPr>
            <w:tcW w:w="6406" w:type="dxa"/>
            <w:vAlign w:val="center"/>
          </w:tcPr>
          <w:p w14:paraId="1111BA24">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9BC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7263543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服务结束时间</w:t>
            </w:r>
          </w:p>
        </w:tc>
        <w:tc>
          <w:tcPr>
            <w:tcW w:w="6406" w:type="dxa"/>
            <w:vAlign w:val="center"/>
          </w:tcPr>
          <w:p w14:paraId="7356D10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106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69D9C00">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服务内容</w:t>
            </w:r>
          </w:p>
        </w:tc>
        <w:tc>
          <w:tcPr>
            <w:tcW w:w="6406" w:type="dxa"/>
            <w:vAlign w:val="center"/>
          </w:tcPr>
          <w:p w14:paraId="3ABB5DC2">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4CB0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2C8940F8">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服务质量</w:t>
            </w:r>
          </w:p>
        </w:tc>
        <w:tc>
          <w:tcPr>
            <w:tcW w:w="6406" w:type="dxa"/>
            <w:vAlign w:val="center"/>
          </w:tcPr>
          <w:p w14:paraId="609779EB">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26FC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5647A623">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项目描述</w:t>
            </w:r>
          </w:p>
        </w:tc>
        <w:tc>
          <w:tcPr>
            <w:tcW w:w="6406" w:type="dxa"/>
            <w:vAlign w:val="center"/>
          </w:tcPr>
          <w:p w14:paraId="2AB0CAED">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r w14:paraId="16AA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16" w:type="dxa"/>
            <w:vAlign w:val="center"/>
          </w:tcPr>
          <w:p w14:paraId="435F1E6A">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备注</w:t>
            </w:r>
          </w:p>
        </w:tc>
        <w:tc>
          <w:tcPr>
            <w:tcW w:w="6406" w:type="dxa"/>
            <w:vAlign w:val="center"/>
          </w:tcPr>
          <w:p w14:paraId="46FC3D4F">
            <w:pPr>
              <w:widowControl/>
              <w:snapToGrid w:val="0"/>
              <w:spacing w:before="100" w:beforeAutospacing="1" w:after="100" w:afterAutospacing="1" w:line="252" w:lineRule="atLeast"/>
              <w:jc w:val="center"/>
              <w:textAlignment w:val="bottom"/>
              <w:rPr>
                <w:rFonts w:hint="default" w:ascii="Times New Roman" w:hAnsi="Times New Roman" w:eastAsia="方正仿宋_GBK" w:cs="Times New Roman"/>
                <w:color w:val="auto"/>
                <w:kern w:val="0"/>
                <w:sz w:val="28"/>
                <w:szCs w:val="28"/>
                <w:highlight w:val="none"/>
              </w:rPr>
            </w:pPr>
          </w:p>
        </w:tc>
      </w:tr>
    </w:tbl>
    <w:p w14:paraId="0AFBB43F">
      <w:pPr>
        <w:widowControl/>
        <w:snapToGrid w:val="0"/>
        <w:spacing w:before="100" w:beforeAutospacing="1" w:after="100" w:afterAutospacing="1" w:line="252" w:lineRule="atLeast"/>
        <w:jc w:val="left"/>
        <w:textAlignment w:val="bottom"/>
        <w:rPr>
          <w:rFonts w:hint="default" w:ascii="Times New Roman" w:hAnsi="Times New Roman" w:eastAsia="方正仿宋_GBK" w:cs="Times New Roman"/>
          <w:color w:val="auto"/>
          <w:kern w:val="0"/>
          <w:sz w:val="28"/>
          <w:szCs w:val="28"/>
          <w:highlight w:val="none"/>
        </w:rPr>
      </w:pPr>
      <w:r>
        <w:rPr>
          <w:rFonts w:hint="default" w:ascii="Times New Roman" w:hAnsi="Times New Roman" w:eastAsia="方正仿宋_GBK" w:cs="Times New Roman"/>
          <w:color w:val="auto"/>
          <w:kern w:val="0"/>
          <w:sz w:val="28"/>
          <w:szCs w:val="28"/>
          <w:highlight w:val="none"/>
        </w:rPr>
        <w:t>注：每个业绩需提供合同复印件并加盖鲜章并单独填写此表</w:t>
      </w:r>
    </w:p>
    <w:p w14:paraId="5293BC76">
      <w:pPr>
        <w:rPr>
          <w:rFonts w:hint="eastAsia" w:eastAsia="方正仿宋_GBK" w:cs="Times New Roman"/>
          <w:color w:val="auto"/>
          <w:kern w:val="0"/>
          <w:sz w:val="28"/>
          <w:szCs w:val="28"/>
          <w:highlight w:val="none"/>
          <w:lang w:val="en-US" w:eastAsia="zh-CN"/>
        </w:rPr>
      </w:pPr>
      <w:r>
        <w:rPr>
          <w:rFonts w:hint="eastAsia" w:eastAsia="方正仿宋_GBK" w:cs="Times New Roman"/>
          <w:color w:val="auto"/>
          <w:kern w:val="0"/>
          <w:sz w:val="28"/>
          <w:szCs w:val="28"/>
          <w:highlight w:val="none"/>
          <w:lang w:val="en-US" w:eastAsia="zh-CN"/>
        </w:rPr>
        <w:br w:type="page"/>
      </w:r>
    </w:p>
    <w:p w14:paraId="45677B5D">
      <w:pPr>
        <w:rPr>
          <w:rFonts w:hint="default" w:ascii="Times New Roman" w:hAnsi="Times New Roman"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10.营业收入证明材料</w:t>
      </w:r>
    </w:p>
    <w:p w14:paraId="4062C629">
      <w:pPr>
        <w:pStyle w:val="5"/>
        <w:rPr>
          <w:rFonts w:hint="default"/>
          <w:color w:val="auto"/>
          <w:highlight w:val="none"/>
          <w:lang w:val="en-US" w:eastAsia="zh-CN"/>
        </w:rPr>
      </w:pPr>
    </w:p>
    <w:p w14:paraId="3A0FFBFE">
      <w:pPr>
        <w:rPr>
          <w:rFonts w:hint="default"/>
          <w:color w:val="auto"/>
          <w:highlight w:val="none"/>
          <w:lang w:val="en-US" w:eastAsia="zh-CN"/>
        </w:rPr>
      </w:pPr>
    </w:p>
    <w:p w14:paraId="7B9F7D73">
      <w:pPr>
        <w:numPr>
          <w:ilvl w:val="0"/>
          <w:numId w:val="0"/>
        </w:numPr>
        <w:rPr>
          <w:rFonts w:hint="eastAsia" w:eastAsia="方正仿宋_GBK" w:cs="Times New Roman"/>
          <w:b/>
          <w:bCs/>
          <w:color w:val="auto"/>
          <w:sz w:val="32"/>
          <w:szCs w:val="32"/>
          <w:highlight w:val="none"/>
          <w:lang w:val="en-US" w:eastAsia="zh-CN"/>
        </w:rPr>
      </w:pPr>
      <w:r>
        <w:rPr>
          <w:rFonts w:hint="eastAsia" w:eastAsia="方正仿宋_GBK" w:cs="Times New Roman"/>
          <w:b/>
          <w:bCs/>
          <w:color w:val="auto"/>
          <w:sz w:val="32"/>
          <w:szCs w:val="32"/>
          <w:highlight w:val="none"/>
          <w:lang w:val="en-US" w:eastAsia="zh-CN"/>
        </w:rPr>
        <w:t>11.质量检测报告</w:t>
      </w:r>
    </w:p>
    <w:p w14:paraId="3B6E9372">
      <w:pPr>
        <w:pStyle w:val="5"/>
        <w:keepNext/>
        <w:keepLines/>
        <w:widowControl w:val="0"/>
        <w:numPr>
          <w:ilvl w:val="0"/>
          <w:numId w:val="0"/>
        </w:numPr>
        <w:spacing w:before="260" w:after="260" w:line="416" w:lineRule="auto"/>
        <w:jc w:val="both"/>
        <w:outlineLvl w:val="2"/>
        <w:rPr>
          <w:rFonts w:hint="eastAsia"/>
          <w:color w:val="auto"/>
          <w:highlight w:val="none"/>
          <w:lang w:val="en-US" w:eastAsia="zh-CN"/>
        </w:rPr>
      </w:pPr>
    </w:p>
    <w:p w14:paraId="433E9395">
      <w:pPr>
        <w:rPr>
          <w:rFonts w:hint="eastAsia"/>
          <w:color w:val="auto"/>
          <w:highlight w:val="none"/>
          <w:lang w:val="en-US" w:eastAsia="zh-CN"/>
        </w:rPr>
      </w:pPr>
    </w:p>
    <w:p w14:paraId="7AE4AE35">
      <w:pPr>
        <w:numPr>
          <w:ilvl w:val="0"/>
          <w:numId w:val="4"/>
        </w:numPr>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需要添加的其他资料（若有）</w:t>
      </w:r>
    </w:p>
    <w:p w14:paraId="58B3C104">
      <w:pPr>
        <w:numPr>
          <w:ilvl w:val="0"/>
          <w:numId w:val="4"/>
        </w:numPr>
        <w:rPr>
          <w:rFonts w:hint="eastAsia" w:ascii="Times New Roman" w:hAnsi="Times New Roman" w:eastAsia="方正仿宋_GBK" w:cs="Times New Roman"/>
          <w:b/>
          <w:bCs/>
          <w:color w:val="auto"/>
          <w:sz w:val="32"/>
          <w:szCs w:val="32"/>
          <w:highlight w:val="none"/>
          <w:lang w:val="en-US" w:eastAsia="zh-CN"/>
        </w:rPr>
        <w:sectPr>
          <w:headerReference r:id="rId12" w:type="default"/>
          <w:footerReference r:id="rId13" w:type="default"/>
          <w:pgSz w:w="11900" w:h="16840"/>
          <w:pgMar w:top="1440" w:right="1134" w:bottom="1440" w:left="1134" w:header="920" w:footer="454" w:gutter="0"/>
          <w:pgNumType w:fmt="decimal"/>
          <w:cols w:space="720" w:num="1"/>
          <w:docGrid w:type="lines" w:linePitch="1" w:charSpace="0"/>
        </w:sectPr>
      </w:pPr>
    </w:p>
    <w:bookmarkEnd w:id="314"/>
    <w:bookmarkEnd w:id="315"/>
    <w:bookmarkEnd w:id="316"/>
    <w:bookmarkEnd w:id="317"/>
    <w:bookmarkEnd w:id="318"/>
    <w:bookmarkEnd w:id="319"/>
    <w:bookmarkEnd w:id="320"/>
    <w:bookmarkEnd w:id="321"/>
    <w:p w14:paraId="2922332D">
      <w:pPr>
        <w:spacing w:line="1" w:lineRule="exact"/>
        <w:rPr>
          <w:rFonts w:hint="eastAsia" w:ascii="宋体" w:hAnsi="宋体" w:eastAsia="宋体" w:cs="宋体"/>
          <w:color w:val="auto"/>
          <w:highlight w:val="none"/>
        </w:rPr>
      </w:pPr>
      <w:bookmarkStart w:id="322" w:name="page78"/>
      <w:bookmarkEnd w:id="322"/>
    </w:p>
    <w:p w14:paraId="75084D54">
      <w:pPr>
        <w:spacing w:line="400" w:lineRule="exact"/>
        <w:rPr>
          <w:rFonts w:hint="eastAsia" w:ascii="宋体" w:hAnsi="宋体" w:eastAsia="宋体" w:cs="宋体"/>
          <w:color w:val="auto"/>
          <w:highlight w:val="none"/>
        </w:rPr>
      </w:pPr>
      <w:bookmarkStart w:id="323" w:name="_Toc10067_WPSOffice_Level1"/>
      <w:bookmarkStart w:id="324" w:name="_Toc8039"/>
      <w:bookmarkStart w:id="325" w:name="_Toc24984"/>
      <w:bookmarkStart w:id="326" w:name="_Toc5213"/>
      <w:bookmarkStart w:id="327" w:name="_Toc8117_WPSOffice_Level1"/>
      <w:bookmarkStart w:id="328" w:name="_Toc7478"/>
      <w:bookmarkStart w:id="329" w:name="_Toc31747"/>
      <w:bookmarkStart w:id="330" w:name="_Toc22222"/>
    </w:p>
    <w:p w14:paraId="34463D45">
      <w:pPr>
        <w:spacing w:line="320" w:lineRule="exact"/>
        <w:ind w:left="3280" w:firstLine="3360" w:firstLineChars="1200"/>
        <w:rPr>
          <w:rFonts w:hint="eastAsia" w:ascii="宋体" w:hAnsi="宋体" w:eastAsia="宋体" w:cs="宋体"/>
          <w:color w:val="auto"/>
          <w:sz w:val="28"/>
          <w:highlight w:val="none"/>
        </w:rPr>
      </w:pPr>
      <w:r>
        <w:rPr>
          <w:rFonts w:hint="eastAsia" w:ascii="宋体" w:hAnsi="宋体" w:eastAsia="宋体" w:cs="宋体"/>
          <w:color w:val="auto"/>
          <w:sz w:val="28"/>
          <w:highlight w:val="none"/>
        </w:rPr>
        <w:t>（项目名称</w:t>
      </w:r>
      <w:r>
        <w:rPr>
          <w:rFonts w:hint="eastAsia" w:ascii="宋体" w:hAnsi="宋体" w:eastAsia="宋体" w:cs="宋体"/>
          <w:color w:val="auto"/>
          <w:sz w:val="28"/>
          <w:highlight w:val="none"/>
          <w:lang w:eastAsia="zh-CN"/>
        </w:rPr>
        <w:t>）</w:t>
      </w:r>
    </w:p>
    <w:p w14:paraId="01911D9F">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8720" behindDoc="1" locked="0" layoutInCell="0" allowOverlap="1">
                <wp:simplePos x="0" y="0"/>
                <wp:positionH relativeFrom="column">
                  <wp:posOffset>1371600</wp:posOffset>
                </wp:positionH>
                <wp:positionV relativeFrom="paragraph">
                  <wp:posOffset>0</wp:posOffset>
                </wp:positionV>
                <wp:extent cx="2938780" cy="19050"/>
                <wp:effectExtent l="0" t="4445" r="13970" b="5080"/>
                <wp:wrapNone/>
                <wp:docPr id="24" name="直接连接符 31"/>
                <wp:cNvGraphicFramePr/>
                <a:graphic xmlns:a="http://schemas.openxmlformats.org/drawingml/2006/main">
                  <a:graphicData uri="http://schemas.microsoft.com/office/word/2010/wordprocessingShape">
                    <wps:wsp>
                      <wps:cNvCnPr/>
                      <wps:spPr>
                        <a:xfrm>
                          <a:off x="0" y="0"/>
                          <a:ext cx="2938780" cy="19050"/>
                        </a:xfrm>
                        <a:prstGeom prst="straightConnector1">
                          <a:avLst/>
                        </a:prstGeom>
                        <a:ln w="9144" cap="flat" cmpd="sng">
                          <a:solidFill>
                            <a:srgbClr val="000000"/>
                          </a:solidFill>
                          <a:prstDash val="solid"/>
                          <a:headEnd type="none" w="med" len="med"/>
                          <a:tailEnd type="none" w="med" len="med"/>
                        </a:ln>
                      </wps:spPr>
                      <wps:bodyPr/>
                    </wps:wsp>
                  </a:graphicData>
                </a:graphic>
              </wp:anchor>
            </w:drawing>
          </mc:Choice>
          <mc:Fallback>
            <w:pict>
              <v:shape id="直接连接符 31" o:spid="_x0000_s1026" o:spt="32" type="#_x0000_t32" style="position:absolute;left:0pt;margin-left:108pt;margin-top:0pt;height:1.5pt;width:231.4pt;z-index:-251637760;mso-width-relative:page;mso-height-relative:page;" filled="f" stroked="t" coordsize="21600,21600" o:allowincell="f" o:gfxdata="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egCa9cAAAAGAQAADwAAAAAAAAABACAAAAAiAAAAZHJzL2Rvd25yZXYu&#10;eG1sUEsBAhQAFAAAAAgAh07iQBc+1yb8AQAA7AMAAA4AAAAAAAAAAQAgAAAAJgEAAGRycy9lMm9E&#10;b2MueG1sUEsFBgAAAAAGAAYAWQEAAJQFAAAAAA==&#10;">
                <v:fill on="f" focussize="0,0"/>
                <v:stroke weight="0.72pt" color="#000000" joinstyle="round"/>
                <v:imagedata o:title=""/>
                <o:lock v:ext="edit" aspectratio="f"/>
              </v:shape>
            </w:pict>
          </mc:Fallback>
        </mc:AlternateContent>
      </w:r>
    </w:p>
    <w:p w14:paraId="44DC90BE">
      <w:pPr>
        <w:spacing w:line="200" w:lineRule="exact"/>
        <w:jc w:val="center"/>
        <w:rPr>
          <w:rFonts w:hint="eastAsia" w:ascii="宋体" w:hAnsi="宋体" w:eastAsia="宋体" w:cs="宋体"/>
          <w:color w:val="auto"/>
          <w:highlight w:val="none"/>
        </w:rPr>
      </w:pPr>
    </w:p>
    <w:p w14:paraId="3D910227">
      <w:pPr>
        <w:spacing w:line="200" w:lineRule="exact"/>
        <w:jc w:val="center"/>
        <w:rPr>
          <w:rFonts w:hint="eastAsia" w:ascii="宋体" w:hAnsi="宋体" w:eastAsia="宋体" w:cs="宋体"/>
          <w:color w:val="auto"/>
          <w:highlight w:val="none"/>
        </w:rPr>
      </w:pPr>
    </w:p>
    <w:p w14:paraId="52E1D3D4">
      <w:pPr>
        <w:spacing w:line="200" w:lineRule="exact"/>
        <w:jc w:val="center"/>
        <w:rPr>
          <w:rFonts w:hint="eastAsia" w:ascii="宋体" w:hAnsi="宋体" w:eastAsia="宋体" w:cs="宋体"/>
          <w:color w:val="auto"/>
          <w:highlight w:val="none"/>
        </w:rPr>
      </w:pPr>
    </w:p>
    <w:p w14:paraId="39FC4E63">
      <w:pPr>
        <w:spacing w:line="200" w:lineRule="exact"/>
        <w:jc w:val="center"/>
        <w:rPr>
          <w:rFonts w:hint="eastAsia" w:ascii="宋体" w:hAnsi="宋体" w:eastAsia="宋体" w:cs="宋体"/>
          <w:color w:val="auto"/>
          <w:highlight w:val="none"/>
        </w:rPr>
      </w:pPr>
    </w:p>
    <w:p w14:paraId="1CC4698A">
      <w:pPr>
        <w:spacing w:line="200" w:lineRule="exact"/>
        <w:jc w:val="center"/>
        <w:rPr>
          <w:rFonts w:hint="eastAsia" w:ascii="宋体" w:hAnsi="宋体" w:eastAsia="宋体" w:cs="宋体"/>
          <w:color w:val="auto"/>
          <w:highlight w:val="none"/>
        </w:rPr>
      </w:pPr>
    </w:p>
    <w:p w14:paraId="2D6F77AC">
      <w:pPr>
        <w:spacing w:line="200" w:lineRule="exact"/>
        <w:jc w:val="center"/>
        <w:rPr>
          <w:rFonts w:hint="eastAsia" w:ascii="宋体" w:hAnsi="宋体" w:eastAsia="宋体" w:cs="宋体"/>
          <w:color w:val="auto"/>
          <w:highlight w:val="none"/>
        </w:rPr>
      </w:pPr>
    </w:p>
    <w:p w14:paraId="6A4D9A5C">
      <w:pPr>
        <w:spacing w:line="200" w:lineRule="exact"/>
        <w:jc w:val="center"/>
        <w:rPr>
          <w:rFonts w:hint="eastAsia" w:ascii="宋体" w:hAnsi="宋体" w:eastAsia="宋体" w:cs="宋体"/>
          <w:color w:val="auto"/>
          <w:highlight w:val="none"/>
        </w:rPr>
      </w:pPr>
    </w:p>
    <w:p w14:paraId="18C86757">
      <w:pPr>
        <w:spacing w:line="200" w:lineRule="exact"/>
        <w:jc w:val="center"/>
        <w:rPr>
          <w:rFonts w:hint="eastAsia" w:ascii="宋体" w:hAnsi="宋体" w:eastAsia="宋体" w:cs="宋体"/>
          <w:color w:val="auto"/>
          <w:highlight w:val="none"/>
        </w:rPr>
      </w:pPr>
    </w:p>
    <w:p w14:paraId="1EF346BC">
      <w:pPr>
        <w:spacing w:line="200" w:lineRule="exact"/>
        <w:jc w:val="center"/>
        <w:rPr>
          <w:rFonts w:hint="eastAsia" w:ascii="宋体" w:hAnsi="宋体" w:eastAsia="宋体" w:cs="宋体"/>
          <w:color w:val="auto"/>
          <w:highlight w:val="none"/>
        </w:rPr>
      </w:pPr>
    </w:p>
    <w:p w14:paraId="3E3B8AE0">
      <w:pPr>
        <w:spacing w:line="200" w:lineRule="exact"/>
        <w:jc w:val="center"/>
        <w:rPr>
          <w:rFonts w:hint="eastAsia" w:ascii="宋体" w:hAnsi="宋体" w:eastAsia="宋体" w:cs="宋体"/>
          <w:color w:val="auto"/>
          <w:highlight w:val="none"/>
        </w:rPr>
      </w:pPr>
    </w:p>
    <w:p w14:paraId="0D806D91">
      <w:pPr>
        <w:spacing w:line="200" w:lineRule="exact"/>
        <w:jc w:val="center"/>
        <w:rPr>
          <w:rFonts w:hint="eastAsia" w:ascii="宋体" w:hAnsi="宋体" w:eastAsia="宋体" w:cs="宋体"/>
          <w:color w:val="auto"/>
          <w:highlight w:val="none"/>
        </w:rPr>
      </w:pPr>
    </w:p>
    <w:p w14:paraId="68EFF1FA">
      <w:pPr>
        <w:spacing w:line="200" w:lineRule="exact"/>
        <w:jc w:val="center"/>
        <w:rPr>
          <w:rFonts w:hint="eastAsia" w:ascii="宋体" w:hAnsi="宋体" w:eastAsia="宋体" w:cs="宋体"/>
          <w:color w:val="auto"/>
          <w:highlight w:val="none"/>
        </w:rPr>
      </w:pPr>
    </w:p>
    <w:p w14:paraId="553EB75F">
      <w:pPr>
        <w:spacing w:line="200" w:lineRule="exact"/>
        <w:jc w:val="center"/>
        <w:rPr>
          <w:rFonts w:hint="eastAsia" w:ascii="宋体" w:hAnsi="宋体" w:eastAsia="宋体" w:cs="宋体"/>
          <w:color w:val="auto"/>
          <w:highlight w:val="none"/>
        </w:rPr>
      </w:pPr>
    </w:p>
    <w:p w14:paraId="368F1BC5">
      <w:pPr>
        <w:spacing w:line="200" w:lineRule="exact"/>
        <w:jc w:val="center"/>
        <w:rPr>
          <w:rFonts w:hint="eastAsia" w:ascii="宋体" w:hAnsi="宋体" w:eastAsia="宋体" w:cs="宋体"/>
          <w:color w:val="auto"/>
          <w:highlight w:val="none"/>
        </w:rPr>
      </w:pPr>
    </w:p>
    <w:p w14:paraId="47541F38">
      <w:pPr>
        <w:spacing w:line="200" w:lineRule="exact"/>
        <w:jc w:val="center"/>
        <w:rPr>
          <w:rFonts w:hint="eastAsia" w:ascii="宋体" w:hAnsi="宋体" w:eastAsia="宋体" w:cs="宋体"/>
          <w:color w:val="auto"/>
          <w:highlight w:val="none"/>
        </w:rPr>
      </w:pPr>
    </w:p>
    <w:p w14:paraId="4F7CBBD9">
      <w:pPr>
        <w:spacing w:line="502" w:lineRule="exact"/>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lang w:val="en-US" w:eastAsia="zh-CN"/>
        </w:rPr>
        <w:t>参  选</w:t>
      </w:r>
      <w:r>
        <w:rPr>
          <w:rFonts w:hint="eastAsia" w:ascii="宋体" w:hAnsi="宋体" w:eastAsia="宋体" w:cs="宋体"/>
          <w:color w:val="auto"/>
          <w:sz w:val="44"/>
          <w:highlight w:val="none"/>
        </w:rPr>
        <w:t xml:space="preserve">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 xml:space="preserve">文 </w:t>
      </w:r>
      <w:r>
        <w:rPr>
          <w:rFonts w:hint="eastAsia" w:ascii="宋体" w:hAnsi="宋体" w:eastAsia="宋体" w:cs="宋体"/>
          <w:color w:val="auto"/>
          <w:sz w:val="44"/>
          <w:highlight w:val="none"/>
          <w:lang w:val="en-US" w:eastAsia="zh-CN"/>
        </w:rPr>
        <w:t xml:space="preserve"> </w:t>
      </w:r>
      <w:r>
        <w:rPr>
          <w:rFonts w:hint="eastAsia" w:ascii="宋体" w:hAnsi="宋体" w:eastAsia="宋体" w:cs="宋体"/>
          <w:color w:val="auto"/>
          <w:sz w:val="44"/>
          <w:highlight w:val="none"/>
        </w:rPr>
        <w:t>件</w:t>
      </w:r>
    </w:p>
    <w:p w14:paraId="4383984F">
      <w:pPr>
        <w:spacing w:line="200" w:lineRule="exact"/>
        <w:jc w:val="center"/>
        <w:rPr>
          <w:rFonts w:hint="eastAsia" w:ascii="宋体" w:hAnsi="宋体" w:eastAsia="宋体" w:cs="宋体"/>
          <w:color w:val="auto"/>
          <w:highlight w:val="none"/>
        </w:rPr>
      </w:pPr>
    </w:p>
    <w:p w14:paraId="40612FE3">
      <w:pPr>
        <w:spacing w:line="502" w:lineRule="exact"/>
        <w:jc w:val="center"/>
        <w:rPr>
          <w:rFonts w:hint="default" w:ascii="宋体" w:hAnsi="宋体" w:eastAsia="宋体" w:cs="宋体"/>
          <w:color w:val="auto"/>
          <w:sz w:val="44"/>
          <w:highlight w:val="none"/>
          <w:lang w:val="en-US" w:eastAsia="zh-CN"/>
        </w:rPr>
      </w:pPr>
      <w:r>
        <w:rPr>
          <w:rFonts w:hint="eastAsia" w:ascii="宋体" w:hAnsi="宋体" w:cs="宋体"/>
          <w:color w:val="auto"/>
          <w:sz w:val="44"/>
          <w:highlight w:val="none"/>
          <w:lang w:val="en-US" w:eastAsia="zh-CN"/>
        </w:rPr>
        <w:t>技术部分</w:t>
      </w:r>
    </w:p>
    <w:p w14:paraId="4180AF00">
      <w:pPr>
        <w:spacing w:line="200" w:lineRule="exact"/>
        <w:jc w:val="center"/>
        <w:rPr>
          <w:rFonts w:hint="eastAsia" w:ascii="宋体" w:hAnsi="宋体" w:eastAsia="宋体" w:cs="宋体"/>
          <w:color w:val="auto"/>
          <w:highlight w:val="none"/>
        </w:rPr>
      </w:pPr>
    </w:p>
    <w:p w14:paraId="243B215E">
      <w:pPr>
        <w:spacing w:line="200" w:lineRule="exact"/>
        <w:jc w:val="center"/>
        <w:rPr>
          <w:rFonts w:hint="eastAsia" w:ascii="宋体" w:hAnsi="宋体" w:eastAsia="宋体" w:cs="宋体"/>
          <w:color w:val="auto"/>
          <w:highlight w:val="none"/>
        </w:rPr>
      </w:pPr>
    </w:p>
    <w:p w14:paraId="6DB8BEFC">
      <w:pPr>
        <w:spacing w:line="200" w:lineRule="exact"/>
        <w:jc w:val="center"/>
        <w:rPr>
          <w:rFonts w:hint="eastAsia" w:ascii="宋体" w:hAnsi="宋体" w:eastAsia="宋体" w:cs="宋体"/>
          <w:color w:val="auto"/>
          <w:highlight w:val="none"/>
        </w:rPr>
      </w:pPr>
    </w:p>
    <w:p w14:paraId="5C5B86F9">
      <w:pPr>
        <w:spacing w:line="200" w:lineRule="exact"/>
        <w:jc w:val="center"/>
        <w:rPr>
          <w:rFonts w:hint="eastAsia" w:ascii="宋体" w:hAnsi="宋体" w:eastAsia="宋体" w:cs="宋体"/>
          <w:color w:val="auto"/>
          <w:highlight w:val="none"/>
        </w:rPr>
      </w:pPr>
    </w:p>
    <w:p w14:paraId="07E71270">
      <w:pPr>
        <w:spacing w:line="200" w:lineRule="exact"/>
        <w:jc w:val="center"/>
        <w:rPr>
          <w:rFonts w:hint="eastAsia" w:ascii="宋体" w:hAnsi="宋体" w:eastAsia="宋体" w:cs="宋体"/>
          <w:color w:val="auto"/>
          <w:highlight w:val="none"/>
        </w:rPr>
      </w:pPr>
    </w:p>
    <w:p w14:paraId="68CE5DBB">
      <w:pPr>
        <w:spacing w:line="200" w:lineRule="exact"/>
        <w:jc w:val="center"/>
        <w:rPr>
          <w:rFonts w:hint="eastAsia" w:ascii="宋体" w:hAnsi="宋体" w:eastAsia="宋体" w:cs="宋体"/>
          <w:color w:val="auto"/>
          <w:highlight w:val="none"/>
        </w:rPr>
      </w:pPr>
    </w:p>
    <w:p w14:paraId="603B19EE">
      <w:pPr>
        <w:spacing w:line="200" w:lineRule="exact"/>
        <w:jc w:val="center"/>
        <w:rPr>
          <w:rFonts w:hint="eastAsia" w:ascii="宋体" w:hAnsi="宋体" w:eastAsia="宋体" w:cs="宋体"/>
          <w:color w:val="auto"/>
          <w:highlight w:val="none"/>
        </w:rPr>
      </w:pPr>
    </w:p>
    <w:p w14:paraId="1F339C0C">
      <w:pPr>
        <w:spacing w:line="200" w:lineRule="exact"/>
        <w:jc w:val="center"/>
        <w:rPr>
          <w:rFonts w:hint="eastAsia" w:ascii="宋体" w:hAnsi="宋体" w:eastAsia="宋体" w:cs="宋体"/>
          <w:color w:val="auto"/>
          <w:highlight w:val="none"/>
        </w:rPr>
      </w:pPr>
    </w:p>
    <w:p w14:paraId="01AACB78">
      <w:pPr>
        <w:spacing w:line="200" w:lineRule="exact"/>
        <w:jc w:val="center"/>
        <w:rPr>
          <w:rFonts w:hint="eastAsia" w:ascii="宋体" w:hAnsi="宋体" w:eastAsia="宋体" w:cs="宋体"/>
          <w:color w:val="auto"/>
          <w:highlight w:val="none"/>
        </w:rPr>
      </w:pPr>
    </w:p>
    <w:p w14:paraId="3B42DA92">
      <w:pPr>
        <w:spacing w:line="200" w:lineRule="exact"/>
        <w:jc w:val="center"/>
        <w:rPr>
          <w:rFonts w:hint="eastAsia" w:ascii="宋体" w:hAnsi="宋体" w:eastAsia="宋体" w:cs="宋体"/>
          <w:color w:val="auto"/>
          <w:highlight w:val="none"/>
        </w:rPr>
      </w:pPr>
    </w:p>
    <w:p w14:paraId="2C583ED0">
      <w:pPr>
        <w:spacing w:line="200" w:lineRule="exact"/>
        <w:jc w:val="center"/>
        <w:rPr>
          <w:rFonts w:hint="eastAsia" w:ascii="宋体" w:hAnsi="宋体" w:eastAsia="宋体" w:cs="宋体"/>
          <w:color w:val="auto"/>
          <w:highlight w:val="none"/>
        </w:rPr>
      </w:pPr>
    </w:p>
    <w:p w14:paraId="6FC31AE8">
      <w:pPr>
        <w:spacing w:line="200" w:lineRule="exact"/>
        <w:jc w:val="center"/>
        <w:rPr>
          <w:rFonts w:hint="eastAsia" w:ascii="宋体" w:hAnsi="宋体" w:eastAsia="宋体" w:cs="宋体"/>
          <w:color w:val="auto"/>
          <w:highlight w:val="none"/>
        </w:rPr>
      </w:pPr>
    </w:p>
    <w:p w14:paraId="349A6743">
      <w:pPr>
        <w:spacing w:line="200" w:lineRule="exact"/>
        <w:jc w:val="center"/>
        <w:rPr>
          <w:rFonts w:hint="eastAsia" w:ascii="宋体" w:hAnsi="宋体" w:eastAsia="宋体" w:cs="宋体"/>
          <w:color w:val="auto"/>
          <w:highlight w:val="none"/>
        </w:rPr>
      </w:pPr>
    </w:p>
    <w:p w14:paraId="088667DA">
      <w:pPr>
        <w:spacing w:line="200" w:lineRule="exact"/>
        <w:jc w:val="center"/>
        <w:rPr>
          <w:rFonts w:hint="eastAsia" w:ascii="宋体" w:hAnsi="宋体" w:eastAsia="宋体" w:cs="宋体"/>
          <w:color w:val="auto"/>
          <w:highlight w:val="none"/>
        </w:rPr>
      </w:pPr>
    </w:p>
    <w:p w14:paraId="6577C68E">
      <w:pPr>
        <w:spacing w:line="200" w:lineRule="exact"/>
        <w:jc w:val="center"/>
        <w:rPr>
          <w:rFonts w:hint="eastAsia" w:ascii="宋体" w:hAnsi="宋体" w:eastAsia="宋体" w:cs="宋体"/>
          <w:color w:val="auto"/>
          <w:highlight w:val="none"/>
        </w:rPr>
      </w:pPr>
    </w:p>
    <w:p w14:paraId="1E7186E1">
      <w:pPr>
        <w:spacing w:line="200" w:lineRule="exact"/>
        <w:jc w:val="center"/>
        <w:rPr>
          <w:rFonts w:hint="eastAsia" w:ascii="宋体" w:hAnsi="宋体" w:eastAsia="宋体" w:cs="宋体"/>
          <w:color w:val="auto"/>
          <w:highlight w:val="none"/>
        </w:rPr>
      </w:pPr>
    </w:p>
    <w:p w14:paraId="0760C2CD">
      <w:pPr>
        <w:spacing w:line="335" w:lineRule="exact"/>
        <w:jc w:val="center"/>
        <w:rPr>
          <w:rFonts w:hint="eastAsia" w:ascii="宋体" w:hAnsi="宋体" w:eastAsia="宋体" w:cs="宋体"/>
          <w:color w:val="auto"/>
          <w:highlight w:val="none"/>
        </w:rPr>
      </w:pPr>
    </w:p>
    <w:p w14:paraId="5D10B538">
      <w:pPr>
        <w:tabs>
          <w:tab w:val="left" w:pos="7200"/>
        </w:tabs>
        <w:spacing w:line="320" w:lineRule="exact"/>
        <w:ind w:left="1480"/>
        <w:rPr>
          <w:rFonts w:hint="eastAsia" w:ascii="宋体" w:hAnsi="宋体" w:eastAsia="宋体" w:cs="宋体"/>
          <w:color w:val="auto"/>
          <w:sz w:val="28"/>
          <w:highlight w:val="none"/>
        </w:rPr>
      </w:pPr>
      <w:r>
        <w:rPr>
          <w:rFonts w:hint="eastAsia" w:ascii="宋体" w:hAnsi="宋体" w:eastAsia="宋体" w:cs="宋体"/>
          <w:color w:val="auto"/>
          <w:sz w:val="28"/>
          <w:highlight w:val="none"/>
          <w:lang w:eastAsia="zh-CN"/>
        </w:rPr>
        <w:t>参选</w:t>
      </w:r>
      <w:r>
        <w:rPr>
          <w:rFonts w:hint="eastAsia" w:ascii="宋体" w:hAnsi="宋体" w:eastAsia="宋体" w:cs="宋体"/>
          <w:color w:val="auto"/>
          <w:sz w:val="28"/>
          <w:highlight w:val="none"/>
        </w:rPr>
        <w:t>人：</w:t>
      </w:r>
      <w:r>
        <w:rPr>
          <w:rFonts w:hint="eastAsia" w:ascii="宋体" w:hAnsi="宋体" w:eastAsia="宋体" w:cs="宋体"/>
          <w:color w:val="auto"/>
          <w:highlight w:val="none"/>
        </w:rPr>
        <w:tab/>
      </w:r>
      <w:r>
        <w:rPr>
          <w:rFonts w:hint="eastAsia" w:ascii="宋体" w:hAnsi="宋体" w:eastAsia="宋体" w:cs="宋体"/>
          <w:color w:val="auto"/>
          <w:sz w:val="28"/>
          <w:highlight w:val="none"/>
        </w:rPr>
        <w:t>（盖单位公章）</w:t>
      </w:r>
    </w:p>
    <w:p w14:paraId="043EB70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79744" behindDoc="1" locked="0" layoutInCell="0" allowOverlap="1">
                <wp:simplePos x="0" y="0"/>
                <wp:positionH relativeFrom="column">
                  <wp:posOffset>1653540</wp:posOffset>
                </wp:positionH>
                <wp:positionV relativeFrom="paragraph">
                  <wp:posOffset>-5715</wp:posOffset>
                </wp:positionV>
                <wp:extent cx="2932430" cy="0"/>
                <wp:effectExtent l="0" t="4445" r="0" b="5080"/>
                <wp:wrapNone/>
                <wp:docPr id="25" name="直接连接符 25"/>
                <wp:cNvGraphicFramePr/>
                <a:graphic xmlns:a="http://schemas.openxmlformats.org/drawingml/2006/main">
                  <a:graphicData uri="http://schemas.microsoft.com/office/word/2010/wordprocessingShape">
                    <wps:wsp>
                      <wps:cNvCnPr/>
                      <wps:spPr>
                        <a:xfrm>
                          <a:off x="0" y="0"/>
                          <a:ext cx="293243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0.2pt;margin-top:-0.45pt;height:0pt;width:230.9pt;z-index:-251636736;mso-width-relative:page;mso-height-relative:page;" filled="f" stroked="t" coordsize="21600,21600" o:allowincell="f" o:gfxdata="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jLRc0wAAAAcBAAAPAAAAAAAAAAEAIAAAACIAAABkcnMvZG93bnJldi54bWxQSwECFAAUAAAA&#10;CACHTuJAWZsfp/MBAADoAwAADgAAAAAAAAABACAAAAAiAQAAZHJzL2Uyb0RvYy54bWxQSwUGAAAA&#10;AAYABgBZAQAAhwUAAAAA&#10;">
                <v:fill on="f" focussize="0,0"/>
                <v:stroke weight="0.47992125984252pt" color="#000000" joinstyle="round"/>
                <v:imagedata o:title=""/>
                <o:lock v:ext="edit" aspectratio="f"/>
              </v:line>
            </w:pict>
          </mc:Fallback>
        </mc:AlternateContent>
      </w:r>
    </w:p>
    <w:p w14:paraId="6B832048">
      <w:pPr>
        <w:spacing w:line="217" w:lineRule="exact"/>
        <w:jc w:val="center"/>
        <w:rPr>
          <w:rFonts w:hint="eastAsia" w:ascii="宋体" w:hAnsi="宋体" w:eastAsia="宋体" w:cs="宋体"/>
          <w:color w:val="auto"/>
          <w:highlight w:val="none"/>
        </w:rPr>
      </w:pPr>
    </w:p>
    <w:p w14:paraId="49E8FEE6">
      <w:pPr>
        <w:tabs>
          <w:tab w:val="left" w:pos="7800"/>
        </w:tabs>
        <w:spacing w:line="308" w:lineRule="exact"/>
        <w:ind w:left="1480"/>
        <w:rPr>
          <w:rFonts w:hint="eastAsia" w:ascii="宋体" w:hAnsi="宋体" w:eastAsia="宋体" w:cs="宋体"/>
          <w:color w:val="auto"/>
          <w:sz w:val="27"/>
          <w:highlight w:val="none"/>
        </w:rPr>
      </w:pPr>
      <w:r>
        <w:rPr>
          <w:rFonts w:hint="eastAsia" w:ascii="宋体" w:hAnsi="宋体" w:eastAsia="宋体" w:cs="宋体"/>
          <w:color w:val="auto"/>
          <w:sz w:val="27"/>
          <w:highlight w:val="none"/>
        </w:rPr>
        <mc:AlternateContent>
          <mc:Choice Requires="wps">
            <w:drawing>
              <wp:anchor distT="0" distB="0" distL="114300" distR="114300" simplePos="0" relativeHeight="251680768" behindDoc="1" locked="0" layoutInCell="0" allowOverlap="1">
                <wp:simplePos x="0" y="0"/>
                <wp:positionH relativeFrom="column">
                  <wp:posOffset>3183255</wp:posOffset>
                </wp:positionH>
                <wp:positionV relativeFrom="paragraph">
                  <wp:posOffset>151765</wp:posOffset>
                </wp:positionV>
                <wp:extent cx="768350" cy="0"/>
                <wp:effectExtent l="0" t="4445" r="0" b="5080"/>
                <wp:wrapNone/>
                <wp:docPr id="26" name="直接连接符 33"/>
                <wp:cNvGraphicFramePr/>
                <a:graphic xmlns:a="http://schemas.openxmlformats.org/drawingml/2006/main">
                  <a:graphicData uri="http://schemas.microsoft.com/office/word/2010/wordprocessingShape">
                    <wps:wsp>
                      <wps:cNvCnPr/>
                      <wps:spPr>
                        <a:xfrm>
                          <a:off x="0" y="0"/>
                          <a:ext cx="768350" cy="0"/>
                        </a:xfrm>
                        <a:prstGeom prst="straightConnector1">
                          <a:avLst/>
                        </a:prstGeom>
                        <a:ln w="6095" cap="flat" cmpd="sng">
                          <a:solidFill>
                            <a:srgbClr val="000000"/>
                          </a:solidFill>
                          <a:prstDash val="solid"/>
                          <a:headEnd type="none" w="med" len="med"/>
                          <a:tailEnd type="none" w="med" len="med"/>
                        </a:ln>
                      </wps:spPr>
                      <wps:bodyPr/>
                    </wps:wsp>
                  </a:graphicData>
                </a:graphic>
              </wp:anchor>
            </w:drawing>
          </mc:Choice>
          <mc:Fallback>
            <w:pict>
              <v:shape id="直接连接符 33" o:spid="_x0000_s1026" o:spt="32" type="#_x0000_t32" style="position:absolute;left:0pt;margin-left:250.65pt;margin-top:11.95pt;height:0pt;width:60.5pt;z-index:-251635712;mso-width-relative:page;mso-height-relative:page;" filled="f" stroked="t" coordsize="21600,21600" o:allowincell="f" o:gfxdata="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r5+n1QAAAAkBAAAPAAAAAAAAAAEAIAAAACIAAABkcnMvZG93bnJldi54bWxQSwEC&#10;FAAUAAAACACHTuJAdbbeGvcBAADnAwAADgAAAAAAAAABACAAAAAkAQAAZHJzL2Uyb0RvYy54bWxQ&#10;SwUGAAAAAAYABgBZAQAAjQUAAAAA&#10;">
                <v:fill on="f" focussize="0,0"/>
                <v:stroke weight="0.47992125984252pt" color="#000000" joinstyle="round"/>
                <v:imagedata o:title=""/>
                <o:lock v:ext="edit" aspectratio="f"/>
              </v:shape>
            </w:pict>
          </mc:Fallback>
        </mc:AlternateContent>
      </w:r>
      <w:r>
        <w:rPr>
          <w:rFonts w:hint="eastAsia" w:ascii="宋体" w:hAnsi="宋体" w:eastAsia="宋体" w:cs="宋体"/>
          <w:color w:val="auto"/>
          <w:sz w:val="27"/>
          <w:highlight w:val="none"/>
        </w:rPr>
        <w:t>法定代表人或其委托代理人：</w:t>
      </w:r>
      <w:r>
        <w:rPr>
          <w:rFonts w:hint="eastAsia" w:ascii="宋体" w:hAnsi="宋体" w:eastAsia="宋体" w:cs="宋体"/>
          <w:color w:val="auto"/>
          <w:sz w:val="27"/>
          <w:highlight w:val="none"/>
          <w:lang w:val="en-US" w:eastAsia="zh-CN"/>
        </w:rPr>
        <w:t xml:space="preserve">          </w:t>
      </w:r>
      <w:r>
        <w:rPr>
          <w:rFonts w:hint="eastAsia" w:ascii="宋体" w:hAnsi="宋体" w:eastAsia="宋体" w:cs="宋体"/>
          <w:color w:val="auto"/>
          <w:sz w:val="27"/>
          <w:highlight w:val="none"/>
        </w:rPr>
        <w:t>（签字或盖章）</w:t>
      </w:r>
    </w:p>
    <w:p w14:paraId="283F2DE9">
      <w:pPr>
        <w:tabs>
          <w:tab w:val="left" w:pos="7800"/>
        </w:tabs>
        <w:spacing w:line="308" w:lineRule="exact"/>
        <w:ind w:left="1480"/>
        <w:rPr>
          <w:rFonts w:hint="eastAsia" w:ascii="宋体" w:hAnsi="宋体" w:eastAsia="宋体" w:cs="宋体"/>
          <w:color w:val="auto"/>
          <w:sz w:val="27"/>
          <w:highlight w:val="none"/>
          <w:lang w:val="en-US" w:eastAsia="zh-CN"/>
        </w:rPr>
      </w:pPr>
    </w:p>
    <w:p w14:paraId="25399719">
      <w:pPr>
        <w:spacing w:line="20" w:lineRule="exact"/>
        <w:rPr>
          <w:rFonts w:hint="eastAsia" w:ascii="宋体" w:hAnsi="宋体" w:eastAsia="宋体" w:cs="宋体"/>
          <w:color w:val="auto"/>
          <w:highlight w:val="none"/>
        </w:rPr>
      </w:pPr>
    </w:p>
    <w:p w14:paraId="20BEFCAD">
      <w:pPr>
        <w:spacing w:line="200" w:lineRule="exact"/>
        <w:jc w:val="center"/>
        <w:rPr>
          <w:rFonts w:hint="eastAsia" w:ascii="宋体" w:hAnsi="宋体" w:eastAsia="宋体" w:cs="宋体"/>
          <w:color w:val="auto"/>
          <w:highlight w:val="none"/>
        </w:rPr>
      </w:pPr>
    </w:p>
    <w:p w14:paraId="65FCAF2A">
      <w:pPr>
        <w:spacing w:line="368" w:lineRule="exact"/>
        <w:jc w:val="center"/>
        <w:rPr>
          <w:rFonts w:hint="eastAsia" w:ascii="宋体" w:hAnsi="宋体" w:eastAsia="宋体" w:cs="宋体"/>
          <w:color w:val="auto"/>
          <w:highlight w:val="none"/>
        </w:rPr>
      </w:pPr>
    </w:p>
    <w:p w14:paraId="1E06D30C">
      <w:pPr>
        <w:tabs>
          <w:tab w:val="left" w:pos="4880"/>
          <w:tab w:val="left" w:pos="5900"/>
        </w:tabs>
        <w:spacing w:line="320" w:lineRule="exact"/>
        <w:ind w:left="3900"/>
        <w:rPr>
          <w:rFonts w:hint="eastAsia" w:ascii="宋体" w:hAnsi="宋体" w:eastAsia="宋体" w:cs="宋体"/>
          <w:color w:val="auto"/>
          <w:sz w:val="28"/>
          <w:highlight w:val="none"/>
        </w:rPr>
      </w:pPr>
      <w:r>
        <w:rPr>
          <w:rFonts w:hint="eastAsia" w:ascii="宋体" w:hAnsi="宋体" w:eastAsia="宋体" w:cs="宋体"/>
          <w:color w:val="auto"/>
          <w:sz w:val="28"/>
          <w:highlight w:val="none"/>
        </w:rPr>
        <w:t>年</w:t>
      </w:r>
      <w:r>
        <w:rPr>
          <w:rFonts w:hint="eastAsia" w:ascii="宋体" w:hAnsi="宋体" w:eastAsia="宋体" w:cs="宋体"/>
          <w:color w:val="auto"/>
          <w:highlight w:val="none"/>
        </w:rPr>
        <w:tab/>
      </w:r>
      <w:r>
        <w:rPr>
          <w:rFonts w:hint="eastAsia" w:ascii="宋体" w:hAnsi="宋体" w:eastAsia="宋体" w:cs="宋体"/>
          <w:color w:val="auto"/>
          <w:sz w:val="28"/>
          <w:highlight w:val="none"/>
        </w:rPr>
        <w:t>月</w:t>
      </w:r>
      <w:r>
        <w:rPr>
          <w:rFonts w:hint="eastAsia" w:ascii="宋体" w:hAnsi="宋体" w:eastAsia="宋体" w:cs="宋体"/>
          <w:color w:val="auto"/>
          <w:highlight w:val="none"/>
        </w:rPr>
        <w:tab/>
      </w:r>
      <w:r>
        <w:rPr>
          <w:rFonts w:hint="eastAsia" w:ascii="宋体" w:hAnsi="宋体" w:eastAsia="宋体" w:cs="宋体"/>
          <w:color w:val="auto"/>
          <w:sz w:val="28"/>
          <w:highlight w:val="none"/>
        </w:rPr>
        <w:t>日</w:t>
      </w:r>
    </w:p>
    <w:p w14:paraId="252D87ED">
      <w:pPr>
        <w:spacing w:line="20" w:lineRule="exact"/>
        <w:rPr>
          <w:rFonts w:hint="eastAsia" w:ascii="宋体" w:hAnsi="宋体" w:eastAsia="宋体" w:cs="宋体"/>
          <w:color w:val="auto"/>
          <w:highlight w:val="none"/>
        </w:rPr>
      </w:pPr>
      <w:r>
        <w:rPr>
          <w:rFonts w:hint="eastAsia" w:ascii="宋体" w:hAnsi="宋体" w:eastAsia="宋体" w:cs="宋体"/>
          <w:color w:val="auto"/>
          <w:sz w:val="28"/>
          <w:highlight w:val="none"/>
        </w:rPr>
        <mc:AlternateContent>
          <mc:Choice Requires="wps">
            <w:drawing>
              <wp:anchor distT="0" distB="0" distL="114300" distR="114300" simplePos="0" relativeHeight="251681792" behindDoc="1" locked="0" layoutInCell="0" allowOverlap="1">
                <wp:simplePos x="0" y="0"/>
                <wp:positionH relativeFrom="column">
                  <wp:posOffset>2004695</wp:posOffset>
                </wp:positionH>
                <wp:positionV relativeFrom="paragraph">
                  <wp:posOffset>-5715</wp:posOffset>
                </wp:positionV>
                <wp:extent cx="466090" cy="0"/>
                <wp:effectExtent l="0" t="4445" r="0" b="5080"/>
                <wp:wrapNone/>
                <wp:docPr id="27" name="直接连接符 27"/>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57.85pt;margin-top:-0.45pt;height:0pt;width:36.7pt;z-index:-251634688;mso-width-relative:page;mso-height-relative:page;" filled="f" stroked="t" coordsize="21600,21600" o:allowincell="f" o:gfxdata="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csHS9MAAAAHAQAADwAAAAAAAAABACAAAAAiAAAAZHJzL2Rvd25yZXYueG1sUEsBAhQAFAAAAAgA&#10;h07iQCJ5vhb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2816" behindDoc="1" locked="0" layoutInCell="0" allowOverlap="1">
                <wp:simplePos x="0" y="0"/>
                <wp:positionH relativeFrom="column">
                  <wp:posOffset>2650490</wp:posOffset>
                </wp:positionH>
                <wp:positionV relativeFrom="paragraph">
                  <wp:posOffset>-5715</wp:posOffset>
                </wp:positionV>
                <wp:extent cx="464820" cy="0"/>
                <wp:effectExtent l="0" t="4445" r="0" b="0"/>
                <wp:wrapNone/>
                <wp:docPr id="28" name="直接连接符 28"/>
                <wp:cNvGraphicFramePr/>
                <a:graphic xmlns:a="http://schemas.openxmlformats.org/drawingml/2006/main">
                  <a:graphicData uri="http://schemas.microsoft.com/office/word/2010/wordprocessingShape">
                    <wps:wsp>
                      <wps:cNvCnPr/>
                      <wps:spPr>
                        <a:xfrm>
                          <a:off x="0" y="0"/>
                          <a:ext cx="464820"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8.7pt;margin-top:-0.45pt;height:0pt;width:36.6pt;z-index:-251633664;mso-width-relative:page;mso-height-relative:page;" filled="f" stroked="t" coordsize="21600,21600" o:allowincell="f" o:gfxdata="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zoFptMAAAAHAQAADwAAAAAAAAABACAAAAAiAAAAZHJzL2Rvd25yZXYueG1sUEsBAhQAFAAAAAgA&#10;h07iQBvX5JrxAQAA5wMAAA4AAAAAAAAAAQAgAAAAIgEAAGRycy9lMm9Eb2MueG1sUEsFBgAAAAAG&#10;AAYAWQEAAIUFAAAAAA==&#10;">
                <v:fill on="f" focussize="0,0"/>
                <v:stroke weight="0.47992125984252pt" color="#000000" joinstyle="round"/>
                <v:imagedata o:title=""/>
                <o:lock v:ext="edit" aspectratio="f"/>
              </v:line>
            </w:pict>
          </mc:Fallback>
        </mc:AlternateContent>
      </w:r>
      <w:r>
        <w:rPr>
          <w:rFonts w:hint="eastAsia" w:ascii="宋体" w:hAnsi="宋体" w:eastAsia="宋体" w:cs="宋体"/>
          <w:color w:val="auto"/>
          <w:sz w:val="28"/>
          <w:highlight w:val="none"/>
        </w:rPr>
        <mc:AlternateContent>
          <mc:Choice Requires="wps">
            <w:drawing>
              <wp:anchor distT="0" distB="0" distL="114300" distR="114300" simplePos="0" relativeHeight="251683840" behindDoc="1" locked="0" layoutInCell="0" allowOverlap="1">
                <wp:simplePos x="0" y="0"/>
                <wp:positionH relativeFrom="column">
                  <wp:posOffset>3295015</wp:posOffset>
                </wp:positionH>
                <wp:positionV relativeFrom="paragraph">
                  <wp:posOffset>-5715</wp:posOffset>
                </wp:positionV>
                <wp:extent cx="465455"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465455" cy="0"/>
                        </a:xfrm>
                        <a:prstGeom prst="line">
                          <a:avLst/>
                        </a:prstGeom>
                        <a:ln w="609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59.45pt;margin-top:-0.45pt;height:0pt;width:36.65pt;z-index:-251632640;mso-width-relative:page;mso-height-relative:page;" filled="f" stroked="t" coordsize="21600,21600" o:allowincell="f" o:gfxdata="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5yYvTAAAABwEAAA8AAAAAAAAAAQAgAAAAIgAAAGRycy9kb3ducmV2LnhtbFBLAQIUABQAAAAI&#10;AIdO4kALpet08gEAAOcDAAAOAAAAAAAAAAEAIAAAACIBAABkcnMvZTJvRG9jLnhtbFBLBQYAAAAA&#10;BgAGAFkBAACGBQAAAAA=&#10;">
                <v:fill on="f" focussize="0,0"/>
                <v:stroke weight="0.47992125984252pt" color="#000000" joinstyle="round"/>
                <v:imagedata o:title=""/>
                <o:lock v:ext="edit" aspectratio="f"/>
              </v:line>
            </w:pict>
          </mc:Fallback>
        </mc:AlternateContent>
      </w:r>
    </w:p>
    <w:p w14:paraId="0FC6D6C4">
      <w:pPr>
        <w:spacing w:line="200" w:lineRule="exact"/>
        <w:jc w:val="center"/>
        <w:rPr>
          <w:rFonts w:hint="eastAsia" w:ascii="宋体" w:hAnsi="宋体" w:eastAsia="宋体" w:cs="宋体"/>
          <w:color w:val="auto"/>
          <w:highlight w:val="none"/>
        </w:rPr>
      </w:pPr>
    </w:p>
    <w:p w14:paraId="35881A7E">
      <w:pPr>
        <w:spacing w:line="200" w:lineRule="exact"/>
        <w:jc w:val="center"/>
        <w:rPr>
          <w:rFonts w:hint="eastAsia" w:ascii="宋体" w:hAnsi="宋体" w:eastAsia="宋体" w:cs="宋体"/>
          <w:color w:val="auto"/>
          <w:highlight w:val="none"/>
        </w:rPr>
      </w:pPr>
    </w:p>
    <w:p w14:paraId="20AE2477">
      <w:pPr>
        <w:spacing w:line="200" w:lineRule="exact"/>
        <w:jc w:val="center"/>
        <w:rPr>
          <w:rFonts w:hint="eastAsia" w:ascii="宋体" w:hAnsi="宋体" w:eastAsia="宋体" w:cs="宋体"/>
          <w:color w:val="auto"/>
          <w:highlight w:val="none"/>
        </w:rPr>
      </w:pPr>
    </w:p>
    <w:p w14:paraId="587542A9">
      <w:pPr>
        <w:spacing w:line="200" w:lineRule="exact"/>
        <w:jc w:val="center"/>
        <w:rPr>
          <w:rFonts w:hint="eastAsia" w:ascii="宋体" w:hAnsi="宋体" w:eastAsia="宋体" w:cs="宋体"/>
          <w:color w:val="auto"/>
          <w:highlight w:val="none"/>
        </w:rPr>
      </w:pPr>
    </w:p>
    <w:p w14:paraId="4AD11882">
      <w:pPr>
        <w:spacing w:line="200" w:lineRule="exact"/>
        <w:jc w:val="center"/>
        <w:rPr>
          <w:rFonts w:hint="eastAsia" w:ascii="宋体" w:hAnsi="宋体" w:eastAsia="宋体" w:cs="宋体"/>
          <w:color w:val="auto"/>
          <w:highlight w:val="none"/>
        </w:rPr>
      </w:pPr>
    </w:p>
    <w:p w14:paraId="3C17A57F">
      <w:pPr>
        <w:spacing w:line="200" w:lineRule="exact"/>
        <w:jc w:val="center"/>
        <w:rPr>
          <w:rFonts w:hint="eastAsia" w:ascii="宋体" w:hAnsi="宋体" w:eastAsia="宋体" w:cs="宋体"/>
          <w:color w:val="auto"/>
          <w:highlight w:val="none"/>
        </w:rPr>
      </w:pPr>
    </w:p>
    <w:p w14:paraId="198FBA0C">
      <w:pPr>
        <w:spacing w:line="0" w:lineRule="atLeast"/>
        <w:jc w:val="center"/>
        <w:rPr>
          <w:rFonts w:hint="eastAsia" w:ascii="宋体" w:hAnsi="宋体" w:eastAsia="宋体" w:cs="宋体"/>
          <w:color w:val="auto"/>
          <w:sz w:val="18"/>
          <w:highlight w:val="none"/>
        </w:rPr>
        <w:sectPr>
          <w:headerReference r:id="rId14" w:type="default"/>
          <w:footerReference r:id="rId15" w:type="default"/>
          <w:pgSz w:w="12240" w:h="15840"/>
          <w:pgMar w:top="1440" w:right="1080" w:bottom="1440" w:left="1080" w:header="680" w:footer="850" w:gutter="0"/>
          <w:pgNumType w:fmt="decimal"/>
          <w:cols w:space="720" w:num="1"/>
          <w:docGrid w:linePitch="360" w:charSpace="0"/>
        </w:sectPr>
      </w:pPr>
    </w:p>
    <w:p w14:paraId="218DE503">
      <w:pPr>
        <w:pStyle w:val="4"/>
        <w:numPr>
          <w:ilvl w:val="0"/>
          <w:numId w:val="0"/>
        </w:numPr>
        <w:spacing w:line="416" w:lineRule="auto"/>
        <w:ind w:left="0" w:leftChars="0" w:firstLine="0" w:firstLineChars="0"/>
        <w:jc w:val="center"/>
        <w:rPr>
          <w:rFonts w:hint="eastAsia" w:ascii="宋体" w:hAnsi="宋体" w:eastAsia="宋体" w:cs="宋体"/>
          <w:bCs/>
          <w:color w:val="auto"/>
          <w:kern w:val="2"/>
          <w:sz w:val="32"/>
          <w:szCs w:val="32"/>
          <w:highlight w:val="none"/>
          <w:lang w:val="en-US" w:eastAsia="zh-CN"/>
        </w:rPr>
      </w:pPr>
      <w:r>
        <w:rPr>
          <w:rFonts w:hint="eastAsia" w:ascii="宋体" w:hAnsi="宋体" w:cs="宋体"/>
          <w:bCs/>
          <w:color w:val="auto"/>
          <w:kern w:val="2"/>
          <w:sz w:val="32"/>
          <w:szCs w:val="32"/>
          <w:highlight w:val="none"/>
          <w:lang w:val="en-US" w:eastAsia="zh-CN"/>
        </w:rPr>
        <w:t>技术</w:t>
      </w:r>
      <w:r>
        <w:rPr>
          <w:rFonts w:hint="eastAsia" w:ascii="宋体" w:hAnsi="宋体" w:eastAsia="宋体" w:cs="宋体"/>
          <w:bCs/>
          <w:color w:val="auto"/>
          <w:kern w:val="2"/>
          <w:sz w:val="32"/>
          <w:szCs w:val="32"/>
          <w:highlight w:val="none"/>
          <w:lang w:val="en-US" w:eastAsia="zh-CN"/>
        </w:rPr>
        <w:t>部分</w:t>
      </w:r>
    </w:p>
    <w:p w14:paraId="3480218B">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生产能力</w:t>
      </w:r>
    </w:p>
    <w:p w14:paraId="2B60EDA5">
      <w:pPr>
        <w:pStyle w:val="4"/>
        <w:numPr>
          <w:ilvl w:val="0"/>
          <w:numId w:val="5"/>
        </w:numPr>
        <w:spacing w:line="416" w:lineRule="auto"/>
        <w:ind w:left="0" w:leftChars="0" w:firstLine="0" w:firstLineChars="0"/>
        <w:jc w:val="both"/>
        <w:rPr>
          <w:rFonts w:hint="default"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生产设备情况</w:t>
      </w:r>
    </w:p>
    <w:p w14:paraId="2030DBAF">
      <w:pPr>
        <w:pStyle w:val="4"/>
        <w:numPr>
          <w:ilvl w:val="0"/>
          <w:numId w:val="5"/>
        </w:numPr>
        <w:spacing w:line="416" w:lineRule="auto"/>
        <w:ind w:left="0" w:leftChars="0" w:firstLine="0" w:firstLineChars="0"/>
        <w:jc w:val="both"/>
        <w:rPr>
          <w:rFonts w:hint="eastAsia" w:ascii="Times New Roman" w:hAnsi="Times New Roman" w:eastAsia="方正仿宋_GBK" w:cs="Times New Roman"/>
          <w:b/>
          <w:bCs/>
          <w:color w:val="auto"/>
          <w:sz w:val="32"/>
          <w:szCs w:val="32"/>
          <w:highlight w:val="none"/>
          <w:lang w:val="en-US" w:eastAsia="zh-CN" w:bidi="ar-SA"/>
        </w:rPr>
      </w:pPr>
      <w:r>
        <w:rPr>
          <w:rFonts w:hint="eastAsia" w:ascii="Times New Roman" w:hAnsi="Times New Roman" w:eastAsia="方正仿宋_GBK" w:cs="Times New Roman"/>
          <w:b/>
          <w:bCs/>
          <w:color w:val="auto"/>
          <w:sz w:val="32"/>
          <w:szCs w:val="32"/>
          <w:highlight w:val="none"/>
          <w:lang w:val="en-US" w:eastAsia="zh-CN" w:bidi="ar-SA"/>
        </w:rPr>
        <w:t>其他资料</w:t>
      </w:r>
      <w:bookmarkEnd w:id="323"/>
      <w:bookmarkEnd w:id="324"/>
      <w:bookmarkEnd w:id="325"/>
      <w:bookmarkEnd w:id="326"/>
      <w:bookmarkEnd w:id="327"/>
      <w:bookmarkEnd w:id="328"/>
      <w:bookmarkEnd w:id="329"/>
      <w:bookmarkEnd w:id="330"/>
    </w:p>
    <w:sectPr>
      <w:headerReference r:id="rId16" w:type="default"/>
      <w:footerReference r:id="rId17" w:type="default"/>
      <w:pgSz w:w="11906" w:h="16838"/>
      <w:pgMar w:top="1440" w:right="1276" w:bottom="1440" w:left="1418" w:header="851" w:footer="992"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D03E63-C97A-4468-850A-84A4B624C7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K">
    <w:panose1 w:val="03000509000000000000"/>
    <w:charset w:val="86"/>
    <w:family w:val="script"/>
    <w:pitch w:val="default"/>
    <w:sig w:usb0="00000001" w:usb1="080E0000" w:usb2="00000000" w:usb3="00000000" w:csb0="00040000" w:csb1="00000000"/>
    <w:embedRegular r:id="rId2" w:fontKey="{2F2C4525-9320-4B6E-83EA-D24501953BBE}"/>
  </w:font>
  <w:font w:name="方正小标宋_GBK">
    <w:panose1 w:val="03000509000000000000"/>
    <w:charset w:val="86"/>
    <w:family w:val="script"/>
    <w:pitch w:val="default"/>
    <w:sig w:usb0="00000001" w:usb1="080E0000" w:usb2="00000000" w:usb3="00000000" w:csb0="00040000" w:csb1="00000000"/>
    <w:embedRegular r:id="rId3" w:fontKey="{62D841AE-8947-4E69-A556-804EA088BA92}"/>
  </w:font>
  <w:font w:name="方正楷体_GBK">
    <w:panose1 w:val="03000509000000000000"/>
    <w:charset w:val="86"/>
    <w:family w:val="auto"/>
    <w:pitch w:val="default"/>
    <w:sig w:usb0="00000001" w:usb1="080E0000" w:usb2="00000000" w:usb3="00000000" w:csb0="00040000" w:csb1="00000000"/>
    <w:embedRegular r:id="rId4" w:fontKey="{351EA052-C4C0-45BB-B53B-112BC6F4D121}"/>
  </w:font>
  <w:font w:name="方正黑体_GBK">
    <w:panose1 w:val="03000509000000000000"/>
    <w:charset w:val="86"/>
    <w:family w:val="script"/>
    <w:pitch w:val="default"/>
    <w:sig w:usb0="00000001" w:usb1="080E0000" w:usb2="00000000" w:usb3="00000000" w:csb0="00040000" w:csb1="00000000"/>
    <w:embedRegular r:id="rId5" w:fontKey="{32D377E4-ED69-41E5-940F-CFF86323AED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0837A">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7wAWNEAAAACAQAADwAAAAAAAAABACAAAAAiAAAAZHJzL2Rvd25yZXYueG1s&#10;UEsBAhQAFAAAAAgAh07iQEwCNL44AgAAYgQAAA4AAAAAAAAAAQAgAAAAIAEAAGRycy9lMm9Eb2Mu&#10;eG1sUEsFBgAAAAAGAAYAWQEAAMoFAAAAAA==&#10;">
              <v:fill on="f" focussize="0,0"/>
              <v:stroke on="f" weight="0.5pt"/>
              <v:imagedata o:title=""/>
              <o:lock v:ext="edit" aspectratio="f"/>
              <v:textbox inset="0mm,0mm,0mm,0mm" style="mso-fit-shape-to-text:t;">
                <w:txbxContent>
                  <w:p w14:paraId="2359F53A">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9A5AE">
    <w:pPr>
      <w:pStyle w:val="12"/>
      <w:pBdr>
        <w:top w:val="single" w:color="auto" w:sz="4" w:space="0"/>
      </w:pBdr>
      <w:tabs>
        <w:tab w:val="left" w:pos="4327"/>
        <w:tab w:val="clear" w:pos="4153"/>
      </w:tabs>
      <w:rPr>
        <w:i/>
        <w:iCs/>
      </w:rPr>
    </w:pPr>
    <w:r>
      <w:rPr>
        <w:rFonts w:ascii="宋体" w:hAnsi="宋体" w:cs="宋体"/>
        <w:sz w:val="24"/>
        <w:szCs w:val="24"/>
      </w:rPr>
      <w:drawing>
        <wp:inline distT="0" distB="0" distL="114300" distR="114300">
          <wp:extent cx="403225" cy="176530"/>
          <wp:effectExtent l="0" t="0" r="15875" b="1397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
                  <a:srcRect t="11876" r="-3000" b="13756"/>
                  <a:stretch>
                    <a:fillRect/>
                  </a:stretch>
                </pic:blipFill>
                <pic:spPr>
                  <a:xfrm>
                    <a:off x="0" y="0"/>
                    <a:ext cx="403225" cy="176530"/>
                  </a:xfrm>
                  <a:prstGeom prst="rect">
                    <a:avLst/>
                  </a:prstGeom>
                  <a:noFill/>
                  <a:ln>
                    <a:noFill/>
                  </a:ln>
                </pic:spPr>
              </pic:pic>
            </a:graphicData>
          </a:graphic>
        </wp:inline>
      </w:drawing>
    </w:r>
    <w:r>
      <w:rPr>
        <w:rFonts w:hint="default"/>
        <w:i/>
        <w:iCs/>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9525">
                        <a:noFill/>
                      </a:ln>
                      <a:effectLst/>
                    </wps:spPr>
                    <wps:txbx>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vert="horz" wrap="none" lIns="0" tIns="0" rIns="0" bIns="0" anchor="t">
                      <a:spAutoFit/>
                    </wps:bodyPr>
                  </wps:wsp>
                </a:graphicData>
              </a:graphic>
            </wp:anchor>
          </w:drawing>
        </mc:Choice>
        <mc:Fallback>
          <w:pict>
            <v:shape id="文本框 4"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Q+V+SdAAAAADAQAADwAAAAAA&#10;AAABACAAAAAiAAAAZHJzL2Rvd25yZXYueG1sUEsBAhQAFAAAAAgAh07iQC9+OgPiAQAAuAMAAA4A&#10;AAAAAAAAAQAgAAAAHwEAAGRycy9lMm9Eb2MueG1sUEsFBgAAAAAGAAYAWQEAAHMFAAAAAA==&#10;">
              <v:fill on="f" focussize="0,0"/>
              <v:stroke on="f"/>
              <v:imagedata o:title=""/>
              <o:lock v:ext="edit" aspectratio="f"/>
              <v:textbox inset="0mm,0mm,0mm,0mm" style="mso-fit-shape-to-text:t;">
                <w:txbxContent>
                  <w:p w14:paraId="35C98353">
                    <w:pPr>
                      <w:pStyle w:val="12"/>
                      <w:jc w:val="both"/>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i/>
        <w:iCs/>
        <w:lang w:val="en-US" w:eastAsia="zh-CN"/>
      </w:rPr>
      <w:t>重庆国际投资咨询集团有限公司</w:t>
    </w:r>
    <w:r>
      <w:rPr>
        <w:rFonts w:hint="eastAsia" w:ascii="宋体" w:hAnsi="宋体"/>
        <w:i/>
        <w:i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3AA66">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AD8geTYCAABjBAAADgAAAAAAAAABACAAAAAhAQAAZHJzL2Uyb0RvYy54&#10;bWxQSwUGAAAAAAYABgBZAQAAyQUAAAAA&#10;">
              <v:fill on="f" focussize="0,0"/>
              <v:stroke on="f" weight="0.5pt"/>
              <v:imagedata o:title=""/>
              <o:lock v:ext="edit" aspectratio="f"/>
              <v:textbox inset="0mm,0mm,0mm,0mm" style="mso-fit-shape-to-text:t;">
                <w:txbxContent>
                  <w:p w14:paraId="4A510E7B">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087B">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XcYXXSAAAAAwEAAA8AAAAAAAAAAQAgAAAAIgAAAGRycy9kb3ducmV2Lnht&#10;bFBLAQIUABQAAAAIAIdO4kCHwemSOAIAAGMEAAAOAAAAAAAAAAEAIAAAACEBAABkcnMvZTJvRG9j&#10;LnhtbFBLBQYAAAAABgAGAFkBAADLBQAAAAA=&#10;">
              <v:fill on="f" focussize="0,0"/>
              <v:stroke on="f" weight="0.5pt"/>
              <v:imagedata o:title=""/>
              <o:lock v:ext="edit" aspectratio="f"/>
              <v:textbox inset="0mm,0mm,0mm,0mm" style="mso-fit-shape-to-text:t;">
                <w:txbxContent>
                  <w:p w14:paraId="5FA50A6F">
                    <w:pPr>
                      <w:pStyle w:val="1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79E77">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14:paraId="4627C86B">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p>
  <w:p w14:paraId="0F4334EC">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9475D">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14935" cy="1314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7462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Ftz/+03AgAAYwQAAA4AAAAAAAAAAQAgAAAAIQEAAGRycy9lMm9Eb2Mu&#10;eG1sUEsFBgAAAAAGAAYAWQEAAMoFAAAAAA==&#10;">
              <v:fill on="f" focussize="0,0"/>
              <v:stroke on="f" weight="0.5pt"/>
              <v:imagedata o:title=""/>
              <o:lock v:ext="edit" aspectratio="f"/>
              <v:textbox inset="0mm,0mm,0mm,0mm" style="mso-fit-shape-to-text:t;">
                <w:txbxContent>
                  <w:p w14:paraId="47D87871">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41178">
    <w:pPr>
      <w:pStyle w:val="12"/>
      <w:pBdr>
        <w:top w:val="single" w:color="auto" w:sz="4" w:space="0"/>
      </w:pBdr>
      <w:tabs>
        <w:tab w:val="left" w:pos="4327"/>
        <w:tab w:val="clear" w:pos="4153"/>
      </w:tabs>
      <w:rPr>
        <w:i/>
        <w:iCs/>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14935" cy="1314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8076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dxhddIAAAADAQAADwAAAAAAAAABACAAAAAiAAAAZHJzL2Rvd25yZXYueG1s&#10;UEsBAhQAFAAAAAgAh07iQIqSnHE3AgAAYwQAAA4AAAAAAAAAAQAgAAAAIQEAAGRycy9lMm9Eb2Mu&#10;eG1sUEsFBgAAAAAGAAYAWQEAAMoFAAAAAA==&#10;">
              <v:fill on="f" focussize="0,0"/>
              <v:stroke on="f" weight="0.5pt"/>
              <v:imagedata o:title=""/>
              <o:lock v:ext="edit" aspectratio="f"/>
              <v:textbox inset="0mm,0mm,0mm,0mm" style="mso-fit-shape-to-text:t;">
                <w:txbxContent>
                  <w:p w14:paraId="084A39CC">
                    <w:pPr>
                      <w:pStyle w:val="12"/>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ascii="宋体" w:hAnsi="宋体"/>
        <w:i/>
        <w:iCs/>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5EC54">
    <w:pPr>
      <w:tabs>
        <w:tab w:val="center" w:pos="4153"/>
        <w:tab w:val="right" w:pos="8306"/>
      </w:tabs>
      <w:snapToGrid w:val="0"/>
      <w:ind w:firstLine="482"/>
      <w:jc w:val="center"/>
      <w:rPr>
        <w:sz w:val="2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3705" cy="219075"/>
              <wp:effectExtent l="0" t="0" r="0" b="0"/>
              <wp:wrapNone/>
              <wp:docPr id="7" name="矩形 3"/>
              <wp:cNvGraphicFramePr/>
              <a:graphic xmlns:a="http://schemas.openxmlformats.org/drawingml/2006/main">
                <a:graphicData uri="http://schemas.microsoft.com/office/word/2010/wordprocessingShape">
                  <wps:wsp>
                    <wps:cNvSpPr/>
                    <wps:spPr>
                      <a:xfrm>
                        <a:off x="0" y="0"/>
                        <a:ext cx="433705" cy="219075"/>
                      </a:xfrm>
                      <a:prstGeom prst="rect">
                        <a:avLst/>
                      </a:prstGeom>
                      <a:noFill/>
                      <a:ln>
                        <a:noFill/>
                      </a:ln>
                      <a:effectLst/>
                    </wps:spPr>
                    <wps:txbx>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wps:txbx>
                    <wps:bodyPr vert="horz" wrap="none" lIns="0" tIns="0" rIns="0" bIns="0" anchor="t" upright="1">
                      <a:spAutoFit/>
                    </wps:bodyPr>
                  </wps:wsp>
                </a:graphicData>
              </a:graphic>
            </wp:anchor>
          </w:drawing>
        </mc:Choice>
        <mc:Fallback>
          <w:pict>
            <v:rect id="矩形 3" o:spid="_x0000_s1026" o:spt="1" style="position:absolute;left:0pt;margin-top:0pt;height:17.25pt;width:34.15pt;mso-position-horizontal:center;mso-position-horizontal-relative:margin;mso-wrap-style:none;z-index:251659264;mso-width-relative:page;mso-height-relative:page;" filled="f" stroked="f" coordsize="21600,21600" o:gfxdata="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7i9I0gAAAAMBAAAPAAAAAAAAAAEAIAAA&#10;ACIAAABkcnMvZG93bnJldi54bWxQSwECFAAUAAAACACHTuJA2AI/u9kBAACvAwAADgAAAAAAAAAB&#10;ACAAAAAhAQAAZHJzL2Uyb0RvYy54bWxQSwUGAAAAAAYABgBZAQAAbAUAAAAA&#10;">
              <v:fill on="f" focussize="0,0"/>
              <v:stroke on="f"/>
              <v:imagedata o:title=""/>
              <o:lock v:ext="edit" aspectratio="f"/>
              <v:textbox inset="0mm,0mm,0mm,0mm" style="mso-fit-shape-to-text:t;">
                <w:txbxContent>
                  <w:p w14:paraId="496C2E62">
                    <w:pPr>
                      <w:snapToGrid w:val="0"/>
                      <w:spacing w:line="360" w:lineRule="auto"/>
                      <w:ind w:firstLine="482"/>
                      <w:rPr>
                        <w:sz w:val="24"/>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85</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85</w:t>
                    </w:r>
                    <w:r>
                      <w:rPr>
                        <w:sz w:val="18"/>
                        <w:szCs w:val="18"/>
                      </w:rPr>
                      <w:fldChar w:fldCharType="end"/>
                    </w:r>
                    <w:r>
                      <w:rPr>
                        <w:sz w:val="18"/>
                        <w:szCs w:val="18"/>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8CA60">
    <w:pP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D2B36">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31399">
    <w:pPr>
      <w:pStyle w:val="13"/>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39EE7">
    <w:pPr>
      <w:pStyle w:val="13"/>
      <w:jc w:val="left"/>
      <w:rPr>
        <w:bCs/>
        <w:i/>
        <w:iC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7C8EB">
    <w:pPr>
      <w:pStyle w:val="13"/>
      <w:jc w:val="left"/>
      <w:rPr>
        <w:bCs/>
        <w:i/>
        <w:iC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6599">
    <w:pPr>
      <w:pStyle w:val="13"/>
      <w:jc w:val="left"/>
      <w:rPr>
        <w:bCs/>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9813">
    <w:pPr>
      <w:pBdr>
        <w:bottom w:val="single" w:color="000000" w:sz="4" w:space="1"/>
      </w:pBdr>
      <w:tabs>
        <w:tab w:val="center" w:pos="4153"/>
        <w:tab w:val="right" w:pos="8306"/>
      </w:tabs>
      <w:snapToGrid w:val="0"/>
      <w:ind w:firstLine="180" w:firstLineChars="100"/>
      <w:jc w:val="lef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CCF12"/>
    <w:multiLevelType w:val="singleLevel"/>
    <w:tmpl w:val="933CCF12"/>
    <w:lvl w:ilvl="0" w:tentative="0">
      <w:start w:val="1"/>
      <w:numFmt w:val="chineseCounting"/>
      <w:suff w:val="nothing"/>
      <w:lvlText w:val="%1、"/>
      <w:lvlJc w:val="left"/>
      <w:rPr>
        <w:rFonts w:hint="eastAsia"/>
      </w:rPr>
    </w:lvl>
  </w:abstractNum>
  <w:abstractNum w:abstractNumId="1">
    <w:nsid w:val="98F0C137"/>
    <w:multiLevelType w:val="singleLevel"/>
    <w:tmpl w:val="98F0C137"/>
    <w:lvl w:ilvl="0" w:tentative="0">
      <w:start w:val="12"/>
      <w:numFmt w:val="decimal"/>
      <w:suff w:val="nothing"/>
      <w:lvlText w:val="%1、"/>
      <w:lvlJc w:val="left"/>
    </w:lvl>
  </w:abstractNum>
  <w:abstractNum w:abstractNumId="2">
    <w:nsid w:val="C6ECD3E4"/>
    <w:multiLevelType w:val="singleLevel"/>
    <w:tmpl w:val="C6ECD3E4"/>
    <w:lvl w:ilvl="0" w:tentative="0">
      <w:start w:val="6"/>
      <w:numFmt w:val="chineseCounting"/>
      <w:suff w:val="space"/>
      <w:lvlText w:val="第%1章"/>
      <w:lvlJc w:val="left"/>
      <w:rPr>
        <w:rFonts w:hint="eastAsia"/>
      </w:rPr>
    </w:lvl>
  </w:abstractNum>
  <w:abstractNum w:abstractNumId="3">
    <w:nsid w:val="D5F4885B"/>
    <w:multiLevelType w:val="singleLevel"/>
    <w:tmpl w:val="D5F4885B"/>
    <w:lvl w:ilvl="0" w:tentative="0">
      <w:start w:val="1"/>
      <w:numFmt w:val="decimal"/>
      <w:suff w:val="nothing"/>
      <w:lvlText w:val="%1、"/>
      <w:lvlJc w:val="left"/>
    </w:lvl>
  </w:abstractNum>
  <w:abstractNum w:abstractNumId="4">
    <w:nsid w:val="66104F0B"/>
    <w:multiLevelType w:val="multilevel"/>
    <w:tmpl w:val="66104F0B"/>
    <w:lvl w:ilvl="0" w:tentative="0">
      <w:start w:val="1"/>
      <w:numFmt w:val="decimal"/>
      <w:pStyle w:val="3"/>
      <w:lvlText w:val="(%1)"/>
      <w:lvlJc w:val="left"/>
      <w:pPr>
        <w:tabs>
          <w:tab w:val="left" w:pos="600"/>
        </w:tabs>
        <w:ind w:left="60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num w:numId="1">
    <w:abstractNumId w:val="4"/>
  </w:num>
  <w:num w:numId="2">
    <w:abstractNumId w:val="2"/>
  </w:num>
  <w:num w:numId="3">
    <w:abstractNumId w:val="0"/>
  </w:num>
  <w:num w:numId="4">
    <w:abstractNumId w:val="1"/>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个人用户">
    <w15:presenceInfo w15:providerId="WPS Office" w15:userId="134536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yYmRjMzFiZWMzYTc0NDgwZjYyMGNhZGFlZTcyZjYifQ=="/>
  </w:docVars>
  <w:rsids>
    <w:rsidRoot w:val="0041192D"/>
    <w:rsid w:val="000028E4"/>
    <w:rsid w:val="000078F2"/>
    <w:rsid w:val="00024FC5"/>
    <w:rsid w:val="000253E1"/>
    <w:rsid w:val="00032F3E"/>
    <w:rsid w:val="00045079"/>
    <w:rsid w:val="0007466A"/>
    <w:rsid w:val="00075F27"/>
    <w:rsid w:val="00086950"/>
    <w:rsid w:val="00091C0E"/>
    <w:rsid w:val="000935FC"/>
    <w:rsid w:val="000A189F"/>
    <w:rsid w:val="000A3023"/>
    <w:rsid w:val="000A4D31"/>
    <w:rsid w:val="000A7B6E"/>
    <w:rsid w:val="000C1CFC"/>
    <w:rsid w:val="000C3E47"/>
    <w:rsid w:val="000E2C79"/>
    <w:rsid w:val="00117C4A"/>
    <w:rsid w:val="00131DF0"/>
    <w:rsid w:val="00171BEA"/>
    <w:rsid w:val="00184609"/>
    <w:rsid w:val="00196651"/>
    <w:rsid w:val="001B455B"/>
    <w:rsid w:val="001C58D3"/>
    <w:rsid w:val="001F1DF8"/>
    <w:rsid w:val="002156F6"/>
    <w:rsid w:val="00216F96"/>
    <w:rsid w:val="002227B7"/>
    <w:rsid w:val="002261FF"/>
    <w:rsid w:val="002304F1"/>
    <w:rsid w:val="00240328"/>
    <w:rsid w:val="002523CA"/>
    <w:rsid w:val="00276602"/>
    <w:rsid w:val="00277E07"/>
    <w:rsid w:val="00285B72"/>
    <w:rsid w:val="002A4574"/>
    <w:rsid w:val="002C0581"/>
    <w:rsid w:val="002E0A76"/>
    <w:rsid w:val="002E7F71"/>
    <w:rsid w:val="00305D5E"/>
    <w:rsid w:val="00314A3C"/>
    <w:rsid w:val="0031671D"/>
    <w:rsid w:val="0032185B"/>
    <w:rsid w:val="00325ACE"/>
    <w:rsid w:val="00334F71"/>
    <w:rsid w:val="00336B5D"/>
    <w:rsid w:val="00342FD6"/>
    <w:rsid w:val="00353ADA"/>
    <w:rsid w:val="00357842"/>
    <w:rsid w:val="00380F78"/>
    <w:rsid w:val="0039148C"/>
    <w:rsid w:val="003B3E84"/>
    <w:rsid w:val="003D13F9"/>
    <w:rsid w:val="003D7BB7"/>
    <w:rsid w:val="003E09E5"/>
    <w:rsid w:val="003E39E4"/>
    <w:rsid w:val="003E4A9A"/>
    <w:rsid w:val="003F3327"/>
    <w:rsid w:val="003F7A07"/>
    <w:rsid w:val="00405429"/>
    <w:rsid w:val="00407EED"/>
    <w:rsid w:val="0041192D"/>
    <w:rsid w:val="0044237F"/>
    <w:rsid w:val="00444338"/>
    <w:rsid w:val="00450635"/>
    <w:rsid w:val="0047781D"/>
    <w:rsid w:val="0048069C"/>
    <w:rsid w:val="004854F2"/>
    <w:rsid w:val="004872F2"/>
    <w:rsid w:val="00491B27"/>
    <w:rsid w:val="00493B54"/>
    <w:rsid w:val="004B6095"/>
    <w:rsid w:val="004D0A46"/>
    <w:rsid w:val="004D2293"/>
    <w:rsid w:val="004D7D19"/>
    <w:rsid w:val="00503F2C"/>
    <w:rsid w:val="00514566"/>
    <w:rsid w:val="00540CA4"/>
    <w:rsid w:val="00550B14"/>
    <w:rsid w:val="00563C94"/>
    <w:rsid w:val="00593515"/>
    <w:rsid w:val="00594A82"/>
    <w:rsid w:val="005A089B"/>
    <w:rsid w:val="005A1EB5"/>
    <w:rsid w:val="005B3B5A"/>
    <w:rsid w:val="005D62ED"/>
    <w:rsid w:val="005F7521"/>
    <w:rsid w:val="00601DBB"/>
    <w:rsid w:val="00617D70"/>
    <w:rsid w:val="0062211F"/>
    <w:rsid w:val="006279BD"/>
    <w:rsid w:val="00637D13"/>
    <w:rsid w:val="0064584A"/>
    <w:rsid w:val="0066394C"/>
    <w:rsid w:val="00676590"/>
    <w:rsid w:val="00677ABD"/>
    <w:rsid w:val="00683243"/>
    <w:rsid w:val="00692764"/>
    <w:rsid w:val="006C3BC1"/>
    <w:rsid w:val="006D6081"/>
    <w:rsid w:val="006E1780"/>
    <w:rsid w:val="006F3158"/>
    <w:rsid w:val="006F6447"/>
    <w:rsid w:val="006F7EDA"/>
    <w:rsid w:val="00707214"/>
    <w:rsid w:val="00715004"/>
    <w:rsid w:val="00723F32"/>
    <w:rsid w:val="00724AF6"/>
    <w:rsid w:val="00727498"/>
    <w:rsid w:val="00730AC5"/>
    <w:rsid w:val="007453AA"/>
    <w:rsid w:val="00747752"/>
    <w:rsid w:val="00777A79"/>
    <w:rsid w:val="007824F6"/>
    <w:rsid w:val="0078768E"/>
    <w:rsid w:val="00791D76"/>
    <w:rsid w:val="007974DA"/>
    <w:rsid w:val="007B152E"/>
    <w:rsid w:val="007B1FBF"/>
    <w:rsid w:val="007C09A1"/>
    <w:rsid w:val="007C1CD7"/>
    <w:rsid w:val="007C7E4A"/>
    <w:rsid w:val="007F66E4"/>
    <w:rsid w:val="00812A5F"/>
    <w:rsid w:val="00813A9E"/>
    <w:rsid w:val="0082762C"/>
    <w:rsid w:val="00844C21"/>
    <w:rsid w:val="00851B4B"/>
    <w:rsid w:val="008B30EE"/>
    <w:rsid w:val="008D7151"/>
    <w:rsid w:val="008E48D9"/>
    <w:rsid w:val="008E554B"/>
    <w:rsid w:val="008F26B1"/>
    <w:rsid w:val="008F2E42"/>
    <w:rsid w:val="008F5F63"/>
    <w:rsid w:val="009025A6"/>
    <w:rsid w:val="009054F5"/>
    <w:rsid w:val="00920307"/>
    <w:rsid w:val="00921752"/>
    <w:rsid w:val="00943852"/>
    <w:rsid w:val="0094466D"/>
    <w:rsid w:val="00950277"/>
    <w:rsid w:val="00991527"/>
    <w:rsid w:val="00992038"/>
    <w:rsid w:val="00992AF6"/>
    <w:rsid w:val="009A1ABA"/>
    <w:rsid w:val="009B26ED"/>
    <w:rsid w:val="009B7812"/>
    <w:rsid w:val="009F3A27"/>
    <w:rsid w:val="009F61BD"/>
    <w:rsid w:val="00A269F0"/>
    <w:rsid w:val="00A364EF"/>
    <w:rsid w:val="00A40ECB"/>
    <w:rsid w:val="00A455E7"/>
    <w:rsid w:val="00A47CDB"/>
    <w:rsid w:val="00A505DD"/>
    <w:rsid w:val="00A5560C"/>
    <w:rsid w:val="00A67A46"/>
    <w:rsid w:val="00A7432B"/>
    <w:rsid w:val="00A83242"/>
    <w:rsid w:val="00A8417A"/>
    <w:rsid w:val="00A91E76"/>
    <w:rsid w:val="00AA05B6"/>
    <w:rsid w:val="00AA36B3"/>
    <w:rsid w:val="00AA7465"/>
    <w:rsid w:val="00AB5F49"/>
    <w:rsid w:val="00AC773B"/>
    <w:rsid w:val="00AE65C6"/>
    <w:rsid w:val="00AF35E5"/>
    <w:rsid w:val="00B119FE"/>
    <w:rsid w:val="00B2602F"/>
    <w:rsid w:val="00B35A73"/>
    <w:rsid w:val="00B56D98"/>
    <w:rsid w:val="00B65D77"/>
    <w:rsid w:val="00B705A7"/>
    <w:rsid w:val="00B71E80"/>
    <w:rsid w:val="00B72D5A"/>
    <w:rsid w:val="00B742AD"/>
    <w:rsid w:val="00B84C69"/>
    <w:rsid w:val="00BA2536"/>
    <w:rsid w:val="00BB6478"/>
    <w:rsid w:val="00BC4007"/>
    <w:rsid w:val="00BC52D6"/>
    <w:rsid w:val="00BE6698"/>
    <w:rsid w:val="00C25F0D"/>
    <w:rsid w:val="00C37AFE"/>
    <w:rsid w:val="00C409CD"/>
    <w:rsid w:val="00C41093"/>
    <w:rsid w:val="00C57A79"/>
    <w:rsid w:val="00C60BFD"/>
    <w:rsid w:val="00C62BE2"/>
    <w:rsid w:val="00C73727"/>
    <w:rsid w:val="00C76093"/>
    <w:rsid w:val="00C7635C"/>
    <w:rsid w:val="00C86D7A"/>
    <w:rsid w:val="00C91E36"/>
    <w:rsid w:val="00CB0FCC"/>
    <w:rsid w:val="00CC21D7"/>
    <w:rsid w:val="00CD0588"/>
    <w:rsid w:val="00CD2FBE"/>
    <w:rsid w:val="00CD375D"/>
    <w:rsid w:val="00CF7AA5"/>
    <w:rsid w:val="00D07397"/>
    <w:rsid w:val="00D13493"/>
    <w:rsid w:val="00D35279"/>
    <w:rsid w:val="00D43598"/>
    <w:rsid w:val="00D445FA"/>
    <w:rsid w:val="00D52709"/>
    <w:rsid w:val="00D7475D"/>
    <w:rsid w:val="00D81293"/>
    <w:rsid w:val="00D91640"/>
    <w:rsid w:val="00D94691"/>
    <w:rsid w:val="00DB2C58"/>
    <w:rsid w:val="00DC3DF4"/>
    <w:rsid w:val="00DC72E4"/>
    <w:rsid w:val="00DC75BD"/>
    <w:rsid w:val="00DD2558"/>
    <w:rsid w:val="00E007D8"/>
    <w:rsid w:val="00E121BA"/>
    <w:rsid w:val="00E134A6"/>
    <w:rsid w:val="00E252DF"/>
    <w:rsid w:val="00E4679C"/>
    <w:rsid w:val="00E501BE"/>
    <w:rsid w:val="00E56515"/>
    <w:rsid w:val="00E6421D"/>
    <w:rsid w:val="00E7585B"/>
    <w:rsid w:val="00E77F22"/>
    <w:rsid w:val="00E8242D"/>
    <w:rsid w:val="00E960D5"/>
    <w:rsid w:val="00EA6E90"/>
    <w:rsid w:val="00EB083E"/>
    <w:rsid w:val="00EB14A9"/>
    <w:rsid w:val="00EC3B69"/>
    <w:rsid w:val="00EE3D9B"/>
    <w:rsid w:val="00EE471B"/>
    <w:rsid w:val="00F014E0"/>
    <w:rsid w:val="00F219FD"/>
    <w:rsid w:val="00F56E85"/>
    <w:rsid w:val="00F571B0"/>
    <w:rsid w:val="00F81742"/>
    <w:rsid w:val="00F856CE"/>
    <w:rsid w:val="00FA5944"/>
    <w:rsid w:val="00FA77D0"/>
    <w:rsid w:val="00FB0F15"/>
    <w:rsid w:val="00FC04D2"/>
    <w:rsid w:val="00FD6C27"/>
    <w:rsid w:val="010019A2"/>
    <w:rsid w:val="01255F91"/>
    <w:rsid w:val="0176597C"/>
    <w:rsid w:val="01830099"/>
    <w:rsid w:val="01C95207"/>
    <w:rsid w:val="01CD7566"/>
    <w:rsid w:val="01E21263"/>
    <w:rsid w:val="021A36E8"/>
    <w:rsid w:val="028400BA"/>
    <w:rsid w:val="02971F57"/>
    <w:rsid w:val="02CF0DD5"/>
    <w:rsid w:val="03093160"/>
    <w:rsid w:val="031401DE"/>
    <w:rsid w:val="031406D1"/>
    <w:rsid w:val="03AE5ABA"/>
    <w:rsid w:val="03AF2CAB"/>
    <w:rsid w:val="03D90444"/>
    <w:rsid w:val="03EF7C67"/>
    <w:rsid w:val="040B29CC"/>
    <w:rsid w:val="0419477B"/>
    <w:rsid w:val="041E22FB"/>
    <w:rsid w:val="042E6C09"/>
    <w:rsid w:val="048760F2"/>
    <w:rsid w:val="04BE5A6A"/>
    <w:rsid w:val="04CD61FB"/>
    <w:rsid w:val="04E63030"/>
    <w:rsid w:val="04F80D9E"/>
    <w:rsid w:val="04FC263C"/>
    <w:rsid w:val="05780E89"/>
    <w:rsid w:val="05B178CA"/>
    <w:rsid w:val="05D232B1"/>
    <w:rsid w:val="05F91E7B"/>
    <w:rsid w:val="0650513E"/>
    <w:rsid w:val="069948CC"/>
    <w:rsid w:val="072B7F42"/>
    <w:rsid w:val="07400174"/>
    <w:rsid w:val="074460EB"/>
    <w:rsid w:val="077112C2"/>
    <w:rsid w:val="07C22F8C"/>
    <w:rsid w:val="0803505D"/>
    <w:rsid w:val="082F2D28"/>
    <w:rsid w:val="084A5204"/>
    <w:rsid w:val="0856184B"/>
    <w:rsid w:val="08A96637"/>
    <w:rsid w:val="08B00751"/>
    <w:rsid w:val="08C90A87"/>
    <w:rsid w:val="09157676"/>
    <w:rsid w:val="093B7E06"/>
    <w:rsid w:val="098A290C"/>
    <w:rsid w:val="0991492A"/>
    <w:rsid w:val="09AB2883"/>
    <w:rsid w:val="09E511F0"/>
    <w:rsid w:val="0A134A7F"/>
    <w:rsid w:val="0A176851"/>
    <w:rsid w:val="0A1C0D26"/>
    <w:rsid w:val="0A2F6A30"/>
    <w:rsid w:val="0A713753"/>
    <w:rsid w:val="0AC52262"/>
    <w:rsid w:val="0ADB4E1D"/>
    <w:rsid w:val="0AF32134"/>
    <w:rsid w:val="0B2B1171"/>
    <w:rsid w:val="0BAF62FB"/>
    <w:rsid w:val="0BE77114"/>
    <w:rsid w:val="0BFD1E80"/>
    <w:rsid w:val="0C8E0387"/>
    <w:rsid w:val="0C99794B"/>
    <w:rsid w:val="0CC264EA"/>
    <w:rsid w:val="0CE41347"/>
    <w:rsid w:val="0CE73BD2"/>
    <w:rsid w:val="0D234439"/>
    <w:rsid w:val="0D2F0FE6"/>
    <w:rsid w:val="0D3D7625"/>
    <w:rsid w:val="0D991E99"/>
    <w:rsid w:val="0DB94E10"/>
    <w:rsid w:val="0E115993"/>
    <w:rsid w:val="0E231F89"/>
    <w:rsid w:val="0E236E8B"/>
    <w:rsid w:val="0E3B2427"/>
    <w:rsid w:val="0E697251"/>
    <w:rsid w:val="0E836445"/>
    <w:rsid w:val="0E8A41F3"/>
    <w:rsid w:val="0EB41738"/>
    <w:rsid w:val="0F0F1F61"/>
    <w:rsid w:val="0F416D70"/>
    <w:rsid w:val="0F4F1C29"/>
    <w:rsid w:val="0F81088A"/>
    <w:rsid w:val="0F8C280E"/>
    <w:rsid w:val="0FA905E8"/>
    <w:rsid w:val="0FC7113A"/>
    <w:rsid w:val="0FE260B4"/>
    <w:rsid w:val="0FE81691"/>
    <w:rsid w:val="1018390F"/>
    <w:rsid w:val="101F18D4"/>
    <w:rsid w:val="102D5080"/>
    <w:rsid w:val="1045133B"/>
    <w:rsid w:val="10616837"/>
    <w:rsid w:val="10801699"/>
    <w:rsid w:val="10BC5375"/>
    <w:rsid w:val="111B422B"/>
    <w:rsid w:val="111B6540"/>
    <w:rsid w:val="11F450ED"/>
    <w:rsid w:val="12321383"/>
    <w:rsid w:val="12BF5CD9"/>
    <w:rsid w:val="13752E98"/>
    <w:rsid w:val="13C86620"/>
    <w:rsid w:val="13E9112B"/>
    <w:rsid w:val="13F5681F"/>
    <w:rsid w:val="141273BA"/>
    <w:rsid w:val="141507D5"/>
    <w:rsid w:val="14751742"/>
    <w:rsid w:val="14795475"/>
    <w:rsid w:val="14BE60AA"/>
    <w:rsid w:val="14C91E0F"/>
    <w:rsid w:val="14FE15CF"/>
    <w:rsid w:val="15026C33"/>
    <w:rsid w:val="152037A0"/>
    <w:rsid w:val="15435863"/>
    <w:rsid w:val="15D53161"/>
    <w:rsid w:val="15E6711C"/>
    <w:rsid w:val="16044B07"/>
    <w:rsid w:val="160A4619"/>
    <w:rsid w:val="1658169C"/>
    <w:rsid w:val="167A1985"/>
    <w:rsid w:val="1680016C"/>
    <w:rsid w:val="168D3E86"/>
    <w:rsid w:val="16922DAB"/>
    <w:rsid w:val="16F20CD6"/>
    <w:rsid w:val="171E0671"/>
    <w:rsid w:val="174D40D3"/>
    <w:rsid w:val="17584A62"/>
    <w:rsid w:val="175963A8"/>
    <w:rsid w:val="17716CB6"/>
    <w:rsid w:val="17A52D08"/>
    <w:rsid w:val="184536BA"/>
    <w:rsid w:val="19060F52"/>
    <w:rsid w:val="190F0738"/>
    <w:rsid w:val="19BE404A"/>
    <w:rsid w:val="19E7676F"/>
    <w:rsid w:val="19EE40AC"/>
    <w:rsid w:val="1A2742AF"/>
    <w:rsid w:val="1A2A3350"/>
    <w:rsid w:val="1A2A56C6"/>
    <w:rsid w:val="1A521E66"/>
    <w:rsid w:val="1A7408EE"/>
    <w:rsid w:val="1AF43FBE"/>
    <w:rsid w:val="1B4A1EFB"/>
    <w:rsid w:val="1B6875F7"/>
    <w:rsid w:val="1B7A3E63"/>
    <w:rsid w:val="1B8B170E"/>
    <w:rsid w:val="1B98237C"/>
    <w:rsid w:val="1BD9519A"/>
    <w:rsid w:val="1BDD2D6F"/>
    <w:rsid w:val="1BF6798D"/>
    <w:rsid w:val="1BF7226F"/>
    <w:rsid w:val="1C10457D"/>
    <w:rsid w:val="1C5539AB"/>
    <w:rsid w:val="1C6B05B3"/>
    <w:rsid w:val="1C875C28"/>
    <w:rsid w:val="1CB100BD"/>
    <w:rsid w:val="1CDB6B83"/>
    <w:rsid w:val="1D5C35F6"/>
    <w:rsid w:val="1D943995"/>
    <w:rsid w:val="1DA51336"/>
    <w:rsid w:val="1DB51058"/>
    <w:rsid w:val="1DC31A88"/>
    <w:rsid w:val="1DEB51E9"/>
    <w:rsid w:val="1DEF28E6"/>
    <w:rsid w:val="1DFC234B"/>
    <w:rsid w:val="1E5673AA"/>
    <w:rsid w:val="1ECE5937"/>
    <w:rsid w:val="1ED10BC0"/>
    <w:rsid w:val="1EFC6654"/>
    <w:rsid w:val="1F350325"/>
    <w:rsid w:val="1F3A2287"/>
    <w:rsid w:val="1F93444B"/>
    <w:rsid w:val="1F9F033C"/>
    <w:rsid w:val="1FC01B8F"/>
    <w:rsid w:val="1FE92D84"/>
    <w:rsid w:val="1FF70178"/>
    <w:rsid w:val="2055040C"/>
    <w:rsid w:val="20665917"/>
    <w:rsid w:val="206B7F2F"/>
    <w:rsid w:val="206F0705"/>
    <w:rsid w:val="2074297D"/>
    <w:rsid w:val="20AC1FF1"/>
    <w:rsid w:val="20AE7F28"/>
    <w:rsid w:val="20E7584F"/>
    <w:rsid w:val="211337D0"/>
    <w:rsid w:val="21245059"/>
    <w:rsid w:val="21463165"/>
    <w:rsid w:val="21F70203"/>
    <w:rsid w:val="22386FDF"/>
    <w:rsid w:val="224B2FFA"/>
    <w:rsid w:val="226909D1"/>
    <w:rsid w:val="226B2757"/>
    <w:rsid w:val="22AA1398"/>
    <w:rsid w:val="22AA3C81"/>
    <w:rsid w:val="23096527"/>
    <w:rsid w:val="23830D0F"/>
    <w:rsid w:val="23E822B1"/>
    <w:rsid w:val="23F9528D"/>
    <w:rsid w:val="24085924"/>
    <w:rsid w:val="2432177F"/>
    <w:rsid w:val="246F46C9"/>
    <w:rsid w:val="2485672C"/>
    <w:rsid w:val="24C113DB"/>
    <w:rsid w:val="24D340B6"/>
    <w:rsid w:val="24EA6C9B"/>
    <w:rsid w:val="24F5566D"/>
    <w:rsid w:val="251C7384"/>
    <w:rsid w:val="253C65F0"/>
    <w:rsid w:val="254232C6"/>
    <w:rsid w:val="25692BED"/>
    <w:rsid w:val="257B0F03"/>
    <w:rsid w:val="25C94365"/>
    <w:rsid w:val="26012B5C"/>
    <w:rsid w:val="26161FE6"/>
    <w:rsid w:val="26552171"/>
    <w:rsid w:val="266D6A9E"/>
    <w:rsid w:val="268737AC"/>
    <w:rsid w:val="273C62F2"/>
    <w:rsid w:val="27606603"/>
    <w:rsid w:val="277B168E"/>
    <w:rsid w:val="279B7F7B"/>
    <w:rsid w:val="27D06614"/>
    <w:rsid w:val="27EF5BC2"/>
    <w:rsid w:val="283006CB"/>
    <w:rsid w:val="28563F4C"/>
    <w:rsid w:val="285A5748"/>
    <w:rsid w:val="28862099"/>
    <w:rsid w:val="28C10AF6"/>
    <w:rsid w:val="28C52BC1"/>
    <w:rsid w:val="28E26642"/>
    <w:rsid w:val="29170E8E"/>
    <w:rsid w:val="295936F4"/>
    <w:rsid w:val="296034C4"/>
    <w:rsid w:val="29622B06"/>
    <w:rsid w:val="298A7967"/>
    <w:rsid w:val="2A17569E"/>
    <w:rsid w:val="2A3B4BBC"/>
    <w:rsid w:val="2AA1755F"/>
    <w:rsid w:val="2AAE4EDC"/>
    <w:rsid w:val="2AC271EA"/>
    <w:rsid w:val="2AE5579D"/>
    <w:rsid w:val="2B230073"/>
    <w:rsid w:val="2B527CA9"/>
    <w:rsid w:val="2C063C1D"/>
    <w:rsid w:val="2C2959EE"/>
    <w:rsid w:val="2C6E17C2"/>
    <w:rsid w:val="2D3227EF"/>
    <w:rsid w:val="2D83304B"/>
    <w:rsid w:val="2D995198"/>
    <w:rsid w:val="2DE2381F"/>
    <w:rsid w:val="2DEB2F7F"/>
    <w:rsid w:val="2E3B3926"/>
    <w:rsid w:val="2E4C676F"/>
    <w:rsid w:val="2E823302"/>
    <w:rsid w:val="2E88318E"/>
    <w:rsid w:val="2EB24E01"/>
    <w:rsid w:val="2EC451E1"/>
    <w:rsid w:val="2EE8124D"/>
    <w:rsid w:val="2EF96CFB"/>
    <w:rsid w:val="2F320885"/>
    <w:rsid w:val="2F880DEC"/>
    <w:rsid w:val="2FAD1FC1"/>
    <w:rsid w:val="2FE31C96"/>
    <w:rsid w:val="300F7A6B"/>
    <w:rsid w:val="302373E1"/>
    <w:rsid w:val="30264AB5"/>
    <w:rsid w:val="30282309"/>
    <w:rsid w:val="30770970"/>
    <w:rsid w:val="30EB7532"/>
    <w:rsid w:val="30F453D1"/>
    <w:rsid w:val="31013E15"/>
    <w:rsid w:val="31057EE3"/>
    <w:rsid w:val="310E0E7D"/>
    <w:rsid w:val="31235461"/>
    <w:rsid w:val="313361CC"/>
    <w:rsid w:val="31421205"/>
    <w:rsid w:val="319553AC"/>
    <w:rsid w:val="31A32F06"/>
    <w:rsid w:val="31A517E2"/>
    <w:rsid w:val="31CE7D46"/>
    <w:rsid w:val="31FB1742"/>
    <w:rsid w:val="320D39CA"/>
    <w:rsid w:val="326E3542"/>
    <w:rsid w:val="32786EF6"/>
    <w:rsid w:val="328A220F"/>
    <w:rsid w:val="3292723A"/>
    <w:rsid w:val="3318500F"/>
    <w:rsid w:val="33192E30"/>
    <w:rsid w:val="333F17C2"/>
    <w:rsid w:val="33796523"/>
    <w:rsid w:val="33E717EE"/>
    <w:rsid w:val="34052A8E"/>
    <w:rsid w:val="34305614"/>
    <w:rsid w:val="343A49EF"/>
    <w:rsid w:val="34841945"/>
    <w:rsid w:val="348953EB"/>
    <w:rsid w:val="348B537B"/>
    <w:rsid w:val="34F54757"/>
    <w:rsid w:val="35243365"/>
    <w:rsid w:val="353E4427"/>
    <w:rsid w:val="354D6418"/>
    <w:rsid w:val="35615166"/>
    <w:rsid w:val="358D01F3"/>
    <w:rsid w:val="35AE2C2F"/>
    <w:rsid w:val="35E82857"/>
    <w:rsid w:val="360D204B"/>
    <w:rsid w:val="3632560E"/>
    <w:rsid w:val="365875EE"/>
    <w:rsid w:val="365A25F8"/>
    <w:rsid w:val="36973AC1"/>
    <w:rsid w:val="36AC3746"/>
    <w:rsid w:val="374C50B7"/>
    <w:rsid w:val="37533A8E"/>
    <w:rsid w:val="37E74553"/>
    <w:rsid w:val="37FE7E9E"/>
    <w:rsid w:val="38064FA4"/>
    <w:rsid w:val="38353194"/>
    <w:rsid w:val="38B017BC"/>
    <w:rsid w:val="38B30119"/>
    <w:rsid w:val="38BB5D3B"/>
    <w:rsid w:val="38DE72CA"/>
    <w:rsid w:val="38F44DFD"/>
    <w:rsid w:val="39054E8F"/>
    <w:rsid w:val="393433DD"/>
    <w:rsid w:val="393948AD"/>
    <w:rsid w:val="393B2011"/>
    <w:rsid w:val="3954623F"/>
    <w:rsid w:val="396C246F"/>
    <w:rsid w:val="398E34A3"/>
    <w:rsid w:val="39A10FA5"/>
    <w:rsid w:val="39B7013D"/>
    <w:rsid w:val="39D61A3E"/>
    <w:rsid w:val="3A6548F2"/>
    <w:rsid w:val="3A7E7074"/>
    <w:rsid w:val="3A88398E"/>
    <w:rsid w:val="3A8F302F"/>
    <w:rsid w:val="3A947337"/>
    <w:rsid w:val="3A9D6DFE"/>
    <w:rsid w:val="3AA41A22"/>
    <w:rsid w:val="3ACB0E96"/>
    <w:rsid w:val="3AD32DCA"/>
    <w:rsid w:val="3B0B0258"/>
    <w:rsid w:val="3B492FEC"/>
    <w:rsid w:val="3BB81A68"/>
    <w:rsid w:val="3C08615F"/>
    <w:rsid w:val="3C742E4E"/>
    <w:rsid w:val="3C9B3F0D"/>
    <w:rsid w:val="3CB13731"/>
    <w:rsid w:val="3CB274A9"/>
    <w:rsid w:val="3CE955E4"/>
    <w:rsid w:val="3D0221DE"/>
    <w:rsid w:val="3D053A7C"/>
    <w:rsid w:val="3D0777F5"/>
    <w:rsid w:val="3D624A2B"/>
    <w:rsid w:val="3DE7342C"/>
    <w:rsid w:val="3DEC64CB"/>
    <w:rsid w:val="3E043149"/>
    <w:rsid w:val="3E4E1552"/>
    <w:rsid w:val="3E7A5DA4"/>
    <w:rsid w:val="3E8957CD"/>
    <w:rsid w:val="3E9E1A93"/>
    <w:rsid w:val="3EB43064"/>
    <w:rsid w:val="3EB71483"/>
    <w:rsid w:val="3EDD6068"/>
    <w:rsid w:val="3EF815BD"/>
    <w:rsid w:val="3F867553"/>
    <w:rsid w:val="3FDB41C1"/>
    <w:rsid w:val="3FEB8EA9"/>
    <w:rsid w:val="401914AE"/>
    <w:rsid w:val="40301DE3"/>
    <w:rsid w:val="406B29FD"/>
    <w:rsid w:val="407231D7"/>
    <w:rsid w:val="40897FAE"/>
    <w:rsid w:val="40963817"/>
    <w:rsid w:val="40AD31A2"/>
    <w:rsid w:val="41055DF9"/>
    <w:rsid w:val="41A76EB0"/>
    <w:rsid w:val="41AA2E44"/>
    <w:rsid w:val="42291CDE"/>
    <w:rsid w:val="42386BE7"/>
    <w:rsid w:val="42595A86"/>
    <w:rsid w:val="425C6257"/>
    <w:rsid w:val="42613503"/>
    <w:rsid w:val="42644DA1"/>
    <w:rsid w:val="43505F2D"/>
    <w:rsid w:val="4359057C"/>
    <w:rsid w:val="43887561"/>
    <w:rsid w:val="442347E8"/>
    <w:rsid w:val="44815A93"/>
    <w:rsid w:val="44C43EA1"/>
    <w:rsid w:val="44E177B9"/>
    <w:rsid w:val="4557299B"/>
    <w:rsid w:val="45E23FB4"/>
    <w:rsid w:val="462C3E28"/>
    <w:rsid w:val="465D2233"/>
    <w:rsid w:val="466B1380"/>
    <w:rsid w:val="468F2C31"/>
    <w:rsid w:val="46D71FE6"/>
    <w:rsid w:val="46E32AE1"/>
    <w:rsid w:val="474D4056"/>
    <w:rsid w:val="47707F73"/>
    <w:rsid w:val="479A179E"/>
    <w:rsid w:val="47CE6EB6"/>
    <w:rsid w:val="4822282D"/>
    <w:rsid w:val="483B5802"/>
    <w:rsid w:val="484E4529"/>
    <w:rsid w:val="485B73A2"/>
    <w:rsid w:val="48742673"/>
    <w:rsid w:val="488C5052"/>
    <w:rsid w:val="48BF2D31"/>
    <w:rsid w:val="48D75AB6"/>
    <w:rsid w:val="48FE3C36"/>
    <w:rsid w:val="49187A4A"/>
    <w:rsid w:val="4932285C"/>
    <w:rsid w:val="49357497"/>
    <w:rsid w:val="495277FF"/>
    <w:rsid w:val="49E83A83"/>
    <w:rsid w:val="49FE5072"/>
    <w:rsid w:val="4A143A8B"/>
    <w:rsid w:val="4A9379E1"/>
    <w:rsid w:val="4AD30D16"/>
    <w:rsid w:val="4B0868AA"/>
    <w:rsid w:val="4B6A3544"/>
    <w:rsid w:val="4B6E05C6"/>
    <w:rsid w:val="4BA02CB9"/>
    <w:rsid w:val="4BB551C6"/>
    <w:rsid w:val="4BE00928"/>
    <w:rsid w:val="4BFC24EE"/>
    <w:rsid w:val="4C3B3017"/>
    <w:rsid w:val="4C4C0949"/>
    <w:rsid w:val="4CCC03DE"/>
    <w:rsid w:val="4CD01FC4"/>
    <w:rsid w:val="4CFC7CFB"/>
    <w:rsid w:val="4D304C6C"/>
    <w:rsid w:val="4D3A507C"/>
    <w:rsid w:val="4D4E3B33"/>
    <w:rsid w:val="4D5048A0"/>
    <w:rsid w:val="4D5A2408"/>
    <w:rsid w:val="4D6C0A51"/>
    <w:rsid w:val="4D6E6E87"/>
    <w:rsid w:val="4DCB3F26"/>
    <w:rsid w:val="4DCD2163"/>
    <w:rsid w:val="4E5157F8"/>
    <w:rsid w:val="4E944C60"/>
    <w:rsid w:val="4ED64CE6"/>
    <w:rsid w:val="4EF879B0"/>
    <w:rsid w:val="4EFE4768"/>
    <w:rsid w:val="4F176546"/>
    <w:rsid w:val="4F3050C3"/>
    <w:rsid w:val="4F7D4B2A"/>
    <w:rsid w:val="4FA91063"/>
    <w:rsid w:val="4FBA06F6"/>
    <w:rsid w:val="4FC357FD"/>
    <w:rsid w:val="4FC705C4"/>
    <w:rsid w:val="50047BC4"/>
    <w:rsid w:val="50076865"/>
    <w:rsid w:val="502B2E38"/>
    <w:rsid w:val="50792360"/>
    <w:rsid w:val="50926B99"/>
    <w:rsid w:val="50C04F20"/>
    <w:rsid w:val="51062C1B"/>
    <w:rsid w:val="512245B9"/>
    <w:rsid w:val="514259DF"/>
    <w:rsid w:val="5156370C"/>
    <w:rsid w:val="518E5997"/>
    <w:rsid w:val="51A927D1"/>
    <w:rsid w:val="51E25CE3"/>
    <w:rsid w:val="520F0C32"/>
    <w:rsid w:val="52114F30"/>
    <w:rsid w:val="528B27DD"/>
    <w:rsid w:val="52D10771"/>
    <w:rsid w:val="53142E17"/>
    <w:rsid w:val="532E06E9"/>
    <w:rsid w:val="536C0861"/>
    <w:rsid w:val="539E70B4"/>
    <w:rsid w:val="53BB17DB"/>
    <w:rsid w:val="53DB57FE"/>
    <w:rsid w:val="53F23BA6"/>
    <w:rsid w:val="544669C5"/>
    <w:rsid w:val="54833F31"/>
    <w:rsid w:val="549E5F97"/>
    <w:rsid w:val="549F610D"/>
    <w:rsid w:val="54F979C2"/>
    <w:rsid w:val="55346855"/>
    <w:rsid w:val="55583898"/>
    <w:rsid w:val="5567547E"/>
    <w:rsid w:val="55C45E2B"/>
    <w:rsid w:val="55F20D3F"/>
    <w:rsid w:val="56755377"/>
    <w:rsid w:val="56A74DC4"/>
    <w:rsid w:val="56CC5412"/>
    <w:rsid w:val="56E72D1D"/>
    <w:rsid w:val="56EE38A4"/>
    <w:rsid w:val="579202B1"/>
    <w:rsid w:val="586F6A97"/>
    <w:rsid w:val="58A60DC0"/>
    <w:rsid w:val="58BF2129"/>
    <w:rsid w:val="58CC5AE7"/>
    <w:rsid w:val="594B7F90"/>
    <w:rsid w:val="59857E62"/>
    <w:rsid w:val="599373D3"/>
    <w:rsid w:val="599C21C4"/>
    <w:rsid w:val="59B259A0"/>
    <w:rsid w:val="59CB36D0"/>
    <w:rsid w:val="59E44CEE"/>
    <w:rsid w:val="5A012D54"/>
    <w:rsid w:val="5A0A6E64"/>
    <w:rsid w:val="5A222E83"/>
    <w:rsid w:val="5A347B90"/>
    <w:rsid w:val="5A6C2173"/>
    <w:rsid w:val="5AB64BCA"/>
    <w:rsid w:val="5ACC20D7"/>
    <w:rsid w:val="5B18483E"/>
    <w:rsid w:val="5B216F37"/>
    <w:rsid w:val="5B82646D"/>
    <w:rsid w:val="5BD347B4"/>
    <w:rsid w:val="5BE20F83"/>
    <w:rsid w:val="5BE545A3"/>
    <w:rsid w:val="5C0542FC"/>
    <w:rsid w:val="5C083322"/>
    <w:rsid w:val="5C300CF9"/>
    <w:rsid w:val="5C361105"/>
    <w:rsid w:val="5C6A303F"/>
    <w:rsid w:val="5C6F4470"/>
    <w:rsid w:val="5C891B7C"/>
    <w:rsid w:val="5D231737"/>
    <w:rsid w:val="5D2B2C34"/>
    <w:rsid w:val="5D9407D9"/>
    <w:rsid w:val="5DD14158"/>
    <w:rsid w:val="5DFF2464"/>
    <w:rsid w:val="5E426151"/>
    <w:rsid w:val="5E545273"/>
    <w:rsid w:val="5E75720F"/>
    <w:rsid w:val="5E770427"/>
    <w:rsid w:val="5E8C5954"/>
    <w:rsid w:val="5EBA39E1"/>
    <w:rsid w:val="5EF86B45"/>
    <w:rsid w:val="5F5B2436"/>
    <w:rsid w:val="5F5C2E4B"/>
    <w:rsid w:val="5F6F6BEE"/>
    <w:rsid w:val="5FA5659C"/>
    <w:rsid w:val="5FA76A18"/>
    <w:rsid w:val="5FF0237B"/>
    <w:rsid w:val="60357A6E"/>
    <w:rsid w:val="608465EA"/>
    <w:rsid w:val="60AF76D8"/>
    <w:rsid w:val="60BA5B12"/>
    <w:rsid w:val="61345DC0"/>
    <w:rsid w:val="614147D4"/>
    <w:rsid w:val="61BF6568"/>
    <w:rsid w:val="61E0763D"/>
    <w:rsid w:val="61ED495B"/>
    <w:rsid w:val="62053A53"/>
    <w:rsid w:val="624437D8"/>
    <w:rsid w:val="62886432"/>
    <w:rsid w:val="62B721E4"/>
    <w:rsid w:val="62C12E21"/>
    <w:rsid w:val="62D8513E"/>
    <w:rsid w:val="636D7DB3"/>
    <w:rsid w:val="63753BA4"/>
    <w:rsid w:val="63B03E93"/>
    <w:rsid w:val="63C97C58"/>
    <w:rsid w:val="63D62198"/>
    <w:rsid w:val="63E24742"/>
    <w:rsid w:val="63F35B2D"/>
    <w:rsid w:val="6417243B"/>
    <w:rsid w:val="6425508F"/>
    <w:rsid w:val="64542425"/>
    <w:rsid w:val="64A013C7"/>
    <w:rsid w:val="65302769"/>
    <w:rsid w:val="65311CB9"/>
    <w:rsid w:val="65703158"/>
    <w:rsid w:val="65A228EE"/>
    <w:rsid w:val="65A44432"/>
    <w:rsid w:val="661029C7"/>
    <w:rsid w:val="66206F11"/>
    <w:rsid w:val="66236E91"/>
    <w:rsid w:val="66254B3E"/>
    <w:rsid w:val="66441FD0"/>
    <w:rsid w:val="668A09A0"/>
    <w:rsid w:val="668B146C"/>
    <w:rsid w:val="66AB03EC"/>
    <w:rsid w:val="66F21521"/>
    <w:rsid w:val="670E02F4"/>
    <w:rsid w:val="672C62E0"/>
    <w:rsid w:val="6758090E"/>
    <w:rsid w:val="67A12FEC"/>
    <w:rsid w:val="67A52E51"/>
    <w:rsid w:val="682D3D04"/>
    <w:rsid w:val="68627C06"/>
    <w:rsid w:val="686A4130"/>
    <w:rsid w:val="68996CA3"/>
    <w:rsid w:val="68D75C06"/>
    <w:rsid w:val="690A1538"/>
    <w:rsid w:val="691D167A"/>
    <w:rsid w:val="691E2DE2"/>
    <w:rsid w:val="69735746"/>
    <w:rsid w:val="69886338"/>
    <w:rsid w:val="69A174C3"/>
    <w:rsid w:val="69EE0731"/>
    <w:rsid w:val="6A4C483E"/>
    <w:rsid w:val="6A4D243B"/>
    <w:rsid w:val="6A8F7CBA"/>
    <w:rsid w:val="6A9E67F3"/>
    <w:rsid w:val="6AEF6C9C"/>
    <w:rsid w:val="6B1034E1"/>
    <w:rsid w:val="6B361121"/>
    <w:rsid w:val="6B377A20"/>
    <w:rsid w:val="6B4252A1"/>
    <w:rsid w:val="6B7328FD"/>
    <w:rsid w:val="6BDF16FD"/>
    <w:rsid w:val="6C4D2094"/>
    <w:rsid w:val="6C8E61E8"/>
    <w:rsid w:val="6CA66A68"/>
    <w:rsid w:val="6CC84132"/>
    <w:rsid w:val="6CD56718"/>
    <w:rsid w:val="6CD66350"/>
    <w:rsid w:val="6D41751F"/>
    <w:rsid w:val="6D837F22"/>
    <w:rsid w:val="6DC04707"/>
    <w:rsid w:val="6DC76061"/>
    <w:rsid w:val="6DD62813"/>
    <w:rsid w:val="6E1B53A7"/>
    <w:rsid w:val="6E1C4304"/>
    <w:rsid w:val="6E391AE1"/>
    <w:rsid w:val="6E3C12D8"/>
    <w:rsid w:val="6E4753F3"/>
    <w:rsid w:val="6E4B47B0"/>
    <w:rsid w:val="6E51384B"/>
    <w:rsid w:val="6E587601"/>
    <w:rsid w:val="6EC436A5"/>
    <w:rsid w:val="6EE8016F"/>
    <w:rsid w:val="6EED4056"/>
    <w:rsid w:val="6F035C5A"/>
    <w:rsid w:val="6F2179F2"/>
    <w:rsid w:val="6F3B7580"/>
    <w:rsid w:val="6F6027D2"/>
    <w:rsid w:val="6F800BBD"/>
    <w:rsid w:val="6F914B78"/>
    <w:rsid w:val="6FBF7D7C"/>
    <w:rsid w:val="701337DF"/>
    <w:rsid w:val="707A4DB8"/>
    <w:rsid w:val="709114D5"/>
    <w:rsid w:val="70A56EAD"/>
    <w:rsid w:val="70A94824"/>
    <w:rsid w:val="70BF3161"/>
    <w:rsid w:val="70DD1430"/>
    <w:rsid w:val="70ED3680"/>
    <w:rsid w:val="70F536CF"/>
    <w:rsid w:val="70FD362D"/>
    <w:rsid w:val="71017FE7"/>
    <w:rsid w:val="715167AF"/>
    <w:rsid w:val="715E0D9E"/>
    <w:rsid w:val="716B1BD6"/>
    <w:rsid w:val="723328AA"/>
    <w:rsid w:val="7233416B"/>
    <w:rsid w:val="725C083F"/>
    <w:rsid w:val="72895D39"/>
    <w:rsid w:val="72D92C25"/>
    <w:rsid w:val="734B1073"/>
    <w:rsid w:val="735C724B"/>
    <w:rsid w:val="7386251A"/>
    <w:rsid w:val="73AA3251"/>
    <w:rsid w:val="73B1277D"/>
    <w:rsid w:val="7435480A"/>
    <w:rsid w:val="747B6B15"/>
    <w:rsid w:val="749D7B1B"/>
    <w:rsid w:val="74D05B3B"/>
    <w:rsid w:val="75062336"/>
    <w:rsid w:val="750D23E3"/>
    <w:rsid w:val="751E6E82"/>
    <w:rsid w:val="753B10E2"/>
    <w:rsid w:val="75733B7F"/>
    <w:rsid w:val="759E2B9F"/>
    <w:rsid w:val="75C73D53"/>
    <w:rsid w:val="761C33A4"/>
    <w:rsid w:val="762A2B31"/>
    <w:rsid w:val="763F235F"/>
    <w:rsid w:val="76692017"/>
    <w:rsid w:val="76E11BA8"/>
    <w:rsid w:val="76EC75C5"/>
    <w:rsid w:val="77444BC6"/>
    <w:rsid w:val="775279AA"/>
    <w:rsid w:val="779E68C8"/>
    <w:rsid w:val="77A13124"/>
    <w:rsid w:val="77ED54A9"/>
    <w:rsid w:val="77F959B0"/>
    <w:rsid w:val="77F9775E"/>
    <w:rsid w:val="780305DD"/>
    <w:rsid w:val="780B1D27"/>
    <w:rsid w:val="784F3822"/>
    <w:rsid w:val="78F95542"/>
    <w:rsid w:val="791026A2"/>
    <w:rsid w:val="791A5539"/>
    <w:rsid w:val="792647B5"/>
    <w:rsid w:val="79350CE9"/>
    <w:rsid w:val="79390F67"/>
    <w:rsid w:val="7999055C"/>
    <w:rsid w:val="7A5A1BBE"/>
    <w:rsid w:val="7A992209"/>
    <w:rsid w:val="7A9F5145"/>
    <w:rsid w:val="7AF72073"/>
    <w:rsid w:val="7B164183"/>
    <w:rsid w:val="7B341629"/>
    <w:rsid w:val="7B732886"/>
    <w:rsid w:val="7B754F5D"/>
    <w:rsid w:val="7B780E5A"/>
    <w:rsid w:val="7B797EF7"/>
    <w:rsid w:val="7B813697"/>
    <w:rsid w:val="7BE91898"/>
    <w:rsid w:val="7BEE5100"/>
    <w:rsid w:val="7C352D2F"/>
    <w:rsid w:val="7C746BBD"/>
    <w:rsid w:val="7C7D391B"/>
    <w:rsid w:val="7C7E2532"/>
    <w:rsid w:val="7CA31239"/>
    <w:rsid w:val="7CBA2CDD"/>
    <w:rsid w:val="7DBB7870"/>
    <w:rsid w:val="7DD91777"/>
    <w:rsid w:val="7DEF37C6"/>
    <w:rsid w:val="7E00126B"/>
    <w:rsid w:val="7E066FC1"/>
    <w:rsid w:val="7E24505B"/>
    <w:rsid w:val="7E634C06"/>
    <w:rsid w:val="7E6B2A38"/>
    <w:rsid w:val="7E6B334D"/>
    <w:rsid w:val="7E997AC0"/>
    <w:rsid w:val="7EA00ACF"/>
    <w:rsid w:val="7EB9429C"/>
    <w:rsid w:val="7EC00FD6"/>
    <w:rsid w:val="7EDD52A7"/>
    <w:rsid w:val="7EE7398F"/>
    <w:rsid w:val="7EFE38AC"/>
    <w:rsid w:val="7F021DF2"/>
    <w:rsid w:val="7F07238C"/>
    <w:rsid w:val="7F0974E4"/>
    <w:rsid w:val="7F0A243A"/>
    <w:rsid w:val="7F150158"/>
    <w:rsid w:val="7FAE0E2E"/>
    <w:rsid w:val="7FB90482"/>
    <w:rsid w:val="7FDC9F50"/>
    <w:rsid w:val="7FEB675E"/>
    <w:rsid w:val="EFFF20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35"/>
    <w:qFormat/>
    <w:uiPriority w:val="0"/>
    <w:pPr>
      <w:keepNext/>
      <w:keepLines/>
      <w:numPr>
        <w:ilvl w:val="0"/>
        <w:numId w:val="1"/>
      </w:numPr>
      <w:tabs>
        <w:tab w:val="left" w:pos="425"/>
      </w:tabs>
      <w:spacing w:before="340" w:after="330" w:line="576" w:lineRule="auto"/>
      <w:jc w:val="center"/>
      <w:outlineLvl w:val="0"/>
    </w:pPr>
    <w:rPr>
      <w:b/>
      <w:bCs/>
      <w:kern w:val="44"/>
      <w:sz w:val="36"/>
      <w:szCs w:val="44"/>
    </w:rPr>
  </w:style>
  <w:style w:type="paragraph" w:styleId="4">
    <w:name w:val="heading 2"/>
    <w:basedOn w:val="1"/>
    <w:next w:val="1"/>
    <w:link w:val="36"/>
    <w:qFormat/>
    <w:uiPriority w:val="0"/>
    <w:pPr>
      <w:keepNext/>
      <w:keepLines/>
      <w:spacing w:before="260" w:after="260" w:line="413" w:lineRule="auto"/>
      <w:outlineLvl w:val="1"/>
    </w:pPr>
    <w:rPr>
      <w:b/>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sz w:val="24"/>
    </w:rPr>
  </w:style>
  <w:style w:type="paragraph" w:styleId="6">
    <w:name w:val="Normal Indent"/>
    <w:basedOn w:val="1"/>
    <w:next w:val="1"/>
    <w:qFormat/>
    <w:uiPriority w:val="0"/>
    <w:pPr>
      <w:adjustRightInd w:val="0"/>
      <w:snapToGrid w:val="0"/>
      <w:spacing w:line="360" w:lineRule="auto"/>
      <w:ind w:firstLine="420"/>
    </w:pPr>
    <w:rPr>
      <w:sz w:val="24"/>
    </w:rPr>
  </w:style>
  <w:style w:type="paragraph" w:styleId="7">
    <w:name w:val="Document Map"/>
    <w:basedOn w:val="1"/>
    <w:link w:val="37"/>
    <w:unhideWhenUsed/>
    <w:qFormat/>
    <w:uiPriority w:val="99"/>
    <w:rPr>
      <w:sz w:val="18"/>
      <w:szCs w:val="18"/>
    </w:rPr>
  </w:style>
  <w:style w:type="paragraph" w:styleId="8">
    <w:name w:val="annotation text"/>
    <w:basedOn w:val="1"/>
    <w:link w:val="38"/>
    <w:unhideWhenUsed/>
    <w:qFormat/>
    <w:uiPriority w:val="99"/>
    <w:pPr>
      <w:jc w:val="left"/>
    </w:pPr>
  </w:style>
  <w:style w:type="paragraph" w:styleId="9">
    <w:name w:val="Body Text Indent"/>
    <w:basedOn w:val="6"/>
    <w:next w:val="6"/>
    <w:link w:val="39"/>
    <w:qFormat/>
    <w:uiPriority w:val="0"/>
    <w:pPr>
      <w:spacing w:after="120"/>
      <w:ind w:left="420" w:leftChars="200"/>
    </w:pPr>
  </w:style>
  <w:style w:type="paragraph" w:styleId="10">
    <w:name w:val="Plain Text"/>
    <w:basedOn w:val="1"/>
    <w:next w:val="1"/>
    <w:qFormat/>
    <w:uiPriority w:val="0"/>
    <w:rPr>
      <w:rFonts w:hAnsi="Courier New" w:cs="Courier New"/>
      <w:kern w:val="2"/>
      <w:sz w:val="21"/>
      <w:szCs w:val="21"/>
    </w:rPr>
  </w:style>
  <w:style w:type="paragraph" w:styleId="11">
    <w:name w:val="Balloon Text"/>
    <w:basedOn w:val="1"/>
    <w:link w:val="40"/>
    <w:unhideWhenUsed/>
    <w:qFormat/>
    <w:uiPriority w:val="99"/>
    <w:rPr>
      <w:sz w:val="18"/>
      <w:szCs w:val="18"/>
    </w:r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Body Text Indent 3"/>
    <w:basedOn w:val="1"/>
    <w:qFormat/>
    <w:uiPriority w:val="0"/>
    <w:pPr>
      <w:spacing w:after="120"/>
      <w:ind w:left="420" w:leftChars="200"/>
    </w:pPr>
    <w:rPr>
      <w:kern w:val="2"/>
      <w:sz w:val="16"/>
      <w:szCs w:val="16"/>
    </w:rPr>
  </w:style>
  <w:style w:type="paragraph" w:styleId="16">
    <w:name w:val="index 7"/>
    <w:basedOn w:val="1"/>
    <w:next w:val="1"/>
    <w:unhideWhenUsed/>
    <w:qFormat/>
    <w:uiPriority w:val="99"/>
    <w:pPr>
      <w:ind w:left="2520"/>
    </w:pPr>
    <w:rPr>
      <w:rFonts w:ascii="Calibri" w:hAnsi="Calibri"/>
    </w:rPr>
  </w:style>
  <w:style w:type="paragraph" w:styleId="17">
    <w:name w:val="toc 2"/>
    <w:basedOn w:val="1"/>
    <w:next w:val="1"/>
    <w:qFormat/>
    <w:uiPriority w:val="39"/>
    <w:pPr>
      <w:ind w:left="420" w:leftChars="200"/>
    </w:pPr>
  </w:style>
  <w:style w:type="paragraph" w:styleId="18">
    <w:name w:val="Normal (Web)"/>
    <w:basedOn w:val="1"/>
    <w:qFormat/>
    <w:uiPriority w:val="0"/>
    <w:pPr>
      <w:spacing w:beforeAutospacing="1" w:afterAutospacing="1"/>
      <w:jc w:val="left"/>
    </w:pPr>
    <w:rPr>
      <w:sz w:val="24"/>
    </w:rPr>
  </w:style>
  <w:style w:type="paragraph" w:styleId="19">
    <w:name w:val="Title"/>
    <w:basedOn w:val="1"/>
    <w:qFormat/>
    <w:uiPriority w:val="0"/>
    <w:pPr>
      <w:spacing w:before="240" w:after="60"/>
      <w:jc w:val="left"/>
      <w:outlineLvl w:val="0"/>
    </w:pPr>
    <w:rPr>
      <w:rFonts w:ascii="Cambria" w:hAnsi="Cambria"/>
      <w:b/>
      <w:bCs/>
      <w:sz w:val="32"/>
      <w:szCs w:val="32"/>
    </w:rPr>
  </w:style>
  <w:style w:type="paragraph" w:styleId="20">
    <w:name w:val="annotation subject"/>
    <w:basedOn w:val="8"/>
    <w:next w:val="8"/>
    <w:link w:val="43"/>
    <w:unhideWhenUsed/>
    <w:qFormat/>
    <w:uiPriority w:val="99"/>
    <w:rPr>
      <w:b/>
      <w:bCs/>
    </w:rPr>
  </w:style>
  <w:style w:type="paragraph" w:styleId="21">
    <w:name w:val="Body Text First Indent"/>
    <w:basedOn w:val="2"/>
    <w:qFormat/>
    <w:uiPriority w:val="0"/>
    <w:pPr>
      <w:spacing w:after="120"/>
      <w:ind w:firstLine="420" w:firstLineChars="100"/>
    </w:pPr>
    <w:rPr>
      <w:kern w:val="2"/>
      <w:sz w:val="21"/>
      <w:szCs w:val="21"/>
    </w:rPr>
  </w:style>
  <w:style w:type="paragraph" w:styleId="22">
    <w:name w:val="Body Text First Indent 2"/>
    <w:basedOn w:val="9"/>
    <w:unhideWhenUsed/>
    <w:qFormat/>
    <w:uiPriority w:val="99"/>
    <w:pPr>
      <w:spacing w:after="0" w:line="480" w:lineRule="exact"/>
      <w:ind w:left="0" w:leftChars="0"/>
      <w:textAlignment w:val="baseline"/>
    </w:pPr>
    <w:rPr>
      <w:rFonts w:ascii="方正仿宋_GB2312" w:hAnsi="方正仿宋_GB2312" w:eastAsia="方正仿宋_GB2312"/>
      <w:sz w:val="28"/>
      <w:szCs w:val="20"/>
    </w:rPr>
  </w:style>
  <w:style w:type="table" w:styleId="24">
    <w:name w:val="Table Grid"/>
    <w:basedOn w:val="23"/>
    <w:qFormat/>
    <w:uiPriority w:val="0"/>
    <w:pPr>
      <w:widowControl w:val="0"/>
      <w:spacing w:line="360" w:lineRule="auto"/>
      <w:ind w:left="482"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sz w:val="20"/>
    </w:rPr>
  </w:style>
  <w:style w:type="character" w:styleId="27">
    <w:name w:val="page number"/>
    <w:qFormat/>
    <w:uiPriority w:val="0"/>
    <w:rPr>
      <w:sz w:val="20"/>
    </w:rPr>
  </w:style>
  <w:style w:type="character" w:styleId="28">
    <w:name w:val="FollowedHyperlink"/>
    <w:qFormat/>
    <w:uiPriority w:val="0"/>
    <w:rPr>
      <w:color w:val="800080"/>
      <w:sz w:val="20"/>
      <w:u w:val="single"/>
    </w:rPr>
  </w:style>
  <w:style w:type="character" w:styleId="29">
    <w:name w:val="Emphasis"/>
    <w:qFormat/>
    <w:uiPriority w:val="0"/>
    <w:rPr>
      <w:color w:val="CC0033"/>
      <w:sz w:val="20"/>
    </w:rPr>
  </w:style>
  <w:style w:type="character" w:styleId="30">
    <w:name w:val="line number"/>
    <w:qFormat/>
    <w:uiPriority w:val="0"/>
    <w:rPr>
      <w:sz w:val="20"/>
    </w:rPr>
  </w:style>
  <w:style w:type="character" w:styleId="31">
    <w:name w:val="Hyperlink"/>
    <w:qFormat/>
    <w:uiPriority w:val="99"/>
    <w:rPr>
      <w:color w:val="0000FF"/>
      <w:sz w:val="20"/>
      <w:u w:val="single"/>
    </w:rPr>
  </w:style>
  <w:style w:type="character" w:styleId="32">
    <w:name w:val="annotation reference"/>
    <w:qFormat/>
    <w:uiPriority w:val="0"/>
    <w:rPr>
      <w:sz w:val="20"/>
    </w:rPr>
  </w:style>
  <w:style w:type="character" w:styleId="33">
    <w:name w:val="footnote reference"/>
    <w:qFormat/>
    <w:uiPriority w:val="0"/>
    <w:rPr>
      <w:sz w:val="20"/>
      <w:vertAlign w:val="superscript"/>
    </w:rPr>
  </w:style>
  <w:style w:type="paragraph" w:customStyle="1" w:styleId="34">
    <w:name w:val="目录 53"/>
    <w:next w:val="1"/>
    <w:qFormat/>
    <w:uiPriority w:val="0"/>
    <w:pPr>
      <w:wordWrap w:val="0"/>
      <w:ind w:left="1275"/>
      <w:jc w:val="both"/>
    </w:pPr>
    <w:rPr>
      <w:rFonts w:ascii="Calibri" w:hAnsi="Calibri" w:eastAsia="宋体" w:cs="Times New Roman"/>
      <w:sz w:val="21"/>
      <w:lang w:val="en-US" w:eastAsia="zh-CN" w:bidi="ar-SA"/>
    </w:rPr>
  </w:style>
  <w:style w:type="character" w:customStyle="1" w:styleId="35">
    <w:name w:val="标题 1 Char"/>
    <w:link w:val="3"/>
    <w:qFormat/>
    <w:uiPriority w:val="0"/>
    <w:rPr>
      <w:rFonts w:eastAsia="宋体"/>
      <w:b/>
      <w:bCs/>
      <w:kern w:val="44"/>
      <w:sz w:val="36"/>
      <w:szCs w:val="44"/>
    </w:rPr>
  </w:style>
  <w:style w:type="character" w:customStyle="1" w:styleId="36">
    <w:name w:val="标题 2 Char3"/>
    <w:link w:val="4"/>
    <w:qFormat/>
    <w:uiPriority w:val="0"/>
    <w:rPr>
      <w:b/>
      <w:sz w:val="20"/>
    </w:rPr>
  </w:style>
  <w:style w:type="character" w:customStyle="1" w:styleId="37">
    <w:name w:val="文档结构图 Char1"/>
    <w:link w:val="7"/>
    <w:semiHidden/>
    <w:qFormat/>
    <w:uiPriority w:val="99"/>
    <w:rPr>
      <w:rFonts w:eastAsia="宋体"/>
      <w:sz w:val="18"/>
      <w:szCs w:val="18"/>
    </w:rPr>
  </w:style>
  <w:style w:type="character" w:customStyle="1" w:styleId="38">
    <w:name w:val="批注文字 Char1"/>
    <w:basedOn w:val="25"/>
    <w:link w:val="8"/>
    <w:semiHidden/>
    <w:qFormat/>
    <w:uiPriority w:val="99"/>
  </w:style>
  <w:style w:type="character" w:customStyle="1" w:styleId="39">
    <w:name w:val="正文文本缩进 Char2"/>
    <w:basedOn w:val="25"/>
    <w:link w:val="9"/>
    <w:semiHidden/>
    <w:qFormat/>
    <w:uiPriority w:val="99"/>
  </w:style>
  <w:style w:type="character" w:customStyle="1" w:styleId="40">
    <w:name w:val="批注框文本 Char1"/>
    <w:link w:val="11"/>
    <w:semiHidden/>
    <w:qFormat/>
    <w:uiPriority w:val="99"/>
    <w:rPr>
      <w:sz w:val="18"/>
      <w:szCs w:val="18"/>
    </w:rPr>
  </w:style>
  <w:style w:type="character" w:customStyle="1" w:styleId="41">
    <w:name w:val="页脚 Char2"/>
    <w:link w:val="12"/>
    <w:semiHidden/>
    <w:qFormat/>
    <w:uiPriority w:val="99"/>
    <w:rPr>
      <w:sz w:val="18"/>
      <w:szCs w:val="18"/>
    </w:rPr>
  </w:style>
  <w:style w:type="character" w:customStyle="1" w:styleId="42">
    <w:name w:val="页眉 Char2"/>
    <w:link w:val="13"/>
    <w:semiHidden/>
    <w:qFormat/>
    <w:uiPriority w:val="99"/>
    <w:rPr>
      <w:sz w:val="18"/>
      <w:szCs w:val="18"/>
    </w:rPr>
  </w:style>
  <w:style w:type="character" w:customStyle="1" w:styleId="43">
    <w:name w:val="批注主题 Char1"/>
    <w:link w:val="20"/>
    <w:semiHidden/>
    <w:qFormat/>
    <w:uiPriority w:val="99"/>
    <w:rPr>
      <w:b/>
      <w:bCs/>
      <w:sz w:val="20"/>
    </w:rPr>
  </w:style>
  <w:style w:type="paragraph" w:customStyle="1" w:styleId="4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45">
    <w:name w:val="表格标题"/>
    <w:basedOn w:val="1"/>
    <w:qFormat/>
    <w:uiPriority w:val="0"/>
    <w:pPr>
      <w:spacing w:beforeLines="50" w:line="460" w:lineRule="exact"/>
    </w:pPr>
    <w:rPr>
      <w:rFonts w:eastAsia="黑体"/>
      <w:kern w:val="2"/>
      <w:sz w:val="24"/>
      <w:szCs w:val="24"/>
    </w:rPr>
  </w:style>
  <w:style w:type="paragraph" w:customStyle="1" w:styleId="46">
    <w:name w:val="正文1"/>
    <w:basedOn w:val="14"/>
    <w:next w:val="1"/>
    <w:link w:val="47"/>
    <w:qFormat/>
    <w:uiPriority w:val="0"/>
    <w:pPr>
      <w:ind w:firstLine="200"/>
    </w:pPr>
  </w:style>
  <w:style w:type="character" w:customStyle="1" w:styleId="47">
    <w:name w:val="正文1 Char"/>
    <w:link w:val="46"/>
    <w:qFormat/>
    <w:uiPriority w:val="0"/>
    <w:rPr>
      <w:sz w:val="20"/>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样式1 Char"/>
    <w:qFormat/>
    <w:uiPriority w:val="0"/>
    <w:rPr>
      <w:sz w:val="20"/>
    </w:rPr>
  </w:style>
  <w:style w:type="character" w:customStyle="1" w:styleId="50">
    <w:name w:val="明显引用 Char"/>
    <w:qFormat/>
    <w:uiPriority w:val="0"/>
    <w:rPr>
      <w:color w:val="622423"/>
      <w:sz w:val="20"/>
    </w:rPr>
  </w:style>
  <w:style w:type="character" w:customStyle="1" w:styleId="51">
    <w:name w:val="Char Char21"/>
    <w:qFormat/>
    <w:uiPriority w:val="0"/>
    <w:rPr>
      <w:b/>
      <w:sz w:val="20"/>
    </w:rPr>
  </w:style>
  <w:style w:type="character" w:customStyle="1" w:styleId="52">
    <w:name w:val="title_emph1"/>
    <w:qFormat/>
    <w:uiPriority w:val="0"/>
    <w:rPr>
      <w:b/>
      <w:sz w:val="20"/>
    </w:rPr>
  </w:style>
  <w:style w:type="character" w:customStyle="1" w:styleId="53">
    <w:name w:val="页脚2 Char"/>
    <w:qFormat/>
    <w:uiPriority w:val="0"/>
    <w:rPr>
      <w:sz w:val="20"/>
    </w:rPr>
  </w:style>
  <w:style w:type="character" w:customStyle="1" w:styleId="54">
    <w:name w:val="正文首行缩进 2 Char"/>
    <w:qFormat/>
    <w:uiPriority w:val="0"/>
    <w:rPr>
      <w:sz w:val="20"/>
    </w:rPr>
  </w:style>
  <w:style w:type="character" w:customStyle="1" w:styleId="55">
    <w:name w:val="标题 9 Char"/>
    <w:qFormat/>
    <w:uiPriority w:val="0"/>
    <w:rPr>
      <w:sz w:val="20"/>
    </w:rPr>
  </w:style>
  <w:style w:type="character" w:customStyle="1" w:styleId="56">
    <w:name w:val="标题 3 Char"/>
    <w:qFormat/>
    <w:uiPriority w:val="0"/>
    <w:rPr>
      <w:b/>
      <w:sz w:val="20"/>
    </w:rPr>
  </w:style>
  <w:style w:type="character" w:customStyle="1" w:styleId="57">
    <w:name w:val="z-窗体底端 Char"/>
    <w:qFormat/>
    <w:uiPriority w:val="0"/>
    <w:rPr>
      <w:sz w:val="20"/>
    </w:rPr>
  </w:style>
  <w:style w:type="character" w:customStyle="1" w:styleId="58">
    <w:name w:val="批注主题 Char"/>
    <w:qFormat/>
    <w:uiPriority w:val="0"/>
    <w:rPr>
      <w:b/>
      <w:sz w:val="20"/>
    </w:rPr>
  </w:style>
  <w:style w:type="character" w:customStyle="1" w:styleId="59">
    <w:name w:val="Char Char13"/>
    <w:qFormat/>
    <w:uiPriority w:val="0"/>
    <w:rPr>
      <w:sz w:val="20"/>
    </w:rPr>
  </w:style>
  <w:style w:type="character" w:customStyle="1" w:styleId="60">
    <w:name w:val="正文文本缩进 2 Char"/>
    <w:qFormat/>
    <w:uiPriority w:val="0"/>
    <w:rPr>
      <w:sz w:val="20"/>
    </w:rPr>
  </w:style>
  <w:style w:type="character" w:customStyle="1" w:styleId="61">
    <w:name w:val="正文 首行缩进:  2 字符 Char1"/>
    <w:qFormat/>
    <w:uiPriority w:val="0"/>
    <w:rPr>
      <w:sz w:val="20"/>
    </w:rPr>
  </w:style>
  <w:style w:type="character" w:customStyle="1" w:styleId="62">
    <w:name w:val="技术规范书正文 Char"/>
    <w:qFormat/>
    <w:uiPriority w:val="0"/>
    <w:rPr>
      <w:sz w:val="20"/>
    </w:rPr>
  </w:style>
  <w:style w:type="character" w:customStyle="1" w:styleId="63">
    <w:name w:val="Char Char23"/>
    <w:qFormat/>
    <w:uiPriority w:val="0"/>
    <w:rPr>
      <w:b/>
      <w:sz w:val="20"/>
    </w:rPr>
  </w:style>
  <w:style w:type="character" w:customStyle="1" w:styleId="64">
    <w:name w:val="页眉 Char1"/>
    <w:qFormat/>
    <w:uiPriority w:val="0"/>
    <w:rPr>
      <w:sz w:val="20"/>
    </w:rPr>
  </w:style>
  <w:style w:type="character" w:customStyle="1" w:styleId="65">
    <w:name w:val="副标题 Char"/>
    <w:qFormat/>
    <w:uiPriority w:val="0"/>
    <w:rPr>
      <w:b/>
      <w:sz w:val="20"/>
    </w:rPr>
  </w:style>
  <w:style w:type="character" w:customStyle="1" w:styleId="66">
    <w:name w:val="标题 Char"/>
    <w:qFormat/>
    <w:uiPriority w:val="0"/>
    <w:rPr>
      <w:sz w:val="20"/>
    </w:rPr>
  </w:style>
  <w:style w:type="character" w:customStyle="1" w:styleId="67">
    <w:name w:val="正文文本缩进 Char"/>
    <w:qFormat/>
    <w:uiPriority w:val="0"/>
    <w:rPr>
      <w:sz w:val="20"/>
    </w:rPr>
  </w:style>
  <w:style w:type="character" w:customStyle="1" w:styleId="68">
    <w:name w:val="t31"/>
    <w:qFormat/>
    <w:uiPriority w:val="0"/>
    <w:rPr>
      <w:color w:val="000060"/>
      <w:sz w:val="20"/>
    </w:rPr>
  </w:style>
  <w:style w:type="character" w:customStyle="1" w:styleId="69">
    <w:name w:val="批注文字 Char"/>
    <w:qFormat/>
    <w:uiPriority w:val="0"/>
    <w:rPr>
      <w:sz w:val="20"/>
    </w:rPr>
  </w:style>
  <w:style w:type="character" w:customStyle="1" w:styleId="70">
    <w:name w:val="A0 Char Char"/>
    <w:qFormat/>
    <w:uiPriority w:val="0"/>
    <w:rPr>
      <w:sz w:val="20"/>
    </w:rPr>
  </w:style>
  <w:style w:type="character" w:customStyle="1" w:styleId="71">
    <w:name w:val="Char Char24"/>
    <w:qFormat/>
    <w:uiPriority w:val="0"/>
    <w:rPr>
      <w:sz w:val="20"/>
    </w:rPr>
  </w:style>
  <w:style w:type="character" w:customStyle="1" w:styleId="72">
    <w:name w:val="批注主题 Char Char"/>
    <w:qFormat/>
    <w:uiPriority w:val="0"/>
    <w:rPr>
      <w:b/>
      <w:sz w:val="20"/>
    </w:rPr>
  </w:style>
  <w:style w:type="character" w:customStyle="1" w:styleId="73">
    <w:name w:val="页眉 Char"/>
    <w:qFormat/>
    <w:uiPriority w:val="0"/>
    <w:rPr>
      <w:sz w:val="20"/>
    </w:rPr>
  </w:style>
  <w:style w:type="character" w:customStyle="1" w:styleId="74">
    <w:name w:val="Char Char22"/>
    <w:qFormat/>
    <w:uiPriority w:val="0"/>
    <w:rPr>
      <w:b/>
      <w:sz w:val="20"/>
    </w:rPr>
  </w:style>
  <w:style w:type="character" w:customStyle="1" w:styleId="75">
    <w:name w:val="样式 仿宋_GB2312"/>
    <w:qFormat/>
    <w:uiPriority w:val="0"/>
    <w:rPr>
      <w:sz w:val="20"/>
    </w:rPr>
  </w:style>
  <w:style w:type="character" w:customStyle="1" w:styleId="76">
    <w:name w:val="样式 标题 1 + 加粗 Char"/>
    <w:qFormat/>
    <w:uiPriority w:val="0"/>
    <w:rPr>
      <w:b/>
      <w:sz w:val="20"/>
    </w:rPr>
  </w:style>
  <w:style w:type="character" w:customStyle="1" w:styleId="77">
    <w:name w:val="Char Char5"/>
    <w:qFormat/>
    <w:uiPriority w:val="0"/>
    <w:rPr>
      <w:b/>
      <w:sz w:val="20"/>
    </w:rPr>
  </w:style>
  <w:style w:type="character" w:customStyle="1" w:styleId="78">
    <w:name w:val="页脚 Char"/>
    <w:qFormat/>
    <w:uiPriority w:val="0"/>
    <w:rPr>
      <w:sz w:val="20"/>
    </w:rPr>
  </w:style>
  <w:style w:type="character" w:customStyle="1" w:styleId="79">
    <w:name w:val="_Style 59"/>
    <w:qFormat/>
    <w:uiPriority w:val="0"/>
    <w:rPr>
      <w:i/>
      <w:color w:val="622423"/>
      <w:sz w:val="20"/>
    </w:rPr>
  </w:style>
  <w:style w:type="character" w:customStyle="1" w:styleId="80">
    <w:name w:val="Char Char10"/>
    <w:qFormat/>
    <w:uiPriority w:val="0"/>
    <w:rPr>
      <w:b/>
      <w:sz w:val="20"/>
    </w:rPr>
  </w:style>
  <w:style w:type="character" w:customStyle="1" w:styleId="81">
    <w:name w:val="Char Char20"/>
    <w:qFormat/>
    <w:uiPriority w:val="0"/>
    <w:rPr>
      <w:b/>
      <w:sz w:val="20"/>
    </w:rPr>
  </w:style>
  <w:style w:type="character" w:customStyle="1" w:styleId="82">
    <w:name w:val="Body Text Char2 Char"/>
    <w:qFormat/>
    <w:uiPriority w:val="0"/>
    <w:rPr>
      <w:sz w:val="20"/>
    </w:rPr>
  </w:style>
  <w:style w:type="character" w:customStyle="1" w:styleId="83">
    <w:name w:val="样式 正文首行缩进 + 首行缩进:  2 字符1 Char Char Char Char"/>
    <w:qFormat/>
    <w:uiPriority w:val="0"/>
    <w:rPr>
      <w:sz w:val="20"/>
    </w:rPr>
  </w:style>
  <w:style w:type="character" w:customStyle="1" w:styleId="84">
    <w:name w:val="Char Char27"/>
    <w:qFormat/>
    <w:uiPriority w:val="0"/>
    <w:rPr>
      <w:b/>
      <w:sz w:val="20"/>
    </w:rPr>
  </w:style>
  <w:style w:type="character" w:customStyle="1" w:styleId="85">
    <w:name w:val="标题 7 Char"/>
    <w:qFormat/>
    <w:uiPriority w:val="0"/>
    <w:rPr>
      <w:b/>
      <w:sz w:val="20"/>
    </w:rPr>
  </w:style>
  <w:style w:type="character" w:customStyle="1" w:styleId="86">
    <w:name w:val="_Style 66"/>
    <w:qFormat/>
    <w:uiPriority w:val="0"/>
    <w:rPr>
      <w:i/>
      <w:sz w:val="20"/>
    </w:rPr>
  </w:style>
  <w:style w:type="character" w:customStyle="1" w:styleId="87">
    <w:name w:val="目录 9 Char"/>
    <w:qFormat/>
    <w:uiPriority w:val="0"/>
    <w:rPr>
      <w:sz w:val="20"/>
    </w:rPr>
  </w:style>
  <w:style w:type="character" w:customStyle="1" w:styleId="88">
    <w:name w:val="标题 2 Char1"/>
    <w:qFormat/>
    <w:uiPriority w:val="0"/>
    <w:rPr>
      <w:b/>
      <w:sz w:val="20"/>
    </w:rPr>
  </w:style>
  <w:style w:type="character" w:customStyle="1" w:styleId="89">
    <w:name w:val="正文文本 2 Char"/>
    <w:qFormat/>
    <w:uiPriority w:val="0"/>
    <w:rPr>
      <w:sz w:val="20"/>
    </w:rPr>
  </w:style>
  <w:style w:type="character" w:customStyle="1" w:styleId="90">
    <w:name w:val="Char Char8"/>
    <w:qFormat/>
    <w:uiPriority w:val="0"/>
    <w:rPr>
      <w:sz w:val="20"/>
    </w:rPr>
  </w:style>
  <w:style w:type="character" w:customStyle="1" w:styleId="91">
    <w:name w:val="样式1 Char Char"/>
    <w:qFormat/>
    <w:uiPriority w:val="0"/>
    <w:rPr>
      <w:sz w:val="20"/>
    </w:rPr>
  </w:style>
  <w:style w:type="character" w:customStyle="1" w:styleId="92">
    <w:name w:val="para"/>
    <w:qFormat/>
    <w:uiPriority w:val="0"/>
    <w:rPr>
      <w:sz w:val="20"/>
    </w:rPr>
  </w:style>
  <w:style w:type="character" w:customStyle="1" w:styleId="93">
    <w:name w:val="正文文本缩进 Char1"/>
    <w:qFormat/>
    <w:uiPriority w:val="0"/>
    <w:rPr>
      <w:sz w:val="20"/>
    </w:rPr>
  </w:style>
  <w:style w:type="character" w:customStyle="1" w:styleId="94">
    <w:name w:val="正文文本 3 Char"/>
    <w:qFormat/>
    <w:uiPriority w:val="0"/>
    <w:rPr>
      <w:sz w:val="20"/>
    </w:rPr>
  </w:style>
  <w:style w:type="character" w:customStyle="1" w:styleId="95">
    <w:name w:val="正文符号1 Char"/>
    <w:qFormat/>
    <w:uiPriority w:val="0"/>
    <w:rPr>
      <w:sz w:val="20"/>
    </w:rPr>
  </w:style>
  <w:style w:type="character" w:customStyle="1" w:styleId="96">
    <w:name w:val="style18"/>
    <w:qFormat/>
    <w:uiPriority w:val="0"/>
    <w:rPr>
      <w:sz w:val="20"/>
    </w:rPr>
  </w:style>
  <w:style w:type="character" w:customStyle="1" w:styleId="97">
    <w:name w:val="px141"/>
    <w:qFormat/>
    <w:uiPriority w:val="0"/>
    <w:rPr>
      <w:sz w:val="20"/>
    </w:rPr>
  </w:style>
  <w:style w:type="character" w:customStyle="1" w:styleId="98">
    <w:name w:val="标题 5 Char"/>
    <w:qFormat/>
    <w:uiPriority w:val="0"/>
    <w:rPr>
      <w:sz w:val="20"/>
    </w:rPr>
  </w:style>
  <w:style w:type="character" w:customStyle="1" w:styleId="99">
    <w:name w:val="引用 Char"/>
    <w:qFormat/>
    <w:uiPriority w:val="0"/>
    <w:rPr>
      <w:i/>
      <w:color w:val="FF0000"/>
      <w:sz w:val="20"/>
    </w:rPr>
  </w:style>
  <w:style w:type="character" w:customStyle="1" w:styleId="100">
    <w:name w:val="页脚 Char1"/>
    <w:qFormat/>
    <w:uiPriority w:val="0"/>
    <w:rPr>
      <w:sz w:val="20"/>
    </w:rPr>
  </w:style>
  <w:style w:type="character" w:customStyle="1" w:styleId="101">
    <w:name w:val="style15"/>
    <w:qFormat/>
    <w:uiPriority w:val="0"/>
    <w:rPr>
      <w:sz w:val="20"/>
    </w:rPr>
  </w:style>
  <w:style w:type="character" w:customStyle="1" w:styleId="102">
    <w:name w:val="Default Char Char"/>
    <w:qFormat/>
    <w:uiPriority w:val="0"/>
    <w:rPr>
      <w:color w:val="000000"/>
      <w:sz w:val="20"/>
    </w:rPr>
  </w:style>
  <w:style w:type="character" w:customStyle="1" w:styleId="103">
    <w:name w:val="_Style 85"/>
    <w:qFormat/>
    <w:uiPriority w:val="0"/>
    <w:rPr>
      <w:b/>
      <w:i/>
      <w:color w:val="622423"/>
      <w:sz w:val="20"/>
    </w:rPr>
  </w:style>
  <w:style w:type="character" w:customStyle="1" w:styleId="104">
    <w:name w:val="标题 Char1"/>
    <w:qFormat/>
    <w:uiPriority w:val="0"/>
    <w:rPr>
      <w:b/>
      <w:sz w:val="20"/>
    </w:rPr>
  </w:style>
  <w:style w:type="character" w:customStyle="1" w:styleId="105">
    <w:name w:val="big11"/>
    <w:qFormat/>
    <w:uiPriority w:val="0"/>
    <w:rPr>
      <w:sz w:val="20"/>
    </w:rPr>
  </w:style>
  <w:style w:type="character" w:customStyle="1" w:styleId="106">
    <w:name w:val="Char Char11"/>
    <w:qFormat/>
    <w:uiPriority w:val="0"/>
    <w:rPr>
      <w:sz w:val="20"/>
    </w:rPr>
  </w:style>
  <w:style w:type="character" w:customStyle="1" w:styleId="107">
    <w:name w:val="正文首行缩进2字 Char"/>
    <w:qFormat/>
    <w:uiPriority w:val="0"/>
    <w:rPr>
      <w:sz w:val="20"/>
    </w:rPr>
  </w:style>
  <w:style w:type="character" w:customStyle="1" w:styleId="108">
    <w:name w:val="脚注文本 Char Char"/>
    <w:qFormat/>
    <w:uiPriority w:val="0"/>
    <w:rPr>
      <w:sz w:val="20"/>
    </w:rPr>
  </w:style>
  <w:style w:type="character" w:customStyle="1" w:styleId="109">
    <w:name w:val="样式 正文首行缩进 + 首行缩进:  2 字符1 Char Char Char Char Char"/>
    <w:qFormat/>
    <w:uiPriority w:val="0"/>
    <w:rPr>
      <w:sz w:val="20"/>
    </w:rPr>
  </w:style>
  <w:style w:type="character" w:customStyle="1" w:styleId="110">
    <w:name w:val="标题4 Char"/>
    <w:qFormat/>
    <w:uiPriority w:val="0"/>
    <w:rPr>
      <w:b/>
      <w:sz w:val="20"/>
    </w:rPr>
  </w:style>
  <w:style w:type="character" w:customStyle="1" w:styleId="111">
    <w:name w:val="批注框文本 Char"/>
    <w:qFormat/>
    <w:uiPriority w:val="0"/>
    <w:rPr>
      <w:sz w:val="20"/>
    </w:rPr>
  </w:style>
  <w:style w:type="character" w:customStyle="1" w:styleId="112">
    <w:name w:val="纯文本 Char1"/>
    <w:qFormat/>
    <w:uiPriority w:val="0"/>
    <w:rPr>
      <w:sz w:val="20"/>
    </w:rPr>
  </w:style>
  <w:style w:type="character" w:customStyle="1" w:styleId="113">
    <w:name w:val="纯文本 Char Char"/>
    <w:qFormat/>
    <w:uiPriority w:val="0"/>
    <w:rPr>
      <w:sz w:val="20"/>
    </w:rPr>
  </w:style>
  <w:style w:type="character" w:customStyle="1" w:styleId="114">
    <w:name w:val="文本块 Char Char"/>
    <w:qFormat/>
    <w:uiPriority w:val="0"/>
    <w:rPr>
      <w:sz w:val="20"/>
    </w:rPr>
  </w:style>
  <w:style w:type="character" w:customStyle="1" w:styleId="115">
    <w:name w:val="height-25"/>
    <w:qFormat/>
    <w:uiPriority w:val="0"/>
    <w:rPr>
      <w:sz w:val="20"/>
    </w:rPr>
  </w:style>
  <w:style w:type="character" w:customStyle="1" w:styleId="116">
    <w:name w:val="标题4 Char Char Char Char Char Char"/>
    <w:qFormat/>
    <w:uiPriority w:val="0"/>
    <w:rPr>
      <w:b/>
      <w:sz w:val="20"/>
    </w:rPr>
  </w:style>
  <w:style w:type="character" w:customStyle="1" w:styleId="117">
    <w:name w:val="标题 6 Char"/>
    <w:qFormat/>
    <w:uiPriority w:val="0"/>
    <w:rPr>
      <w:b/>
      <w:sz w:val="20"/>
    </w:rPr>
  </w:style>
  <w:style w:type="character" w:customStyle="1" w:styleId="118">
    <w:name w:val="批注文字 Char Char"/>
    <w:qFormat/>
    <w:uiPriority w:val="0"/>
    <w:rPr>
      <w:sz w:val="20"/>
    </w:rPr>
  </w:style>
  <w:style w:type="character" w:customStyle="1" w:styleId="119">
    <w:name w:val="标题 4 Char"/>
    <w:qFormat/>
    <w:uiPriority w:val="0"/>
    <w:rPr>
      <w:i/>
      <w:sz w:val="20"/>
    </w:rPr>
  </w:style>
  <w:style w:type="character" w:customStyle="1" w:styleId="120">
    <w:name w:val="标题1 Char"/>
    <w:qFormat/>
    <w:uiPriority w:val="0"/>
    <w:rPr>
      <w:b/>
      <w:sz w:val="20"/>
    </w:rPr>
  </w:style>
  <w:style w:type="character" w:customStyle="1" w:styleId="121">
    <w:name w:val="Char Char3"/>
    <w:qFormat/>
    <w:uiPriority w:val="0"/>
    <w:rPr>
      <w:sz w:val="20"/>
    </w:rPr>
  </w:style>
  <w:style w:type="character" w:customStyle="1" w:styleId="122">
    <w:name w:val="正文首行缩进 Char"/>
    <w:qFormat/>
    <w:uiPriority w:val="0"/>
    <w:rPr>
      <w:sz w:val="20"/>
    </w:rPr>
  </w:style>
  <w:style w:type="character" w:customStyle="1" w:styleId="123">
    <w:name w:val="Char Char2"/>
    <w:qFormat/>
    <w:uiPriority w:val="0"/>
    <w:rPr>
      <w:sz w:val="20"/>
    </w:rPr>
  </w:style>
  <w:style w:type="character" w:customStyle="1" w:styleId="124">
    <w:name w:val="px14"/>
    <w:qFormat/>
    <w:uiPriority w:val="0"/>
    <w:rPr>
      <w:sz w:val="20"/>
    </w:rPr>
  </w:style>
  <w:style w:type="character" w:customStyle="1" w:styleId="125">
    <w:name w:val="IBM 正文 Char"/>
    <w:qFormat/>
    <w:uiPriority w:val="0"/>
    <w:rPr>
      <w:sz w:val="20"/>
    </w:rPr>
  </w:style>
  <w:style w:type="character" w:customStyle="1" w:styleId="126">
    <w:name w:val="正文文本1"/>
    <w:qFormat/>
    <w:uiPriority w:val="0"/>
    <w:rPr>
      <w:sz w:val="20"/>
    </w:rPr>
  </w:style>
  <w:style w:type="character" w:customStyle="1" w:styleId="127">
    <w:name w:val="Char Char25"/>
    <w:qFormat/>
    <w:uiPriority w:val="0"/>
    <w:rPr>
      <w:color w:val="000000"/>
      <w:sz w:val="20"/>
    </w:rPr>
  </w:style>
  <w:style w:type="character" w:customStyle="1" w:styleId="128">
    <w:name w:val="正文文本缩进 3 Char"/>
    <w:qFormat/>
    <w:uiPriority w:val="0"/>
    <w:rPr>
      <w:color w:val="FF0000"/>
      <w:sz w:val="20"/>
    </w:rPr>
  </w:style>
  <w:style w:type="character" w:customStyle="1" w:styleId="129">
    <w:name w:val="正文文本缩进 3 Char Char"/>
    <w:qFormat/>
    <w:uiPriority w:val="0"/>
    <w:rPr>
      <w:sz w:val="20"/>
    </w:rPr>
  </w:style>
  <w:style w:type="character" w:customStyle="1" w:styleId="130">
    <w:name w:val="标题 8 Char"/>
    <w:qFormat/>
    <w:uiPriority w:val="0"/>
    <w:rPr>
      <w:sz w:val="20"/>
    </w:rPr>
  </w:style>
  <w:style w:type="character" w:customStyle="1" w:styleId="131">
    <w:name w:val="纯文本 Char"/>
    <w:qFormat/>
    <w:uiPriority w:val="0"/>
    <w:rPr>
      <w:sz w:val="20"/>
    </w:rPr>
  </w:style>
  <w:style w:type="character" w:customStyle="1" w:styleId="132">
    <w:name w:val="_Style 117"/>
    <w:qFormat/>
    <w:uiPriority w:val="0"/>
    <w:rPr>
      <w:color w:val="622423"/>
      <w:sz w:val="20"/>
    </w:rPr>
  </w:style>
  <w:style w:type="character" w:customStyle="1" w:styleId="133">
    <w:name w:val="样式2 Char"/>
    <w:qFormat/>
    <w:uiPriority w:val="0"/>
    <w:rPr>
      <w:b/>
      <w:sz w:val="20"/>
    </w:rPr>
  </w:style>
  <w:style w:type="character" w:customStyle="1" w:styleId="134">
    <w:name w:val="章 Char Char"/>
    <w:qFormat/>
    <w:uiPriority w:val="0"/>
    <w:rPr>
      <w:b/>
      <w:sz w:val="20"/>
    </w:rPr>
  </w:style>
  <w:style w:type="character" w:customStyle="1" w:styleId="135">
    <w:name w:val="webdict1"/>
    <w:qFormat/>
    <w:uiPriority w:val="0"/>
    <w:rPr>
      <w:b/>
      <w:sz w:val="20"/>
    </w:rPr>
  </w:style>
  <w:style w:type="character" w:customStyle="1" w:styleId="136">
    <w:name w:val="标题 11"/>
    <w:qFormat/>
    <w:uiPriority w:val="0"/>
    <w:rPr>
      <w:b/>
      <w:sz w:val="20"/>
    </w:rPr>
  </w:style>
  <w:style w:type="character" w:customStyle="1" w:styleId="137">
    <w:name w:val="页脚 Char Char"/>
    <w:qFormat/>
    <w:uiPriority w:val="0"/>
    <w:rPr>
      <w:sz w:val="20"/>
    </w:rPr>
  </w:style>
  <w:style w:type="character" w:customStyle="1" w:styleId="138">
    <w:name w:val="Char Char4"/>
    <w:qFormat/>
    <w:uiPriority w:val="0"/>
    <w:rPr>
      <w:sz w:val="20"/>
    </w:rPr>
  </w:style>
  <w:style w:type="character" w:customStyle="1" w:styleId="139">
    <w:name w:val="Char Char12"/>
    <w:qFormat/>
    <w:uiPriority w:val="0"/>
    <w:rPr>
      <w:sz w:val="20"/>
    </w:rPr>
  </w:style>
  <w:style w:type="character" w:customStyle="1" w:styleId="140">
    <w:name w:val="Char Char9"/>
    <w:qFormat/>
    <w:uiPriority w:val="0"/>
    <w:rPr>
      <w:b/>
      <w:sz w:val="20"/>
    </w:rPr>
  </w:style>
  <w:style w:type="character" w:customStyle="1" w:styleId="141">
    <w:name w:val="standdate1"/>
    <w:qFormat/>
    <w:uiPriority w:val="0"/>
    <w:rPr>
      <w:sz w:val="20"/>
      <w:u w:val="none"/>
    </w:rPr>
  </w:style>
  <w:style w:type="character" w:customStyle="1" w:styleId="142">
    <w:name w:val="标题 2 Char Char"/>
    <w:qFormat/>
    <w:uiPriority w:val="0"/>
    <w:rPr>
      <w:color w:val="365F91"/>
      <w:sz w:val="20"/>
    </w:rPr>
  </w:style>
  <w:style w:type="character" w:customStyle="1" w:styleId="143">
    <w:name w:val="章节标题 Char"/>
    <w:qFormat/>
    <w:uiPriority w:val="0"/>
    <w:rPr>
      <w:b/>
      <w:sz w:val="20"/>
    </w:rPr>
  </w:style>
  <w:style w:type="character" w:customStyle="1" w:styleId="144">
    <w:name w:val="目录 1 Char"/>
    <w:qFormat/>
    <w:uiPriority w:val="0"/>
    <w:rPr>
      <w:b/>
      <w:sz w:val="20"/>
    </w:rPr>
  </w:style>
  <w:style w:type="character" w:customStyle="1" w:styleId="145">
    <w:name w:val="Char Char111"/>
    <w:qFormat/>
    <w:uiPriority w:val="0"/>
    <w:rPr>
      <w:b/>
      <w:sz w:val="20"/>
    </w:rPr>
  </w:style>
  <w:style w:type="character" w:customStyle="1" w:styleId="146">
    <w:name w:val="段 Char"/>
    <w:qFormat/>
    <w:uiPriority w:val="0"/>
    <w:rPr>
      <w:sz w:val="20"/>
    </w:rPr>
  </w:style>
  <w:style w:type="character" w:customStyle="1" w:styleId="147">
    <w:name w:val="Char Char7"/>
    <w:qFormat/>
    <w:uiPriority w:val="0"/>
    <w:rPr>
      <w:sz w:val="20"/>
    </w:rPr>
  </w:style>
  <w:style w:type="character" w:customStyle="1" w:styleId="148">
    <w:name w:val="日期 Char"/>
    <w:qFormat/>
    <w:uiPriority w:val="0"/>
    <w:rPr>
      <w:sz w:val="20"/>
    </w:rPr>
  </w:style>
  <w:style w:type="character" w:customStyle="1" w:styleId="149">
    <w:name w:val="无间隔 Char"/>
    <w:qFormat/>
    <w:uiPriority w:val="0"/>
    <w:rPr>
      <w:sz w:val="20"/>
    </w:rPr>
  </w:style>
  <w:style w:type="character" w:customStyle="1" w:styleId="150">
    <w:name w:val="批注框文本 Char Char"/>
    <w:qFormat/>
    <w:uiPriority w:val="0"/>
    <w:rPr>
      <w:sz w:val="20"/>
    </w:rPr>
  </w:style>
  <w:style w:type="character" w:customStyle="1" w:styleId="151">
    <w:name w:val="Char Char6"/>
    <w:qFormat/>
    <w:uiPriority w:val="0"/>
    <w:rPr>
      <w:sz w:val="20"/>
    </w:rPr>
  </w:style>
  <w:style w:type="character" w:customStyle="1" w:styleId="152">
    <w:name w:val="节标题 1.1 Char Char"/>
    <w:qFormat/>
    <w:uiPriority w:val="0"/>
    <w:rPr>
      <w:b/>
      <w:sz w:val="20"/>
    </w:rPr>
  </w:style>
  <w:style w:type="character" w:customStyle="1" w:styleId="153">
    <w:name w:val="正文缩进 Char1"/>
    <w:qFormat/>
    <w:uiPriority w:val="0"/>
    <w:rPr>
      <w:sz w:val="20"/>
    </w:rPr>
  </w:style>
  <w:style w:type="character" w:customStyle="1" w:styleId="154">
    <w:name w:val="文档结构图 Char"/>
    <w:qFormat/>
    <w:uiPriority w:val="0"/>
    <w:rPr>
      <w:b/>
      <w:sz w:val="20"/>
    </w:rPr>
  </w:style>
  <w:style w:type="character" w:customStyle="1" w:styleId="155">
    <w:name w:val="标题 1 Char Char"/>
    <w:qFormat/>
    <w:uiPriority w:val="0"/>
    <w:rPr>
      <w:b/>
      <w:color w:val="365F91"/>
      <w:sz w:val="20"/>
    </w:rPr>
  </w:style>
  <w:style w:type="character" w:customStyle="1" w:styleId="156">
    <w:name w:val="目录 3 Char Char"/>
    <w:qFormat/>
    <w:uiPriority w:val="0"/>
    <w:rPr>
      <w:i/>
      <w:sz w:val="20"/>
    </w:rPr>
  </w:style>
  <w:style w:type="character" w:customStyle="1" w:styleId="157">
    <w:name w:val="+正文 Char2 Char Char"/>
    <w:qFormat/>
    <w:uiPriority w:val="0"/>
    <w:rPr>
      <w:sz w:val="20"/>
    </w:rPr>
  </w:style>
  <w:style w:type="character" w:customStyle="1" w:styleId="158">
    <w:name w:val="+正文 Char Char2 Char Char Char"/>
    <w:qFormat/>
    <w:uiPriority w:val="0"/>
    <w:rPr>
      <w:sz w:val="20"/>
    </w:rPr>
  </w:style>
  <w:style w:type="character" w:customStyle="1" w:styleId="159">
    <w:name w:val="+正文 Char Char Char4"/>
    <w:qFormat/>
    <w:uiPriority w:val="0"/>
    <w:rPr>
      <w:sz w:val="20"/>
    </w:rPr>
  </w:style>
  <w:style w:type="character" w:customStyle="1" w:styleId="160">
    <w:name w:val="正文文本 Char"/>
    <w:qFormat/>
    <w:uiPriority w:val="0"/>
    <w:rPr>
      <w:sz w:val="20"/>
    </w:rPr>
  </w:style>
  <w:style w:type="character" w:customStyle="1" w:styleId="161">
    <w:name w:val="标题 2 Char"/>
    <w:qFormat/>
    <w:uiPriority w:val="0"/>
    <w:rPr>
      <w:b/>
      <w:sz w:val="20"/>
    </w:rPr>
  </w:style>
  <w:style w:type="character" w:customStyle="1" w:styleId="162">
    <w:name w:val="line201"/>
    <w:qFormat/>
    <w:uiPriority w:val="0"/>
    <w:rPr>
      <w:sz w:val="20"/>
    </w:rPr>
  </w:style>
  <w:style w:type="character" w:customStyle="1" w:styleId="163">
    <w:name w:val="+正文 Char7"/>
    <w:qFormat/>
    <w:uiPriority w:val="0"/>
    <w:rPr>
      <w:sz w:val="20"/>
    </w:rPr>
  </w:style>
  <w:style w:type="character" w:customStyle="1" w:styleId="164">
    <w:name w:val="_Style 154"/>
    <w:qFormat/>
    <w:uiPriority w:val="0"/>
    <w:rPr>
      <w:i/>
      <w:sz w:val="20"/>
    </w:rPr>
  </w:style>
  <w:style w:type="character" w:customStyle="1" w:styleId="165">
    <w:name w:val="副标题 Char1"/>
    <w:qFormat/>
    <w:uiPriority w:val="0"/>
    <w:rPr>
      <w:b/>
      <w:sz w:val="20"/>
    </w:rPr>
  </w:style>
  <w:style w:type="character" w:customStyle="1" w:styleId="166">
    <w:name w:val="Char Char"/>
    <w:qFormat/>
    <w:uiPriority w:val="0"/>
    <w:rPr>
      <w:sz w:val="20"/>
    </w:rPr>
  </w:style>
  <w:style w:type="character" w:customStyle="1" w:styleId="167">
    <w:name w:val="标题 2 Char2"/>
    <w:qFormat/>
    <w:uiPriority w:val="0"/>
    <w:rPr>
      <w:b/>
      <w:sz w:val="20"/>
    </w:rPr>
  </w:style>
  <w:style w:type="character" w:customStyle="1" w:styleId="168">
    <w:name w:val="Char Char15"/>
    <w:qFormat/>
    <w:uiPriority w:val="0"/>
    <w:rPr>
      <w:sz w:val="20"/>
    </w:rPr>
  </w:style>
  <w:style w:type="character" w:customStyle="1" w:styleId="169">
    <w:name w:val="注释标题 Char"/>
    <w:qFormat/>
    <w:uiPriority w:val="0"/>
    <w:rPr>
      <w:sz w:val="20"/>
    </w:rPr>
  </w:style>
  <w:style w:type="character" w:customStyle="1" w:styleId="170">
    <w:name w:val="Char Char17"/>
    <w:qFormat/>
    <w:uiPriority w:val="0"/>
    <w:rPr>
      <w:sz w:val="20"/>
    </w:rPr>
  </w:style>
  <w:style w:type="character" w:customStyle="1" w:styleId="171">
    <w:name w:val="正文加重首行缩进2字 Char"/>
    <w:qFormat/>
    <w:uiPriority w:val="0"/>
    <w:rPr>
      <w:b/>
      <w:sz w:val="20"/>
    </w:rPr>
  </w:style>
  <w:style w:type="character" w:customStyle="1" w:styleId="172">
    <w:name w:val="样式 黑色"/>
    <w:qFormat/>
    <w:uiPriority w:val="0"/>
    <w:rPr>
      <w:color w:val="000000"/>
      <w:sz w:val="20"/>
    </w:rPr>
  </w:style>
  <w:style w:type="paragraph" w:customStyle="1" w:styleId="173">
    <w:name w:val="样式 正文首行缩进 + 首行缩进:  2 字符1 Char Char"/>
    <w:basedOn w:val="174"/>
    <w:qFormat/>
    <w:uiPriority w:val="0"/>
    <w:pPr>
      <w:adjustRightInd w:val="0"/>
      <w:spacing w:after="0" w:line="400" w:lineRule="exact"/>
      <w:ind w:firstLine="480" w:firstLineChars="200"/>
      <w:textAlignment w:val="baseline"/>
    </w:pPr>
    <w:rPr>
      <w:rFonts w:eastAsia="仿宋_GB2312" w:cs="宋体"/>
      <w:sz w:val="24"/>
    </w:rPr>
  </w:style>
  <w:style w:type="paragraph" w:customStyle="1" w:styleId="174">
    <w:name w:val="正文首行缩进1"/>
    <w:qFormat/>
    <w:uiPriority w:val="0"/>
    <w:pPr>
      <w:spacing w:after="120"/>
      <w:ind w:firstLine="420" w:firstLineChars="100"/>
    </w:pPr>
    <w:rPr>
      <w:rFonts w:ascii="宋体" w:hAnsi="宋体" w:eastAsia="MingLiU" w:cs="Times New Roman"/>
      <w:color w:val="000000"/>
      <w:lang w:val="en-US" w:eastAsia="zh-CN" w:bidi="ar-SA"/>
    </w:rPr>
  </w:style>
  <w:style w:type="paragraph" w:customStyle="1" w:styleId="175">
    <w:name w:val="_Style 2"/>
    <w:basedOn w:val="1"/>
    <w:qFormat/>
    <w:uiPriority w:val="99"/>
    <w:pPr>
      <w:ind w:firstLine="420" w:firstLineChars="200"/>
    </w:pPr>
    <w:rPr>
      <w:rFonts w:ascii="Calibri" w:hAnsi="Calibri"/>
      <w:szCs w:val="22"/>
    </w:rPr>
  </w:style>
  <w:style w:type="paragraph" w:customStyle="1" w:styleId="176">
    <w:name w:val="列出段落1"/>
    <w:basedOn w:val="1"/>
    <w:unhideWhenUsed/>
    <w:qFormat/>
    <w:uiPriority w:val="99"/>
    <w:pPr>
      <w:ind w:firstLine="420"/>
    </w:pPr>
  </w:style>
  <w:style w:type="paragraph" w:customStyle="1" w:styleId="177">
    <w:name w:val="修订1"/>
    <w:unhideWhenUsed/>
    <w:qFormat/>
    <w:uiPriority w:val="99"/>
    <w:rPr>
      <w:rFonts w:ascii="Times New Roman" w:hAnsi="Times New Roman" w:eastAsia="宋体" w:cs="Times New Roman"/>
      <w:lang w:val="en-US" w:eastAsia="zh-CN" w:bidi="ar-SA"/>
    </w:rPr>
  </w:style>
  <w:style w:type="paragraph" w:customStyle="1" w:styleId="178">
    <w:name w:val="修订2"/>
    <w:semiHidden/>
    <w:qFormat/>
    <w:uiPriority w:val="99"/>
    <w:rPr>
      <w:rFonts w:ascii="Times New Roman" w:hAnsi="Times New Roman" w:eastAsia="宋体" w:cs="Times New Roman"/>
      <w:lang w:val="en-US" w:eastAsia="zh-CN" w:bidi="ar-SA"/>
    </w:rPr>
  </w:style>
  <w:style w:type="paragraph" w:customStyle="1" w:styleId="179">
    <w:name w:val="È±Ê¡ÎÄ±¾"/>
    <w:basedOn w:val="1"/>
    <w:qFormat/>
    <w:uiPriority w:val="0"/>
    <w:pPr>
      <w:widowControl/>
      <w:overflowPunct w:val="0"/>
      <w:autoSpaceDE w:val="0"/>
      <w:autoSpaceDN w:val="0"/>
      <w:adjustRightInd w:val="0"/>
      <w:spacing w:line="360" w:lineRule="auto"/>
      <w:ind w:firstLine="200" w:firstLineChars="200"/>
      <w:jc w:val="left"/>
      <w:textAlignment w:val="baseline"/>
    </w:pPr>
    <w:rPr>
      <w:sz w:val="24"/>
    </w:rPr>
  </w:style>
  <w:style w:type="paragraph" w:customStyle="1" w:styleId="180">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1">
    <w:name w:val="正文常用"/>
    <w:basedOn w:val="1"/>
    <w:qFormat/>
    <w:uiPriority w:val="0"/>
    <w:pPr>
      <w:spacing w:line="360" w:lineRule="auto"/>
      <w:ind w:firstLine="420"/>
    </w:pPr>
    <w:rPr>
      <w:rFonts w:ascii="宋体" w:hAnsi="宋体"/>
      <w:color w:val="000000"/>
      <w:sz w:val="24"/>
      <w:szCs w:val="21"/>
    </w:rPr>
  </w:style>
  <w:style w:type="paragraph" w:customStyle="1" w:styleId="182">
    <w:name w:val="（1节）正文标题"/>
    <w:basedOn w:val="1"/>
    <w:next w:val="5"/>
    <w:qFormat/>
    <w:uiPriority w:val="0"/>
    <w:pPr>
      <w:spacing w:before="30" w:beforeLines="30" w:after="20" w:afterLines="20" w:line="360" w:lineRule="auto"/>
      <w:jc w:val="left"/>
      <w:outlineLvl w:val="1"/>
    </w:pPr>
    <w:rPr>
      <w:rFonts w:ascii="Calibri" w:hAnsi="Calibri" w:cs="Arial"/>
      <w:b/>
      <w:sz w:val="24"/>
    </w:rPr>
  </w:style>
  <w:style w:type="paragraph" w:customStyle="1" w:styleId="183">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正文（缩进）"/>
    <w:basedOn w:val="1"/>
    <w:next w:val="1"/>
    <w:qFormat/>
    <w:uiPriority w:val="0"/>
    <w:pPr>
      <w:widowControl/>
      <w:spacing w:before="156" w:after="156" w:line="360" w:lineRule="auto"/>
      <w:ind w:firstLine="480" w:firstLineChars="200"/>
      <w:jc w:val="left"/>
    </w:pPr>
    <w:rPr>
      <w:rFonts w:ascii="仿宋" w:hAnsi="仿宋"/>
      <w:sz w:val="28"/>
      <w:szCs w:val="24"/>
      <w:lang w:bidi="th-TH"/>
    </w:rPr>
  </w:style>
  <w:style w:type="table" w:customStyle="1" w:styleId="185">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86">
    <w:name w:val="正文文本缩进 34"/>
    <w:basedOn w:val="1"/>
    <w:qFormat/>
    <w:uiPriority w:val="0"/>
    <w:pPr>
      <w:spacing w:after="120"/>
      <w:ind w:left="420" w:leftChars="200"/>
    </w:pPr>
    <w:rPr>
      <w:rFonts w:ascii="Times New Roman" w:hAnsi="Times New Roman"/>
      <w:kern w:val="0"/>
      <w:sz w:val="16"/>
      <w:szCs w:val="16"/>
    </w:rPr>
  </w:style>
  <w:style w:type="paragraph" w:customStyle="1" w:styleId="187">
    <w:name w:val="Body Text Indent 3"/>
    <w:basedOn w:val="1"/>
    <w:qFormat/>
    <w:uiPriority w:val="0"/>
    <w:pPr>
      <w:spacing w:after="120"/>
      <w:ind w:left="420" w:leftChars="200"/>
    </w:pPr>
    <w:rPr>
      <w:rFonts w:ascii="Times New Roman" w:hAnsi="Times New Roman"/>
      <w:kern w:val="0"/>
      <w:sz w:val="16"/>
      <w:szCs w:val="16"/>
    </w:rPr>
  </w:style>
  <w:style w:type="paragraph" w:styleId="188">
    <w:name w:val="List Paragraph"/>
    <w:basedOn w:val="1"/>
    <w:qFormat/>
    <w:uiPriority w:val="34"/>
    <w:pPr>
      <w:ind w:firstLine="420" w:firstLineChars="200"/>
    </w:pPr>
  </w:style>
  <w:style w:type="character" w:customStyle="1" w:styleId="189">
    <w:name w:val="font91"/>
    <w:basedOn w:val="25"/>
    <w:qFormat/>
    <w:uiPriority w:val="0"/>
    <w:rPr>
      <w:rFonts w:ascii="宋体" w:hAnsi="宋体" w:eastAsia="宋体" w:cs="宋体"/>
      <w:color w:val="000000"/>
      <w:sz w:val="14"/>
      <w:szCs w:val="14"/>
      <w:u w:val="none"/>
    </w:rPr>
  </w:style>
  <w:style w:type="character" w:customStyle="1" w:styleId="190">
    <w:name w:val="font21"/>
    <w:qFormat/>
    <w:uiPriority w:val="0"/>
    <w:rPr>
      <w:rFonts w:hint="eastAsia" w:ascii="宋体" w:hAnsi="宋体" w:eastAsia="宋体"/>
      <w:color w:val="000000"/>
      <w:sz w:val="16"/>
      <w:szCs w:val="16"/>
      <w:u w:val="none"/>
    </w:rPr>
  </w:style>
  <w:style w:type="paragraph" w:customStyle="1" w:styleId="191">
    <w:name w:val="Table Paragraph"/>
    <w:basedOn w:val="1"/>
    <w:qFormat/>
    <w:uiPriority w:val="1"/>
    <w:rPr>
      <w:rFonts w:ascii="宋体" w:hAnsi="宋体" w:cs="宋体"/>
      <w:lang w:val="zh-CN" w:bidi="zh-CN"/>
    </w:rPr>
  </w:style>
  <w:style w:type="paragraph" w:customStyle="1" w:styleId="192">
    <w:name w:val="正文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9" Type="http://schemas.microsoft.com/office/2011/relationships/people" Target="people.xml"/><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77.png"/><Relationship Id="rId93" Type="http://schemas.openxmlformats.org/officeDocument/2006/relationships/image" Target="media/image76.png"/><Relationship Id="rId92" Type="http://schemas.openxmlformats.org/officeDocument/2006/relationships/image" Target="media/image75.png"/><Relationship Id="rId91" Type="http://schemas.openxmlformats.org/officeDocument/2006/relationships/image" Target="media/image74.png"/><Relationship Id="rId90" Type="http://schemas.openxmlformats.org/officeDocument/2006/relationships/image" Target="media/image73.png"/><Relationship Id="rId9" Type="http://schemas.openxmlformats.org/officeDocument/2006/relationships/footer" Target="footer3.xml"/><Relationship Id="rId89" Type="http://schemas.openxmlformats.org/officeDocument/2006/relationships/image" Target="media/image72.png"/><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png"/><Relationship Id="rId84" Type="http://schemas.openxmlformats.org/officeDocument/2006/relationships/image" Target="media/image67.png"/><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header" Target="header4.xml"/><Relationship Id="rId79" Type="http://schemas.openxmlformats.org/officeDocument/2006/relationships/image" Target="media/image62.png"/><Relationship Id="rId78" Type="http://schemas.openxmlformats.org/officeDocument/2006/relationships/image" Target="media/image61.png"/><Relationship Id="rId77" Type="http://schemas.openxmlformats.org/officeDocument/2006/relationships/image" Target="media/image60.png"/><Relationship Id="rId76" Type="http://schemas.openxmlformats.org/officeDocument/2006/relationships/image" Target="media/image59.png"/><Relationship Id="rId75" Type="http://schemas.openxmlformats.org/officeDocument/2006/relationships/image" Target="media/image58.png"/><Relationship Id="rId74" Type="http://schemas.openxmlformats.org/officeDocument/2006/relationships/image" Target="media/image57.png"/><Relationship Id="rId73" Type="http://schemas.openxmlformats.org/officeDocument/2006/relationships/image" Target="media/image56.png"/><Relationship Id="rId72" Type="http://schemas.openxmlformats.org/officeDocument/2006/relationships/image" Target="media/image55.png"/><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footer" Target="footer2.xml"/><Relationship Id="rId69" Type="http://schemas.openxmlformats.org/officeDocument/2006/relationships/image" Target="media/image52.png"/><Relationship Id="rId68" Type="http://schemas.openxmlformats.org/officeDocument/2006/relationships/image" Target="media/image51.png"/><Relationship Id="rId67" Type="http://schemas.openxmlformats.org/officeDocument/2006/relationships/image" Target="media/image50.png"/><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png"/><Relationship Id="rId63" Type="http://schemas.openxmlformats.org/officeDocument/2006/relationships/image" Target="media/image46.pn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3.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header" Target="head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de64b924-8c6e-49c4-bd60-54a0b2407581</errorID>
      <errorWord>目</errorWord>
      <group>L1_Word</group>
      <groupName>字词问题</groupName>
      <ability>L2_Typo</ability>
      <abilityName>字词错误</abilityName>
      <candidateList>
        <item>目为</item>
      </candidateList>
      <explain/>
      <paraID>272E160E</paraID>
      <start>4</start>
      <end>6</end>
      <status>modified</status>
      <modifiedWord>目为</modifiedWord>
      <trackRevisions>true</trackRevisions>
    </reviewItem>
    <reviewItem>
      <errorID>2f3c66b1-3cd6-4249-821a-ec91359bf57b</errorID>
      <errorWord>其它</errorWord>
      <group>L1_Word</group>
      <groupName>字词问题</groupName>
      <ability>L2_Alias</ability>
      <abilityName>也作/曾用词</abilityName>
      <candidateList>
        <item>其他</item>
      </candidateList>
      <explain>词汇[其它]为不规范表述或旧称，其规范书面表述为[其他]。</explain>
      <paraID>4E011947</paraID>
      <start>78</start>
      <end>80</end>
      <status>unmodified</status>
      <modifiedWord/>
      <trackRevisions>false</trackRevisions>
    </reviewItem>
    <reviewItem>
      <errorID>a1b47188-9336-4d28-a3fe-0da40561dcd8</errorID>
      <errorWord>/）</errorWord>
      <group>L1_Punc</group>
      <groupName>标点问题</groupName>
      <ability>L2_Punc</ability>
      <abilityName>标点符号检查</abilityName>
      <candidateList>
        <item>）</item>
      </candidateList>
      <explain/>
      <paraID>1A4062A8</paraID>
      <start>88</start>
      <end>89</end>
      <status>modified</status>
      <modifiedWord>）</modifiedWord>
      <trackRevisions>true</trackRevisions>
    </reviewItem>
    <reviewItem>
      <errorID>27f7ecac-00e6-4b59-8666-da9530dccd9f</errorID>
      <errorWord>/）</errorWord>
      <group>L1_Punc</group>
      <groupName>标点问题</groupName>
      <ability>L2_Punc</ability>
      <abilityName>标点符号检查</abilityName>
      <candidateList>
        <item>）</item>
      </candidateList>
      <explain/>
      <paraID>1A4062A8</paraID>
      <start>124</start>
      <end>125</end>
      <status>modified</status>
      <modifiedWord>）</modifiedWord>
      <trackRevisions>true</trackRevisions>
    </reviewItem>
    <reviewItem>
      <errorID>769f6778-e5ad-4dac-ae4f-48c22b6d13bb</errorID>
      <errorWord>:</errorWord>
      <group>L1_Format</group>
      <groupName>格式问题</groupName>
      <ability>L2_HalfPunc</ability>
      <abilityName>全半角检查</abilityName>
      <candidateList>
        <item>：</item>
      </candidateList>
      <explain>文本全半角错误。</explain>
      <paraID> B727C81</paraID>
      <start>2</start>
      <end>3</end>
      <status>modified</status>
      <modifiedWord>：</modifiedWord>
      <trackRevisions>true</trackRevisions>
    </reviewItem>
    <reviewItem>
      <errorID>776a5e7a-5a26-474d-8bbd-07bd5a68c254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2DC3674F</paraID>
      <start>0</start>
      <end>2</end>
      <status>modified</status>
      <modifiedWord>1.</modifiedWord>
      <trackRevisions>true</trackRevisions>
    </reviewItem>
    <reviewItem>
      <errorID>485facb1-0cd6-4f44-a485-5f8fb5189c9c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286CDE4F</paraID>
      <start>0</start>
      <end>2</end>
      <status>modified</status>
      <modifiedWord>2.</modifiedWord>
      <trackRevisions>true</trackRevisions>
    </reviewItem>
    <reviewItem>
      <errorID>8af369c9-82e7-4dd9-a132-ada8babec8cc</errorID>
      <errorWord>赶工</errorWord>
      <group>L1_Word</group>
      <groupName>字词问题</groupName>
      <ability>L2_Typo</ability>
      <abilityName>字词错误</abilityName>
      <candidateList>
        <item>返工</item>
      </candidateList>
      <explain/>
      <paraID>4280C938</paraID>
      <start>54</start>
      <end>56</end>
      <status>unmodified</status>
      <modifiedWord/>
      <trackRevisions>false</trackRevisions>
    </reviewItem>
    <reviewItem>
      <errorID>f5d6d281-6944-4327-b719-e42567bba7cf</errorID>
      <errorWord>(</errorWord>
      <group>L1_Format</group>
      <groupName>格式问题</groupName>
      <ability>L2_HalfPunc</ability>
      <abilityName>全半角检查</abilityName>
      <candidateList>
        <item>（</item>
      </candidateList>
      <explain>文本全半角错误。</explain>
      <paraID>727B6D88</paraID>
      <start>14</start>
      <end>15</end>
      <status>modified</status>
      <modifiedWord>（</modifiedWord>
      <trackRevisions>true</trackRevisions>
    </reviewItem>
    <reviewItem>
      <errorID>a1dd8a1d-2903-4e71-a26a-36ddf11cae47</errorID>
      <errorWord>)</errorWord>
      <group>L1_Format</group>
      <groupName>格式问题</groupName>
      <ability>L2_HalfPunc</ability>
      <abilityName>全半角检查</abilityName>
      <candidateList>
        <item>）</item>
      </candidateList>
      <explain>文本全半角错误。</explain>
      <paraID>727B6D88</paraID>
      <start>18</start>
      <end>19</end>
      <status>modified</status>
      <modifiedWord>）</modifiedWord>
      <trackRevisions>true</trackRevisions>
    </reviewItem>
    <reviewItem>
      <errorID>604e1d60-1b8e-462c-86aa-5e72f266d18b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7957F8F5</paraID>
      <start>0</start>
      <end>2</end>
      <status>modified</status>
      <modifiedWord>1.</modifiedWord>
      <trackRevisions>true</trackRevisions>
    </reviewItem>
    <reviewItem>
      <errorID>4c527fc0-349e-453e-87d1-009b374b2eb1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18135D3D</paraID>
      <start>0</start>
      <end>2</end>
      <status>modified</status>
      <modifiedWord>2.</modifiedWord>
      <trackRevisions>true</trackRevisions>
    </reviewItem>
    <reviewItem>
      <errorID>164b42e6-900c-4bc2-861d-d57d8e267c2a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4D34BBF2</paraID>
      <start>0</start>
      <end>2</end>
      <status>modified</status>
      <modifiedWord>3.</modifiedWord>
      <trackRevisions>true</trackRevisions>
    </reviewItem>
    <reviewItem>
      <errorID>52298121-e9c7-41ee-9272-80a80e9693db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19CCB571</paraID>
      <start>0</start>
      <end>2</end>
      <status>modified</status>
      <modifiedWord>4.</modifiedWord>
      <trackRevisions>true</trackRevisions>
    </reviewItem>
    <reviewItem>
      <errorID>1852e590-89fb-40f8-9064-eebe8f87fb1b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72BB16CF</paraID>
      <start>0</start>
      <end>2</end>
      <status>modified</status>
      <modifiedWord>5.</modifiedWord>
      <trackRevisions>true</trackRevisions>
    </reviewItem>
    <reviewItem>
      <errorID>fd913eca-4254-4818-b1d9-c691c42a70b9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D7EEE2B</paraID>
      <start>0</start>
      <end>2</end>
      <status>modified</status>
      <modifiedWord>6.</modifiedWord>
      <trackRevisions>true</trackRevisions>
    </reviewItem>
    <reviewItem>
      <errorID>9eec4f1e-a2e1-422e-b70b-e96b04d432a4</errorID>
      <errorWord>（</errorWord>
      <group>L1_Format</group>
      <groupName>格式问题</groupName>
      <ability>L2_HalfPunc</ability>
      <abilityName>全半角检查</abilityName>
      <candidateList>
        <item>(</item>
      </candidateList>
      <explain>文本全半角错误。</explain>
      <paraID>7C3AD849</paraID>
      <start>5</start>
      <end>6</end>
      <status>modified</status>
      <modifiedWord>(</modifiedWord>
      <trackRevisions>true</trackRevisions>
    </reviewItem>
    <reviewItem>
      <errorID>437ecd61-2fc4-47f3-a601-a41f953c9ec1</errorID>
      <errorWord>）</errorWord>
      <group>L1_Format</group>
      <groupName>格式问题</groupName>
      <ability>L2_HalfPunc</ability>
      <abilityName>全半角检查</abilityName>
      <candidateList>
        <item>)</item>
      </candidateList>
      <explain>文本全半角错误。</explain>
      <paraID>7C3AD849</paraID>
      <start>7</start>
      <end>8</end>
      <status>modified</status>
      <modifiedWord>)</modifiedWord>
      <trackRevisions>true</trackRevisions>
    </reviewItem>
    <reviewItem>
      <errorID>b09b1f80-1cb0-46fe-874f-8a7f36a25102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39647527</paraID>
      <start>0</start>
      <end>2</end>
      <status>modified</status>
      <modifiedWord>1.</modifiedWord>
      <trackRevisions>true</trackRevisions>
    </reviewItem>
    <reviewItem>
      <errorID>e5c5d14e-909f-4fe5-a478-626e77087b42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1D9ABEB2</paraID>
      <start>0</start>
      <end>2</end>
      <status>modified</status>
      <modifiedWord>2.</modifiedWord>
      <trackRevisions>true</trackRevisions>
    </reviewItem>
    <reviewItem>
      <errorID>75a6ceb8-39c6-4d55-8ec6-1778c2bcb539</errorID>
      <errorWord>（</errorWord>
      <group>L1_Format</group>
      <groupName>格式问题</groupName>
      <ability>L2_HalfPunc</ability>
      <abilityName>全半角检查</abilityName>
      <candidateList>
        <item>(</item>
      </candidateList>
      <explain>文本全半角错误。</explain>
      <paraID>28F07448</paraID>
      <start>5</start>
      <end>6</end>
      <status>modified</status>
      <modifiedWord>(</modifiedWord>
      <trackRevisions>true</trackRevisions>
    </reviewItem>
    <reviewItem>
      <errorID>e12aee4e-965f-41d2-87fd-7cc226ab8f9a</errorID>
      <errorWord>）</errorWord>
      <group>L1_Format</group>
      <groupName>格式问题</groupName>
      <ability>L2_HalfPunc</ability>
      <abilityName>全半角检查</abilityName>
      <candidateList>
        <item>)</item>
      </candidateList>
      <explain>文本全半角错误。</explain>
      <paraID>28F07448</paraID>
      <start>7</start>
      <end>8</end>
      <status>modified</status>
      <modifiedWord>)</modifiedWord>
      <trackRevisions>true</trackRevisions>
    </reviewItem>
    <reviewItem>
      <errorID>b4fe5c38-257c-4773-b74b-a57f850cedef</errorID>
      <errorWord>（</errorWord>
      <group>L1_Format</group>
      <groupName>格式问题</groupName>
      <ability>L2_HalfPunc</ability>
      <abilityName>全半角检查</abilityName>
      <candidateList>
        <item>(</item>
      </candidateList>
      <explain>文本全半角错误。</explain>
      <paraID>51634AAE</paraID>
      <start>5</start>
      <end>6</end>
      <status>modified</status>
      <modifiedWord>(</modifiedWord>
      <trackRevisions>true</trackRevisions>
    </reviewItem>
    <reviewItem>
      <errorID>839e8ae8-24be-481f-b56f-4d162964096b</errorID>
      <errorWord>）</errorWord>
      <group>L1_Format</group>
      <groupName>格式问题</groupName>
      <ability>L2_HalfPunc</ability>
      <abilityName>全半角检查</abilityName>
      <candidateList>
        <item>)</item>
      </candidateList>
      <explain>文本全半角错误。</explain>
      <paraID>51634AAE</paraID>
      <start>7</start>
      <end>8</end>
      <status>modified</status>
      <modifiedWord>)</modifiedWord>
      <trackRevisions>true</trackRevisions>
    </reviewItem>
    <reviewItem>
      <errorID>d80f52b8-5734-4495-bbd2-02713ee10c65</errorID>
      <errorWord>(</errorWord>
      <group>L1_Format</group>
      <groupName>格式问题</groupName>
      <ability>L2_HalfPunc</ability>
      <abilityName>全半角检查</abilityName>
      <candidateList>
        <item>（</item>
      </candidateList>
      <explain>文本全半角错误。</explain>
      <paraID>418174BC</paraID>
      <start>15</start>
      <end>16</end>
      <status>modified</status>
      <modifiedWord>（</modifiedWord>
      <trackRevisions>true</trackRevisions>
    </reviewItem>
    <reviewItem>
      <errorID>e959b702-be02-47b8-a511-2a2c66ed9776</errorID>
      <errorWord>)</errorWord>
      <group>L1_Format</group>
      <groupName>格式问题</groupName>
      <ability>L2_HalfPunc</ability>
      <abilityName>全半角检查</abilityName>
      <candidateList>
        <item>）</item>
      </candidateList>
      <explain>文本全半角错误。</explain>
      <paraID>418174BC</paraID>
      <start>18</start>
      <end>19</end>
      <status>modified</status>
      <modifiedWord>）</modifiedWord>
      <trackRevisions>true</trackRevisions>
    </reviewItem>
    <reviewItem>
      <errorID>2871c3ae-19a7-483d-9fbe-53bcc8f266c9</errorID>
      <errorWord>个的</errorWord>
      <group>L1_Word</group>
      <groupName>字词问题</groupName>
      <ability>L2_Typo</ability>
      <abilityName>字词错误</abilityName>
      <candidateList>
        <item>个</item>
      </candidateList>
      <explain/>
      <paraID>5B4DABD1</paraID>
      <start>18</start>
      <end>19</end>
      <status>modified</status>
      <modifiedWord>个</modifiedWord>
      <trackRevisions>true</trackRevisions>
    </reviewItem>
    <reviewItem>
      <errorID>4f252d67-7932-4d23-80f1-c4832e929975</errorID>
      <errorWord>:</errorWord>
      <group>L1_Format</group>
      <groupName>格式问题</groupName>
      <ability>L2_HalfPunc</ability>
      <abilityName>全半角检查</abilityName>
      <candidateList>
        <item>：</item>
      </candidateList>
      <explain>文本全半角错误。</explain>
      <paraID>56EDB4F0</paraID>
      <start>79</start>
      <end>80</end>
      <status>modified</status>
      <modifiedWord>：</modifiedWord>
      <trackRevisions>true</trackRevisions>
    </reviewItem>
    <reviewItem>
      <errorID>bf7d19e3-6091-4087-a57d-71f3069892cd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4F182DE0</paraID>
      <start>0</start>
      <end>2</end>
      <status>modified</status>
      <modifiedWord>1.</modifiedWord>
      <trackRevisions>true</trackRevisions>
    </reviewItem>
    <reviewItem>
      <errorID>8f39134a-44c5-4a5a-b0ae-0d3751a0e4ee</errorID>
      <errorWord>中华人民共和国招投标法</errorWord>
      <group>L1_Knowledge</group>
      <groupName>知识性问题</groupName>
      <ability>L2_Knowledge</ability>
      <abilityName>其他知识</abilityName>
      <candidateList>
        <item>中华人民共和国招标投标法</item>
      </candidateList>
      <explain>当前法律法规未收录或尚未生效，注意核查是否正确。</explain>
      <paraID>7C20E0F6</paraID>
      <start>9</start>
      <end>20</end>
      <status>unmodified</status>
      <modifiedWord/>
      <trackRevisions>false</trackRevisions>
    </reviewItem>
    <reviewItem>
      <errorID>d54faf74-a3a1-4b2b-b9de-03b9dea651c3</errorID>
      <errorWord>中华人民共和国招投标法实施条例</errorWord>
      <group>L1_Knowledge</group>
      <groupName>知识性问题</groupName>
      <ability>L2_Knowledge</ability>
      <abilityName>其他知识</abilityName>
      <candidateList>
        <item>中华人民共和国招标投标法实施条例</item>
      </candidateList>
      <explain>当前法律法规未收录或尚未生效，注意核查是否正确。</explain>
      <paraID>7C20E0F6</paraID>
      <start>24</start>
      <end>39</end>
      <status>unmodified</status>
      <modifiedWord/>
      <trackRevisions>false</trackRevisions>
    </reviewItem>
    <reviewItem>
      <errorID>fe56f9e0-60c6-4443-acea-ed93fd8db45b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3E4D6D51</paraID>
      <start>0</start>
      <end>2</end>
      <status>modified</status>
      <modifiedWord>2.</modifiedWord>
      <trackRevisions>true</trackRevisions>
    </reviewItem>
    <reviewItem>
      <errorID>ae62a1e1-1b0b-45e3-8b39-986d923994a8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7CE47EE1</paraID>
      <start>0</start>
      <end>2</end>
      <status>modified</status>
      <modifiedWord>3.</modifiedWord>
      <trackRevisions>true</trackRevisions>
    </reviewItem>
    <reviewItem>
      <errorID>c689471e-8193-49d5-b95d-5fc90aa52514</errorID>
      <errorWord>或</errorWord>
      <group>L1_Word</group>
      <groupName>字词问题</groupName>
      <ability>L2_Typo</ability>
      <abilityName>字词错误</abilityName>
      <candidateList>
        <item>或加</item>
      </candidateList>
      <explain/>
      <paraID>507A21E4</paraID>
      <start>223</start>
      <end>225</end>
      <status>modified</status>
      <modifiedWord>或加</modifiedWord>
      <trackRevisions>true</trackRevisions>
    </reviewItem>
    <reviewItem>
      <errorID>0ea2a443-c1cb-4939-ac84-5e5d1ad3540b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48B09288</paraID>
      <start>0</start>
      <end>2</end>
      <status>modified</status>
      <modifiedWord>4.</modifiedWord>
      <trackRevisions>true</trackRevisions>
    </reviewItem>
    <reviewItem>
      <errorID>7b5ae9fa-a35a-4c90-ad1d-5e087e570168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390C7DE8</paraID>
      <start>0</start>
      <end>2</end>
      <status>modified</status>
      <modifiedWord>5.</modifiedWord>
      <trackRevisions>true</trackRevisions>
    </reviewItem>
    <reviewItem>
      <errorID>314d442d-f73c-4868-897b-d515e25f38ad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BDC6A59</paraID>
      <start>0</start>
      <end>2</end>
      <status>modified</status>
      <modifiedWord>6.</modifiedWord>
      <trackRevisions>true</trackRevisions>
    </reviewItem>
    <reviewItem>
      <errorID>8dfb3179-17b6-409e-8884-d14da7100f33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35B65649</paraID>
      <start>0</start>
      <end>2</end>
      <status>modified</status>
      <modifiedWord>7.</modifiedWord>
      <trackRevisions>true</trackRevisions>
    </reviewItem>
    <reviewItem>
      <errorID>73aa28ea-68de-49f2-bcf4-b259eafe58bd</errorID>
      <errorWord>联合体中</errorWord>
      <group>L1_Word</group>
      <groupName>字词问题</groupName>
      <ability>L2_Typo</ability>
      <abilityName>字词错误</abilityName>
      <candidateList>
        <item>联合体</item>
      </candidateList>
      <explain/>
      <paraID> 21ADD3C</paraID>
      <start>140</start>
      <end>144</end>
      <status>unmodified</status>
      <modifiedWord/>
      <trackRevisions>false</trackRevisions>
    </reviewItem>
    <reviewItem>
      <errorID>728205de-1cfc-4a84-af5b-a38f2e334ee6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2E8A2FD5</paraID>
      <start>0</start>
      <end>2</end>
      <status>modified</status>
      <modifiedWord>8.</modifiedWord>
      <trackRevisions>true</trackRevisions>
    </reviewItem>
    <reviewItem>
      <errorID>c95dadbd-d488-43a8-88bf-5392c242ee93</errorID>
      <errorWord>......</errorWord>
      <group>L1_Punc</group>
      <groupName>标点问题</groupName>
      <ability>L2_Punc</ability>
      <abilityName>标点符号检查</abilityName>
      <candidateList>
        <item>……</item>
      </candidateList>
      <explain/>
      <paraID>197447C5</paraID>
      <start>0</start>
      <end>6</end>
      <status>unmodified</status>
      <modifiedWord/>
      <trackRevisions>false</trackRevisions>
    </reviewItem>
    <reviewItem>
      <errorID>12ce01a4-b483-4bb3-9714-6029efd05c3f</errorID>
      <errorWord>做解释</errorWord>
      <group>L1_Word</group>
      <groupName>字词问题</groupName>
      <ability>L2_Typo</ability>
      <abilityName>字词错误</abilityName>
      <candidateList>
        <item>作解释</item>
      </candidateList>
      <explain/>
      <paraID>7A09A8BE</paraID>
      <start>130</start>
      <end>133</end>
      <status>modified</status>
      <modifiedWord>作解释</modifiedWord>
      <trackRevisions>true</trackRevisions>
    </reviewItem>
    <reviewItem>
      <errorID>30226a11-6cbe-4710-abed-daee0b909a7f</errorID>
      <errorWord>文件的</errorWord>
      <group>L1_Word</group>
      <groupName>字词问题</groupName>
      <ability>L2_Typo</ability>
      <abilityName>字词错误</abilityName>
      <candidateList>
        <item>文件</item>
      </candidateList>
      <explain/>
      <paraID>3CA16E63</paraID>
      <start>2</start>
      <end>5</end>
      <status>unmodified</status>
      <modifiedWord/>
      <trackRevisions>false</trackRevisions>
    </reviewItem>
    <reviewItem>
      <errorID>057c63c2-b69a-4e4e-bbf7-5593895c6570</errorID>
      <errorWord>法律、法规</errorWord>
      <group>L1_Word</group>
      <groupName>字词问题</groupName>
      <ability>L2_Typo</ability>
      <abilityName>字词错误</abilityName>
      <candidateList>
        <item>法律法规</item>
      </candidateList>
      <explain/>
      <paraID>1327940C</paraID>
      <start>26</start>
      <end>31</end>
      <status>unmodified</status>
      <modifiedWord/>
      <trackRevisions>false</trackRevisions>
    </reviewItem>
    <reviewItem>
      <errorID>f855ce4d-69df-4891-89bb-07455b7ebb51</errorID>
      <errorWord>(</errorWord>
      <group>L1_Format</group>
      <groupName>格式问题</groupName>
      <ability>L2_HalfPunc</ability>
      <abilityName>全半角检查</abilityName>
      <candidateList>
        <item>（</item>
      </candidateList>
      <explain>文本全半角错误。</explain>
      <paraID>49450659</paraID>
      <start>0</start>
      <end>1</end>
      <status>modified</status>
      <modifiedWord>（</modifiedWord>
      <trackRevisions>true</trackRevisions>
    </reviewItem>
    <reviewItem>
      <errorID>fb64f9c6-1e57-43d4-9cd2-69e39e89246f</errorID>
      <errorWord>1OO</errorWord>
      <group>L1_Knowledge</group>
      <groupName>知识性问题</groupName>
      <ability>L2_Knowledge</ability>
      <abilityName>其他知识</abilityName>
      <candidateList>
        <item>100</item>
      </candidateList>
      <explain/>
      <paraID>49450659</paraID>
      <start>3</start>
      <end>6</end>
      <status>unmodified</status>
      <modifiedWord/>
      <trackRevisions>false</trackRevisions>
    </reviewItem>
    <reviewItem>
      <errorID>07ba43f5-5807-4d98-9217-c666a4024e7f</errorID>
      <errorWord>)</errorWord>
      <group>L1_Format</group>
      <groupName>格式问题</groupName>
      <ability>L2_HalfPunc</ability>
      <abilityName>全半角检查</abilityName>
      <candidateList>
        <item>）</item>
      </candidateList>
      <explain>文本全半角错误。</explain>
      <paraID>49450659</paraID>
      <start>7</start>
      <end>8</end>
      <status>modified</status>
      <modifiedWord>）</modifiedWord>
      <trackRevisions>true</trackRevisions>
    </reviewItem>
    <reviewItem>
      <errorID>ee5ccfb4-fb05-40c7-9827-95ef794dae7f</errorID>
      <errorWord>)</errorWord>
      <group>L1_Format</group>
      <groupName>格式问题</groupName>
      <ability>L2_HalfPunc</ability>
      <abilityName>全半角检查</abilityName>
      <candidateList>
        <item>）</item>
      </candidateList>
      <explain>文本全半角错误。</explain>
      <paraID>10BD1813</paraID>
      <start>32</start>
      <end>33</end>
      <status>unmodified</status>
      <modifiedWord/>
      <trackRevisions>false</trackRevisions>
    </reviewItem>
    <reviewItem>
      <errorID>fb1c4e9c-e7f4-4528-b7cb-159337ad1612</errorID>
      <errorWord>(</errorWord>
      <group>L1_Format</group>
      <groupName>格式问题</groupName>
      <ability>L2_HalfPunc</ability>
      <abilityName>全半角检查</abilityName>
      <candidateList>
        <item>（</item>
      </candidateList>
      <explain>文本全半角错误。</explain>
      <paraID>3D60537A</paraID>
      <start>9</start>
      <end>10</end>
      <status>modified</status>
      <modifiedWord>（</modifiedWord>
      <trackRevisions>true</trackRevisions>
    </reviewItem>
    <reviewItem>
      <errorID>b4cdad21-4013-48f1-b144-2ea3476c70fd</errorID>
      <errorWord>)</errorWord>
      <group>L1_Format</group>
      <groupName>格式问题</groupName>
      <ability>L2_HalfPunc</ability>
      <abilityName>全半角检查</abilityName>
      <candidateList>
        <item>）</item>
      </candidateList>
      <explain>文本全半角错误。</explain>
      <paraID>3D60537A</paraID>
      <start>21</start>
      <end>22</end>
      <status>modified</status>
      <modifiedWord>）</modifiedWord>
      <trackRevisions>true</trackRevisions>
    </reviewItem>
    <reviewItem>
      <errorID>3cc42a91-bd2d-4842-8b51-1ddf34e8369a</errorID>
      <errorWord>（</errorWord>
      <group>L1_Format</group>
      <groupName>格式问题</groupName>
      <ability>L2_HalfPunc</ability>
      <abilityName>全半角检查</abilityName>
      <candidateList>
        <item>(</item>
      </candidateList>
      <explain>文本全半角错误。</explain>
      <paraID>4588D7CD</paraID>
      <start>0</start>
      <end>1</end>
      <status>modified</status>
      <modifiedWord>(</modifiedWord>
      <trackRevisions>true</trackRevisions>
    </reviewItem>
    <reviewItem>
      <errorID>dbab0b00-2635-4e06-b052-ee17400e3b2b</errorID>
      <errorWord>）</errorWord>
      <group>L1_Format</group>
      <groupName>格式问题</groupName>
      <ability>L2_HalfPunc</ability>
      <abilityName>全半角检查</abilityName>
      <candidateList>
        <item>)</item>
      </candidateList>
      <explain>文本全半角错误。</explain>
      <paraID>4588D7CD</paraID>
      <start>2</start>
      <end>3</end>
      <status>modified</status>
      <modifiedWord>)</modifiedWord>
      <trackRevisions>true</trackRevisions>
    </reviewItem>
    <reviewItem>
      <errorID>fb8b439e-9e05-409d-9fc6-bb86cec5990e</errorID>
      <errorWord>（</errorWord>
      <group>L1_Format</group>
      <groupName>格式问题</groupName>
      <ability>L2_HalfPunc</ability>
      <abilityName>全半角检查</abilityName>
      <candidateList>
        <item>(</item>
      </candidateList>
      <explain>文本全半角错误。</explain>
      <paraID>551D859A</paraID>
      <start>0</start>
      <end>1</end>
      <status>modified</status>
      <modifiedWord>(</modifiedWord>
      <trackRevisions>true</trackRevisions>
    </reviewItem>
    <reviewItem>
      <errorID>b7294986-6f69-4fab-8be4-98c959b5ddce</errorID>
      <errorWord>）</errorWord>
      <group>L1_Format</group>
      <groupName>格式问题</groupName>
      <ability>L2_HalfPunc</ability>
      <abilityName>全半角检查</abilityName>
      <candidateList>
        <item>)</item>
      </candidateList>
      <explain>文本全半角错误。</explain>
      <paraID>551D859A</paraID>
      <start>2</start>
      <end>3</end>
      <status>modified</status>
      <modifiedWord>)</modifiedWord>
      <trackRevisions>true</trackRevisions>
    </reviewItem>
    <reviewItem>
      <errorID>75fc4618-8e25-471e-9a75-60c4c0337903</errorID>
      <errorWord>(</errorWord>
      <group>L1_Format</group>
      <groupName>格式问题</groupName>
      <ability>L2_HalfPunc</ability>
      <abilityName>全半角检查</abilityName>
      <candidateList>
        <item>（</item>
      </candidateList>
      <explain>文本全半角错误。</explain>
      <paraID>7373B983</paraID>
      <start>0</start>
      <end>1</end>
      <status>modified</status>
      <modifiedWord>（</modifiedWord>
      <trackRevisions>true</trackRevisions>
    </reviewItem>
    <reviewItem>
      <errorID>58228961-75ff-498a-b354-32c044b4c88e</errorID>
      <errorWord>)</errorWord>
      <group>L1_Format</group>
      <groupName>格式问题</groupName>
      <ability>L2_HalfPunc</ability>
      <abilityName>全半角检查</abilityName>
      <candidateList>
        <item>）</item>
      </candidateList>
      <explain>文本全半角错误。</explain>
      <paraID>7373B983</paraID>
      <start>4</start>
      <end>5</end>
      <status>modified</status>
      <modifiedWord>）</modifiedWord>
      <trackRevisions>true</trackRevisions>
    </reviewItem>
    <reviewItem>
      <errorID>750295ca-90b2-4a13-b209-705426246564</errorID>
      <errorWord>（</errorWord>
      <group>L1_Format</group>
      <groupName>格式问题</groupName>
      <ability>L2_HalfPunc</ability>
      <abilityName>全半角检查</abilityName>
      <candidateList>
        <item>(</item>
      </candidateList>
      <explain>文本全半角错误。</explain>
      <paraID>396DCE6E</paraID>
      <start>0</start>
      <end>1</end>
      <status>unmodified</status>
      <modifiedWord/>
      <trackRevisions>false</trackRevisions>
    </reviewItem>
    <reviewItem>
      <errorID>aa4bdc17-ba8f-4b27-b3ee-b79c711e49b7</errorID>
      <errorWord>）</errorWord>
      <group>L1_Format</group>
      <groupName>格式问题</groupName>
      <ability>L2_HalfPunc</ability>
      <abilityName>全半角检查</abilityName>
      <candidateList>
        <item>)</item>
      </candidateList>
      <explain>文本全半角错误。</explain>
      <paraID>396DCE6E</paraID>
      <start>2</start>
      <end>3</end>
      <status>unmodified</status>
      <modifiedWord/>
      <trackRevisions>false</trackRevisions>
    </reviewItem>
    <reviewItem>
      <errorID>66f61832-80e9-4f0b-bf5c-a01d17dcbbcb</errorID>
      <errorWord>（</errorWord>
      <group>L1_Format</group>
      <groupName>格式问题</groupName>
      <ability>L2_HalfPunc</ability>
      <abilityName>全半角检查</abilityName>
      <candidateList>
        <item>(</item>
      </candidateList>
      <explain>文本全半角错误。</explain>
      <paraID>3E93B781</paraID>
      <start>0</start>
      <end>1</end>
      <status>unmodified</status>
      <modifiedWord/>
      <trackRevisions>false</trackRevisions>
    </reviewItem>
    <reviewItem>
      <errorID>fc545a62-fce7-4e84-9da2-100ab94267b4</errorID>
      <errorWord>）</errorWord>
      <group>L1_Format</group>
      <groupName>格式问题</groupName>
      <ability>L2_HalfPunc</ability>
      <abilityName>全半角检查</abilityName>
      <candidateList>
        <item>)</item>
      </candidateList>
      <explain>文本全半角错误。</explain>
      <paraID>3E93B781</paraID>
      <start>2</start>
      <end>3</end>
      <status>unmodified</status>
      <modifiedWord/>
      <trackRevisions>false</trackRevisions>
    </reviewItem>
    <reviewItem>
      <errorID>1e7f887d-0472-4e13-9228-00154753e662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5D4B673F</paraID>
      <start>6</start>
      <end>7</end>
      <status>unmodified</status>
      <modifiedWord/>
      <trackRevisions>false</trackRevisions>
    </reviewItem>
    <reviewItem>
      <errorID>384878d0-c549-428c-b494-12e9cfa698cd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79A0B989</paraID>
      <start>6</start>
      <end>7</end>
      <status>unmodified</status>
      <modifiedWord/>
      <trackRevisions>false</trackRevisions>
    </reviewItem>
    <reviewItem>
      <errorID>8b5ca4cc-b6d7-418f-81a1-27b4da2f7640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7EA4CFF4</paraID>
      <start>6</start>
      <end>7</end>
      <status>unmodified</status>
      <modifiedWord/>
      <trackRevisions>false</trackRevisions>
    </reviewItem>
    <reviewItem>
      <errorID>ec78bb8e-066e-4396-9fd5-7c6ac618b921</errorID>
      <errorWord>(</errorWord>
      <group>L1_Format</group>
      <groupName>格式问题</groupName>
      <ability>L2_HalfPunc</ability>
      <abilityName>全半角检查</abilityName>
      <candidateList>
        <item>（</item>
      </candidateList>
      <explain>文本全半角错误。</explain>
      <paraID> 2519803</paraID>
      <start>34</start>
      <end>35</end>
      <status>unmodified</status>
      <modifiedWord/>
      <trackRevisions>false</trackRevisions>
    </reviewItem>
    <reviewItem>
      <errorID>170488a9-e74e-4f41-bbc4-a44c90b6ce1a</errorID>
      <errorWord>)</errorWord>
      <group>L1_Format</group>
      <groupName>格式问题</groupName>
      <ability>L2_HalfPunc</ability>
      <abilityName>全半角检查</abilityName>
      <candidateList>
        <item>）</item>
      </candidateList>
      <explain>文本全半角错误。</explain>
      <paraID> 2519803</paraID>
      <start>62</start>
      <end>63</end>
      <status>unmodified</status>
      <modifiedWord/>
      <trackRevisions>false</trackRevisions>
    </reviewItem>
    <reviewItem>
      <errorID>5d1a3203-3be8-47d7-9cbf-5224ae687595</errorID>
      <errorWord>2）、</errorWord>
      <group>L1_Punc</group>
      <groupName>标点问题</groupName>
      <ability>L2_Punc</ability>
      <abilityName>标点符号检查</abilityName>
      <candidateList>
        <item>2）</item>
      </candidateList>
      <explain>根据国标GB/T 15834-2011《标点符号用法》中的4.5.3.3节，带括号的汉字数字或阿拉伯数字表次序时，后面通常不加顿号。如“（一）指导思想”“（二）行动指南”。</explain>
      <paraID>481E4478</paraID>
      <start>10</start>
      <end>12</end>
      <status>modified</status>
      <modifiedWord>2）</modifiedWord>
      <trackRevisions>true</trackRevisions>
    </reviewItem>
    <reviewItem>
      <errorID>c3a9f844-0394-4cb9-8176-b23800e7ef46</errorID>
      <errorWord>43）、</errorWord>
      <group>L1_Punc</group>
      <groupName>标点问题</groupName>
      <ability>L2_Punc</ability>
      <abilityName>标点符号检查</abilityName>
      <candidateList>
        <item>43）</item>
      </candidateList>
      <explain>根据国标GB/T 15834-2011《标点符号用法》中的4.5.3.3节，带括号的汉字数字或阿拉伯数字表次序时，后面通常不加顿号。如“（一）指导思想”“（二）行动指南”。</explain>
      <paraID>481E4478</paraID>
      <start>21</start>
      <end>24</end>
      <status>modified</status>
      <modifiedWord>43）</modifiedWord>
      <trackRevisions>true</trackRevisions>
    </reviewItem>
    <reviewItem>
      <errorID>a197f3fc-db00-4bce-b597-c9738d42326b</errorID>
      <errorWord>耐磨擦</errorWord>
      <group>L1_Word</group>
      <groupName>字词问题</groupName>
      <ability>L2_Variant</ability>
      <abilityName>异形词</abilityName>
      <candidateList>
        <item>耐摩擦</item>
      </candidateList>
      <explain>词汇[耐磨擦]的规范词形写作[耐摩擦]。</explain>
      <paraID>19FDC396</paraID>
      <start>0</start>
      <end>3</end>
      <status>modified</status>
      <modifiedWord>耐摩擦</modifiedWord>
      <trackRevisions>true</trackRevisions>
    </reviewItem>
    <reviewItem>
      <errorID>8f9ff24e-8e15-441d-9beb-f9c2ae60e334</errorID>
      <errorWord>（</errorWord>
      <group>L1_Format</group>
      <groupName>格式问题</groupName>
      <ability>L2_HalfPunc</ability>
      <abilityName>全半角检查</abilityName>
      <candidateList>
        <item>(</item>
      </candidateList>
      <explain>文本全半角错误。</explain>
      <paraID>3A9632F8</paraID>
      <start>0</start>
      <end>1</end>
      <status>unmodified</status>
      <modifiedWord/>
      <trackRevisions>false</trackRevisions>
    </reviewItem>
    <reviewItem>
      <errorID>a7411ea0-3f07-4a51-a1e0-3e7daf99d1cc</errorID>
      <errorWord>）</errorWord>
      <group>L1_Format</group>
      <groupName>格式问题</groupName>
      <ability>L2_HalfPunc</ability>
      <abilityName>全半角检查</abilityName>
      <candidateList>
        <item>)</item>
      </candidateList>
      <explain>文本全半角错误。</explain>
      <paraID>3A9632F8</paraID>
      <start>2</start>
      <end>3</end>
      <status>unmodified</status>
      <modifiedWord/>
      <trackRevisions>false</trackRevisions>
    </reviewItem>
    <reviewItem>
      <errorID>b5f7c71e-b006-4e50-9685-094c28e5cf90</errorID>
      <errorWord>（</errorWord>
      <group>L1_Format</group>
      <groupName>格式问题</groupName>
      <ability>L2_HalfPunc</ability>
      <abilityName>全半角检查</abilityName>
      <candidateList>
        <item>(</item>
      </candidateList>
      <explain>文本全半角错误。</explain>
      <paraID>65A9E791</paraID>
      <start>0</start>
      <end>1</end>
      <status>unmodified</status>
      <modifiedWord/>
      <trackRevisions>false</trackRevisions>
    </reviewItem>
    <reviewItem>
      <errorID>8aabb9a6-6844-4f46-b657-52d51f289a8d</errorID>
      <errorWord>）</errorWord>
      <group>L1_Format</group>
      <groupName>格式问题</groupName>
      <ability>L2_HalfPunc</ability>
      <abilityName>全半角检查</abilityName>
      <candidateList>
        <item>)</item>
      </candidateList>
      <explain>文本全半角错误。</explain>
      <paraID>65A9E791</paraID>
      <start>2</start>
      <end>3</end>
      <status>unmodified</status>
      <modifiedWord/>
      <trackRevisions>false</trackRevisions>
    </reviewItem>
    <reviewItem>
      <errorID>7d2ea35b-e520-408d-af94-4f53635aa007</errorID>
      <errorWord>（</errorWord>
      <group>L1_Format</group>
      <groupName>格式问题</groupName>
      <ability>L2_HalfPunc</ability>
      <abilityName>全半角检查</abilityName>
      <candidateList>
        <item>(</item>
      </candidateList>
      <explain>文本全半角错误。</explain>
      <paraID>3F8DDF7D</paraID>
      <start>5</start>
      <end>6</end>
      <status>unmodified</status>
      <modifiedWord/>
      <trackRevisions>false</trackRevisions>
    </reviewItem>
    <reviewItem>
      <errorID>5216082d-0c81-4a42-918b-7145451a22f5</errorID>
      <errorWord>）</errorWord>
      <group>L1_Format</group>
      <groupName>格式问题</groupName>
      <ability>L2_HalfPunc</ability>
      <abilityName>全半角检查</abilityName>
      <candidateList>
        <item>)</item>
      </candidateList>
      <explain>文本全半角错误。</explain>
      <paraID>3F8DDF7D</paraID>
      <start>7</start>
      <end>8</end>
      <status>unmodified</status>
      <modifiedWord/>
      <trackRevisions>false</trackRevisions>
    </reviewItem>
    <reviewItem>
      <errorID>4abc6652-33f4-4eb2-b4af-36d8201bfd5c</errorID>
      <errorWord>（</errorWord>
      <group>L1_Format</group>
      <groupName>格式问题</groupName>
      <ability>L2_HalfPunc</ability>
      <abilityName>全半角检查</abilityName>
      <candidateList>
        <item>(</item>
      </candidateList>
      <explain>文本全半角错误。</explain>
      <paraID> 8C56F83</paraID>
      <start>5</start>
      <end>6</end>
      <status>unmodified</status>
      <modifiedWord/>
      <trackRevisions>false</trackRevisions>
    </reviewItem>
    <reviewItem>
      <errorID>6a09f26b-a6ec-4639-a5bc-bd831900cedf</errorID>
      <errorWord>）</errorWord>
      <group>L1_Format</group>
      <groupName>格式问题</groupName>
      <ability>L2_HalfPunc</ability>
      <abilityName>全半角检查</abilityName>
      <candidateList>
        <item>)</item>
      </candidateList>
      <explain>文本全半角错误。</explain>
      <paraID> 8C56F83</paraID>
      <start>7</start>
      <end>8</end>
      <status>unmodified</status>
      <modifiedWord/>
      <trackRevisions>false</trackRevisions>
    </reviewItem>
    <reviewItem>
      <errorID>5069f579-e672-4a72-a4ef-e85d63043b94</errorID>
      <errorWord>（</errorWord>
      <group>L1_Format</group>
      <groupName>格式问题</groupName>
      <ability>L2_HalfPunc</ability>
      <abilityName>全半角检查</abilityName>
      <candidateList>
        <item>(</item>
      </candidateList>
      <explain>文本全半角错误。</explain>
      <paraID>1C8CC07B</paraID>
      <start>5</start>
      <end>6</end>
      <status>unmodified</status>
      <modifiedWord/>
      <trackRevisions>false</trackRevisions>
    </reviewItem>
    <reviewItem>
      <errorID>cd33983d-de8b-48ff-af26-14e30575126b</errorID>
      <errorWord>）</errorWord>
      <group>L1_Format</group>
      <groupName>格式问题</groupName>
      <ability>L2_HalfPunc</ability>
      <abilityName>全半角检查</abilityName>
      <candidateList>
        <item>)</item>
      </candidateList>
      <explain>文本全半角错误。</explain>
      <paraID>1C8CC07B</paraID>
      <start>7</start>
      <end>8</end>
      <status>unmodified</status>
      <modifiedWord/>
      <trackRevisions>false</trackRevisions>
    </reviewItem>
    <reviewItem>
      <errorID>d35c7f76-6626-46a1-9883-de1a873123a1</errorID>
      <errorWord>做解释</errorWord>
      <group>L1_Word</group>
      <groupName>字词问题</groupName>
      <ability>L2_Typo</ability>
      <abilityName>字词错误</abilityName>
      <candidateList>
        <item>作解释</item>
      </candidateList>
      <explain/>
      <paraID>550CDC83</paraID>
      <start>130</start>
      <end>133</end>
      <status>modified</status>
      <modifiedWord>作解释</modifiedWord>
      <trackRevisions>true</trackRevisions>
    </reviewItem>
    <reviewItem>
      <errorID>326b237c-a9cd-488b-a8d2-776f30fc89db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6A12B49B</paraID>
      <start>0</start>
      <end>2</end>
      <status>modified</status>
      <modifiedWord>1.</modifiedWord>
      <trackRevisions>true</trackRevisions>
    </reviewItem>
    <reviewItem>
      <errorID>3693c529-7910-49ea-82c7-60b64fed6340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352A82FF</paraID>
      <start>0</start>
      <end>2</end>
      <status>modified</status>
      <modifiedWord>2.</modifiedWord>
      <trackRevisions>true</trackRevisions>
    </reviewItem>
    <reviewItem>
      <errorID>206e44ed-c5cb-4ec9-acc0-49c87ac79b9c</errorID>
      <errorWord>符</errorWord>
      <group>L1_Word</group>
      <groupName>字词问题</groupName>
      <ability>L2_Typo</ability>
      <abilityName>字词错误</abilityName>
      <candidateList>
        <item>符合</item>
      </candidateList>
      <explain>〈动〉（数量、形状、情节等）相合：～事实｜这些产品不～质量标准。</explain>
      <paraID>1DDA28E6</paraID>
      <start>50</start>
      <end>52</end>
      <status>modified</status>
      <modifiedWord>符合</modifiedWord>
      <trackRevisions>true</trackRevisions>
    </reviewItem>
    <reviewItem>
      <errorID>a6dde57f-a3c9-445d-bdba-1bdd290e5093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36739415</paraID>
      <start>0</start>
      <end>2</end>
      <status>modified</status>
      <modifiedWord>1.</modifiedWord>
      <trackRevisions>true</trackRevisions>
    </reviewItem>
    <reviewItem>
      <errorID>28166884-c06d-49d3-9d2f-614fb95dce1a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12BA115</paraID>
      <start>0</start>
      <end>2</end>
      <status>modified</status>
      <modifiedWord>2.</modifiedWord>
      <trackRevisions>true</trackRevisions>
    </reviewItem>
    <reviewItem>
      <errorID>8fe32d43-6f9f-4eb7-a6ec-9738e95f6446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71A1B7DD</paraID>
      <start>0</start>
      <end>2</end>
      <status>modified</status>
      <modifiedWord>1.</modifiedWord>
      <trackRevisions>true</trackRevisions>
    </reviewItem>
    <reviewItem>
      <errorID>65dfc174-b353-4998-875b-039a4a5c8ad2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386827DD</paraID>
      <start>0</start>
      <end>2</end>
      <status>modified</status>
      <modifiedWord>2.</modifiedWord>
      <trackRevisions>true</trackRevisions>
    </reviewItem>
    <reviewItem>
      <errorID>7e013b50-a0f8-4626-bea7-f0ff2b865d53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1C114DA5</paraID>
      <start>0</start>
      <end>2</end>
      <status>modified</status>
      <modifiedWord>3.</modifiedWord>
      <trackRevisions>true</trackRevisions>
    </reviewItem>
    <reviewItem>
      <errorID>fb2acdb1-7f41-4c50-9ef0-3e19fea015a4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52F6B2F3</paraID>
      <start>0</start>
      <end>2</end>
      <status>modified</status>
      <modifiedWord>1.</modifiedWord>
      <trackRevisions>true</trackRevisions>
    </reviewItem>
    <reviewItem>
      <errorID>1ea423b4-3f62-439b-99d4-aadc19218fcd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2ECBFB51</paraID>
      <start>0</start>
      <end>2</end>
      <status>modified</status>
      <modifiedWord>2.</modifiedWord>
      <trackRevisions>true</trackRevisions>
    </reviewItem>
    <reviewItem>
      <errorID>11728ae9-e1a4-4a04-8748-0dc94e65e09a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605CB375</paraID>
      <start>0</start>
      <end>2</end>
      <status>modified</status>
      <modifiedWord>1.</modifiedWord>
      <trackRevisions>true</trackRevisions>
    </reviewItem>
    <reviewItem>
      <errorID>1f8ad12d-e0eb-4111-ae34-c8fd783ab0d0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138E43E5</paraID>
      <start>0</start>
      <end>2</end>
      <status>modified</status>
      <modifiedWord>2.</modifiedWord>
      <trackRevisions>true</trackRevisions>
    </reviewItem>
    <reviewItem>
      <errorID>c8f7cad6-2140-4d63-b2e7-5f1964171aae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2AC823CA</paraID>
      <start>0</start>
      <end>2</end>
      <status>modified</status>
      <modifiedWord>1.</modifiedWord>
      <trackRevisions>true</trackRevisions>
    </reviewItem>
    <reviewItem>
      <errorID>bd065457-ebe8-4918-a91e-f86d89e04709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4460EC04</paraID>
      <start>0</start>
      <end>2</end>
      <status>modified</status>
      <modifiedWord>2.</modifiedWord>
      <trackRevisions>true</trackRevisions>
    </reviewItem>
    <reviewItem>
      <errorID>2474b3a9-4851-4426-a19b-6d28bad67900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5CD502DC</paraID>
      <start>0</start>
      <end>2</end>
      <status>modified</status>
      <modifiedWord>3.</modifiedWord>
      <trackRevisions>true</trackRevisions>
    </reviewItem>
    <reviewItem>
      <errorID>434d2260-3621-45ad-ba47-aa81a85a370b</errorID>
      <errorWord>具</errorWord>
      <group>L1_Word</group>
      <groupName>字词问题</groupName>
      <ability>L2_Typo</ability>
      <abilityName>字词错误</abilityName>
      <candidateList>
        <item>具有</item>
      </candidateList>
      <explain>〈动〉有（多用于抽象事物）：～信心｜～伟大的意义。</explain>
      <paraID>7C7C3DB9</paraID>
      <start>31</start>
      <end>33</end>
      <status>modified</status>
      <modifiedWord>具有</modifiedWord>
      <trackRevisions>true</trackRevisions>
    </reviewItem>
    <reviewItem>
      <errorID>b412be60-bf91-4e26-bfd9-38793770f425</errorID>
      <errorWord>女士</errorWord>
      <group>L1_Word</group>
      <groupName>字词问题</groupName>
      <ability>L2_Typo</ability>
      <abilityName>字词错误</abilityName>
      <candidateList>
        <item>女式</item>
      </candidateList>
      <explain>存在发音相同字词的误用。</explain>
      <paraID>2A6D5D84</paraID>
      <start>0</start>
      <end>2</end>
      <status>unmodified</status>
      <modifiedWord/>
      <trackRevisions>false</trackRevisions>
    </reviewItem>
    <reviewItem>
      <errorID>f9490195-eb1d-4c96-adc1-4802dfb248e7</errorID>
      <errorWord>女士</errorWord>
      <group>L1_Word</group>
      <groupName>字词问题</groupName>
      <ability>L2_Typo</ability>
      <abilityName>字词错误</abilityName>
      <candidateList>
        <item>女式</item>
      </candidateList>
      <explain>存在发音相同字词的误用。</explain>
      <paraID>3F385E5F</paraID>
      <start>0</start>
      <end>2</end>
      <status>unmodified</status>
      <modifiedWord/>
      <trackRevisions>false</trackRevisions>
    </reviewItem>
    <reviewItem>
      <errorID>43950cb4-50e7-4c1d-a1e2-255be7c966f3</errorID>
      <errorWord>女士</errorWord>
      <group>L1_Word</group>
      <groupName>字词问题</groupName>
      <ability>L2_Typo</ability>
      <abilityName>字词错误</abilityName>
      <candidateList>
        <item>女式</item>
      </candidateList>
      <explain>存在发音相同字词的误用。</explain>
      <paraID>57EFAB09</paraID>
      <start>0</start>
      <end>2</end>
      <status>unmodified</status>
      <modifiedWord/>
      <trackRevisions>false</trackRevisions>
    </reviewItem>
    <reviewItem>
      <errorID>9b398dde-6238-456e-ac51-4c30a8605792</errorID>
      <errorWord>浅兰色</errorWord>
      <group>L1_Word</group>
      <groupName>字词问题</groupName>
      <ability>L2_Typo</ability>
      <abilityName>字词错误</abilityName>
      <candidateList>
        <item>浅蓝色</item>
      </candidateList>
      <explain/>
      <paraID>78336DC0</paraID>
      <start>0</start>
      <end>3</end>
      <status>unmodified</status>
      <modifiedWord/>
      <trackRevisions>false</trackRevisions>
    </reviewItem>
    <reviewItem>
      <errorID>24c44ad1-53f4-41b1-aed2-96329c2b2de4</errorID>
      <errorWord>)</errorWord>
      <group>L1_Format</group>
      <groupName>格式问题</groupName>
      <ability>L2_HalfPunc</ability>
      <abilityName>全半角检查</abilityName>
      <candidateList>
        <item>）</item>
      </candidateList>
      <explain>文本全半角错误。</explain>
      <paraID>662418A1</paraID>
      <start>33</start>
      <end>34</end>
      <status>unmodified</status>
      <modifiedWord/>
      <trackRevisions>false</trackRevisions>
    </reviewItem>
    <reviewItem>
      <errorID>f315c383-c745-4822-8f06-90dddff6e8f6</errorID>
      <errorWord>(</errorWord>
      <group>L1_Format</group>
      <groupName>格式问题</groupName>
      <ability>L2_HalfPunc</ability>
      <abilityName>全半角检查</abilityName>
      <candidateList>
        <item>（</item>
      </candidateList>
      <explain>文本全半角错误。</explain>
      <paraID>2CA8DECD</paraID>
      <start>44</start>
      <end>45</end>
      <status>unmodified</status>
      <modifiedWord/>
      <trackRevisions>false</trackRevisions>
    </reviewItem>
    <reviewItem>
      <errorID>9aea4918-105c-4f78-96e2-35ad51377e82</errorID>
      <errorWord>(</errorWord>
      <group>L1_Format</group>
      <groupName>格式问题</groupName>
      <ability>L2_HalfPunc</ability>
      <abilityName>全半角检查</abilityName>
      <candidateList>
        <item>（</item>
      </candidateList>
      <explain>文本全半角错误。</explain>
      <paraID>2CA8DECD</paraID>
      <start>135</start>
      <end>136</end>
      <status>unmodified</status>
      <modifiedWord/>
      <trackRevisions>false</trackRevisions>
    </reviewItem>
    <reviewItem>
      <errorID>dc808dd1-6470-4fe3-95c2-95474bfe2b43</errorID>
      <errorWord>(</errorWord>
      <group>L1_Format</group>
      <groupName>格式问题</groupName>
      <ability>L2_HalfPunc</ability>
      <abilityName>全半角检查</abilityName>
      <candidateList>
        <item>（</item>
      </candidateList>
      <explain>文本全半角错误。</explain>
      <paraID> 8E779AE</paraID>
      <start>12</start>
      <end>13</end>
      <status>unmodified</status>
      <modifiedWord/>
      <trackRevisions>false</trackRevisions>
    </reviewItem>
    <reviewItem>
      <errorID>3767498f-1793-468c-9ab8-0d5f59dfcafb</errorID>
      <errorWord>)</errorWord>
      <group>L1_Format</group>
      <groupName>格式问题</groupName>
      <ability>L2_HalfPunc</ability>
      <abilityName>全半角检查</abilityName>
      <candidateList>
        <item>）</item>
      </candidateList>
      <explain>文本全半角错误。</explain>
      <paraID> 8E779AE</paraID>
      <start>16</start>
      <end>17</end>
      <status>unmodified</status>
      <modifiedWord/>
      <trackRevisions>false</trackRevisions>
    </reviewItem>
    <reviewItem>
      <errorID>eef7a218-8adb-477b-920d-ef0f92405660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7960E5</paraID>
      <start>0</start>
      <end>2</end>
      <status>modified</status>
      <modifiedWord>1.</modifiedWord>
      <trackRevisions>true</trackRevisions>
    </reviewItem>
    <reviewItem>
      <errorID>336bc7f9-5a29-409e-9cd9-ea63752f0412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7DFB1AE</paraID>
      <start>0</start>
      <end>2</end>
      <status>modified</status>
      <modifiedWord>2.</modifiedWord>
      <trackRevisions>true</trackRevisions>
    </reviewItem>
    <reviewItem>
      <errorID>cf0661ee-767a-4096-82ce-c7f53abce8a0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2FFBEF10</paraID>
      <start>0</start>
      <end>2</end>
      <status>modified</status>
      <modifiedWord>3.</modifiedWord>
      <trackRevisions>true</trackRevisions>
    </reviewItem>
    <reviewItem>
      <errorID>94713c03-b8ab-4d34-9d52-a62ee91c1658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25D3778E</paraID>
      <start>0</start>
      <end>2</end>
      <status>modified</status>
      <modifiedWord>4.</modifiedWord>
      <trackRevisions>true</trackRevisions>
    </reviewItem>
    <reviewItem>
      <errorID>7aac2922-ca39-4d84-a1d8-31a40d21990c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7E55CA3F</paraID>
      <start>0</start>
      <end>2</end>
      <status>modified</status>
      <modifiedWord>5.</modifiedWord>
      <trackRevisions>true</trackRevisions>
    </reviewItem>
    <reviewItem>
      <errorID>b36c3232-9806-4245-896f-5e313dc7c6a0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3E802D2E</paraID>
      <start>0</start>
      <end>2</end>
      <status>modified</status>
      <modifiedWord>6.</modifiedWord>
      <trackRevisions>true</trackRevisions>
    </reviewItem>
    <reviewItem>
      <errorID>8966838c-6156-4389-ae34-4d040fdb21df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4C525FEA</paraID>
      <start>0</start>
      <end>2</end>
      <status>modified</status>
      <modifiedWord>7.</modifiedWord>
      <trackRevisions>true</trackRevisions>
    </reviewItem>
    <reviewItem>
      <errorID>f44ea33d-c49e-42e7-9e08-6f0d3d5a2ec7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6C0300E</paraID>
      <start>0</start>
      <end>2</end>
      <status>modified</status>
      <modifiedWord>8.</modifiedWord>
      <trackRevisions>true</trackRevisions>
    </reviewItem>
    <reviewItem>
      <errorID>9011ca91-2140-4280-93e1-e096ef2b0e77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2724BBD0</paraID>
      <start>0</start>
      <end>2</end>
      <status>modified</status>
      <modifiedWord>9.</modifiedWord>
      <trackRevisions>true</trackRevisions>
    </reviewItem>
    <reviewItem>
      <errorID>9a4bd722-a2c7-45eb-b86a-197212e4e0db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5CB329EB</paraID>
      <start>0</start>
      <end>3</end>
      <status>modified</status>
      <modifiedWord>10.</modifiedWord>
      <trackRevisions>true</trackRevisions>
    </reviewItem>
    <reviewItem>
      <errorID>f39477e6-4af1-4f42-a533-b618da7f0d06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146FD38A</paraID>
      <start>0</start>
      <end>3</end>
      <status>modified</status>
      <modifiedWord>11.</modifiedWord>
      <trackRevisions>true</trackRevisions>
    </reviewItem>
    <reviewItem>
      <errorID>de127a45-c0b5-4d61-90b8-191fed55621b</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3288090F</paraID>
      <start>0</start>
      <end>3</end>
      <status>modified</status>
      <modifiedWord>12.</modifiedWord>
      <trackRevisions>true</trackRevisions>
    </reviewItem>
    <reviewItem>
      <errorID>cb740ece-7236-489b-ae6f-aff2cf776a94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1A055492</paraID>
      <start>0</start>
      <end>2</end>
      <status>modified</status>
      <modifiedWord>1.</modifiedWord>
      <trackRevisions>true</trackRevisions>
    </reviewItem>
    <reviewItem>
      <errorID>6a10c93e-2e34-44cc-8131-867b7025a06b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757F904F</paraID>
      <start>1</start>
      <end>3</end>
      <status>modified</status>
      <modifiedWord>2.</modifiedWord>
      <trackRevisions>true</trackRevisions>
    </reviewItem>
    <reviewItem>
      <errorID>93492677-cf1f-4e60-9440-484204cb6a64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16D10B33</paraID>
      <start>0</start>
      <end>2</end>
      <status>modified</status>
      <modifiedWord>3.</modifiedWord>
      <trackRevisions>true</trackRevisions>
    </reviewItem>
    <reviewItem>
      <errorID>09eea20a-de57-4a3c-8249-dd1abf5e870d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5F7EF775</paraID>
      <start>0</start>
      <end>2</end>
      <status>modified</status>
      <modifiedWord>4.</modifiedWord>
      <trackRevisions>true</trackRevisions>
    </reviewItem>
    <reviewItem>
      <errorID>e009b665-e4e3-4d46-a0b9-a56c2d313818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1CCD91FD</paraID>
      <start>0</start>
      <end>2</end>
      <status>modified</status>
      <modifiedWord>6.</modifiedWord>
      <trackRevisions>true</trackRevisions>
    </reviewItem>
    <reviewItem>
      <errorID>3c48afd9-8aad-4ece-b353-9b8b613f6a8e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37BF7246</paraID>
      <start>0</start>
      <end>2</end>
      <status>modified</status>
      <modifiedWord>6.</modifiedWord>
      <trackRevisions>true</trackRevisions>
    </reviewItem>
    <reviewItem>
      <errorID>25aec839-f343-4664-90aa-cbb3f7912a84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72C6821D</paraID>
      <start>0</start>
      <end>2</end>
      <status>modified</status>
      <modifiedWord>7.</modifiedWord>
      <trackRevisions>true</trackRevisions>
    </reviewItem>
    <reviewItem>
      <errorID>1485da41-c4cb-43da-b3ee-5fd2bb4b8cfb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17355B7</paraID>
      <start>0</start>
      <end>2</end>
      <status>modified</status>
      <modifiedWord>8.</modifiedWord>
      <trackRevisions>true</trackRevisions>
    </reviewItem>
    <reviewItem>
      <errorID>c0e72a80-9931-443c-bfd9-9c4b7e64017b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7D048909</paraID>
      <start>0</start>
      <end>2</end>
      <status>modified</status>
      <modifiedWord>9.</modifiedWord>
      <trackRevisions>true</trackRevisions>
    </reviewItem>
    <reviewItem>
      <errorID>015dd845-f156-49e6-96ca-47514ee55985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45677B5D</paraID>
      <start>0</start>
      <end>3</end>
      <status>modified</status>
      <modifiedWord>10.</modifiedWord>
      <trackRevisions>true</trackRevisions>
    </reviewItem>
    <reviewItem>
      <errorID>b403c377-a176-45ff-97c9-6459aaaddea6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7B9F7D73</paraID>
      <start>0</start>
      <end>3</end>
      <status>modified</status>
      <modifiedWord>11.</modifiedWord>
      <trackRevisions>true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773be-1a57-4dd2-81db-026a6a820a2a}">
  <ds:schemaRefs/>
</ds:datastoreItem>
</file>

<file path=docProps/app.xml><?xml version="1.0" encoding="utf-8"?>
<Properties xmlns="http://schemas.openxmlformats.org/officeDocument/2006/extended-properties" xmlns:vt="http://schemas.openxmlformats.org/officeDocument/2006/docPropsVTypes">
  <Template>Normal.dot</Template>
  <Company>Microsoft</Company>
  <Pages>89</Pages>
  <Words>24672</Words>
  <Characters>26534</Characters>
  <Lines>269</Lines>
  <Paragraphs>75</Paragraphs>
  <TotalTime>3</TotalTime>
  <ScaleCrop>false</ScaleCrop>
  <LinksUpToDate>false</LinksUpToDate>
  <CharactersWithSpaces>27272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2021-08-26T20:01:00Z</dcterms:created>
  <dc:creator>ss</dc:creator>
  <cp:lastModifiedBy>个人用户</cp:lastModifiedBy>
  <cp:lastPrinted>2025-11-17T13:23:00Z</cp:lastPrinted>
  <dcterms:modified xsi:type="dcterms:W3CDTF">2025-11-27T05:03:30Z</dcterms:modified>
  <dc:title>塔架招标文件</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21D215362AF542C781AB1E69E5433126_43</vt:lpwstr>
  </property>
  <property fmtid="{D5CDD505-2E9C-101B-9397-08002B2CF9AE}" pid="4" name="KSOTemplateDocerSaveRecord">
    <vt:lpwstr>eyJoZGlkIjoiMTI4NzI3Y2RjNmI3Mzc2ZGViNDdmYmM4NTM2N2YzMTYiLCJ1c2VySWQiOiI2ODYyOTYzMDIifQ==</vt:lpwstr>
  </property>
</Properties>
</file>