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F849F">
      <w:pPr>
        <w:spacing w:line="640" w:lineRule="exact"/>
        <w:jc w:val="center"/>
        <w:rPr>
          <w:rFonts w:hint="eastAsia" w:ascii="方正小标宋_GBK" w:hAnsi="方正小标宋_GBK" w:eastAsia="方正小标宋_GBK" w:cs="方正小标宋_GBK"/>
          <w:b w:val="0"/>
          <w:bCs w:val="0"/>
          <w:color w:val="000000" w:themeColor="text1"/>
          <w:sz w:val="36"/>
          <w:szCs w:val="36"/>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highlight w:val="none"/>
          <w:lang w:eastAsia="zh-CN"/>
          <w14:textFill>
            <w14:solidFill>
              <w14:schemeClr w14:val="tx1"/>
            </w14:solidFill>
          </w14:textFill>
        </w:rPr>
        <w:t>重庆通邑</w:t>
      </w:r>
      <w:r>
        <w:rPr>
          <w:rFonts w:hint="eastAsia" w:ascii="方正小标宋_GBK" w:hAnsi="方正小标宋_GBK" w:eastAsia="方正小标宋_GBK" w:cs="方正小标宋_GBK"/>
          <w:b w:val="0"/>
          <w:bCs w:val="0"/>
          <w:color w:val="000000" w:themeColor="text1"/>
          <w:sz w:val="36"/>
          <w:szCs w:val="36"/>
          <w:highlight w:val="none"/>
          <w:lang w:val="en-US" w:eastAsia="zh-CN"/>
          <w14:textFill>
            <w14:solidFill>
              <w14:schemeClr w14:val="tx1"/>
            </w14:solidFill>
          </w14:textFill>
        </w:rPr>
        <w:t>卫士智慧生活</w:t>
      </w:r>
      <w:r>
        <w:rPr>
          <w:rFonts w:hint="eastAsia" w:ascii="方正小标宋_GBK" w:hAnsi="方正小标宋_GBK" w:eastAsia="方正小标宋_GBK" w:cs="方正小标宋_GBK"/>
          <w:b w:val="0"/>
          <w:bCs w:val="0"/>
          <w:color w:val="000000" w:themeColor="text1"/>
          <w:sz w:val="36"/>
          <w:szCs w:val="36"/>
          <w:highlight w:val="none"/>
          <w:lang w:eastAsia="zh-CN"/>
          <w14:textFill>
            <w14:solidFill>
              <w14:schemeClr w14:val="tx1"/>
            </w14:solidFill>
          </w14:textFill>
        </w:rPr>
        <w:t>服务有限公司</w:t>
      </w:r>
      <w:r>
        <w:rPr>
          <w:rFonts w:hint="eastAsia" w:ascii="方正小标宋_GBK" w:hAnsi="方正小标宋_GBK" w:eastAsia="方正小标宋_GBK" w:cs="方正小标宋_GBK"/>
          <w:b w:val="0"/>
          <w:bCs w:val="0"/>
          <w:color w:val="000000" w:themeColor="text1"/>
          <w:sz w:val="36"/>
          <w:szCs w:val="36"/>
          <w:highlight w:val="none"/>
          <w:lang w:val="en-US" w:eastAsia="zh-CN"/>
          <w14:textFill>
            <w14:solidFill>
              <w14:schemeClr w14:val="tx1"/>
            </w14:solidFill>
          </w14:textFill>
        </w:rPr>
        <w:t xml:space="preserve"> </w:t>
      </w:r>
    </w:p>
    <w:p w14:paraId="30183C89">
      <w:pPr>
        <w:spacing w:line="640" w:lineRule="exact"/>
        <w:jc w:val="center"/>
        <w:rPr>
          <w:rFonts w:hint="eastAsia" w:ascii="方正小标宋_GBK" w:hAnsi="方正小标宋_GBK" w:eastAsia="方正小标宋_GBK" w:cs="方正小标宋_GBK"/>
          <w:b w:val="0"/>
          <w:bCs w:val="0"/>
          <w:color w:val="000000" w:themeColor="text1"/>
          <w:sz w:val="36"/>
          <w:szCs w:val="36"/>
          <w:highlight w:val="none"/>
          <w:u w:val="singl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highlight w:val="none"/>
          <w:u w:val="none"/>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36"/>
          <w:szCs w:val="36"/>
          <w:highlight w:val="none"/>
          <w:u w:val="single"/>
          <w:lang w:val="en-US" w:eastAsia="zh-CN"/>
          <w14:textFill>
            <w14:solidFill>
              <w14:schemeClr w14:val="tx1"/>
            </w14:solidFill>
          </w14:textFill>
        </w:rPr>
        <w:t>2026年度轨道9号线外墙及声屏障清洗、沟渠池井</w:t>
      </w:r>
    </w:p>
    <w:p w14:paraId="05587FED">
      <w:pPr>
        <w:keepNext w:val="0"/>
        <w:keepLines w:val="0"/>
        <w:pageBreakBefore w:val="0"/>
        <w:widowControl w:val="0"/>
        <w:kinsoku/>
        <w:wordWrap/>
        <w:overflowPunct/>
        <w:topLinePunct w:val="0"/>
        <w:autoSpaceDE/>
        <w:autoSpaceDN/>
        <w:bidi w:val="0"/>
        <w:adjustRightInd/>
        <w:snapToGrid/>
        <w:spacing w:after="1" w:afterLines="100" w:line="640" w:lineRule="exact"/>
        <w:jc w:val="center"/>
        <w:textAlignment w:val="auto"/>
        <w:rPr>
          <w:rFonts w:hint="eastAsia" w:ascii="方正小标宋_GBK" w:hAnsi="方正小标宋_GBK" w:eastAsia="方正小标宋_GBK" w:cs="方正小标宋_GBK"/>
          <w:b w:val="0"/>
          <w:bCs w:val="0"/>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36"/>
          <w:szCs w:val="36"/>
          <w:highlight w:val="none"/>
          <w:u w:val="single"/>
          <w:lang w:val="en-US" w:eastAsia="zh-CN"/>
          <w14:textFill>
            <w14:solidFill>
              <w14:schemeClr w14:val="tx1"/>
            </w14:solidFill>
          </w14:textFill>
        </w:rPr>
        <w:t>清掏服务</w:t>
      </w:r>
      <w:r>
        <w:rPr>
          <w:rFonts w:hint="eastAsia" w:ascii="方正小标宋_GBK" w:hAnsi="方正小标宋_GBK" w:eastAsia="方正小标宋_GBK" w:cs="方正小标宋_GBK"/>
          <w:b w:val="0"/>
          <w:bCs w:val="0"/>
          <w:color w:val="000000" w:themeColor="text1"/>
          <w:sz w:val="36"/>
          <w:szCs w:val="36"/>
          <w:highlight w:val="none"/>
          <w14:textFill>
            <w14:solidFill>
              <w14:schemeClr w14:val="tx1"/>
            </w14:solidFill>
          </w14:textFill>
        </w:rPr>
        <w:t>项目比选</w:t>
      </w:r>
      <w:r>
        <w:rPr>
          <w:rFonts w:hint="eastAsia" w:ascii="方正小标宋_GBK" w:hAnsi="方正小标宋_GBK" w:eastAsia="方正小标宋_GBK" w:cs="方正小标宋_GBK"/>
          <w:b w:val="0"/>
          <w:bCs w:val="0"/>
          <w:color w:val="000000" w:themeColor="text1"/>
          <w:sz w:val="36"/>
          <w:szCs w:val="36"/>
          <w:highlight w:val="none"/>
          <w:lang w:eastAsia="zh-CN" w:bidi="ar"/>
          <w14:textFill>
            <w14:solidFill>
              <w14:schemeClr w14:val="tx1"/>
            </w14:solidFill>
          </w14:textFill>
        </w:rPr>
        <w:t>☑</w:t>
      </w:r>
      <w:r>
        <w:rPr>
          <w:rFonts w:hint="eastAsia" w:ascii="方正小标宋_GBK" w:hAnsi="方正小标宋_GBK" w:eastAsia="方正小标宋_GBK" w:cs="方正小标宋_GBK"/>
          <w:b w:val="0"/>
          <w:bCs w:val="0"/>
          <w:color w:val="000000" w:themeColor="text1"/>
          <w:sz w:val="36"/>
          <w:szCs w:val="36"/>
          <w:highlight w:val="none"/>
          <w:lang w:eastAsia="zh-CN"/>
          <w14:textFill>
            <w14:solidFill>
              <w14:schemeClr w14:val="tx1"/>
            </w14:solidFill>
          </w14:textFill>
        </w:rPr>
        <w:t>谈判</w:t>
      </w:r>
      <w:r>
        <w:rPr>
          <w:rFonts w:hint="eastAsia" w:ascii="方正小标宋_GBK" w:hAnsi="方正小标宋_GBK" w:eastAsia="方正小标宋_GBK" w:cs="方正小标宋_GBK"/>
          <w:b w:val="0"/>
          <w:bCs w:val="0"/>
          <w:color w:val="000000" w:themeColor="text1"/>
          <w:sz w:val="36"/>
          <w:szCs w:val="36"/>
          <w:highlight w:val="none"/>
          <w:lang w:eastAsia="zh-CN" w:bidi="ar"/>
          <w14:textFill>
            <w14:solidFill>
              <w14:schemeClr w14:val="tx1"/>
            </w14:solidFill>
          </w14:textFill>
        </w:rPr>
        <w:t>□</w:t>
      </w:r>
      <w:r>
        <w:rPr>
          <w:rFonts w:hint="eastAsia" w:ascii="方正小标宋_GBK" w:hAnsi="方正小标宋_GBK" w:eastAsia="方正小标宋_GBK" w:cs="方正小标宋_GBK"/>
          <w:b w:val="0"/>
          <w:bCs w:val="0"/>
          <w:color w:val="000000" w:themeColor="text1"/>
          <w:sz w:val="36"/>
          <w:szCs w:val="36"/>
          <w:highlight w:val="none"/>
          <w14:textFill>
            <w14:solidFill>
              <w14:schemeClr w14:val="tx1"/>
            </w14:solidFill>
          </w14:textFill>
        </w:rPr>
        <w:t>邀请函</w:t>
      </w:r>
    </w:p>
    <w:p w14:paraId="4100F07E">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pPr>
    </w:p>
    <w:p w14:paraId="1C556A86">
      <w:pPr>
        <w:keepNext w:val="0"/>
        <w:keepLines w:val="0"/>
        <w:pageBreakBefore w:val="0"/>
        <w:widowControl w:val="0"/>
        <w:kinsoku/>
        <w:wordWrap/>
        <w:overflowPunct/>
        <w:topLinePunct w:val="0"/>
        <w:autoSpaceDE/>
        <w:autoSpaceDN/>
        <w:bidi w:val="0"/>
        <w:adjustRightInd/>
        <w:snapToGrid/>
        <w:spacing w:before="1" w:beforeLines="100"/>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14:paraId="77001B7D">
      <w:pPr>
        <w:spacing w:line="640" w:lineRule="exact"/>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我司拟开展</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年度轨道</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号线外墙及声屏障清洗、沟渠池井清掏服务</w:t>
      </w:r>
      <w:r>
        <w:rPr>
          <w:rFonts w:hint="eastAsia" w:ascii="方正仿宋_GBK" w:hAnsi="方正仿宋_GBK" w:eastAsia="方正仿宋_GBK" w:cs="方正仿宋_GBK"/>
          <w:color w:val="000000" w:themeColor="text1"/>
          <w:sz w:val="28"/>
          <w:szCs w:val="28"/>
          <w:highlight w:val="none"/>
          <w:u w:val="none"/>
          <w:lang w:val="en-US" w:eastAsia="zh-CN"/>
          <w14:textFill>
            <w14:solidFill>
              <w14:schemeClr w14:val="tx1"/>
            </w14:solidFill>
          </w14:textFill>
        </w:rPr>
        <w:t>项目比选</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工作，</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本项目</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将采用竞争性比选方式确定。现邀请贵司参加本次竞争比选。具体项目情况如下：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8120"/>
      </w:tblGrid>
      <w:tr w14:paraId="69D5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32ABB472">
            <w:pP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一、项目概况</w:t>
            </w:r>
          </w:p>
        </w:tc>
      </w:tr>
      <w:tr w14:paraId="463F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1554" w:type="dxa"/>
            <w:vAlign w:val="center"/>
          </w:tcPr>
          <w:p w14:paraId="49932BB2">
            <w:pPr>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项目名称</w:t>
            </w:r>
          </w:p>
        </w:tc>
        <w:tc>
          <w:tcPr>
            <w:tcW w:w="8120" w:type="dxa"/>
            <w:vAlign w:val="center"/>
          </w:tcPr>
          <w:p w14:paraId="4490B6AE">
            <w:pPr>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年度轨道</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号线外墙及声屏障清洗、沟渠池井清掏服务比选</w:t>
            </w:r>
          </w:p>
        </w:tc>
      </w:tr>
      <w:tr w14:paraId="78B7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1554" w:type="dxa"/>
            <w:vAlign w:val="center"/>
          </w:tcPr>
          <w:p w14:paraId="5D50E32D">
            <w:pPr>
              <w:jc w:val="cente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服务</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期限</w:t>
            </w:r>
          </w:p>
        </w:tc>
        <w:tc>
          <w:tcPr>
            <w:tcW w:w="8120" w:type="dxa"/>
            <w:vAlign w:val="center"/>
          </w:tcPr>
          <w:p w14:paraId="462F3C61">
            <w:pPr>
              <w:rPr>
                <w:rFonts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自</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日 起至</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2027</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24"/>
                <w:highlight w:val="none"/>
                <w:u w:val="single"/>
                <w:lang w:val="en-US" w:eastAsia="zh-CN"/>
                <w14:textFill>
                  <w14:solidFill>
                    <w14:schemeClr w14:val="tx1"/>
                  </w14:solidFill>
                </w14:textFill>
              </w:rPr>
              <w:t>24</w:t>
            </w:r>
            <w:r>
              <w:rPr>
                <w:rFonts w:hint="eastAsia" w:ascii="方正仿宋_GBK" w:hAnsi="方正仿宋_GBK" w:eastAsia="方正仿宋_GBK" w:cs="方正仿宋_GBK"/>
                <w:color w:val="000000" w:themeColor="text1"/>
                <w:sz w:val="24"/>
                <w:highlight w:val="none"/>
                <w:u w:val="none"/>
                <w:lang w:val="en-US" w:eastAsia="zh-CN"/>
                <w14:textFill>
                  <w14:solidFill>
                    <w14:schemeClr w14:val="tx1"/>
                  </w14:solidFill>
                </w14:textFill>
              </w:rPr>
              <w:t>日止，进场时间以项目书面通知为准。</w:t>
            </w:r>
          </w:p>
        </w:tc>
      </w:tr>
      <w:tr w14:paraId="314D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0DE234B9">
            <w:pP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二、比选被邀请人须知</w:t>
            </w:r>
          </w:p>
        </w:tc>
      </w:tr>
      <w:tr w14:paraId="28D4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74FBBBBD">
            <w:pPr>
              <w:jc w:val="center"/>
              <w:rPr>
                <w:rFonts w:hint="eastAsia" w:ascii="方正仿宋_GBK" w:hAnsi="方正仿宋_GBK" w:eastAsia="方正仿宋_GBK" w:cs="方正仿宋_GBK"/>
                <w:b/>
                <w:bCs/>
                <w:color w:val="000000" w:themeColor="text1"/>
                <w:spacing w:val="-18"/>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pacing w:val="-18"/>
                <w:sz w:val="24"/>
                <w:highlight w:val="none"/>
                <w14:textFill>
                  <w14:solidFill>
                    <w14:schemeClr w14:val="tx1"/>
                  </w14:solidFill>
                </w14:textFill>
              </w:rPr>
              <w:t>比选范围及</w:t>
            </w:r>
          </w:p>
          <w:p w14:paraId="501EE869">
            <w:pPr>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pacing w:val="-18"/>
                <w:sz w:val="24"/>
                <w:highlight w:val="none"/>
                <w14:textFill>
                  <w14:solidFill>
                    <w14:schemeClr w14:val="tx1"/>
                  </w14:solidFill>
                </w14:textFill>
              </w:rPr>
              <w:t>内容</w:t>
            </w:r>
          </w:p>
        </w:tc>
        <w:tc>
          <w:tcPr>
            <w:tcW w:w="8120" w:type="dxa"/>
            <w:vAlign w:val="center"/>
          </w:tcPr>
          <w:p w14:paraId="40950335">
            <w:pPr>
              <w:pStyle w:val="6"/>
              <w:numPr>
                <w:ilvl w:val="0"/>
                <w:numId w:val="0"/>
              </w:numPr>
              <w:spacing w:before="0" w:beforeAutospacing="0" w:after="0" w:afterAutospacing="0" w:line="440" w:lineRule="exact"/>
              <w:ind w:firstLine="482" w:firstLineChars="200"/>
              <w:rPr>
                <w:rFonts w:hint="eastAsia" w:ascii="方正仿宋_GBK" w:hAnsi="方正仿宋_GBK" w:eastAsia="方正仿宋_GBK" w:cs="方正仿宋_GBK"/>
                <w:b/>
                <w:bCs/>
                <w:color w:val="000000" w:themeColor="text1"/>
                <w:kern w:val="2"/>
                <w:highlight w:val="none"/>
                <w14:textFill>
                  <w14:solidFill>
                    <w14:schemeClr w14:val="tx1"/>
                  </w14:solidFill>
                </w14:textFill>
              </w:rPr>
            </w:pPr>
            <w:r>
              <w:rPr>
                <w:rFonts w:hint="default" w:ascii="Times New Roman" w:hAnsi="Times New Roman" w:eastAsia="方正仿宋_GBK" w:cs="Times New Roman"/>
                <w:b/>
                <w:bCs/>
                <w:color w:val="000000" w:themeColor="text1"/>
                <w:kern w:val="2"/>
                <w:sz w:val="24"/>
                <w:szCs w:val="22"/>
                <w:highlight w:val="none"/>
                <w:lang w:val="en-US" w:eastAsia="zh-CN" w:bidi="ar-SA"/>
                <w14:textFill>
                  <w14:solidFill>
                    <w14:schemeClr w14:val="tx1"/>
                  </w14:solidFill>
                </w14:textFill>
              </w:rPr>
              <w:t>1.</w:t>
            </w:r>
            <w:r>
              <w:rPr>
                <w:rFonts w:hint="eastAsia" w:ascii="方正仿宋_GBK" w:hAnsi="方正仿宋_GBK" w:eastAsia="方正仿宋_GBK" w:cs="方正仿宋_GBK"/>
                <w:b/>
                <w:bCs/>
                <w:color w:val="000000" w:themeColor="text1"/>
                <w:kern w:val="2"/>
                <w:highlight w:val="none"/>
                <w14:textFill>
                  <w14:solidFill>
                    <w14:schemeClr w14:val="tx1"/>
                  </w14:solidFill>
                </w14:textFill>
              </w:rPr>
              <w:t>比选范围</w:t>
            </w:r>
          </w:p>
          <w:p w14:paraId="4AA53268">
            <w:pPr>
              <w:pStyle w:val="6"/>
              <w:numPr>
                <w:ilvl w:val="0"/>
                <w:numId w:val="0"/>
              </w:numPr>
              <w:spacing w:before="0" w:beforeAutospacing="0" w:after="0" w:afterAutospacing="0" w:line="440" w:lineRule="exact"/>
              <w:ind w:firstLine="480" w:firstLineChars="200"/>
              <w:rPr>
                <w:rFonts w:hint="eastAsia" w:ascii="方正仿宋_GBK" w:hAnsi="方正仿宋_GBK" w:eastAsia="方正仿宋_GBK" w:cs="方正仿宋_GBK"/>
                <w:color w:val="000000" w:themeColor="text1"/>
                <w:kern w:val="2"/>
                <w:highlight w:val="none"/>
                <w14:textFill>
                  <w14:solidFill>
                    <w14:schemeClr w14:val="tx1"/>
                  </w14:solidFill>
                </w14:textFill>
              </w:rPr>
            </w:pPr>
            <w:r>
              <w:rPr>
                <w:rFonts w:hint="eastAsia" w:ascii="方正仿宋_GBK" w:hAnsi="方正仿宋_GBK" w:eastAsia="方正仿宋_GBK" w:cs="方正仿宋_GBK"/>
                <w:color w:val="000000" w:themeColor="text1"/>
                <w:kern w:val="2"/>
                <w:highlight w:val="none"/>
                <w14:textFill>
                  <w14:solidFill>
                    <w14:schemeClr w14:val="tx1"/>
                  </w14:solidFill>
                </w14:textFill>
              </w:rPr>
              <w:t>轨道</w:t>
            </w:r>
            <w:r>
              <w:rPr>
                <w:rFonts w:hint="default" w:ascii="Times New Roman" w:hAnsi="Times New Roman" w:eastAsia="方正仿宋_GBK" w:cs="Times New Roman"/>
                <w:color w:val="000000" w:themeColor="text1"/>
                <w:kern w:val="2"/>
                <w:highlight w:val="none"/>
                <w14:textFill>
                  <w14:solidFill>
                    <w14:schemeClr w14:val="tx1"/>
                  </w14:solidFill>
                </w14:textFill>
              </w:rPr>
              <w:t>9</w:t>
            </w:r>
            <w:r>
              <w:rPr>
                <w:rFonts w:hint="eastAsia" w:ascii="方正仿宋_GBK" w:hAnsi="方正仿宋_GBK" w:eastAsia="方正仿宋_GBK" w:cs="方正仿宋_GBK"/>
                <w:color w:val="000000" w:themeColor="text1"/>
                <w:kern w:val="2"/>
                <w:highlight w:val="none"/>
                <w14:textFill>
                  <w14:solidFill>
                    <w14:schemeClr w14:val="tx1"/>
                  </w14:solidFill>
                </w14:textFill>
              </w:rPr>
              <w:t>号线一期</w:t>
            </w:r>
            <w:r>
              <w:rPr>
                <w:rFonts w:hint="default" w:ascii="Times New Roman" w:hAnsi="Times New Roman" w:eastAsia="方正仿宋_GBK" w:cs="Times New Roman"/>
                <w:color w:val="000000" w:themeColor="text1"/>
                <w:kern w:val="2"/>
                <w:highlight w:val="none"/>
                <w14:textFill>
                  <w14:solidFill>
                    <w14:schemeClr w14:val="tx1"/>
                  </w14:solidFill>
                </w14:textFill>
              </w:rPr>
              <w:t>2</w:t>
            </w:r>
            <w:r>
              <w:rPr>
                <w:rFonts w:hint="default" w:ascii="Times New Roman" w:hAnsi="Times New Roman" w:eastAsia="方正仿宋_GBK" w:cs="Times New Roman"/>
                <w:color w:val="000000" w:themeColor="text1"/>
                <w:kern w:val="2"/>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座车站（</w:t>
            </w:r>
            <w:r>
              <w:rPr>
                <w:rFonts w:hint="eastAsia" w:ascii="方正仿宋_GBK" w:hAnsi="方正仿宋_GBK" w:eastAsia="方正仿宋_GBK" w:cs="方正仿宋_GBK"/>
                <w:color w:val="000000" w:themeColor="text1"/>
                <w:kern w:val="2"/>
                <w:highlight w:val="none"/>
                <w14:textFill>
                  <w14:solidFill>
                    <w14:schemeClr w14:val="tx1"/>
                  </w14:solidFill>
                </w14:textFill>
              </w:rPr>
              <w:t>新桥</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站</w:t>
            </w:r>
            <w:r>
              <w:rPr>
                <w:rFonts w:hint="eastAsia" w:ascii="方正仿宋_GBK" w:hAnsi="方正仿宋_GBK" w:eastAsia="方正仿宋_GBK" w:cs="方正仿宋_GBK"/>
                <w:color w:val="000000" w:themeColor="text1"/>
                <w:kern w:val="2"/>
                <w:highlight w:val="none"/>
                <w14:textFill>
                  <w14:solidFill>
                    <w14:schemeClr w14:val="tx1"/>
                  </w14:solidFill>
                </w14:textFill>
              </w:rPr>
              <w:t>至兴科大道</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站，含暂未开通的新桥站、邮轮母港站）</w:t>
            </w:r>
            <w:r>
              <w:rPr>
                <w:rFonts w:hint="eastAsia" w:ascii="方正仿宋_GBK" w:hAnsi="方正仿宋_GBK" w:eastAsia="方正仿宋_GBK" w:cs="方正仿宋_GBK"/>
                <w:color w:val="000000" w:themeColor="text1"/>
                <w:kern w:val="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2"/>
                <w:highlight w:val="none"/>
                <w14:textFill>
                  <w14:solidFill>
                    <w14:schemeClr w14:val="tx1"/>
                  </w14:solidFill>
                </w14:textFill>
              </w:rPr>
              <w:t>9</w:t>
            </w:r>
            <w:r>
              <w:rPr>
                <w:rFonts w:hint="eastAsia" w:ascii="方正仿宋_GBK" w:hAnsi="方正仿宋_GBK" w:eastAsia="方正仿宋_GBK" w:cs="方正仿宋_GBK"/>
                <w:color w:val="000000" w:themeColor="text1"/>
                <w:kern w:val="2"/>
                <w:highlight w:val="none"/>
                <w14:textFill>
                  <w14:solidFill>
                    <w14:schemeClr w14:val="tx1"/>
                  </w14:solidFill>
                </w14:textFill>
              </w:rPr>
              <w:t>号线一期台商工业园车辆段</w:t>
            </w:r>
            <w:r>
              <w:rPr>
                <w:rFonts w:hint="eastAsia" w:ascii="方正仿宋_GBK" w:hAnsi="方正仿宋_GBK" w:eastAsia="方正仿宋_GBK" w:cs="方正仿宋_GBK"/>
                <w:color w:val="000000" w:themeColor="text1"/>
                <w:kern w:val="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以及</w:t>
            </w:r>
            <w:r>
              <w:rPr>
                <w:rFonts w:hint="default" w:ascii="Times New Roman" w:hAnsi="Times New Roman" w:eastAsia="方正仿宋_GBK" w:cs="Times New Roman"/>
                <w:color w:val="000000" w:themeColor="text1"/>
                <w:kern w:val="2"/>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号线</w:t>
            </w:r>
            <w:r>
              <w:rPr>
                <w:rFonts w:hint="eastAsia" w:ascii="方正仿宋_GBK" w:hAnsi="方正仿宋_GBK" w:eastAsia="方正仿宋_GBK" w:cs="方正仿宋_GBK"/>
                <w:color w:val="000000" w:themeColor="text1"/>
                <w:kern w:val="2"/>
                <w:highlight w:val="none"/>
                <w14:textFill>
                  <w14:solidFill>
                    <w14:schemeClr w14:val="tx1"/>
                  </w14:solidFill>
                </w14:textFill>
              </w:rPr>
              <w:t>二期</w:t>
            </w:r>
            <w:r>
              <w:rPr>
                <w:rFonts w:hint="default" w:ascii="Times New Roman" w:hAnsi="Times New Roman" w:eastAsia="方正仿宋_GBK" w:cs="Times New Roman"/>
                <w:color w:val="000000" w:themeColor="text1"/>
                <w:kern w:val="2"/>
                <w:highlight w:val="none"/>
                <w14:textFill>
                  <w14:solidFill>
                    <w14:schemeClr w14:val="tx1"/>
                  </w14:solidFill>
                </w14:textFill>
              </w:rPr>
              <w:t>5</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座车站（</w:t>
            </w:r>
            <w:r>
              <w:rPr>
                <w:rFonts w:hint="eastAsia" w:ascii="方正仿宋_GBK" w:hAnsi="方正仿宋_GBK" w:eastAsia="方正仿宋_GBK" w:cs="方正仿宋_GBK"/>
                <w:color w:val="000000" w:themeColor="text1"/>
                <w:kern w:val="2"/>
                <w:highlight w:val="none"/>
                <w14:textFill>
                  <w14:solidFill>
                    <w14:schemeClr w14:val="tx1"/>
                  </w14:solidFill>
                </w14:textFill>
              </w:rPr>
              <w:t>春华大道</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站</w:t>
            </w:r>
            <w:r>
              <w:rPr>
                <w:rFonts w:hint="eastAsia" w:ascii="方正仿宋_GBK" w:hAnsi="方正仿宋_GBK" w:eastAsia="方正仿宋_GBK" w:cs="方正仿宋_GBK"/>
                <w:color w:val="000000" w:themeColor="text1"/>
                <w:kern w:val="2"/>
                <w:highlight w:val="none"/>
                <w14:textFill>
                  <w14:solidFill>
                    <w14:schemeClr w14:val="tx1"/>
                  </w14:solidFill>
                </w14:textFill>
              </w:rPr>
              <w:t>至花石沟</w:t>
            </w:r>
            <w:r>
              <w:rPr>
                <w:rFonts w:hint="eastAsia" w:ascii="方正仿宋_GBK" w:hAnsi="方正仿宋_GBK" w:eastAsia="方正仿宋_GBK" w:cs="方正仿宋_GBK"/>
                <w:color w:val="000000" w:themeColor="text1"/>
                <w:kern w:val="2"/>
                <w:highlight w:val="none"/>
                <w:lang w:val="en-US" w:eastAsia="zh-CN"/>
                <w14:textFill>
                  <w14:solidFill>
                    <w14:schemeClr w14:val="tx1"/>
                  </w14:solidFill>
                </w14:textFill>
              </w:rPr>
              <w:t>站）</w:t>
            </w:r>
            <w:r>
              <w:rPr>
                <w:rFonts w:hint="eastAsia" w:ascii="方正仿宋_GBK" w:hAnsi="方正仿宋_GBK" w:eastAsia="方正仿宋_GBK" w:cs="方正仿宋_GBK"/>
                <w:color w:val="000000" w:themeColor="text1"/>
                <w:kern w:val="2"/>
                <w:highlight w:val="none"/>
                <w14:textFill>
                  <w14:solidFill>
                    <w14:schemeClr w14:val="tx1"/>
                  </w14:solidFill>
                </w14:textFill>
              </w:rPr>
              <w:t>外墙及声屏障清洗、沟渠池井清掏等服务。</w:t>
            </w:r>
          </w:p>
          <w:p w14:paraId="46C62CD5">
            <w:pPr>
              <w:pStyle w:val="6"/>
              <w:numPr>
                <w:ilvl w:val="0"/>
                <w:numId w:val="0"/>
              </w:numPr>
              <w:spacing w:before="0" w:beforeAutospacing="0" w:after="0" w:afterAutospacing="0" w:line="440" w:lineRule="exact"/>
              <w:ind w:firstLine="482" w:firstLineChars="200"/>
              <w:rPr>
                <w:rFonts w:hint="eastAsia" w:ascii="方正仿宋_GBK" w:hAnsi="方正仿宋_GBK" w:eastAsia="方正仿宋_GBK" w:cs="方正仿宋_GBK"/>
                <w:b/>
                <w:bCs/>
                <w:color w:val="000000" w:themeColor="text1"/>
                <w:kern w:val="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kern w:val="2"/>
                <w:sz w:val="24"/>
                <w:szCs w:val="22"/>
                <w:highlight w:val="none"/>
                <w:lang w:val="en-US" w:eastAsia="zh-CN" w:bidi="ar-SA"/>
                <w14:textFill>
                  <w14:solidFill>
                    <w14:schemeClr w14:val="tx1"/>
                  </w14:solidFill>
                </w14:textFill>
              </w:rPr>
              <w:t>2.</w:t>
            </w:r>
            <w:r>
              <w:rPr>
                <w:rFonts w:hint="eastAsia" w:ascii="方正仿宋_GBK" w:hAnsi="方正仿宋_GBK" w:eastAsia="方正仿宋_GBK" w:cs="方正仿宋_GBK"/>
                <w:b/>
                <w:bCs/>
                <w:color w:val="000000" w:themeColor="text1"/>
                <w:kern w:val="2"/>
                <w:highlight w:val="none"/>
                <w14:textFill>
                  <w14:solidFill>
                    <w14:schemeClr w14:val="tx1"/>
                  </w14:solidFill>
                </w14:textFill>
              </w:rPr>
              <w:t>比选内容</w:t>
            </w:r>
          </w:p>
          <w:p w14:paraId="2C10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外墙清洗部分</w:t>
            </w:r>
          </w:p>
          <w:p w14:paraId="4FCF1C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负责轨道</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号线一期</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 xml:space="preserve">4 </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座车站（土湾站、化龙桥站、溉澜溪站、邮轮母港站）、</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号线二期</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2</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座车站（花石沟、从岩寺）进出口雨棚（内外侧及钢架结构）、外墙（包含玻璃幕墙、漆面墙体、顶墙等）、车站外墙铝扣板、车站钢结构顶棚侧面（内外侧）、室外直升电梯外侧表面、车站名牌及屋顶排水沟清掏等，以及变电所外墙清洗及屋顶排水沟清掏等工作；同时须负责轨道</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号线一期台商工业园车辆段外墙、高空玻璃和彩钢棚屋顶的清洗和屋顶排水沟清掏等工作。单次作业不低于</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3</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人，高处作业人员需持安全生产监督行政部门颁发的高处作业认定资质上岗。</w:t>
            </w:r>
          </w:p>
          <w:p w14:paraId="675BCF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（2）</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轨行区清洁部分</w:t>
            </w:r>
          </w:p>
          <w:p w14:paraId="07104D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车站、区间、隧道排水沟清掏包含隧道沿线排水沟、车场轨行区排水沟、线路沿线边/仰坡截水沟及排水沟、减振浮置板道床排水暗沟、泵房暗管等排水设施的清掏、疏通、清掏，并将清掏物袋装后存放至指定地点（其中轨行区使用的转运车辆须离车制动）；垃圾二次转运及处置（不含车站日常保洁部分垃圾）包含采用载重</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5</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吨的车辆将清掏、清扫、冲洗等产生的垃圾及日常维修产生的建筑垃圾等自指定存放点转运至符合法律法规要求的垃圾处置场所；轨行区冲洗包含沿线区间隧道（上下行，含辅助线、出入段线）内水沟、隧道壁的冲洗（宽度以实际丈量为准）；轨行区地面垃圾清扫及处置包含正线、车场及出入段线的高架、路基段轨行区清扫、冲洗（含泄水孔疏通，宽度以实际丈量为准）；轨行区（含两侧屏蔽设施）杂草清除。声屏障清洗包含声屏障（含区间防抛棚）外侧清洗。桥防撞设施垃圾清运包含跨江（河）大桥防撞护筒上的附着物清除、转运及处置。</w:t>
            </w:r>
          </w:p>
          <w:p w14:paraId="66AECB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（3）</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化粪池、污水（井）处理池、隔油池、废水池、集水井（池）部分</w:t>
            </w:r>
          </w:p>
          <w:p w14:paraId="77346D8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 xml:space="preserve">     ①</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负责轨道</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号线一期</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26</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座车站（新桥站至兴科大道站，含暂未开通的新桥站、邮轮母港站），</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号线一期台商工业园车辆段，以及</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9</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号线二期</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5</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座车站（春华大道站至花石沟站）生化池（含污水井、化粪池、隔油池）清掏、废水井（池）及废水处理池清掏（含车站、区间废水井、车站扶梯及风井集水井）、车站及变电所等天沟清掏、不能正常排入市政管网的生化池临时抽排等工作。包括但不限于揭板、清掏、疏通、检查、维护及清掏物外运至符合规定的渣场处理、弃倒及盖板复原等。</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比选被邀请人</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每月应对沿线车站、变电所生化池气体浓度检测一次，当月末前将数据报</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比选邀请人</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。所有的人员、机具、车辆运输、二次转运、污水处理等均由</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比选被邀请人</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自行组织予以实施，施工中必须做好防毒安全措施，人员下池必须检测有毒气体、易燃易爆气体浓度，</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比选被邀请人</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在施工中应加强通风、防毒，防止人员中毒，按时、按量、按要求完成清掏、疏通、检查、维护等工作。</w:t>
            </w:r>
          </w:p>
          <w:p w14:paraId="2FF87AC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 xml:space="preserve">     ②</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临时性清掏包含：沉积物超过进粪口</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有毒有害气体检测超标（气体检测仪报警）</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过粪孔堵塞</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化粪池泄漏</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隔油池堵塞或满溢</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及</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其他需要安排临时清掏的情况</w:t>
            </w:r>
            <w:r>
              <w:rPr>
                <w:rFonts w:hint="eastAsia"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w:t>
            </w:r>
          </w:p>
          <w:p w14:paraId="4F55DC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（4）</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工程量和清洗次数预估量详见附件</w:t>
            </w:r>
            <w:r>
              <w:rPr>
                <w:rFonts w:hint="default" w:ascii="Times New Roman" w:hAnsi="Times New Roman" w:eastAsia="方正仿宋_GBK" w:cs="Times New Roman"/>
                <w:color w:val="000000" w:themeColor="text1"/>
                <w:kern w:val="2"/>
                <w:sz w:val="24"/>
                <w:szCs w:val="22"/>
                <w:highlight w:val="none"/>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24"/>
                <w:szCs w:val="22"/>
                <w:highlight w:val="none"/>
                <w:lang w:val="en-US" w:eastAsia="zh-CN" w:bidi="ar-SA"/>
                <w14:textFill>
                  <w14:solidFill>
                    <w14:schemeClr w14:val="tx1"/>
                  </w14:solidFill>
                </w14:textFill>
              </w:rPr>
              <w:t>限价表，实际工程量和清洗次数以现场实际需求为准。</w:t>
            </w:r>
          </w:p>
        </w:tc>
      </w:tr>
      <w:tr w14:paraId="3381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7D539FCE">
            <w:pPr>
              <w:spacing w:line="440" w:lineRule="exact"/>
              <w:ind w:left="482" w:hanging="482" w:hangingChars="200"/>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比选被邀请</w:t>
            </w:r>
          </w:p>
          <w:p w14:paraId="22CD6EEF">
            <w:pPr>
              <w:spacing w:line="440" w:lineRule="exact"/>
              <w:ind w:left="482" w:leftChars="0" w:hanging="482" w:hangingChars="200"/>
              <w:rPr>
                <w:rFonts w:hint="eastAsia" w:ascii="方正仿宋_GBK" w:hAnsi="方正仿宋_GBK" w:eastAsia="方正仿宋_GBK" w:cs="方正仿宋_GBK"/>
                <w:b/>
                <w:bCs/>
                <w:color w:val="000000" w:themeColor="text1"/>
                <w:spacing w:val="-18"/>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人资格要求</w:t>
            </w:r>
          </w:p>
        </w:tc>
        <w:tc>
          <w:tcPr>
            <w:tcW w:w="8120" w:type="dxa"/>
            <w:vAlign w:val="center"/>
          </w:tcPr>
          <w:p w14:paraId="1B920852">
            <w:pPr>
              <w:spacing w:line="440" w:lineRule="exact"/>
              <w:ind w:firstLine="482" w:firstLineChars="200"/>
              <w:rPr>
                <w:rFonts w:hint="default" w:ascii="Times New Roman" w:hAnsi="Times New Roman" w:eastAsia="方正仿宋_GBK" w:cs="Times New Roman"/>
                <w:b/>
                <w:bCs/>
                <w:color w:val="000000" w:themeColor="text1"/>
                <w:sz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一、公司</w:t>
            </w:r>
            <w:r>
              <w:rPr>
                <w:rFonts w:hint="default" w:ascii="Times New Roman" w:hAnsi="Times New Roman" w:eastAsia="方正仿宋_GBK" w:cs="Times New Roman"/>
                <w:b/>
                <w:bCs/>
                <w:color w:val="000000" w:themeColor="text1"/>
                <w:sz w:val="24"/>
                <w:highlight w:val="none"/>
                <w14:textFill>
                  <w14:solidFill>
                    <w14:schemeClr w14:val="tx1"/>
                  </w14:solidFill>
                </w14:textFill>
              </w:rPr>
              <w:t>资格</w:t>
            </w:r>
          </w:p>
          <w:p w14:paraId="4D4CE19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比选被邀请人为</w:t>
            </w:r>
            <w:r>
              <w:rPr>
                <w:rFonts w:hint="default" w:ascii="Times New Roman" w:hAnsi="Times New Roman" w:eastAsia="方正仿宋_GBK" w:cs="Times New Roman"/>
                <w:color w:val="000000" w:themeColor="text1"/>
                <w:sz w:val="24"/>
                <w:highlight w:val="none"/>
                <w14:textFill>
                  <w14:solidFill>
                    <w14:schemeClr w14:val="tx1"/>
                  </w14:solidFill>
                </w14:textFill>
              </w:rPr>
              <w:t>在中华人民共和国境内具有独立法人资格</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及</w:t>
            </w:r>
            <w:r>
              <w:rPr>
                <w:rFonts w:hint="default" w:ascii="Times New Roman" w:hAnsi="Times New Roman" w:eastAsia="方正仿宋_GBK" w:cs="Times New Roman"/>
                <w:color w:val="000000" w:themeColor="text1"/>
                <w:sz w:val="24"/>
                <w:highlight w:val="none"/>
                <w14:textFill>
                  <w14:solidFill>
                    <w14:schemeClr w14:val="tx1"/>
                  </w14:solidFill>
                </w14:textFill>
              </w:rPr>
              <w:t>有效营业执照的企业</w:t>
            </w: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p>
          <w:p w14:paraId="0470A25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2.具备行业协会</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颁发的</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保洁服务企业一级资质。</w:t>
            </w:r>
          </w:p>
          <w:p w14:paraId="1121835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3.具备行业协会或机构颁发的《城市粪便污水处理经营服务资质认定》三级及以上证书或《城市粪便污水处理经营服务机构专项职业能力、安全生产培训登记证》。</w:t>
            </w:r>
          </w:p>
          <w:p w14:paraId="5998ABE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4.具备行业协会或机构颁发的《高空服务业企业安全资质》或《高空清洗悬吊作业企业安全生产证书》或《高空外墙清洗服务企业资质》或《高空外墙清洗维护服务企业资质证书》或《高空外墙清洁资质等级证书》</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p>
          <w:p w14:paraId="2B7A7BD2">
            <w:pPr>
              <w:spacing w:line="440" w:lineRule="exact"/>
              <w:ind w:firstLine="482" w:firstLineChars="200"/>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二、</w:t>
            </w: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信誉审查</w:t>
            </w:r>
          </w:p>
          <w:p w14:paraId="2EDFA6A1">
            <w:pPr>
              <w:spacing w:line="440" w:lineRule="exact"/>
              <w:ind w:firstLine="480" w:firstLineChars="200"/>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具有良好的商业信誉，</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需在信用中国（www.creditchina.gov.cn）下载并提供</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信用信息报告</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，报告中不得有相关行政处罚、严重失信、经营（活动）异常等违规、违法信息（信用报告下载时间段需为领取比选函或发布比选公告后至开标前，比选人在开标当日查询各</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比选被邀请</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人的信用信息报告，各</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比选被邀请</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人信用信息报告以开标当日查询的结果为准）。</w:t>
            </w:r>
          </w:p>
          <w:p w14:paraId="382F2E1E">
            <w:pPr>
              <w:spacing w:line="440" w:lineRule="exact"/>
              <w:ind w:firstLine="480" w:firstLineChars="200"/>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.如实填写《投标人关联关系单位披露表》（见格式文件），评审过程中如发现各比选被邀请人之间存在关联关系，比选邀请人有权取消有关联关系的投标人参与本项目的资格或重新组织比选。</w:t>
            </w:r>
          </w:p>
          <w:p w14:paraId="3587C80F">
            <w:pPr>
              <w:spacing w:line="440" w:lineRule="exact"/>
              <w:ind w:firstLine="482" w:firstLineChars="200"/>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三、业绩要求</w:t>
            </w:r>
          </w:p>
          <w:p w14:paraId="09989D70">
            <w:pPr>
              <w:spacing w:line="440" w:lineRule="exact"/>
              <w:ind w:firstLine="480" w:firstLineChars="200"/>
              <w:rPr>
                <w:rFonts w:hint="eastAsia"/>
                <w:b w:val="0"/>
                <w:bCs w:val="0"/>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4"/>
                <w:highlight w:val="none"/>
                <w:lang w:val="en-US" w:eastAsia="zh-CN"/>
                <w14:textFill>
                  <w14:solidFill>
                    <w14:schemeClr w14:val="tx1"/>
                  </w14:solidFill>
                </w14:textFill>
              </w:rPr>
              <w:t>比选被邀请</w:t>
            </w:r>
            <w:r>
              <w:rPr>
                <w:rFonts w:hint="eastAsia" w:ascii="Times New Roman" w:hAnsi="Times New Roman" w:eastAsia="方正仿宋_GBK" w:cs="Times New Roman"/>
                <w:b w:val="0"/>
                <w:bCs w:val="0"/>
                <w:color w:val="000000" w:themeColor="text1"/>
                <w:kern w:val="2"/>
                <w:sz w:val="24"/>
                <w:szCs w:val="24"/>
                <w:highlight w:val="none"/>
                <w:lang w:val="en-US" w:eastAsia="zh-CN" w:bidi="ar-SA"/>
                <w14:textFill>
                  <w14:solidFill>
                    <w14:schemeClr w14:val="tx1"/>
                  </w14:solidFill>
                </w14:textFill>
              </w:rPr>
              <w:t>人近三年（从2022年11月1日至参选截止日止）具有类似业绩不少于1个，且单个业绩合同金额不少于100万元。类似业绩指包含有外墙清洗服务或生化池清掏工作的业绩。提供项目业绩合同复印件（复印件内容须包含合同主体、项目名称、合同金额、合同内容、双方签章页等内容，合同金额不得涂抹），复印件须加盖参选人公章</w:t>
            </w:r>
            <w:r>
              <w:rPr>
                <w:rFonts w:hint="default" w:ascii="Times New Roman" w:hAnsi="Times New Roman" w:eastAsia="方正仿宋_GBK" w:cs="Times New Roman"/>
                <w:b w:val="0"/>
                <w:bCs w:val="0"/>
                <w:color w:val="000000" w:themeColor="text1"/>
                <w:sz w:val="24"/>
                <w:highlight w:val="none"/>
                <w:lang w:val="en-US" w:eastAsia="zh-CN"/>
                <w14:textFill>
                  <w14:solidFill>
                    <w14:schemeClr w14:val="tx1"/>
                  </w14:solidFill>
                </w14:textFill>
              </w:rPr>
              <w:t>。</w:t>
            </w:r>
          </w:p>
          <w:p w14:paraId="13C4A27B">
            <w:pPr>
              <w:numPr>
                <w:ilvl w:val="0"/>
                <w:numId w:val="0"/>
              </w:numPr>
              <w:spacing w:line="440" w:lineRule="exact"/>
              <w:ind w:firstLine="482" w:firstLineChars="200"/>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四、</w:t>
            </w: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人员</w:t>
            </w: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要求</w:t>
            </w:r>
          </w:p>
          <w:p w14:paraId="4B49125F">
            <w:pPr>
              <w:spacing w:line="440" w:lineRule="exact"/>
              <w:ind w:firstLine="480" w:firstLineChars="200"/>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比选被邀请人拟派驻本项目的高空作业人员不少于4人，年龄不超过50岁，且需持中华人民共和国特种作业操作证，作业类别为高处作业，操作项目为高处安装、维护、拆除作业（提供有效的特种作业操作证复印件加盖比选被邀请人公章，并提供比选被邀请人为其缴纳的养老保险证明材料复印件）。</w:t>
            </w:r>
          </w:p>
          <w:p w14:paraId="645428FF">
            <w:pPr>
              <w:spacing w:line="440" w:lineRule="exact"/>
              <w:ind w:firstLine="480" w:firstLineChars="200"/>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本比选文件中所要求的人员养老保险证明要求如下：</w:t>
            </w:r>
          </w:p>
          <w:p w14:paraId="1FBF3DEA">
            <w:pPr>
              <w:spacing w:line="440" w:lineRule="exact"/>
              <w:ind w:firstLine="480" w:firstLineChars="200"/>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①企业提供养老保险证明，事业单位提供养老保险证明或行政主管部门在编证明。</w:t>
            </w:r>
          </w:p>
          <w:p w14:paraId="4E76C772">
            <w:pPr>
              <w:spacing w:line="440" w:lineRule="exact"/>
              <w:ind w:firstLine="480" w:firstLineChars="200"/>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②高空作业人员的连续养老保险证明期限须包含2025年8月至2025年10月（或者2025年7月至2025年9月）。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小组作否决投标处理。</w:t>
            </w:r>
          </w:p>
          <w:p w14:paraId="614E18CA">
            <w:pPr>
              <w:numPr>
                <w:ilvl w:val="0"/>
                <w:numId w:val="0"/>
              </w:numPr>
              <w:spacing w:line="240" w:lineRule="auto"/>
              <w:ind w:firstLine="482" w:firstLineChars="200"/>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五</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w:t>
            </w: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机具配置要求</w:t>
            </w:r>
          </w:p>
          <w:p w14:paraId="2824C68C">
            <w:pPr>
              <w:spacing w:line="440" w:lineRule="exact"/>
              <w:ind w:firstLine="480" w:firstLineChars="200"/>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具备大型专业机具：升降机、高空作业车、大型渣车（核定载重量不低于5吨）、吸污车（核定载重量不低于3吨），以上机具数量均不低于1辆。机具为比选被邀请人自有或租赁，须提供有效的发票、行驶证、登记证的复印件，租赁还需额外提供租赁合同复印件，以上复印件均需加盖参选人公章。</w:t>
            </w:r>
          </w:p>
          <w:p w14:paraId="0888D4C9">
            <w:pPr>
              <w:spacing w:line="440" w:lineRule="exact"/>
              <w:ind w:firstLine="482" w:firstLineChars="200"/>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六、其他要求</w:t>
            </w:r>
          </w:p>
          <w:p w14:paraId="4A02DB19">
            <w:pPr>
              <w:spacing w:line="440" w:lineRule="exact"/>
              <w:ind w:firstLine="480" w:firstLineChars="200"/>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所有公司及人员资格资料均需加盖投标单位鲜章。</w:t>
            </w:r>
          </w:p>
          <w:p w14:paraId="2E0A4287">
            <w:pPr>
              <w:spacing w:line="440" w:lineRule="exact"/>
              <w:ind w:firstLine="480" w:firstLineChars="200"/>
              <w:rPr>
                <w:rFonts w:hint="eastAsia" w:ascii="方正仿宋_GBK" w:hAnsi="方正仿宋_GBK" w:eastAsia="方正仿宋_GBK" w:cs="方正仿宋_GBK"/>
                <w:b/>
                <w:bCs/>
                <w:color w:val="000000" w:themeColor="text1"/>
                <w:kern w:val="2"/>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特别提示：比选被邀请人如提供虚假材料，比选邀请人有权取消其参选资格或中标资格，并保留追诉权。</w:t>
            </w:r>
          </w:p>
        </w:tc>
      </w:tr>
      <w:tr w14:paraId="3967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1554" w:type="dxa"/>
            <w:vAlign w:val="center"/>
          </w:tcPr>
          <w:p w14:paraId="1E637D10">
            <w:pPr>
              <w:spacing w:line="440" w:lineRule="exac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比选文件领取和递交时间、地点</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、联系方式</w:t>
            </w:r>
          </w:p>
        </w:tc>
        <w:tc>
          <w:tcPr>
            <w:tcW w:w="8120" w:type="dxa"/>
            <w:vAlign w:val="center"/>
          </w:tcPr>
          <w:p w14:paraId="0145CCD1">
            <w:pPr>
              <w:spacing w:line="440" w:lineRule="exact"/>
              <w:ind w:firstLine="480" w:firstLineChars="200"/>
              <w:jc w:val="left"/>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领取文件时间</w:t>
            </w: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见</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重庆交通资源开发有限公司（http://www.cqjtsn.com</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）网站公告信息</w:t>
            </w:r>
            <w:r>
              <w:rPr>
                <w:rFonts w:hint="default" w:ascii="Times New Roman" w:hAnsi="Times New Roman" w:eastAsia="方正仿宋_GBK" w:cs="Times New Roman"/>
                <w:color w:val="000000" w:themeColor="text1"/>
                <w:sz w:val="24"/>
                <w:highlight w:val="none"/>
                <w14:textFill>
                  <w14:solidFill>
                    <w14:schemeClr w14:val="tx1"/>
                  </w14:solidFill>
                </w14:textFill>
              </w:rPr>
              <w:t xml:space="preserve">。 </w:t>
            </w:r>
          </w:p>
          <w:p w14:paraId="4E990A4A">
            <w:p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2</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递交文件时间：于</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日</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时</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 xml:space="preserve">分截止。    </w:t>
            </w:r>
          </w:p>
          <w:p w14:paraId="490E81AA">
            <w:p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3</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领取和递交文件地点：</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重庆市南岸区腾龙大道58号附25号</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p>
          <w:p w14:paraId="4D4C4F42">
            <w:pPr>
              <w:spacing w:line="440" w:lineRule="exact"/>
              <w:ind w:firstLine="480" w:firstLineChars="200"/>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4</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比选时间：于</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日</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时</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分</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p>
          <w:p w14:paraId="09B8640A">
            <w:pPr>
              <w:spacing w:line="440" w:lineRule="exact"/>
              <w:ind w:firstLine="48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5.联系人及联系方式：黄老师  023-61751776。</w:t>
            </w:r>
          </w:p>
        </w:tc>
      </w:tr>
      <w:tr w14:paraId="29DD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1E604225">
            <w:pPr>
              <w:spacing w:line="440"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比选保证金</w:t>
            </w:r>
          </w:p>
        </w:tc>
        <w:tc>
          <w:tcPr>
            <w:tcW w:w="8120" w:type="dxa"/>
            <w:vAlign w:val="center"/>
          </w:tcPr>
          <w:p w14:paraId="350FAB2B">
            <w:pPr>
              <w:spacing w:line="440" w:lineRule="exact"/>
              <w:ind w:left="481" w:leftChars="229" w:firstLine="0" w:firstLineChars="0"/>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本项目需要</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 xml:space="preserve">☑ 不需要□ </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提供比选保证金</w:t>
            </w:r>
          </w:p>
          <w:p w14:paraId="03E5BF98">
            <w:pPr>
              <w:spacing w:line="440" w:lineRule="exact"/>
              <w:ind w:left="479" w:leftChars="228" w:firstLine="0" w:firstLineChars="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1</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金额：</w:t>
            </w:r>
            <w:r>
              <w:rPr>
                <w:rFonts w:hint="default" w:ascii="Times New Roman" w:hAnsi="Times New Roman" w:eastAsia="方正仿宋_GBK" w:cs="Times New Roman"/>
                <w:color w:val="000000" w:themeColor="text1"/>
                <w:sz w:val="24"/>
                <w:highlight w:val="none"/>
                <w14:textFill>
                  <w14:solidFill>
                    <w14:schemeClr w14:val="tx1"/>
                  </w14:solidFill>
                </w14:textFill>
              </w:rPr>
              <w:t>¥</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15000</w:t>
            </w:r>
            <w:r>
              <w:rPr>
                <w:rFonts w:hint="default" w:ascii="Times New Roman" w:hAnsi="Times New Roman" w:eastAsia="方正仿宋_GBK" w:cs="Times New Roman"/>
                <w:color w:val="000000" w:themeColor="text1"/>
                <w:sz w:val="24"/>
                <w:highlight w:val="none"/>
                <w14:textFill>
                  <w14:solidFill>
                    <w14:schemeClr w14:val="tx1"/>
                  </w14:solidFill>
                </w14:textFill>
              </w:rPr>
              <w:t>元（大写：</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人民币壹万伍仟</w:t>
            </w:r>
            <w:r>
              <w:rPr>
                <w:rFonts w:hint="default" w:ascii="Times New Roman" w:hAnsi="Times New Roman" w:eastAsia="方正仿宋_GBK" w:cs="Times New Roman"/>
                <w:color w:val="000000" w:themeColor="text1"/>
                <w:sz w:val="24"/>
                <w:highlight w:val="none"/>
                <w14:textFill>
                  <w14:solidFill>
                    <w14:schemeClr w14:val="tx1"/>
                  </w14:solidFill>
                </w14:textFill>
              </w:rPr>
              <w:t>元整）。</w:t>
            </w:r>
          </w:p>
          <w:p w14:paraId="79B2238E">
            <w:pPr>
              <w:spacing w:line="440" w:lineRule="exact"/>
              <w:ind w:firstLine="464" w:firstLineChars="200"/>
              <w:rPr>
                <w:rFonts w:hint="default" w:ascii="Times New Roman" w:hAnsi="Times New Roman" w:eastAsia="方正仿宋_GBK" w:cs="Times New Roman"/>
                <w:color w:val="000000" w:themeColor="text1"/>
                <w:spacing w:val="-4"/>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4"/>
                <w:sz w:val="24"/>
                <w:highlight w:val="none"/>
                <w14:textFill>
                  <w14:solidFill>
                    <w14:schemeClr w14:val="tx1"/>
                  </w14:solidFill>
                </w14:textFill>
              </w:rPr>
              <w:t>2</w:t>
            </w:r>
            <w:r>
              <w:rPr>
                <w:rFonts w:hint="default"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比选</w:t>
            </w:r>
            <w:r>
              <w:rPr>
                <w:rFonts w:hint="default"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保证金提交方式：以银行对公转账形式提交。</w:t>
            </w:r>
          </w:p>
          <w:p w14:paraId="09784BE4">
            <w:pPr>
              <w:spacing w:line="440" w:lineRule="exact"/>
              <w:ind w:firstLine="464"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4"/>
                <w:sz w:val="24"/>
                <w:highlight w:val="none"/>
                <w14:textFill>
                  <w14:solidFill>
                    <w14:schemeClr w14:val="tx1"/>
                  </w14:solidFill>
                </w14:textFill>
              </w:rPr>
              <w:t>比选被邀请人在</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年</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月</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日</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时</w:t>
            </w:r>
            <w:r>
              <w:rPr>
                <w:rFonts w:hint="eastAsia" w:ascii="Times New Roman" w:hAnsi="Times New Roman" w:eastAsia="方正仿宋_GBK" w:cs="Times New Roman"/>
                <w:color w:val="000000" w:themeColor="text1"/>
                <w:sz w:val="24"/>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4"/>
                <w:highlight w:val="none"/>
                <w14:textFill>
                  <w14:solidFill>
                    <w14:schemeClr w14:val="tx1"/>
                  </w14:solidFill>
                </w14:textFill>
              </w:rPr>
              <w:t>分</w:t>
            </w:r>
            <w:r>
              <w:rPr>
                <w:rFonts w:hint="default" w:ascii="Times New Roman" w:hAnsi="Times New Roman" w:eastAsia="方正仿宋_GBK" w:cs="Times New Roman"/>
                <w:color w:val="000000" w:themeColor="text1"/>
                <w:spacing w:val="-4"/>
                <w:sz w:val="24"/>
                <w:highlight w:val="none"/>
                <w14:textFill>
                  <w14:solidFill>
                    <w14:schemeClr w14:val="tx1"/>
                  </w14:solidFill>
                </w14:textFill>
              </w:rPr>
              <w:t>前缴纳比选保证金，汇款时备注</w:t>
            </w:r>
            <w:r>
              <w:rPr>
                <w:rFonts w:hint="eastAsia" w:ascii="Times New Roman" w:hAnsi="Times New Roman" w:eastAsia="方正仿宋_GBK" w:cs="Times New Roman"/>
                <w:color w:val="000000" w:themeColor="text1"/>
                <w:spacing w:val="-4"/>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9号线沟渠池井清掏</w:t>
            </w:r>
            <w:r>
              <w:rPr>
                <w:rFonts w:hint="default" w:ascii="Times New Roman" w:hAnsi="Times New Roman" w:eastAsia="方正仿宋_GBK" w:cs="Times New Roman"/>
                <w:color w:val="000000" w:themeColor="text1"/>
                <w:spacing w:val="-4"/>
                <w:sz w:val="24"/>
                <w:highlight w:val="none"/>
                <w14:textFill>
                  <w14:solidFill>
                    <w14:schemeClr w14:val="tx1"/>
                  </w14:solidFill>
                </w14:textFill>
              </w:rPr>
              <w:t>比选保证金</w:t>
            </w:r>
            <w:r>
              <w:rPr>
                <w:rFonts w:hint="eastAsia" w:ascii="Times New Roman" w:hAnsi="Times New Roman" w:eastAsia="方正仿宋_GBK" w:cs="Times New Roman"/>
                <w:color w:val="000000" w:themeColor="text1"/>
                <w:spacing w:val="-4"/>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pacing w:val="-4"/>
                <w:sz w:val="24"/>
                <w:highlight w:val="none"/>
                <w14:textFill>
                  <w14:solidFill>
                    <w14:schemeClr w14:val="tx1"/>
                  </w14:solidFill>
                </w14:textFill>
              </w:rPr>
              <w:t>，约定期限内未缴纳比选保证金的取消比选资格。</w:t>
            </w:r>
          </w:p>
          <w:p w14:paraId="1BEDF34E">
            <w:pPr>
              <w:spacing w:line="440" w:lineRule="exact"/>
              <w:ind w:firstLine="480" w:firstLineChars="200"/>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.各</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比选被邀请</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人在银行转账时，须充分考虑银行转账的时间差风险，如同城转账、异地转账、跨行转账的时间要求，未在本比选文件规定的截止时间前到账的，当场退还其参选文件；</w:t>
            </w:r>
          </w:p>
          <w:p w14:paraId="4545223B">
            <w:p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4"/>
                <w:highlight w:val="none"/>
                <w14:textFill>
                  <w14:solidFill>
                    <w14:schemeClr w14:val="tx1"/>
                  </w14:solidFill>
                </w14:textFill>
              </w:rPr>
              <w:t>未中选单位所缴比选保证金于中选</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（标）</w:t>
            </w:r>
            <w:r>
              <w:rPr>
                <w:rFonts w:hint="default" w:ascii="Times New Roman" w:hAnsi="Times New Roman" w:eastAsia="方正仿宋_GBK" w:cs="Times New Roman"/>
                <w:color w:val="000000" w:themeColor="text1"/>
                <w:sz w:val="24"/>
                <w:highlight w:val="none"/>
                <w14:textFill>
                  <w14:solidFill>
                    <w14:schemeClr w14:val="tx1"/>
                  </w14:solidFill>
                </w14:textFill>
              </w:rPr>
              <w:t>通知书发放后</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4"/>
                <w:highlight w:val="none"/>
                <w14:textFill>
                  <w14:solidFill>
                    <w14:schemeClr w14:val="tx1"/>
                  </w14:solidFill>
                </w14:textFill>
              </w:rPr>
              <w:t>个工作日内无息退还</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；自项目合同</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签订之日起10个工作日内退还中选人</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保证金或者</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将中选人比选保证金</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转为</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合同</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履约保证金。</w:t>
            </w:r>
          </w:p>
          <w:p w14:paraId="33D23D98">
            <w:pPr>
              <w:spacing w:line="440" w:lineRule="exact"/>
              <w:ind w:firstLine="48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若比选邀请人发现比选被邀请人所提供资料存在弄虚作假、围标</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串标</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、抬标、挂靠</w:t>
            </w:r>
            <w:r>
              <w:rPr>
                <w:rFonts w:hint="default" w:ascii="Times New Roman" w:hAnsi="Times New Roman" w:eastAsia="方正仿宋_GBK" w:cs="Times New Roman"/>
                <w:color w:val="000000" w:themeColor="text1"/>
                <w:sz w:val="24"/>
                <w:highlight w:val="none"/>
                <w14:textFill>
                  <w14:solidFill>
                    <w14:schemeClr w14:val="tx1"/>
                  </w14:solidFill>
                </w14:textFill>
              </w:rPr>
              <w:t>等行为，则取消其比选资格，且比选保证金不予退还。</w:t>
            </w:r>
          </w:p>
        </w:tc>
      </w:tr>
      <w:tr w14:paraId="1BEF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1539F9AC">
            <w:pPr>
              <w:spacing w:line="440"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履约保证金</w:t>
            </w:r>
          </w:p>
        </w:tc>
        <w:tc>
          <w:tcPr>
            <w:tcW w:w="8120" w:type="dxa"/>
            <w:vAlign w:val="center"/>
          </w:tcPr>
          <w:p w14:paraId="5EF39844">
            <w:pPr>
              <w:spacing w:line="440" w:lineRule="exact"/>
              <w:ind w:left="481" w:leftChars="229" w:firstLine="0" w:firstLineChars="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本项目需要</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 xml:space="preserve">☑ 不需要□ </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提供履约保证金</w:t>
            </w:r>
          </w:p>
          <w:p w14:paraId="6A174FEE">
            <w:pPr>
              <w:numPr>
                <w:ilvl w:val="0"/>
                <w:numId w:val="0"/>
              </w:num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金额</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为合同中标含税总额的10%（精确至千位整数）</w:t>
            </w:r>
            <w:r>
              <w:rPr>
                <w:rFonts w:hint="default" w:ascii="Times New Roman" w:hAnsi="Times New Roman" w:eastAsia="方正仿宋_GBK" w:cs="Times New Roman"/>
                <w:color w:val="000000" w:themeColor="text1"/>
                <w:sz w:val="24"/>
                <w:highlight w:val="none"/>
                <w14:textFill>
                  <w14:solidFill>
                    <w14:schemeClr w14:val="tx1"/>
                  </w14:solidFill>
                </w14:textFill>
              </w:rPr>
              <w:t>。</w:t>
            </w:r>
          </w:p>
          <w:p w14:paraId="77D837AE">
            <w:pPr>
              <w:numPr>
                <w:ilvl w:val="0"/>
                <w:numId w:val="0"/>
              </w:numPr>
              <w:spacing w:line="440" w:lineRule="exact"/>
              <w:ind w:firstLine="480" w:firstLineChars="200"/>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履约</w:t>
            </w:r>
            <w:r>
              <w:rPr>
                <w:rFonts w:hint="default" w:ascii="Times New Roman" w:hAnsi="Times New Roman" w:eastAsia="方正仿宋_GBK" w:cs="Times New Roman"/>
                <w:color w:val="000000" w:themeColor="text1"/>
                <w:spacing w:val="-4"/>
                <w:sz w:val="24"/>
                <w:highlight w:val="none"/>
                <w:lang w:val="en-US" w:eastAsia="zh-CN"/>
                <w14:textFill>
                  <w14:solidFill>
                    <w14:schemeClr w14:val="tx1"/>
                  </w14:solidFill>
                </w14:textFill>
              </w:rPr>
              <w:t>保证金提交方式：</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银行转账；中选单位</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比选</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保证金若转为履约保证金的，由中选单位提出申请并另行补足差额部分。</w:t>
            </w:r>
          </w:p>
          <w:p w14:paraId="1B667F34">
            <w:pPr>
              <w:numPr>
                <w:ilvl w:val="0"/>
                <w:numId w:val="0"/>
              </w:num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4"/>
                <w:highlight w:val="none"/>
                <w14:textFill>
                  <w14:solidFill>
                    <w14:schemeClr w14:val="tx1"/>
                  </w14:solidFill>
                </w14:textFill>
              </w:rPr>
              <w:t>履约</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保证金</w:t>
            </w:r>
            <w:r>
              <w:rPr>
                <w:rFonts w:hint="default" w:ascii="Times New Roman" w:hAnsi="Times New Roman" w:eastAsia="方正仿宋_GBK" w:cs="Times New Roman"/>
                <w:color w:val="000000" w:themeColor="text1"/>
                <w:sz w:val="24"/>
                <w:highlight w:val="none"/>
                <w14:textFill>
                  <w14:solidFill>
                    <w14:schemeClr w14:val="tx1"/>
                  </w14:solidFill>
                </w14:textFill>
              </w:rPr>
              <w:t>提交时间：</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中选人</w:t>
            </w:r>
            <w:r>
              <w:rPr>
                <w:rFonts w:hint="default" w:ascii="Times New Roman" w:hAnsi="Times New Roman" w:eastAsia="方正仿宋_GBK" w:cs="Times New Roman"/>
                <w:color w:val="000000" w:themeColor="text1"/>
                <w:sz w:val="24"/>
                <w:highlight w:val="none"/>
                <w14:textFill>
                  <w14:solidFill>
                    <w14:schemeClr w14:val="tx1"/>
                  </w14:solidFill>
                </w14:textFill>
              </w:rPr>
              <w:t>应在</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收到</w:t>
            </w:r>
            <w:r>
              <w:rPr>
                <w:rFonts w:hint="default" w:ascii="Times New Roman" w:hAnsi="Times New Roman" w:eastAsia="方正仿宋_GBK" w:cs="Times New Roman"/>
                <w:color w:val="000000" w:themeColor="text1"/>
                <w:sz w:val="24"/>
                <w:highlight w:val="none"/>
                <w14:textFill>
                  <w14:solidFill>
                    <w14:schemeClr w14:val="tx1"/>
                  </w14:solidFill>
                </w14:textFill>
              </w:rPr>
              <w:t>中选通知书后且在签订合同前</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提交</w:t>
            </w:r>
            <w:r>
              <w:rPr>
                <w:rFonts w:hint="default" w:ascii="Times New Roman" w:hAnsi="Times New Roman" w:eastAsia="方正仿宋_GBK" w:cs="Times New Roman"/>
                <w:color w:val="000000" w:themeColor="text1"/>
                <w:sz w:val="24"/>
                <w:highlight w:val="none"/>
                <w14:textFill>
                  <w14:solidFill>
                    <w14:schemeClr w14:val="tx1"/>
                  </w14:solidFill>
                </w14:textFill>
              </w:rPr>
              <w:t>履约</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保证金</w:t>
            </w:r>
            <w:r>
              <w:rPr>
                <w:rFonts w:hint="default" w:ascii="Times New Roman" w:hAnsi="Times New Roman" w:eastAsia="方正仿宋_GBK" w:cs="Times New Roman"/>
                <w:color w:val="000000" w:themeColor="text1"/>
                <w:sz w:val="24"/>
                <w:highlight w:val="none"/>
                <w14:textFill>
                  <w14:solidFill>
                    <w14:schemeClr w14:val="tx1"/>
                  </w14:solidFill>
                </w14:textFill>
              </w:rPr>
              <w:t>。否则，比选人有权取消中选资格。</w:t>
            </w:r>
          </w:p>
          <w:p w14:paraId="44197342">
            <w:pPr>
              <w:numPr>
                <w:ilvl w:val="0"/>
                <w:numId w:val="0"/>
              </w:num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4"/>
                <w:highlight w:val="none"/>
                <w14:textFill>
                  <w14:solidFill>
                    <w14:schemeClr w14:val="tx1"/>
                  </w14:solidFill>
                </w14:textFill>
              </w:rPr>
              <w:t>履约担保的期限：自提交之日起至本项目服务期满。</w:t>
            </w:r>
          </w:p>
          <w:p w14:paraId="7C1EDC7D">
            <w:pPr>
              <w:numPr>
                <w:ilvl w:val="0"/>
                <w:numId w:val="0"/>
              </w:num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4"/>
                <w:highlight w:val="none"/>
                <w14:textFill>
                  <w14:solidFill>
                    <w14:schemeClr w14:val="tx1"/>
                  </w14:solidFill>
                </w14:textFill>
              </w:rPr>
              <w:t>履约</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保证金退还</w:t>
            </w:r>
            <w:r>
              <w:rPr>
                <w:rFonts w:hint="default" w:ascii="Times New Roman" w:hAnsi="Times New Roman" w:eastAsia="方正仿宋_GBK" w:cs="Times New Roman"/>
                <w:color w:val="000000" w:themeColor="text1"/>
                <w:sz w:val="24"/>
                <w:highlight w:val="none"/>
                <w14:textFill>
                  <w14:solidFill>
                    <w14:schemeClr w14:val="tx1"/>
                  </w14:solidFill>
                </w14:textFill>
              </w:rPr>
              <w:t>时间：合同履约期满，且经比选邀请人确认中选单位无违约</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情况后</w:t>
            </w:r>
            <w:r>
              <w:rPr>
                <w:rFonts w:hint="default" w:ascii="Times New Roman" w:hAnsi="Times New Roman" w:eastAsia="方正仿宋_GBK" w:cs="Times New Roman"/>
                <w:color w:val="000000" w:themeColor="text1"/>
                <w:sz w:val="24"/>
                <w:highlight w:val="none"/>
                <w14:textFill>
                  <w14:solidFill>
                    <w14:schemeClr w14:val="tx1"/>
                  </w14:solidFill>
                </w14:textFill>
              </w:rPr>
              <w:t>，比选邀请人收到中选单位的履约保证金缴纳收据原件后15个工作日内无息退还。</w:t>
            </w:r>
          </w:p>
        </w:tc>
      </w:tr>
      <w:tr w14:paraId="6134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FC88FFB">
            <w:pPr>
              <w:spacing w:line="440"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保证金缴</w:t>
            </w:r>
          </w:p>
          <w:p w14:paraId="4430AB6C">
            <w:pPr>
              <w:spacing w:line="440"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纳账户</w:t>
            </w:r>
          </w:p>
        </w:tc>
        <w:tc>
          <w:tcPr>
            <w:tcW w:w="8120" w:type="dxa"/>
            <w:vAlign w:val="center"/>
          </w:tcPr>
          <w:p w14:paraId="57310B69">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方正仿宋_GBK" w:hAnsi="方正仿宋_GBK" w:eastAsia="方正仿宋_GBK" w:cs="方正仿宋_GBK"/>
                <w:color w:val="000000" w:themeColor="text1"/>
                <w:kern w:val="2"/>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14:textFill>
                  <w14:solidFill>
                    <w14:schemeClr w14:val="tx1"/>
                  </w14:solidFill>
                </w14:textFill>
              </w:rPr>
              <w:t>开户银行：民生银行南坪支行</w:t>
            </w:r>
          </w:p>
          <w:p w14:paraId="60E17580">
            <w:pPr>
              <w:pStyle w:val="16"/>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方正仿宋_GBK" w:hAnsi="方正仿宋_GBK" w:eastAsia="方正仿宋_GBK" w:cs="方正仿宋_GBK"/>
                <w:color w:val="000000" w:themeColor="text1"/>
                <w:kern w:val="2"/>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14:textFill>
                  <w14:solidFill>
                    <w14:schemeClr w14:val="tx1"/>
                  </w14:solidFill>
                </w14:textFill>
              </w:rPr>
              <w:t>户    名：重庆通邑卫士智慧生活服务有限公司</w:t>
            </w:r>
          </w:p>
          <w:p w14:paraId="55254535">
            <w:pPr>
              <w:pStyle w:val="16"/>
              <w:adjustRightInd w:val="0"/>
              <w:snapToGrid w:val="0"/>
              <w:spacing w:line="400" w:lineRule="exact"/>
              <w:ind w:firstLine="480" w:firstLineChars="200"/>
              <w:rPr>
                <w:rFonts w:hint="default"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14:textFill>
                  <w14:solidFill>
                    <w14:schemeClr w14:val="tx1"/>
                  </w14:solidFill>
                </w14:textFill>
              </w:rPr>
              <w:t>银行账号：</w:t>
            </w:r>
            <w:r>
              <w:rPr>
                <w:rFonts w:hint="default" w:ascii="Times New Roman" w:hAnsi="Times New Roman" w:eastAsia="方正仿宋_GBK" w:cs="Times New Roman"/>
                <w:color w:val="000000" w:themeColor="text1"/>
                <w:kern w:val="2"/>
                <w:sz w:val="24"/>
                <w:szCs w:val="24"/>
                <w:highlight w:val="none"/>
                <w14:textFill>
                  <w14:solidFill>
                    <w14:schemeClr w14:val="tx1"/>
                  </w14:solidFill>
                </w14:textFill>
              </w:rPr>
              <w:t>6486</w:t>
            </w:r>
            <w:r>
              <w:rPr>
                <w:rFonts w:hint="default" w:ascii="Times New Roman" w:hAnsi="Times New Roman" w:eastAsia="方正仿宋_GBK" w:cs="Times New Roman"/>
                <w:color w:val="000000" w:themeColor="text1"/>
                <w:kern w:val="2"/>
                <w:sz w:val="24"/>
                <w:szCs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2"/>
                <w:sz w:val="24"/>
                <w:szCs w:val="24"/>
                <w:highlight w:val="none"/>
                <w14:textFill>
                  <w14:solidFill>
                    <w14:schemeClr w14:val="tx1"/>
                  </w14:solidFill>
                </w14:textFill>
              </w:rPr>
              <w:t>80030</w:t>
            </w:r>
          </w:p>
        </w:tc>
      </w:tr>
      <w:tr w14:paraId="6E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restart"/>
            <w:vAlign w:val="center"/>
          </w:tcPr>
          <w:p w14:paraId="46334970">
            <w:pPr>
              <w:spacing w:line="440" w:lineRule="exact"/>
              <w:jc w:val="center"/>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限价及比选</w:t>
            </w:r>
          </w:p>
          <w:p w14:paraId="4B3C4C33">
            <w:pPr>
              <w:spacing w:line="44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报价要求</w:t>
            </w:r>
          </w:p>
        </w:tc>
        <w:tc>
          <w:tcPr>
            <w:tcW w:w="8120" w:type="dxa"/>
            <w:vAlign w:val="center"/>
          </w:tcPr>
          <w:p w14:paraId="7AEDA91A">
            <w:pPr>
              <w:spacing w:line="440" w:lineRule="exact"/>
              <w:ind w:firstLine="480" w:firstLineChars="200"/>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14:textFill>
                  <w14:solidFill>
                    <w14:schemeClr w14:val="tx1"/>
                  </w14:solidFill>
                </w14:textFill>
              </w:rPr>
              <w:t>限价：</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以含税</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不含税</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14:textFill>
                  <w14:solidFill>
                    <w14:schemeClr w14:val="tx1"/>
                  </w14:solidFill>
                </w14:textFill>
              </w:rPr>
              <w:t>总价</w:t>
            </w:r>
            <w:r>
              <w:rPr>
                <w:rFonts w:hint="default" w:ascii="Times New Roman" w:hAnsi="Times New Roman" w:eastAsia="方正仿宋_GBK" w:cs="Times New Roman"/>
                <w:b/>
                <w:bCs/>
                <w:color w:val="000000" w:themeColor="text1"/>
                <w:sz w:val="24"/>
                <w:highlight w:val="none"/>
                <w:u w:val="single"/>
                <w:lang w:val="en-US" w:eastAsia="zh-CN"/>
                <w14:textFill>
                  <w14:solidFill>
                    <w14:schemeClr w14:val="tx1"/>
                  </w14:solidFill>
                </w14:textFill>
              </w:rPr>
              <w:t>820309.77</w:t>
            </w:r>
            <w:r>
              <w:rPr>
                <w:rFonts w:hint="eastAsia" w:ascii="方正仿宋_GBK" w:hAnsi="方正仿宋_GBK" w:eastAsia="方正仿宋_GBK" w:cs="方正仿宋_GBK"/>
                <w:color w:val="000000" w:themeColor="text1"/>
                <w:sz w:val="24"/>
                <w:highlight w:val="none"/>
                <w14:textFill>
                  <w14:solidFill>
                    <w14:schemeClr w14:val="tx1"/>
                  </w14:solidFill>
                </w14:textFill>
              </w:rPr>
              <w:t>元作为最高限价</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，不含税单价最高限价详见附件</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，其中本项目要求提供</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专票</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 xml:space="preserve">☑  普票□ </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w:t>
            </w:r>
          </w:p>
          <w:p w14:paraId="72FA9303">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本次报价为一次性最终报价，不再议价。请比选被邀请人根据自身情况自主报价，报价超过</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单价限价或总价</w:t>
            </w:r>
            <w:r>
              <w:rPr>
                <w:rFonts w:hint="eastAsia" w:ascii="方正仿宋_GBK" w:hAnsi="方正仿宋_GBK" w:eastAsia="方正仿宋_GBK" w:cs="方正仿宋_GBK"/>
                <w:color w:val="000000" w:themeColor="text1"/>
                <w:sz w:val="24"/>
                <w:highlight w:val="none"/>
                <w14:textFill>
                  <w14:solidFill>
                    <w14:schemeClr w14:val="tx1"/>
                  </w14:solidFill>
                </w14:textFill>
              </w:rPr>
              <w:t>限价的</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均</w:t>
            </w:r>
            <w:r>
              <w:rPr>
                <w:rFonts w:hint="eastAsia" w:ascii="方正仿宋_GBK" w:hAnsi="方正仿宋_GBK" w:eastAsia="方正仿宋_GBK" w:cs="方正仿宋_GBK"/>
                <w:color w:val="000000" w:themeColor="text1"/>
                <w:sz w:val="24"/>
                <w:highlight w:val="none"/>
                <w14:textFill>
                  <w14:solidFill>
                    <w14:schemeClr w14:val="tx1"/>
                  </w14:solidFill>
                </w14:textFill>
              </w:rPr>
              <w:t>作否决</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比选</w:t>
            </w:r>
            <w:r>
              <w:rPr>
                <w:rFonts w:hint="eastAsia" w:ascii="方正仿宋_GBK" w:hAnsi="方正仿宋_GBK" w:eastAsia="方正仿宋_GBK" w:cs="方正仿宋_GBK"/>
                <w:color w:val="000000" w:themeColor="text1"/>
                <w:sz w:val="24"/>
                <w:highlight w:val="none"/>
                <w14:textFill>
                  <w14:solidFill>
                    <w14:schemeClr w14:val="tx1"/>
                  </w14:solidFill>
                </w14:textFill>
              </w:rPr>
              <w:t>处理。</w:t>
            </w:r>
          </w:p>
        </w:tc>
      </w:tr>
      <w:tr w14:paraId="6FD1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Merge w:val="continue"/>
            <w:vAlign w:val="center"/>
          </w:tcPr>
          <w:p w14:paraId="3FBDE847">
            <w:pPr>
              <w:spacing w:line="44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tc>
        <w:tc>
          <w:tcPr>
            <w:tcW w:w="8120" w:type="dxa"/>
            <w:vAlign w:val="center"/>
          </w:tcPr>
          <w:p w14:paraId="15EE1C99">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比选报价要求</w:t>
            </w:r>
          </w:p>
          <w:p w14:paraId="23F6E335">
            <w:pPr>
              <w:numPr>
                <w:ilvl w:val="0"/>
                <w:numId w:val="0"/>
              </w:numPr>
              <w:spacing w:line="440" w:lineRule="exact"/>
              <w:ind w:leftChars="0" w:firstLine="480" w:firstLineChars="200"/>
              <w:jc w:val="left"/>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z w:val="24"/>
                <w:highlight w:val="none"/>
                <w14:textFill>
                  <w14:solidFill>
                    <w14:schemeClr w14:val="tx1"/>
                  </w14:solidFill>
                </w14:textFill>
              </w:rPr>
              <w:t>本</w:t>
            </w:r>
            <w:r>
              <w:rPr>
                <w:rFonts w:hint="eastAsia" w:ascii="Times New Roman" w:hAnsi="Times New Roman" w:eastAsia="方正仿宋_GBK" w:cs="Times New Roman"/>
                <w:b/>
                <w:bCs/>
                <w:color w:val="000000" w:themeColor="text1"/>
                <w:sz w:val="24"/>
                <w:highlight w:val="none"/>
                <w:lang w:val="en-US" w:eastAsia="zh-CN"/>
                <w14:textFill>
                  <w14:solidFill>
                    <w14:schemeClr w14:val="tx1"/>
                  </w14:solidFill>
                </w14:textFill>
              </w:rPr>
              <w:t>次比选报价</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采用</w:t>
            </w:r>
            <w:r>
              <w:rPr>
                <w:rFonts w:hint="default" w:ascii="Times New Roman" w:hAnsi="Times New Roman" w:eastAsia="方正仿宋_GBK" w:cs="Times New Roman"/>
                <w:b/>
                <w:bCs/>
                <w:color w:val="000000" w:themeColor="text1"/>
                <w:sz w:val="24"/>
                <w:highlight w:val="none"/>
                <w14:textFill>
                  <w14:solidFill>
                    <w14:schemeClr w14:val="tx1"/>
                  </w14:solidFill>
                </w14:textFill>
              </w:rPr>
              <w:t>综合包干</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单</w:t>
            </w:r>
            <w:r>
              <w:rPr>
                <w:rFonts w:hint="default" w:ascii="Times New Roman" w:hAnsi="Times New Roman" w:eastAsia="方正仿宋_GBK" w:cs="Times New Roman"/>
                <w:b/>
                <w:bCs/>
                <w:color w:val="000000" w:themeColor="text1"/>
                <w:sz w:val="24"/>
                <w:highlight w:val="none"/>
                <w14:textFill>
                  <w14:solidFill>
                    <w14:schemeClr w14:val="tx1"/>
                  </w14:solidFill>
                </w14:textFill>
              </w:rPr>
              <w:t>价</w:t>
            </w:r>
            <w:r>
              <w:rPr>
                <w:rFonts w:hint="eastAsia" w:ascii="方正仿宋_GBK" w:hAnsi="方正仿宋_GBK" w:eastAsia="方正仿宋_GBK" w:cs="方正仿宋_GBK"/>
                <w:color w:val="000000" w:themeColor="text1"/>
                <w:sz w:val="24"/>
                <w:highlight w:val="none"/>
                <w14:textFill>
                  <w14:solidFill>
                    <w14:schemeClr w14:val="tx1"/>
                  </w14:solidFill>
                </w14:textFill>
              </w:rPr>
              <w:t>，包含但不限于</w:t>
            </w:r>
            <w:r>
              <w:rPr>
                <w:rFonts w:hint="default" w:ascii="Times New Roman" w:hAnsi="Times New Roman" w:eastAsia="方正仿宋_GBK" w:cs="Times New Roman"/>
                <w:b w:val="0"/>
                <w:bCs w:val="0"/>
                <w:color w:val="000000" w:themeColor="text1"/>
                <w:sz w:val="24"/>
                <w:highlight w:val="none"/>
                <w14:textFill>
                  <w14:solidFill>
                    <w14:schemeClr w14:val="tx1"/>
                  </w14:solidFill>
                </w14:textFill>
              </w:rPr>
              <w:t>人工费、</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社会保险及商业保险费、</w:t>
            </w:r>
            <w:r>
              <w:rPr>
                <w:rFonts w:hint="default" w:ascii="Times New Roman" w:hAnsi="Times New Roman" w:eastAsia="方正仿宋_GBK" w:cs="Times New Roman"/>
                <w:color w:val="000000" w:themeColor="text1"/>
                <w:sz w:val="24"/>
                <w:highlight w:val="none"/>
                <w14:textFill>
                  <w14:solidFill>
                    <w14:schemeClr w14:val="tx1"/>
                  </w14:solidFill>
                </w14:textFill>
              </w:rPr>
              <w:t>材料费、</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设备</w:t>
            </w:r>
            <w:r>
              <w:rPr>
                <w:rFonts w:hint="default" w:ascii="Times New Roman" w:hAnsi="Times New Roman" w:eastAsia="方正仿宋_GBK" w:cs="Times New Roman"/>
                <w:color w:val="000000" w:themeColor="text1"/>
                <w:sz w:val="24"/>
                <w:highlight w:val="none"/>
                <w14:textFill>
                  <w14:solidFill>
                    <w14:schemeClr w14:val="tx1"/>
                  </w14:solidFill>
                </w14:textFill>
              </w:rPr>
              <w:t>费、企业管理费、利润、风险费用、检测费、措施费、安全文明作业费、应急作业补偿费、水电费、材料涨价、垃圾清运费</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弃渣费、税</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费</w:t>
            </w:r>
            <w:r>
              <w:rPr>
                <w:rFonts w:hint="default" w:ascii="Times New Roman" w:hAnsi="Times New Roman" w:eastAsia="方正仿宋_GBK" w:cs="Times New Roman"/>
                <w:color w:val="000000" w:themeColor="text1"/>
                <w:sz w:val="24"/>
                <w:highlight w:val="none"/>
                <w14:textFill>
                  <w14:solidFill>
                    <w14:schemeClr w14:val="tx1"/>
                  </w14:solidFill>
                </w14:textFill>
              </w:rPr>
              <w:t>、不可预计未列出的风险等所有费用</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除此费用外，比选邀请人无须再向比选被邀请人或任何第三方支付其他任何款项或费用。</w:t>
            </w:r>
          </w:p>
          <w:p w14:paraId="7422BCC5">
            <w:pPr>
              <w:spacing w:line="440" w:lineRule="exact"/>
              <w:ind w:firstLine="480" w:firstLineChars="200"/>
              <w:rPr>
                <w:rFonts w:hint="eastAsia"/>
                <w:color w:val="000000" w:themeColor="text1"/>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合同期内不含税价及含税价均不因税率变化做调增。</w:t>
            </w:r>
          </w:p>
          <w:p w14:paraId="455AE377">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比选邀请人不组织集中踏勘，由比选被邀请人自行前往现场了解</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相关项目情况</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不论比选被邀请人是否自行前往现场进行踏勘，均视为</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比选被邀请</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人已充分了解项目现状情况及</w:t>
            </w:r>
            <w:r>
              <w:rPr>
                <w:rFonts w:hint="eastAsia" w:ascii="方正仿宋_GBK" w:hAnsi="方正仿宋_GBK" w:eastAsia="方正仿宋_GBK" w:cs="方正仿宋_GBK"/>
                <w:color w:val="000000" w:themeColor="text1"/>
                <w:sz w:val="24"/>
                <w:highlight w:val="none"/>
                <w14:textFill>
                  <w14:solidFill>
                    <w14:schemeClr w14:val="tx1"/>
                  </w14:solidFill>
                </w14:textFill>
              </w:rPr>
              <w:t>潜在风险</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，比选报价均视为已包含相关风险费用综合在报价内。</w:t>
            </w:r>
          </w:p>
        </w:tc>
      </w:tr>
      <w:tr w14:paraId="70DB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0B764CF8">
            <w:pPr>
              <w:spacing w:line="440" w:lineRule="exact"/>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费用支付方式</w:t>
            </w:r>
          </w:p>
        </w:tc>
        <w:tc>
          <w:tcPr>
            <w:tcW w:w="8120" w:type="dxa"/>
            <w:vAlign w:val="center"/>
          </w:tcPr>
          <w:p w14:paraId="5F0E4D0F">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2" w:firstLineChars="200"/>
              <w:textAlignment w:val="auto"/>
              <w:rPr>
                <w:rFonts w:hint="default"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eastAsia="方正仿宋_GBK" w:cs="Times New Roman"/>
                <w:b w:val="0"/>
                <w:bCs w:val="0"/>
                <w:color w:val="000000" w:themeColor="text1"/>
                <w:kern w:val="2"/>
                <w:sz w:val="24"/>
                <w:szCs w:val="24"/>
                <w:highlight w:val="none"/>
                <w:lang w:val="en-US" w:eastAsia="zh-CN" w:bidi="ar-SA"/>
                <w14:textFill>
                  <w14:solidFill>
                    <w14:schemeClr w14:val="tx1"/>
                  </w14:solidFill>
                </w14:textFill>
              </w:rPr>
              <w:t>按季考核，按季支付。</w:t>
            </w:r>
            <w:r>
              <w:rPr>
                <w:rFonts w:hint="default"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季度付款金额=（各项服务不含税单价×季度实际</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工程</w:t>
            </w:r>
            <w:r>
              <w:rPr>
                <w:rFonts w:hint="default"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量×季度实际</w:t>
            </w:r>
            <w:r>
              <w:rPr>
                <w:rFonts w:hint="eastAsia" w:eastAsia="方正仿宋_GBK" w:cs="Times New Roman"/>
                <w:b/>
                <w:bCs/>
                <w:color w:val="000000" w:themeColor="text1"/>
                <w:kern w:val="2"/>
                <w:sz w:val="24"/>
                <w:szCs w:val="24"/>
                <w:highlight w:val="none"/>
                <w:lang w:val="en-US" w:eastAsia="zh-CN" w:bidi="ar-SA"/>
                <w14:textFill>
                  <w14:solidFill>
                    <w14:schemeClr w14:val="tx1"/>
                  </w14:solidFill>
                </w14:textFill>
              </w:rPr>
              <w:t>清洗次数</w:t>
            </w:r>
            <w:r>
              <w:rPr>
                <w:rFonts w:hint="default" w:ascii="Times New Roman" w:hAnsi="Times New Roman" w:eastAsia="方正仿宋_GBK" w:cs="Times New Roman"/>
                <w:b/>
                <w:bCs/>
                <w:color w:val="000000" w:themeColor="text1"/>
                <w:kern w:val="2"/>
                <w:sz w:val="24"/>
                <w:szCs w:val="24"/>
                <w:highlight w:val="none"/>
                <w:lang w:val="en-US" w:eastAsia="zh-CN" w:bidi="ar-SA"/>
                <w14:textFill>
                  <w14:solidFill>
                    <w14:schemeClr w14:val="tx1"/>
                  </w14:solidFill>
                </w14:textFill>
              </w:rPr>
              <w:t>）*（1+税率）-季度考核费用。</w:t>
            </w:r>
          </w:p>
          <w:p w14:paraId="530CD1FB">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4"/>
                <w:highlight w:val="none"/>
                <w14:textFill>
                  <w14:solidFill>
                    <w14:schemeClr w14:val="tx1"/>
                  </w14:solidFill>
                </w14:textFill>
              </w:rPr>
              <w:t>比选邀请人在每月5日前完成上月服务质量考核，并与中选单位及时核对《供方服务月度评估报告</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实际</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工程</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量》《服务质量考核表</w:t>
            </w:r>
            <w:r>
              <w:rPr>
                <w:rFonts w:hint="default" w:ascii="Times New Roman" w:hAnsi="Times New Roman" w:eastAsia="方正仿宋_GBK" w:cs="Times New Roman"/>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14:textFill>
                  <w14:solidFill>
                    <w14:schemeClr w14:val="tx1"/>
                  </w14:solidFill>
                </w14:textFill>
              </w:rPr>
              <w:t>以及垃圾运输至相关处理站的处置凭证等相关结算资料并签字确认。中选单位向比选邀请人开具等额增值税专用发票，在收到发票之后20个工作日内，比选邀请人向中选单位支付费用。若中选单位未提供增值税专用发票，比选邀请人有权拒绝支付相应款项，且不承担违约责任。</w:t>
            </w:r>
          </w:p>
        </w:tc>
      </w:tr>
      <w:tr w14:paraId="09F9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54" w:type="dxa"/>
            <w:vAlign w:val="center"/>
          </w:tcPr>
          <w:p w14:paraId="2D76CBA9">
            <w:pPr>
              <w:spacing w:line="440" w:lineRule="exac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其他需告知比选被邀请人的要求</w:t>
            </w:r>
          </w:p>
        </w:tc>
        <w:tc>
          <w:tcPr>
            <w:tcW w:w="8120" w:type="dxa"/>
            <w:vAlign w:val="center"/>
          </w:tcPr>
          <w:p w14:paraId="08D4B668">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14:textFill>
                  <w14:solidFill>
                    <w14:schemeClr w14:val="tx1"/>
                  </w14:solidFill>
                </w14:textFill>
              </w:rPr>
              <w:t>本项目实行资格后审。如比选被邀请人在报价过程中弄虚作假（如：资格文件与实际不符等违反国家招投标相关规定的情形），一经发现</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其投标文件按</w:t>
            </w:r>
            <w:r>
              <w:rPr>
                <w:rFonts w:hint="eastAsia" w:ascii="方正仿宋_GBK" w:hAnsi="方正仿宋_GBK" w:eastAsia="方正仿宋_GBK" w:cs="方正仿宋_GBK"/>
                <w:color w:val="000000" w:themeColor="text1"/>
                <w:sz w:val="24"/>
                <w:highlight w:val="none"/>
                <w14:textFill>
                  <w14:solidFill>
                    <w14:schemeClr w14:val="tx1"/>
                  </w14:solidFill>
                </w14:textFill>
              </w:rPr>
              <w:t>否决比选处理，</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且</w:t>
            </w:r>
            <w:r>
              <w:rPr>
                <w:rFonts w:hint="eastAsia" w:ascii="方正仿宋_GBK" w:hAnsi="方正仿宋_GBK" w:eastAsia="方正仿宋_GBK" w:cs="方正仿宋_GBK"/>
                <w:color w:val="000000" w:themeColor="text1"/>
                <w:sz w:val="24"/>
                <w:highlight w:val="none"/>
                <w14:textFill>
                  <w14:solidFill>
                    <w14:schemeClr w14:val="tx1"/>
                  </w14:solidFill>
                </w14:textFill>
              </w:rPr>
              <w:t>不予退还</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比选保证金。</w:t>
            </w:r>
          </w:p>
          <w:p w14:paraId="0860B27E">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比选被邀请人因履约不到位引起的各类行政处罚及由此产生的一切责任后果均由比选被邀请人自行承担，并</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自行协调解决</w:t>
            </w:r>
            <w:r>
              <w:rPr>
                <w:rFonts w:hint="eastAsia" w:ascii="方正仿宋_GBK" w:hAnsi="方正仿宋_GBK" w:eastAsia="方正仿宋_GBK" w:cs="方正仿宋_GBK"/>
                <w:color w:val="000000" w:themeColor="text1"/>
                <w:sz w:val="24"/>
                <w:highlight w:val="none"/>
                <w14:textFill>
                  <w14:solidFill>
                    <w14:schemeClr w14:val="tx1"/>
                  </w14:solidFill>
                </w14:textFill>
              </w:rPr>
              <w:t>相关单位整改问题直至完成为止。</w:t>
            </w:r>
          </w:p>
          <w:p w14:paraId="30C8F083">
            <w:pPr>
              <w:spacing w:line="440" w:lineRule="exact"/>
              <w:ind w:firstLine="480" w:firstLineChars="200"/>
              <w:rPr>
                <w:rFonts w:hint="default" w:ascii="方正仿宋_GBK" w:hAnsi="方正仿宋_GBK" w:eastAsia="方正仿宋_GBK" w:cs="方正仿宋_GBK"/>
                <w:b/>
                <w:bCs/>
                <w:color w:val="000000" w:themeColor="text1"/>
                <w:sz w:val="24"/>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highlight w:val="none"/>
                <w14:textFill>
                  <w14:solidFill>
                    <w14:schemeClr w14:val="tx1"/>
                  </w14:solidFill>
                </w14:textFill>
              </w:rPr>
              <w:t>3</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本项目不允许联合</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体参与比选，不得转包、分包。存在关联关系的公司只能选择一家公司参与本项目比选，不能联合参与比选，也不得同时参加同一项目的比选</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关联关系包括：全资、控股、参股关系，为同一母公司控制的，法人代表为同一人的。</w:t>
            </w:r>
          </w:p>
          <w:p w14:paraId="46246E57">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4"/>
                <w:highlight w:val="none"/>
                <w14:textFill>
                  <w14:solidFill>
                    <w14:schemeClr w14:val="tx1"/>
                  </w14:solidFill>
                </w14:textFill>
              </w:rPr>
              <w:t>按照比选邀请人公司制度签订各项管理协议。</w:t>
            </w:r>
          </w:p>
          <w:p w14:paraId="6215DF4B">
            <w:pPr>
              <w:spacing w:line="440" w:lineRule="exact"/>
              <w:ind w:firstLine="480" w:firstLineChars="200"/>
              <w:rPr>
                <w:rFonts w:hint="eastAsia" w:eastAsia="方正仿宋_GBK"/>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合同样板详见附件</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w:t>
            </w:r>
          </w:p>
        </w:tc>
      </w:tr>
      <w:tr w14:paraId="3FE5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1BE2130">
            <w:pPr>
              <w:spacing w:line="440" w:lineRule="exac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三、评选、定选方式</w:t>
            </w:r>
          </w:p>
        </w:tc>
      </w:tr>
      <w:tr w14:paraId="1A9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5B13F86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此次比选</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采用</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经评审的最低投标价法</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判定条件</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如下：</w:t>
            </w:r>
          </w:p>
          <w:p w14:paraId="6D5F708F">
            <w:pPr>
              <w:numPr>
                <w:ilvl w:val="0"/>
                <w:numId w:val="0"/>
              </w:numPr>
              <w:spacing w:line="440" w:lineRule="exact"/>
              <w:ind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不含税总价基准价计算方法：取所有通过初步评审的单位的不含税总价的算术平均值作为评标基准价（初步评审包括</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查验资格文件及</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技术</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文件</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；若比选单位不含税总价中存在单项报价超过对应不含税单价最高限价的情况，其报价视为无效，不参与基准价计算），基准价计算完成后（除因计算错误需修正外），后续评审过程中基准价不得调整。</w:t>
            </w:r>
          </w:p>
          <w:p w14:paraId="03704C3B">
            <w:pPr>
              <w:numPr>
                <w:ilvl w:val="0"/>
                <w:numId w:val="0"/>
              </w:numPr>
              <w:spacing w:line="440" w:lineRule="exact"/>
              <w:ind w:left="0"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不合理低价判定：不含税总价比评标基准价低10%及以上，该报价将被判定为不合理低价，不参与后续报价排序，亦不被推荐为中选候选人。</w:t>
            </w:r>
          </w:p>
          <w:p w14:paraId="4C75B174">
            <w:pPr>
              <w:numPr>
                <w:ilvl w:val="0"/>
                <w:numId w:val="0"/>
              </w:numPr>
              <w:spacing w:line="440" w:lineRule="exact"/>
              <w:ind w:left="0"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（3）不含税总价排序</w:t>
            </w:r>
          </w:p>
          <w:p w14:paraId="79FDB314">
            <w:pPr>
              <w:numPr>
                <w:ilvl w:val="0"/>
                <w:numId w:val="0"/>
              </w:numPr>
              <w:spacing w:line="440" w:lineRule="exact"/>
              <w:ind w:left="0" w:leftChars="0" w:firstLine="480" w:firstLineChars="200"/>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①</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正常排序：对剔除不合理低价后的合格比选单位，按其不含税总价由低到高排序，不含税总价最低的合格单位为第一候选人，后续按价格由低到高确定第二、第三候选人。如果排名第一的中选候选人放弃中选，比选人将依法确定排名第二的中选候选人递补为中选人，以此类推。</w:t>
            </w:r>
          </w:p>
          <w:p w14:paraId="2E9730B0">
            <w:pPr>
              <w:numPr>
                <w:ilvl w:val="0"/>
                <w:numId w:val="0"/>
              </w:numPr>
              <w:spacing w:line="440" w:lineRule="exact"/>
              <w:ind w:left="0"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②</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价格并列处理：若两家及以上比选单位不含税总价相同且为当前最低，需组织上述单位现场进行二次报价，直至出现价差为止，对未中选情况不做解释。</w:t>
            </w:r>
          </w:p>
          <w:p w14:paraId="3E46495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比选各方人员在公司监督人员的见证下当众开启密封文件，查验投标文件。</w:t>
            </w:r>
          </w:p>
          <w:p w14:paraId="4894E67C">
            <w:pPr>
              <w:numPr>
                <w:ilvl w:val="0"/>
                <w:numId w:val="0"/>
              </w:numPr>
              <w:spacing w:line="440" w:lineRule="exact"/>
              <w:ind w:left="0"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（1）查验资格文件及</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技术</w:t>
            </w: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文件是否符合比选邀请函要求，若未能完全响应比选邀请函要求，视为无效文件，否决比选。</w:t>
            </w:r>
          </w:p>
          <w:p w14:paraId="570CD342">
            <w:pPr>
              <w:numPr>
                <w:ilvl w:val="0"/>
                <w:numId w:val="0"/>
              </w:numPr>
              <w:spacing w:line="440" w:lineRule="exact"/>
              <w:ind w:left="0" w:leftChars="0" w:firstLine="480" w:firstLineChars="200"/>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（2）查验经济文件并宣读报价，委托代理人签字确认报价</w:t>
            </w:r>
            <w:r>
              <w:rPr>
                <w:rFonts w:hint="eastAsia"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w:t>
            </w:r>
          </w:p>
          <w:p w14:paraId="34AEF9EA">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eastAsia="方正仿宋_GBK"/>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t>（3）评审结束后当众宣读评审结果。</w:t>
            </w:r>
          </w:p>
        </w:tc>
      </w:tr>
      <w:tr w14:paraId="4F28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74" w:type="dxa"/>
            <w:gridSpan w:val="2"/>
            <w:vAlign w:val="center"/>
          </w:tcPr>
          <w:p w14:paraId="6C904BCE">
            <w:pPr>
              <w:spacing w:line="440" w:lineRule="exact"/>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四、比选文件组成及要求</w:t>
            </w:r>
          </w:p>
          <w:p w14:paraId="0F459C25">
            <w:pPr>
              <w:spacing w:line="440" w:lineRule="exact"/>
              <w:rPr>
                <w:rFonts w:hint="eastAsia" w:ascii="方正仿宋_GBK" w:hAnsi="方正仿宋_GBK" w:eastAsia="方正仿宋_GBK" w:cs="方正仿宋_GBK"/>
                <w:color w:val="000000" w:themeColor="text1"/>
                <w:sz w:val="24"/>
                <w:highlight w:val="none"/>
                <w14:textFill>
                  <w14:solidFill>
                    <w14:schemeClr w14:val="tx1"/>
                  </w14:solidFill>
                </w14:textFill>
              </w:rPr>
            </w:pPr>
          </w:p>
        </w:tc>
      </w:tr>
      <w:tr w14:paraId="558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674" w:type="dxa"/>
            <w:gridSpan w:val="2"/>
            <w:vAlign w:val="center"/>
          </w:tcPr>
          <w:p w14:paraId="4604DF6C">
            <w:pPr>
              <w:numPr>
                <w:ilvl w:val="0"/>
                <w:numId w:val="0"/>
              </w:num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比选文件包括但不限于以下内容</w:t>
            </w:r>
          </w:p>
          <w:p w14:paraId="57334171">
            <w:pPr>
              <w:numPr>
                <w:ilvl w:val="0"/>
                <w:numId w:val="0"/>
              </w:numPr>
              <w:spacing w:line="440" w:lineRule="exact"/>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highlight w:val="none"/>
                <w:lang w:eastAsia="zh-CN"/>
                <w14:textFill>
                  <w14:solidFill>
                    <w14:schemeClr w14:val="tx1"/>
                  </w14:solidFill>
                </w14:textFill>
              </w:rPr>
              <w:t>资格文件</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营业执照</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、资质证书、法定代表人资格证明书、</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法定代表人授权委托书</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信用信息报告</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投标保证金缴纳凭据</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投标人关联关系单位披露表、</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业绩证明材料、</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人员资格</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材料、机具配置等</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以及根据比选项目情况认为需要添加的其他资料等</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（格式详见附件</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p>
          <w:p w14:paraId="1315C129">
            <w:pPr>
              <w:numPr>
                <w:ilvl w:val="0"/>
                <w:numId w:val="0"/>
              </w:numPr>
              <w:spacing w:line="440" w:lineRule="exact"/>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经济文件：</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比选函</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（格式详见附件</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要求</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p>
          <w:p w14:paraId="5DDAC84E">
            <w:pPr>
              <w:numPr>
                <w:ilvl w:val="0"/>
                <w:numId w:val="0"/>
              </w:numPr>
              <w:spacing w:line="440" w:lineRule="exact"/>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default" w:ascii="Times New Roman" w:hAnsi="Times New Roman" w:eastAsia="方正仿宋_GBK" w:cs="Times New Roman"/>
                <w:b/>
                <w:bCs/>
                <w:color w:val="000000" w:themeColor="text1"/>
                <w:sz w:val="24"/>
                <w:highlight w:val="none"/>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技术文件：</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整体服务方案</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分项服务方案</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、人员配置方案</w:t>
            </w:r>
            <w:r>
              <w:rPr>
                <w:rFonts w:hint="eastAsia"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管理制度及人员培训方案</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安全保障</w:t>
            </w: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应急预案</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等文件以及</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根据比选项目情况认为需要添加的其他资料</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（格式详见附件</w:t>
            </w:r>
            <w:r>
              <w:rPr>
                <w:rFonts w:hint="default" w:ascii="Times New Roman" w:hAnsi="Times New Roman" w:eastAsia="方正仿宋_GBK" w:cs="Times New Roman"/>
                <w:color w:val="000000" w:themeColor="text1"/>
                <w:sz w:val="24"/>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要求</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p>
          <w:p w14:paraId="13C62BB3">
            <w:pPr>
              <w:spacing w:line="440" w:lineRule="exact"/>
              <w:ind w:firstLine="480" w:firstLineChars="200"/>
              <w:rPr>
                <w:rFonts w:hint="default" w:ascii="Times New Roman" w:hAnsi="Times New Roman" w:eastAsia="方正仿宋_GBK" w:cs="Times New Roman"/>
                <w:b/>
                <w:bCs/>
                <w:color w:val="000000" w:themeColor="text1"/>
                <w:sz w:val="24"/>
                <w:szCs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2.</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要求提供的资料</w:t>
            </w:r>
            <w:r>
              <w:rPr>
                <w:rFonts w:hint="eastAsia" w:ascii="方正仿宋_GBK" w:hAnsi="方正仿宋_GBK" w:eastAsia="方正仿宋_GBK" w:cs="方正仿宋_GBK"/>
                <w:b/>
                <w:bCs/>
                <w:color w:val="000000" w:themeColor="text1"/>
                <w:sz w:val="24"/>
                <w:highlight w:val="none"/>
                <w:lang w:val="en-US" w:eastAsia="zh-CN"/>
                <w14:textFill>
                  <w14:solidFill>
                    <w14:schemeClr w14:val="tx1"/>
                  </w14:solidFill>
                </w14:textFill>
              </w:rPr>
              <w:t>每页</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均需加盖鲜章</w:t>
            </w:r>
            <w:r>
              <w:rPr>
                <w:rFonts w:hint="eastAsia" w:ascii="方正仿宋_GBK" w:hAnsi="方正仿宋_GBK" w:eastAsia="方正仿宋_GBK" w:cs="方正仿宋_GBK"/>
                <w:color w:val="000000" w:themeColor="text1"/>
                <w:sz w:val="24"/>
                <w:highlight w:val="none"/>
                <w14:textFill>
                  <w14:solidFill>
                    <w14:schemeClr w14:val="tx1"/>
                  </w14:solidFill>
                </w14:textFill>
              </w:rPr>
              <w:t>，</w:t>
            </w:r>
            <w:r>
              <w:rPr>
                <w:rFonts w:hint="eastAsia" w:ascii="方正仿宋_GBK" w:hAnsi="方正仿宋_GBK" w:eastAsia="方正仿宋_GBK" w:cs="方正仿宋_GBK"/>
                <w:b/>
                <w:bCs/>
                <w:color w:val="000000" w:themeColor="text1"/>
                <w:sz w:val="24"/>
                <w:highlight w:val="none"/>
                <w14:textFill>
                  <w14:solidFill>
                    <w14:schemeClr w14:val="tx1"/>
                  </w14:solidFill>
                </w14:textFill>
              </w:rPr>
              <w:t>所有资料密封并在密封袋上写明单位名称、项目名称、日期并加盖公章。</w:t>
            </w:r>
          </w:p>
          <w:p w14:paraId="1B0DD1B3">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Times New Roman" w:hAnsi="Times New Roman" w:eastAsia="方正仿宋_GBK" w:cs="Times New Roman"/>
                <w:color w:val="000000" w:themeColor="text1"/>
                <w:sz w:val="24"/>
                <w:highlight w:val="none"/>
                <w14:textFill>
                  <w14:solidFill>
                    <w14:schemeClr w14:val="tx1"/>
                  </w14:solidFill>
                </w14:textFill>
              </w:rPr>
              <w:t>3</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4"/>
                <w:highlight w:val="none"/>
                <w14:textFill>
                  <w14:solidFill>
                    <w14:schemeClr w14:val="tx1"/>
                  </w14:solidFill>
                </w14:textFill>
              </w:rPr>
              <w:t>比选文件装订份数及装订要求</w:t>
            </w:r>
          </w:p>
          <w:p w14:paraId="465D4E73">
            <w:pPr>
              <w:spacing w:line="440" w:lineRule="exact"/>
              <w:ind w:firstLine="480" w:firstLineChars="200"/>
              <w:rPr>
                <w:rFonts w:hint="default" w:ascii="Times New Roman" w:hAnsi="Times New Roman" w:eastAsia="方正仿宋_GBK" w:cs="Times New Roman"/>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（1）纸质文件共两份（正本1份、副本1份），正本、副本需分开并独立密封装袋，文件袋封面需写明单位名称、项目名称、日期并加盖公章；其中每个文件袋内，经济文件、</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资格</w:t>
            </w:r>
            <w:r>
              <w:rPr>
                <w:rFonts w:hint="default" w:ascii="Times New Roman" w:hAnsi="Times New Roman" w:eastAsia="方正仿宋_GBK" w:cs="Times New Roman"/>
                <w:color w:val="000000" w:themeColor="text1"/>
                <w:sz w:val="24"/>
                <w:highlight w:val="none"/>
                <w14:textFill>
                  <w14:solidFill>
                    <w14:schemeClr w14:val="tx1"/>
                  </w14:solidFill>
                </w14:textFill>
              </w:rPr>
              <w:t>文件、技术文件需分3册装订，标书每页均需加盖鲜章。</w:t>
            </w:r>
          </w:p>
          <w:p w14:paraId="79B508F0">
            <w:pPr>
              <w:spacing w:line="440" w:lineRule="exact"/>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default" w:ascii="Times New Roman" w:hAnsi="Times New Roman" w:eastAsia="方正仿宋_GBK" w:cs="Times New Roman"/>
                <w:color w:val="000000" w:themeColor="text1"/>
                <w:sz w:val="24"/>
                <w:highlight w:val="none"/>
                <w14:textFill>
                  <w14:solidFill>
                    <w14:schemeClr w14:val="tx1"/>
                  </w14:solidFill>
                </w14:textFill>
              </w:rPr>
              <w:t>（2）提供盖章版</w:t>
            </w:r>
            <w:r>
              <w:rPr>
                <w:rFonts w:hint="eastAsia" w:ascii="Times New Roman" w:hAnsi="Times New Roman" w:eastAsia="方正仿宋_GBK" w:cs="Times New Roman"/>
                <w:color w:val="000000" w:themeColor="text1"/>
                <w:sz w:val="24"/>
                <w:highlight w:val="none"/>
                <w:lang w:val="en-US" w:eastAsia="zh-CN"/>
                <w14:textFill>
                  <w14:solidFill>
                    <w14:schemeClr w14:val="tx1"/>
                  </w14:solidFill>
                </w14:textFill>
              </w:rPr>
              <w:t>正本文件</w:t>
            </w:r>
            <w:r>
              <w:rPr>
                <w:rFonts w:hint="default" w:ascii="Times New Roman" w:hAnsi="Times New Roman" w:eastAsia="方正仿宋_GBK" w:cs="Times New Roman"/>
                <w:color w:val="000000" w:themeColor="text1"/>
                <w:sz w:val="24"/>
                <w:highlight w:val="none"/>
                <w14:textFill>
                  <w14:solidFill>
                    <w14:schemeClr w14:val="tx1"/>
                  </w14:solidFill>
                </w14:textFill>
              </w:rPr>
              <w:t>PDF扫描件1份（以U盘形式装入正本文件袋内，U盘需用加盖单位公章的纸条包裹，U盘是否加盖公章不作为否决比选条件）。</w:t>
            </w:r>
          </w:p>
        </w:tc>
      </w:tr>
    </w:tbl>
    <w:p w14:paraId="3D479426">
      <w:pPr>
        <w:pStyle w:val="2"/>
        <w:rPr>
          <w:rFonts w:hint="eastAsia"/>
          <w:color w:val="000000" w:themeColor="text1"/>
          <w:highlight w:val="none"/>
          <w14:textFill>
            <w14:solidFill>
              <w14:schemeClr w14:val="tx1"/>
            </w14:solidFill>
          </w14:textFill>
        </w:rPr>
      </w:pPr>
    </w:p>
    <w:p w14:paraId="42DD46F2">
      <w:pPr>
        <w:jc w:val="right"/>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重庆通邑卫士智慧生活</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有限公司（</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盖章）</w:t>
      </w:r>
    </w:p>
    <w:p w14:paraId="006663DA">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outlineLvl w:val="9"/>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sectPr>
          <w:headerReference r:id="rId3" w:type="default"/>
          <w:footerReference r:id="rId4" w:type="default"/>
          <w:pgSz w:w="11900" w:h="16840"/>
          <w:pgMar w:top="1134" w:right="1474" w:bottom="1134" w:left="1587"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年</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月</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日</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p>
    <w:p w14:paraId="3BA6E823">
      <w:pPr>
        <w:jc w:val="left"/>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附件1:2026年度轨道9号线外墙及声屏障清洗、沟渠池井清掏服务限价表</w:t>
      </w:r>
    </w:p>
    <w:tbl>
      <w:tblPr>
        <w:tblStyle w:val="12"/>
        <w:tblW w:w="14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1"/>
        <w:gridCol w:w="5700"/>
        <w:gridCol w:w="870"/>
        <w:gridCol w:w="1425"/>
        <w:gridCol w:w="1470"/>
        <w:gridCol w:w="1770"/>
        <w:gridCol w:w="1810"/>
      </w:tblGrid>
      <w:tr w14:paraId="293C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trPr>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7DB2">
            <w:pPr>
              <w:keepNext w:val="0"/>
              <w:keepLines w:val="0"/>
              <w:widowControl/>
              <w:suppressLineNumbers w:val="0"/>
              <w:jc w:val="center"/>
              <w:textAlignment w:val="center"/>
              <w:rPr>
                <w:rFonts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区域</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CFF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399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6D1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549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暂定清洗次数（次/年）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8BF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不含税单价最高限价（元）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666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不含税总价最高限价（元）</w:t>
            </w:r>
          </w:p>
        </w:tc>
      </w:tr>
      <w:tr w14:paraId="32E7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A6862">
            <w:pPr>
              <w:keepNext w:val="0"/>
              <w:keepLines w:val="0"/>
              <w:widowControl/>
              <w:suppressLineNumbers w:val="0"/>
              <w:jc w:val="center"/>
              <w:textAlignment w:val="center"/>
              <w:rPr>
                <w:rFonts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9号线一期【新桥站至兴科大道站（含暂未开通的新桥站、邮轮母港站），共26座车站】</w:t>
            </w: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EAC8A">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474A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362A1">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0A3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E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AF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22952.00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26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EF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1.8553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4F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170331.38</w:t>
            </w:r>
          </w:p>
        </w:tc>
      </w:tr>
      <w:tr w14:paraId="5AE5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7A4B2">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936E7">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2.轨行区清洁部分</w:t>
            </w:r>
          </w:p>
        </w:tc>
      </w:tr>
      <w:tr w14:paraId="4CB5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077E">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98B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6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Style w:val="19"/>
                <w:rFonts w:eastAsia="宋体"/>
                <w:color w:val="000000" w:themeColor="text1"/>
                <w:highlight w:val="none"/>
                <w:lang w:val="en-US" w:eastAsia="zh-CN" w:bidi="ar"/>
                <w14:textFill>
                  <w14:solidFill>
                    <w14:schemeClr w14:val="tx1"/>
                  </w14:solidFill>
                </w14:textFill>
              </w:rPr>
              <w:t>5t/</w:t>
            </w:r>
            <w:r>
              <w:rPr>
                <w:rStyle w:val="20"/>
                <w:color w:val="000000" w:themeColor="text1"/>
                <w:highlight w:val="none"/>
                <w:lang w:val="en-US" w:eastAsia="zh-CN" w:bidi="ar"/>
                <w14:textFill>
                  <w14:solidFill>
                    <w14:schemeClr w14:val="tx1"/>
                  </w14:solidFill>
                </w14:textFill>
              </w:rPr>
              <w:t>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805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B12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31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368.9814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3BC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18449.07</w:t>
            </w:r>
          </w:p>
        </w:tc>
      </w:tr>
      <w:tr w14:paraId="5D8A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FD60">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23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F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233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31347.00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3B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CB4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5.4816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32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171831.72</w:t>
            </w:r>
          </w:p>
        </w:tc>
      </w:tr>
      <w:tr w14:paraId="7F9F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2C35D">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0C5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桥墩防撞设施垃圾清运</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4E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座</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CE4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0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FD3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421.6642</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D4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3373.31</w:t>
            </w:r>
          </w:p>
        </w:tc>
      </w:tr>
      <w:tr w14:paraId="65BC1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94A3">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601265">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68464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AE90">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804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B7B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862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390.385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EB3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93F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14.3360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D1D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22386.24</w:t>
            </w:r>
          </w:p>
        </w:tc>
      </w:tr>
      <w:tr w14:paraId="1C29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04BFA">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DB1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5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192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2027.66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8ED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7A6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9.2766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2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56429.37</w:t>
            </w:r>
          </w:p>
        </w:tc>
      </w:tr>
      <w:tr w14:paraId="78A1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D9107">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92E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0B5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EE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141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2CA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34.6018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C41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5190.27</w:t>
            </w:r>
          </w:p>
        </w:tc>
      </w:tr>
      <w:tr w14:paraId="441F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BA26">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EA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453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92E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280.00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367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EDE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0.8180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C1F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229.04</w:t>
            </w:r>
          </w:p>
        </w:tc>
      </w:tr>
      <w:tr w14:paraId="12C5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0192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9号线一期台商工业园车辆段</w:t>
            </w: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BBE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车辆段废水处理池清掏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4A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4C9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240.00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D8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640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9.2766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08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2226.38</w:t>
            </w:r>
          </w:p>
        </w:tc>
      </w:tr>
      <w:tr w14:paraId="185C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9739C">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3F0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雨水井清掏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16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264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2CB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904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9.2766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CD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2411.92</w:t>
            </w:r>
          </w:p>
        </w:tc>
      </w:tr>
      <w:tr w14:paraId="6980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7AD6">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631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765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FF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F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9A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9.2766</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098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510.21</w:t>
            </w:r>
          </w:p>
        </w:tc>
      </w:tr>
      <w:tr w14:paraId="30AC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12115">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C90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F87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42B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83.00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AF7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738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14.3360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EF0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4759.55</w:t>
            </w:r>
          </w:p>
        </w:tc>
      </w:tr>
      <w:tr w14:paraId="465D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0A09">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F7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隔油池清掏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C1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FA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4.50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A5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F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14.3360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3EB">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258.05</w:t>
            </w:r>
          </w:p>
        </w:tc>
      </w:tr>
      <w:tr w14:paraId="2A2E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1130">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140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高空玻璃及外墙清洗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C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90C">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32281.25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37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BDD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2.4794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CC0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80038.13</w:t>
            </w:r>
          </w:p>
        </w:tc>
      </w:tr>
      <w:tr w14:paraId="7E18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F87A">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10E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彩钢棚屋顶清洁服务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10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24F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33403.64 </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D99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85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2.0071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13C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67044.45</w:t>
            </w:r>
          </w:p>
        </w:tc>
      </w:tr>
      <w:tr w14:paraId="1B04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044E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9号线二期（春华大道站至花石沟站，共5座车站）</w:t>
            </w: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F2422">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4F300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4C106">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69B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B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3DF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10274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5D8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8CD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1.8553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93B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76245.41</w:t>
            </w:r>
          </w:p>
        </w:tc>
      </w:tr>
      <w:tr w14:paraId="5BA0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1B61">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136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变电所外墙</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CB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0D0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A2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66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1.8553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383D">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5565.90</w:t>
            </w:r>
          </w:p>
        </w:tc>
      </w:tr>
      <w:tr w14:paraId="61206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9CB16">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408B0">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2.隧道清掏部分</w:t>
            </w:r>
          </w:p>
        </w:tc>
      </w:tr>
      <w:tr w14:paraId="0EF0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A618">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A24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BD6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Style w:val="19"/>
                <w:rFonts w:eastAsia="宋体"/>
                <w:color w:val="000000" w:themeColor="text1"/>
                <w:highlight w:val="none"/>
                <w:lang w:val="en-US" w:eastAsia="zh-CN" w:bidi="ar"/>
                <w14:textFill>
                  <w14:solidFill>
                    <w14:schemeClr w14:val="tx1"/>
                  </w14:solidFill>
                </w14:textFill>
              </w:rPr>
              <w:t>5t/</w:t>
            </w:r>
            <w:r>
              <w:rPr>
                <w:rStyle w:val="20"/>
                <w:color w:val="000000" w:themeColor="text1"/>
                <w:highlight w:val="none"/>
                <w:lang w:val="en-US" w:eastAsia="zh-CN" w:bidi="ar"/>
                <w14:textFill>
                  <w14:solidFill>
                    <w14:schemeClr w14:val="tx1"/>
                  </w14:solidFill>
                </w14:textFill>
              </w:rPr>
              <w:t>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882">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6FB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7DE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368.9814</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895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11069.44 </w:t>
            </w:r>
          </w:p>
        </w:tc>
      </w:tr>
      <w:tr w14:paraId="331E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CF95">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4CF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C5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31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18261.90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D79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7C6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5.4816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98B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100104.43 </w:t>
            </w:r>
          </w:p>
        </w:tc>
      </w:tr>
      <w:tr w14:paraId="51EA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7A6B">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13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0D83F">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090F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D6A4F">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49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66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A78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0FE6">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E79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14.3360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7A5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3440.64</w:t>
            </w:r>
          </w:p>
        </w:tc>
      </w:tr>
      <w:tr w14:paraId="36C5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A2634">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A76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963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5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432.28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380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0AE">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9.2766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821">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16040.35</w:t>
            </w:r>
          </w:p>
        </w:tc>
      </w:tr>
      <w:tr w14:paraId="0482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F19D0">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62F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E09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925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62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FE83">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34.6018</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A20">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1245.66</w:t>
            </w:r>
          </w:p>
        </w:tc>
      </w:tr>
      <w:tr w14:paraId="136A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A926">
            <w:pPr>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5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98C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AB3F">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798">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690.00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1CC5">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2857">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0.8180 </w:t>
            </w:r>
          </w:p>
        </w:tc>
        <w:tc>
          <w:tcPr>
            <w:tcW w:w="1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6819">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1128.84</w:t>
            </w:r>
          </w:p>
        </w:tc>
      </w:tr>
      <w:tr w14:paraId="700A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27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2EBB">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themeColor="text1"/>
                <w:sz w:val="22"/>
                <w:szCs w:val="22"/>
                <w:highlight w:val="none"/>
                <w:u w:val="none"/>
                <w:lang w:val="en-US"/>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不含税总价最高限价（元）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3639">
            <w:pPr>
              <w:keepNext w:val="0"/>
              <w:keepLines w:val="0"/>
              <w:widowControl/>
              <w:suppressLineNumbers w:val="0"/>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 xml:space="preserve">820309.77 </w:t>
            </w:r>
          </w:p>
        </w:tc>
      </w:tr>
    </w:tbl>
    <w:p w14:paraId="5B1EF725">
      <w:pPr>
        <w:rPr>
          <w:rFonts w:hint="default"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sectPr>
          <w:headerReference r:id="rId5" w:type="default"/>
          <w:pgSz w:w="16840" w:h="11900" w:orient="landscape"/>
          <w:pgMar w:top="1587" w:right="1134" w:bottom="1474" w:left="1134" w:header="920" w:footer="918" w:gutter="0"/>
          <w:pgBorders>
            <w:top w:val="none" w:sz="0" w:space="0"/>
            <w:left w:val="none" w:sz="0" w:space="0"/>
            <w:bottom w:val="none" w:sz="0" w:space="0"/>
            <w:right w:val="none" w:sz="0" w:space="0"/>
          </w:pgBorders>
          <w:pgNumType w:fmt="decimal"/>
          <w:cols w:space="0" w:num="1"/>
          <w:rtlGutter w:val="0"/>
          <w:docGrid w:type="lines" w:linePitch="1" w:charSpace="0"/>
        </w:sectPr>
      </w:pPr>
      <w:r>
        <w:rPr>
          <w:rFonts w:hint="eastAsia" w:ascii="Times New Roman" w:hAnsi="Times New Roman" w:eastAsia="方正仿宋_GBK" w:cs="Times New Roman"/>
          <w:b/>
          <w:bCs/>
          <w:color w:val="000000" w:themeColor="text1"/>
          <w:sz w:val="24"/>
          <w:szCs w:val="24"/>
          <w:highlight w:val="none"/>
          <w:lang w:val="en-US" w:eastAsia="zh-CN"/>
          <w14:textFill>
            <w14:solidFill>
              <w14:schemeClr w14:val="tx1"/>
            </w14:solidFill>
          </w14:textFill>
        </w:rPr>
        <w:t>备注：表格中作业量和作业频次均为预估，实际作业量和作业频次以现场实际需求为准。</w:t>
      </w:r>
    </w:p>
    <w:p w14:paraId="59921AC3">
      <w:pPr>
        <w:spacing w:line="360" w:lineRule="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附件</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资格文件要求</w:t>
      </w:r>
    </w:p>
    <w:p w14:paraId="1D5420F5">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资格文件封面格式</w:t>
      </w:r>
    </w:p>
    <w:p w14:paraId="50DC6D98">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68AC3A91">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1AA40325">
      <w:pPr>
        <w:spacing w:line="360" w:lineRule="auto"/>
        <w:jc w:val="cente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52"/>
          <w:szCs w:val="52"/>
          <w:highlight w:val="none"/>
          <w:lang w:val="en-US" w:eastAsia="zh-CN"/>
          <w14:textFill>
            <w14:solidFill>
              <w14:schemeClr w14:val="tx1"/>
            </w14:solidFill>
          </w14:textFill>
        </w:rPr>
        <w:t>XXX</w:t>
      </w:r>
      <w: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t>项目</w:t>
      </w:r>
    </w:p>
    <w:p w14:paraId="0D754392">
      <w:pPr>
        <w:pStyle w:val="3"/>
        <w:jc w:val="center"/>
        <w:rPr>
          <w:rFonts w:hint="eastAsia" w:ascii="方正小标宋_GBK" w:hAnsi="方正小标宋_GBK" w:eastAsia="方正小标宋_GBK" w:cs="方正小标宋_GBK"/>
          <w:color w:val="000000" w:themeColor="text1"/>
          <w:sz w:val="84"/>
          <w:szCs w:val="84"/>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72"/>
          <w:szCs w:val="72"/>
          <w:highlight w:val="none"/>
          <w:lang w:eastAsia="zh-CN"/>
          <w14:textFill>
            <w14:solidFill>
              <w14:schemeClr w14:val="tx1"/>
            </w14:solidFill>
          </w14:textFill>
        </w:rPr>
        <w:t>资格文件</w:t>
      </w:r>
    </w:p>
    <w:p w14:paraId="6F04D6FB">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1A1C866">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D84CA96">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53149A53">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E569612">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033D48E0">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0C604C33">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01D2C2E4">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A5947A5">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12C4E26B">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745C816">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46BA37E">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6CED9B8">
      <w:pPr>
        <w:spacing w:line="360" w:lineRule="auto"/>
        <w:ind w:firstLine="1920" w:firstLineChars="6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比选单位：XXX（盖章）</w:t>
      </w:r>
    </w:p>
    <w:p w14:paraId="3ACDB4FB">
      <w:pPr>
        <w:pStyle w:val="3"/>
        <w:ind w:firstLine="1920" w:firstLineChars="6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日    期：   年   月  日</w:t>
      </w:r>
    </w:p>
    <w:p w14:paraId="180EF6CF">
      <w:pP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br w:type="page"/>
      </w:r>
    </w:p>
    <w:p w14:paraId="40F7E9B4">
      <w:pPr>
        <w:pStyle w:val="3"/>
        <w:jc w:val="center"/>
        <w:rPr>
          <w:rFonts w:hint="eastAsia" w:ascii="方正小标宋_GBK" w:hAnsi="方正小标宋_GBK" w:eastAsia="方正小标宋_GBK" w:cs="方正小标宋_GBK"/>
          <w:color w:val="000000" w:themeColor="text1"/>
          <w:sz w:val="32"/>
          <w:szCs w:val="32"/>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kern w:val="2"/>
          <w:sz w:val="32"/>
          <w:szCs w:val="32"/>
          <w:highlight w:val="none"/>
          <w:lang w:val="en-US" w:eastAsia="zh-CN" w:bidi="ar-SA"/>
          <w14:textFill>
            <w14:solidFill>
              <w14:schemeClr w14:val="tx1"/>
            </w14:solidFill>
          </w14:textFill>
        </w:rPr>
        <w:t>资格文件目录</w:t>
      </w:r>
    </w:p>
    <w:p w14:paraId="21E8ED45">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1.营业执照复印件</w:t>
      </w:r>
    </w:p>
    <w:p w14:paraId="2CB4F22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2.资质证书</w:t>
      </w:r>
    </w:p>
    <w:p w14:paraId="4CE31B7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3.承诺函</w:t>
      </w:r>
    </w:p>
    <w:p w14:paraId="193DFEE0">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4.法定代表人资格证明书</w:t>
      </w:r>
    </w:p>
    <w:p w14:paraId="0914DD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5.法定代表人授权委托书</w:t>
      </w:r>
    </w:p>
    <w:p w14:paraId="76A5E0E4">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信用信息报告</w:t>
      </w:r>
    </w:p>
    <w:p w14:paraId="50DF2BCC">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7.投标保证金缴纳凭证</w:t>
      </w:r>
    </w:p>
    <w:p w14:paraId="0DFB20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投标人关联关系单位披露表</w:t>
      </w:r>
    </w:p>
    <w:p w14:paraId="7C63A3AC">
      <w:pPr>
        <w:keepNext w:val="0"/>
        <w:keepLines w:val="0"/>
        <w:spacing w:line="600" w:lineRule="exact"/>
        <w:jc w:val="left"/>
        <w:outlineLvl w:val="9"/>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业绩证明材料</w:t>
      </w:r>
    </w:p>
    <w:p w14:paraId="35FDD98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10.参与项目人员证件</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及保险</w:t>
      </w:r>
    </w:p>
    <w:p w14:paraId="18D2DF3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11.</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机具配置</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相关资料</w:t>
      </w:r>
    </w:p>
    <w:p w14:paraId="5E09B7C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12.需要添加的其他资料</w:t>
      </w:r>
    </w:p>
    <w:p w14:paraId="13B61260">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br w:type="page"/>
      </w:r>
    </w:p>
    <w:p w14:paraId="7BDC2B3F">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1</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营业执照复印件</w:t>
      </w:r>
    </w:p>
    <w:p w14:paraId="0D7F0887">
      <w:pPr>
        <w:keepNext w:val="0"/>
        <w:keepLines w:val="0"/>
        <w:pageBreakBefore w:val="0"/>
        <w:widowControl w:val="0"/>
        <w:kinsoku/>
        <w:wordWrap/>
        <w:overflowPunct/>
        <w:topLinePunct w:val="0"/>
        <w:autoSpaceDE/>
        <w:autoSpaceDN/>
        <w:bidi w:val="0"/>
        <w:adjustRightInd/>
        <w:snapToGrid/>
        <w:spacing w:before="2" w:beforeLines="250" w:line="360" w:lineRule="auto"/>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提供有效的营业执照复印件</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格式自拟</w:t>
      </w:r>
    </w:p>
    <w:p w14:paraId="00ACB871">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br w:type="page"/>
      </w:r>
    </w:p>
    <w:p w14:paraId="2AA9DD73">
      <w:pPr>
        <w:spacing w:line="360" w:lineRule="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2</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资质证书</w:t>
      </w:r>
    </w:p>
    <w:p w14:paraId="7D1893C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提供有效的证书复印件，格式自拟</w:t>
      </w:r>
    </w:p>
    <w:p w14:paraId="6B561AEF">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需包含：</w:t>
      </w:r>
    </w:p>
    <w:p w14:paraId="64C79E4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具备行业协会颁发的保洁服务企业一级资质。</w:t>
      </w:r>
    </w:p>
    <w:p w14:paraId="4AF3DC6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具备行业协会或机构颁发的《城市粪便污水处理经营服务资质认定》三级及以上证书或《城市粪便污水处理经营服务机构专项职业能力、安全生产培训登记证》。</w:t>
      </w:r>
    </w:p>
    <w:p w14:paraId="2029BDD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具备行业协会或机构颁发的《高空服务业企业安全资质》或《高空清洗悬吊作业企业安全生产证书》或《高空外墙清洗服务企业资质》或《高空外墙清洗维护服务企业资质证书》或《高空外墙清洁资质等级证书》。</w:t>
      </w:r>
    </w:p>
    <w:p w14:paraId="6F39748F">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br w:type="page"/>
      </w:r>
    </w:p>
    <w:p w14:paraId="34C9EF93">
      <w:pP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3</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承诺函</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（本页文字格式和内容不得删减和添加）</w:t>
      </w:r>
    </w:p>
    <w:p w14:paraId="10B6CF74">
      <w:pPr>
        <w:rPr>
          <w:color w:val="000000" w:themeColor="text1"/>
          <w:highlight w:val="none"/>
          <w14:textFill>
            <w14:solidFill>
              <w14:schemeClr w14:val="tx1"/>
            </w14:solidFill>
          </w14:textFill>
        </w:rPr>
      </w:pPr>
    </w:p>
    <w:p w14:paraId="34035F1F">
      <w:pPr>
        <w:jc w:val="cente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t>承  诺  函</w:t>
      </w:r>
    </w:p>
    <w:p w14:paraId="5261FCAB">
      <w:pPr>
        <w:rPr>
          <w:rFonts w:ascii="微软雅黑" w:hAnsi="微软雅黑"/>
          <w:color w:val="000000" w:themeColor="text1"/>
          <w:szCs w:val="28"/>
          <w:highlight w:val="none"/>
          <w14:textFill>
            <w14:solidFill>
              <w14:schemeClr w14:val="tx1"/>
            </w14:solidFill>
          </w14:textFill>
        </w:rPr>
      </w:pPr>
    </w:p>
    <w:p w14:paraId="7455A9E7">
      <w:pPr>
        <w:spacing w:line="360" w:lineRule="auto"/>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致：</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重庆通邑</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卫士智慧生活服务有限公司</w:t>
      </w:r>
    </w:p>
    <w:p w14:paraId="6A460661">
      <w:pPr>
        <w:spacing w:line="360" w:lineRule="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14:paraId="5ACA36F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根据比选邀请函要求，</w:t>
      </w:r>
      <w:r>
        <w:rPr>
          <w:rFonts w:hint="eastAsia" w:ascii="Times New Roman" w:hAnsi="Times New Roman" w:eastAsia="方正仿宋_GBK" w:cs="Times New Roman"/>
          <w:b w:val="0"/>
          <w:bCs w:val="0"/>
          <w:color w:val="000000" w:themeColor="text1"/>
          <w:sz w:val="28"/>
          <w:szCs w:val="28"/>
          <w:highlight w:val="none"/>
          <w:u w:val="single"/>
          <w:lang w:val="en-US" w:eastAsia="zh-CN"/>
          <w14:textFill>
            <w14:solidFill>
              <w14:schemeClr w14:val="tx1"/>
            </w14:solidFill>
          </w14:textFill>
        </w:rPr>
        <w:t xml:space="preserve">                      （比选人公司名称） </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郑重承诺：我司具有独立承担民事责任的能力、具有良好的商业信誉和健全的财务会计制度、具有履行合同所必需的设备和专业技术能力、具有依法缴纳税收和社会保障资金的良好记录，参加本次招标前两年内，在经营活动中没有重大违法行为。</w:t>
      </w:r>
    </w:p>
    <w:p w14:paraId="3361DB5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特此承诺。</w:t>
      </w:r>
    </w:p>
    <w:p w14:paraId="4E2A6595">
      <w:pP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p>
    <w:p w14:paraId="127AB4D9">
      <w:pPr>
        <w:pStyle w:val="3"/>
        <w:rPr>
          <w:rFonts w:hint="eastAsia"/>
          <w:color w:val="000000" w:themeColor="text1"/>
          <w:highlight w:val="none"/>
          <w14:textFill>
            <w14:solidFill>
              <w14:schemeClr w14:val="tx1"/>
            </w14:solidFill>
          </w14:textFill>
        </w:rPr>
      </w:pPr>
    </w:p>
    <w:p w14:paraId="4FC67DF9">
      <w:pPr>
        <w:ind w:firstLine="560"/>
        <w:rPr>
          <w:rFonts w:ascii="微软雅黑" w:hAnsi="微软雅黑"/>
          <w:color w:val="000000" w:themeColor="text1"/>
          <w:szCs w:val="28"/>
          <w:highlight w:val="none"/>
          <w14:textFill>
            <w14:solidFill>
              <w14:schemeClr w14:val="tx1"/>
            </w14:solidFill>
          </w14:textFill>
        </w:rPr>
      </w:pPr>
    </w:p>
    <w:p w14:paraId="58290191">
      <w:pPr>
        <w:ind w:firstLine="560"/>
        <w:rPr>
          <w:rFonts w:ascii="微软雅黑" w:hAnsi="微软雅黑"/>
          <w:color w:val="000000" w:themeColor="text1"/>
          <w:szCs w:val="28"/>
          <w:highlight w:val="none"/>
          <w14:textFill>
            <w14:solidFill>
              <w14:schemeClr w14:val="tx1"/>
            </w14:solidFill>
          </w14:textFill>
        </w:rPr>
      </w:pPr>
    </w:p>
    <w:p w14:paraId="6136C15D">
      <w:pPr>
        <w:spacing w:line="360" w:lineRule="auto"/>
        <w:jc w:val="cente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比选单位名称（盖章）：</w:t>
      </w:r>
      <w:r>
        <w:rPr>
          <w:rFonts w:hint="eastAsia" w:ascii="方正仿宋_GBK" w:hAnsi="方正仿宋_GBK" w:eastAsia="方正仿宋_GBK" w:cs="方正仿宋_GBK"/>
          <w:bCs/>
          <w:color w:val="000000" w:themeColor="text1"/>
          <w:kern w:val="0"/>
          <w:sz w:val="28"/>
          <w:szCs w:val="28"/>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p>
    <w:p w14:paraId="1913AE52">
      <w:pPr>
        <w:spacing w:line="360" w:lineRule="auto"/>
        <w:jc w:val="cente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p>
    <w:p w14:paraId="3B2A5D73">
      <w:pPr>
        <w:spacing w:line="360" w:lineRule="auto"/>
        <w:jc w:val="cente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年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月 </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日</w:t>
      </w:r>
    </w:p>
    <w:p w14:paraId="342414FF">
      <w:pP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sectPr>
          <w:headerReference r:id="rId6" w:type="default"/>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p>
    <w:p w14:paraId="07E53954">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4</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法定代表人资格证明书</w:t>
      </w:r>
    </w:p>
    <w:p w14:paraId="6C5A924B">
      <w:pPr>
        <w:jc w:val="cente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pPr>
    </w:p>
    <w:p w14:paraId="71581C29">
      <w:pPr>
        <w:jc w:val="cente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pPr>
    </w:p>
    <w:p w14:paraId="6DC6A966">
      <w:pPr>
        <w:jc w:val="center"/>
        <w:rPr>
          <w:rFonts w:ascii="方正小标宋_GBK" w:hAnsi="方正小标宋_GBK" w:eastAsia="方正小标宋_GBK" w:cs="方正小标宋_GBK"/>
          <w:b/>
          <w:bCs/>
          <w:color w:val="000000" w:themeColor="text1"/>
          <w:sz w:val="36"/>
          <w:szCs w:val="36"/>
          <w:highlight w:val="none"/>
          <w14:textFill>
            <w14:solidFill>
              <w14:schemeClr w14:val="tx1"/>
            </w14:solidFill>
          </w14:textFill>
        </w:rPr>
      </w:pPr>
      <w: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t>法定代表人资格证明书</w:t>
      </w:r>
    </w:p>
    <w:p w14:paraId="0E3F88A8">
      <w:pPr>
        <w:pStyle w:val="3"/>
        <w:rPr>
          <w:rFonts w:ascii="方正仿宋_GBK" w:hAnsi="方正仿宋_GBK" w:eastAsia="方正仿宋_GBK" w:cs="方正仿宋_GBK"/>
          <w:b w:val="0"/>
          <w:color w:val="000000" w:themeColor="text1"/>
          <w:kern w:val="0"/>
          <w:sz w:val="28"/>
          <w:szCs w:val="28"/>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36"/>
          <w:szCs w:val="36"/>
          <w:highlight w:val="none"/>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b w:val="0"/>
          <w:color w:val="000000" w:themeColor="text1"/>
          <w:kern w:val="0"/>
          <w:sz w:val="28"/>
          <w:szCs w:val="28"/>
          <w:highlight w:val="none"/>
          <w14:textFill>
            <w14:solidFill>
              <w14:schemeClr w14:val="tx1"/>
            </w14:solidFill>
          </w14:textFill>
        </w:rPr>
        <w:t>（法定代表人姓名）系</w:t>
      </w:r>
      <w:r>
        <w:rPr>
          <w:rFonts w:hint="eastAsia" w:ascii="方正小标宋_GBK" w:hAnsi="方正小标宋_GBK" w:eastAsia="方正小标宋_GBK" w:cs="方正小标宋_GBK"/>
          <w:color w:val="000000" w:themeColor="text1"/>
          <w:sz w:val="36"/>
          <w:szCs w:val="36"/>
          <w:highlight w:val="none"/>
          <w:u w:val="single"/>
          <w14:textFill>
            <w14:solidFill>
              <w14:schemeClr w14:val="tx1"/>
            </w14:solidFill>
          </w14:textFill>
        </w:rPr>
        <w:t xml:space="preserve">              </w:t>
      </w:r>
      <w:r>
        <w:rPr>
          <w:rFonts w:hint="eastAsia" w:ascii="方正仿宋_GBK" w:hAnsi="方正仿宋_GBK" w:eastAsia="方正仿宋_GBK" w:cs="方正仿宋_GBK"/>
          <w:b w:val="0"/>
          <w:color w:val="000000" w:themeColor="text1"/>
          <w:kern w:val="0"/>
          <w:sz w:val="28"/>
          <w:szCs w:val="28"/>
          <w:highlight w:val="none"/>
          <w14:textFill>
            <w14:solidFill>
              <w14:schemeClr w14:val="tx1"/>
            </w14:solidFill>
          </w14:textFill>
        </w:rPr>
        <w:t>（比选单位）的法定代表人。</w:t>
      </w:r>
    </w:p>
    <w:p w14:paraId="425FF720">
      <w:pPr>
        <w:ind w:firstLine="722"/>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特此证明</w:t>
      </w:r>
    </w:p>
    <w:p w14:paraId="41865669">
      <w:pPr>
        <w:pStyle w:val="3"/>
        <w:rPr>
          <w:color w:val="000000" w:themeColor="text1"/>
          <w:highlight w:val="none"/>
          <w14:textFill>
            <w14:solidFill>
              <w14:schemeClr w14:val="tx1"/>
            </w14:solidFill>
          </w14:textFill>
        </w:rPr>
      </w:pPr>
      <w:r>
        <w:rPr>
          <w:rFonts w:ascii="方正仿宋_GBK" w:hAnsi="方正仿宋_GBK" w:eastAsia="方正仿宋_GBK" w:cs="方正仿宋_GBK"/>
          <w:color w:val="000000" w:themeColor="text1"/>
          <w:kern w:val="0"/>
          <w:sz w:val="28"/>
          <w:szCs w:val="28"/>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 name="文本框 2"/>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1312;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wFhsNsAAAAKAQAADwAAAAAA&#10;AAABACAAAAAiAAAAZHJzL2Rvd25yZXYueG1sUEsBAhQAFAAAAAgAh07iQGJqPIsQAgAARQQAAA4A&#10;AAAAAAAAAQAgAAAAKgEAAGRycy9lMm9Eb2MueG1sUEsFBgAAAAAGAAYAWQEAAKwFAAAAAA==&#10;">
                <v:fill on="t" focussize="0,0"/>
                <v:stroke weight="1pt" color="#000000" joinstyle="miter" dashstyle="dash"/>
                <v:imagedata o:title=""/>
                <o:lock v:ext="edit" aspectratio="f"/>
                <v:textbox>
                  <w:txbxContent>
                    <w:p w14:paraId="1E797B63">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1B8FC32F">
                      <w:pPr>
                        <w:jc w:val="center"/>
                        <w:rPr>
                          <w:rFonts w:ascii="方正仿宋_GBK" w:hAnsi="方正仿宋_GBK" w:eastAsia="方正仿宋_GBK" w:cs="方正仿宋_GBK"/>
                          <w:b/>
                          <w:bCs/>
                        </w:rPr>
                      </w:pPr>
                      <w:r>
                        <w:rPr>
                          <w:rFonts w:hint="eastAsia" w:ascii="方正仿宋_GBK" w:hAnsi="方正仿宋_GBK" w:eastAsia="方正仿宋_GBK" w:cs="方正仿宋_GBK"/>
                          <w:b/>
                          <w:bCs/>
                        </w:rPr>
                        <w:t>（须提供正反两面）</w:t>
                      </w:r>
                    </w:p>
                  </w:txbxContent>
                </v:textbox>
              </v:shape>
            </w:pict>
          </mc:Fallback>
        </mc:AlternateContent>
      </w:r>
    </w:p>
    <w:p w14:paraId="6138E5B5">
      <w:pPr>
        <w:pStyle w:val="3"/>
        <w:ind w:firstLine="722"/>
        <w:rPr>
          <w:color w:val="000000" w:themeColor="text1"/>
          <w:highlight w:val="none"/>
          <w14:textFill>
            <w14:solidFill>
              <w14:schemeClr w14:val="tx1"/>
            </w14:solidFill>
          </w14:textFill>
        </w:rPr>
      </w:pPr>
    </w:p>
    <w:p w14:paraId="0DF61588">
      <w:pPr>
        <w:widowControl/>
        <w:spacing w:before="100" w:beforeAutospacing="1" w:after="100" w:afterAutospacing="1" w:line="252" w:lineRule="atLeast"/>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p>
    <w:p w14:paraId="67D14CAC">
      <w:pPr>
        <w:widowControl/>
        <w:spacing w:before="100" w:beforeAutospacing="1" w:after="100" w:afterAutospacing="1" w:line="252" w:lineRule="atLeast"/>
        <w:jc w:val="center"/>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p>
    <w:p w14:paraId="00A787F1">
      <w:pPr>
        <w:widowControl/>
        <w:spacing w:before="100" w:beforeAutospacing="1" w:after="100" w:afterAutospacing="1" w:line="252" w:lineRule="atLeast"/>
        <w:jc w:val="center"/>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p>
    <w:p w14:paraId="4A410014">
      <w:pPr>
        <w:widowControl/>
        <w:spacing w:before="100" w:beforeAutospacing="1" w:after="100" w:afterAutospacing="1" w:line="252" w:lineRule="atLeast"/>
        <w:jc w:val="center"/>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p>
    <w:p w14:paraId="2D872AC0">
      <w:pPr>
        <w:pStyle w:val="3"/>
        <w:tabs>
          <w:tab w:val="left" w:pos="5649"/>
        </w:tabs>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p w14:paraId="69FEC716">
      <w:pPr>
        <w:rPr>
          <w:color w:val="000000" w:themeColor="text1"/>
          <w:highlight w:val="none"/>
          <w14:textFill>
            <w14:solidFill>
              <w14:schemeClr w14:val="tx1"/>
            </w14:solidFill>
          </w14:textFill>
        </w:rPr>
      </w:pPr>
    </w:p>
    <w:p w14:paraId="6F250990">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p w14:paraId="6E93CBB4">
      <w:pPr>
        <w:widowControl/>
        <w:spacing w:before="100" w:beforeAutospacing="1" w:after="100" w:afterAutospacing="1" w:line="252" w:lineRule="atLeast"/>
        <w:jc w:val="center"/>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比选单位名称（盖章）：</w:t>
      </w:r>
    </w:p>
    <w:p w14:paraId="5D48B363">
      <w:pPr>
        <w:pStyle w:val="3"/>
        <w:rPr>
          <w:rFonts w:ascii="方正仿宋_GBK" w:hAnsi="方正仿宋_GBK" w:eastAsia="方正仿宋_GBK" w:cs="方正仿宋_GBK"/>
          <w:color w:val="000000" w:themeColor="text1"/>
          <w:sz w:val="28"/>
          <w:szCs w:val="28"/>
          <w:highlight w:val="none"/>
          <w14:textFill>
            <w14:solidFill>
              <w14:schemeClr w14:val="tx1"/>
            </w14:solidFill>
          </w14:textFill>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720" w:num="1"/>
          <w:docGrid w:type="lines" w:linePitch="1" w:charSpace="0"/>
        </w:sectPr>
      </w:pPr>
      <w:r>
        <w:rPr>
          <w:rFonts w:hint="eastAsia" w:ascii="方正仿宋_GBK" w:hAnsi="方正仿宋_GBK" w:eastAsia="方正仿宋_GBK" w:cs="方正仿宋_GBK"/>
          <w:b w:val="0"/>
          <w:color w:val="000000" w:themeColor="text1"/>
          <w:kern w:val="0"/>
          <w:sz w:val="28"/>
          <w:szCs w:val="28"/>
          <w:highlight w:val="none"/>
          <w14:textFill>
            <w14:solidFill>
              <w14:schemeClr w14:val="tx1"/>
            </w14:solidFill>
          </w14:textFill>
        </w:rPr>
        <w:t xml:space="preserve">                                       日期：</w:t>
      </w:r>
    </w:p>
    <w:p w14:paraId="7693758A">
      <w:pP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5</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法定代表人授权委托书</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（本页文字格式和内容不得删减和添加）</w:t>
      </w:r>
    </w:p>
    <w:p w14:paraId="7E9467A5">
      <w:pPr>
        <w:jc w:val="center"/>
        <w:rPr>
          <w:rFonts w:ascii="方正仿宋_GBK" w:hAnsi="方正仿宋_GBK" w:eastAsia="方正小标宋_GBK" w:cs="方正仿宋_GBK"/>
          <w:b/>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w:t>
      </w:r>
      <w: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t xml:space="preserve">法定代表人授权委托书 </w:t>
      </w:r>
    </w:p>
    <w:p w14:paraId="1AC7B79A">
      <w:pPr>
        <w:widowControl/>
        <w:snapToGrid w:val="0"/>
        <w:spacing w:before="100" w:beforeAutospacing="1" w:after="100" w:afterAutospacing="1" w:line="360" w:lineRule="auto"/>
        <w:jc w:val="left"/>
        <w:textAlignment w:val="bottom"/>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     本授权书声明：注册于</w:t>
      </w:r>
      <w:r>
        <w:rPr>
          <w:rFonts w:hint="eastAsia" w:ascii="方正仿宋_GBK" w:hAnsi="方正仿宋_GBK" w:eastAsia="方正仿宋_GBK" w:cs="方正仿宋_GBK"/>
          <w:bCs/>
          <w:iCs/>
          <w:color w:val="000000" w:themeColor="text1"/>
          <w:kern w:val="0"/>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iCs/>
          <w:color w:val="000000" w:themeColor="text1"/>
          <w:kern w:val="0"/>
          <w:sz w:val="28"/>
          <w:szCs w:val="28"/>
          <w:highlight w:val="none"/>
          <w:u w:val="singl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28"/>
          <w:szCs w:val="28"/>
          <w:highlight w:val="none"/>
          <w:u w:val="single"/>
          <w14:textFill>
            <w14:solidFill>
              <w14:schemeClr w14:val="tx1"/>
            </w14:solidFill>
          </w14:textFill>
        </w:rPr>
        <w:t>注册地址）</w:t>
      </w: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的</w:t>
      </w:r>
      <w:r>
        <w:rPr>
          <w:rFonts w:hint="eastAsia" w:ascii="方正仿宋_GBK" w:hAnsi="方正仿宋_GBK" w:eastAsia="方正仿宋_GBK" w:cs="方正仿宋_GBK"/>
          <w:bCs/>
          <w:iCs/>
          <w:color w:val="000000" w:themeColor="text1"/>
          <w:kern w:val="0"/>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kern w:val="0"/>
          <w:sz w:val="28"/>
          <w:szCs w:val="28"/>
          <w:highlight w:val="none"/>
          <w:u w:val="single"/>
          <w14:textFill>
            <w14:solidFill>
              <w14:schemeClr w14:val="tx1"/>
            </w14:solidFill>
          </w14:textFill>
        </w:rPr>
        <w:t xml:space="preserve">  （公司名称）</w:t>
      </w: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公司的在下面签字的</w:t>
      </w:r>
      <w:r>
        <w:rPr>
          <w:rFonts w:hint="eastAsia" w:ascii="方正仿宋_GBK" w:hAnsi="方正仿宋_GBK" w:eastAsia="方正仿宋_GBK" w:cs="方正仿宋_GBK"/>
          <w:bCs/>
          <w:iCs/>
          <w:color w:val="000000" w:themeColor="text1"/>
          <w:kern w:val="0"/>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（法定代表人姓名、职务）代表本公司授权在下面签字的</w:t>
      </w:r>
      <w:r>
        <w:rPr>
          <w:rFonts w:hint="eastAsia" w:ascii="方正仿宋_GBK" w:hAnsi="方正仿宋_GBK" w:eastAsia="方正仿宋_GBK" w:cs="方正仿宋_GBK"/>
          <w:bCs/>
          <w:iCs/>
          <w:color w:val="000000" w:themeColor="text1"/>
          <w:kern w:val="0"/>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iCs/>
          <w:color w:val="000000" w:themeColor="text1"/>
          <w:kern w:val="0"/>
          <w:sz w:val="28"/>
          <w:szCs w:val="28"/>
          <w:highlight w:val="none"/>
          <w:u w:val="singl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被授权人的姓名、职务）为本公司的合法代理人，就</w:t>
      </w:r>
      <w:r>
        <w:rPr>
          <w:rFonts w:hint="eastAsia" w:ascii="方正仿宋_GBK" w:hAnsi="方正仿宋_GBK" w:eastAsia="方正仿宋_GBK" w:cs="方正仿宋_GBK"/>
          <w:bCs/>
          <w:color w:val="000000" w:themeColor="text1"/>
          <w:kern w:val="0"/>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项目的报价以及合同的谈判、签约、执行、完成等全权负责，以本公司名义处理一切与之有关的事务。</w:t>
      </w:r>
    </w:p>
    <w:p w14:paraId="08A916DB">
      <w:pPr>
        <w:widowControl/>
        <w:snapToGrid w:val="0"/>
        <w:spacing w:before="100" w:beforeAutospacing="1" w:after="100" w:afterAutospacing="1" w:line="360" w:lineRule="auto"/>
        <w:ind w:firstLine="560" w:firstLineChars="200"/>
        <w:jc w:val="left"/>
        <w:textAlignment w:val="bottom"/>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t>本授权书于    年   月   日签字生效，特此声明。</w:t>
      </w:r>
    </w:p>
    <w:p w14:paraId="62E1BD57">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 xml:space="preserve">比选单位名称（盖章）：          </w:t>
      </w:r>
    </w:p>
    <w:p w14:paraId="2C1FC04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比选单位地址：</w:t>
      </w:r>
    </w:p>
    <w:p w14:paraId="5B95A256">
      <w:pPr>
        <w:widowControl/>
        <w:snapToGrid w:val="0"/>
        <w:spacing w:before="100" w:beforeAutospacing="1" w:after="100" w:afterAutospacing="1" w:line="252" w:lineRule="atLeast"/>
        <w:jc w:val="left"/>
        <w:textAlignment w:val="bottom"/>
        <w:rPr>
          <w:rFonts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授权人（法定代表人）签字</w:t>
      </w:r>
      <w:r>
        <w:rPr>
          <w:rFonts w:hint="eastAsia" w:ascii="方正仿宋_GBK" w:hAnsi="方正仿宋_GBK" w:eastAsia="方正仿宋_GBK" w:cs="方正仿宋_GBK"/>
          <w:color w:val="000000" w:themeColor="text1"/>
          <w:kern w:val="0"/>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或盖章</w:t>
      </w:r>
      <w:r>
        <w:rPr>
          <w:rFonts w:hint="eastAsia" w:ascii="方正仿宋_GBK" w:hAnsi="方正仿宋_GBK" w:eastAsia="方正仿宋_GBK" w:cs="方正仿宋_GBK"/>
          <w:color w:val="000000" w:themeColor="text1"/>
          <w:kern w:val="0"/>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 xml:space="preserve">：                     </w:t>
      </w:r>
    </w:p>
    <w:p w14:paraId="391B6B59">
      <w:pPr>
        <w:widowControl/>
        <w:snapToGrid w:val="0"/>
        <w:spacing w:before="100" w:beforeAutospacing="1" w:after="100" w:afterAutospacing="1" w:line="252" w:lineRule="atLeast"/>
        <w:jc w:val="left"/>
        <w:textAlignment w:val="bottom"/>
        <w:rPr>
          <w:rFonts w:ascii="方正仿宋_GBK" w:hAnsi="方正仿宋_GBK" w:eastAsia="方正仿宋_GBK" w:cs="方正仿宋_GBK"/>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被授权人（代理人）签字：  </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 </w:t>
      </w:r>
    </w:p>
    <w:p w14:paraId="009E3EF8">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ascii="方正仿宋_GBK" w:hAnsi="方正仿宋_GBK" w:eastAsia="方正仿宋_GBK" w:cs="方正仿宋_GBK"/>
          <w:b/>
          <w:color w:val="000000" w:themeColor="text1"/>
          <w:kern w:val="0"/>
          <w:sz w:val="28"/>
          <w:szCs w:val="28"/>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3204845</wp:posOffset>
                </wp:positionH>
                <wp:positionV relativeFrom="paragraph">
                  <wp:posOffset>126365</wp:posOffset>
                </wp:positionV>
                <wp:extent cx="3006090" cy="2999105"/>
                <wp:effectExtent l="6350" t="6350" r="16510" b="23495"/>
                <wp:wrapNone/>
                <wp:docPr id="4" name="文本框 4"/>
                <wp:cNvGraphicFramePr/>
                <a:graphic xmlns:a="http://schemas.openxmlformats.org/drawingml/2006/main">
                  <a:graphicData uri="http://schemas.microsoft.com/office/word/2010/wordprocessingShape">
                    <wps:wsp>
                      <wps:cNvSpPr txBox="1"/>
                      <wps:spPr>
                        <a:xfrm>
                          <a:off x="0" y="0"/>
                          <a:ext cx="2971800" cy="2999105"/>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w:t>
                            </w:r>
                            <w:r>
                              <w:rPr>
                                <w:rFonts w:hint="eastAsia" w:ascii="仿宋_GB2312" w:hAnsi="仿宋_GB2312" w:eastAsia="仿宋_GB2312" w:cs="仿宋_GB2312"/>
                                <w:b/>
                                <w:bCs/>
                              </w:rPr>
                              <w:t>（须提供正反面）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wps:txbx>
                      <wps:bodyPr upright="1"/>
                    </wps:wsp>
                  </a:graphicData>
                </a:graphic>
              </wp:anchor>
            </w:drawing>
          </mc:Choice>
          <mc:Fallback>
            <w:pict>
              <v:shape id="_x0000_s1026" o:spid="_x0000_s1026" o:spt="202" type="#_x0000_t202" style="position:absolute;left:0pt;margin-left:252.35pt;margin-top:9.95pt;height:236.15pt;width:236.7pt;z-index:251660288;mso-width-relative:page;mso-height-relative:page;" fillcolor="#FFFFFF" filled="t" stroked="t" coordsize="21600,21600" o:gfxdata="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AOkNjcAAAACgEAAA8AAAAA&#10;AAAAAQAgAAAAIgAAAGRycy9kb3ducmV2LnhtbFBLAQIUABQAAAAIAIdO4kDoEl9DEAIAAEUEAAAO&#10;AAAAAAAAAAEAIAAAACsBAABkcnMvZTJvRG9jLnhtbFBLBQYAAAAABgAGAFkBAACtBQAAAAA=&#10;">
                <v:fill on="t" focussize="0,0"/>
                <v:stroke weight="1pt" color="#000000" joinstyle="miter" dashstyle="dash"/>
                <v:imagedata o:title=""/>
                <o:lock v:ext="edit" aspectratio="f"/>
                <v:textbox>
                  <w:txbxContent>
                    <w:p w14:paraId="056341E2">
                      <w:pPr>
                        <w:rPr>
                          <w:rFonts w:ascii="仿宋_GB2312" w:hAnsi="仿宋_GB2312" w:eastAsia="仿宋_GB2312" w:cs="仿宋_GB2312"/>
                        </w:rPr>
                      </w:pPr>
                      <w:r>
                        <w:rPr>
                          <w:rFonts w:hint="eastAsia" w:ascii="仿宋_GB2312" w:hAnsi="仿宋_GB2312" w:eastAsia="仿宋_GB2312" w:cs="仿宋_GB2312"/>
                        </w:rPr>
                        <w:t>被授权人身份证复印件粘贴处</w:t>
                      </w:r>
                      <w:r>
                        <w:rPr>
                          <w:rFonts w:hint="eastAsia" w:ascii="仿宋_GB2312" w:hAnsi="仿宋_GB2312" w:eastAsia="仿宋_GB2312" w:cs="仿宋_GB2312"/>
                          <w:b/>
                          <w:bCs/>
                        </w:rPr>
                        <w:t>（须提供正反面）</w:t>
                      </w:r>
                    </w:p>
                    <w:p w14:paraId="66772411">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347DA637"/>
                  </w:txbxContent>
                </v:textbox>
              </v:shape>
            </w:pict>
          </mc:Fallback>
        </mc:AlternateContent>
      </w:r>
      <w:r>
        <w:rPr>
          <w:rFonts w:ascii="方正仿宋_GBK" w:hAnsi="方正仿宋_GBK" w:eastAsia="方正仿宋_GBK" w:cs="方正仿宋_GBK"/>
          <w:b/>
          <w:color w:val="000000" w:themeColor="text1"/>
          <w:kern w:val="0"/>
          <w:sz w:val="28"/>
          <w:szCs w:val="28"/>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128905</wp:posOffset>
                </wp:positionV>
                <wp:extent cx="3006090" cy="2987040"/>
                <wp:effectExtent l="6350" t="6350" r="16510" b="16510"/>
                <wp:wrapNone/>
                <wp:docPr id="5" name="文本框 5"/>
                <wp:cNvGraphicFramePr/>
                <a:graphic xmlns:a="http://schemas.openxmlformats.org/drawingml/2006/main">
                  <a:graphicData uri="http://schemas.microsoft.com/office/word/2010/wordprocessingShape">
                    <wps:wsp>
                      <wps:cNvSpPr txBox="1"/>
                      <wps:spPr>
                        <a:xfrm>
                          <a:off x="0" y="0"/>
                          <a:ext cx="2857500" cy="298704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w:t>
                            </w:r>
                            <w:r>
                              <w:rPr>
                                <w:rFonts w:hint="eastAsia" w:ascii="仿宋_GB2312" w:hAnsi="仿宋_GB2312" w:eastAsia="仿宋_GB2312" w:cs="仿宋_GB2312"/>
                                <w:b/>
                                <w:bCs/>
                              </w:rPr>
                              <w:t>（须提供正反面）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wps:txbx>
                      <wps:bodyPr upright="1"/>
                    </wps:wsp>
                  </a:graphicData>
                </a:graphic>
              </wp:anchor>
            </w:drawing>
          </mc:Choice>
          <mc:Fallback>
            <w:pict>
              <v:shape id="_x0000_s1026" o:spid="_x0000_s1026" o:spt="202" type="#_x0000_t202" style="position:absolute;left:0pt;margin-left:6.3pt;margin-top:10.15pt;height:235.2pt;width:236.7pt;z-index:251659264;mso-width-relative:page;mso-height-relative:page;" fillcolor="#FFFFFF" filled="t" stroked="t" coordsize="21600,21600" o:gfxdata="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HKfqDaAAAACQEAAA8AAAAA&#10;AAAAAQAgAAAAIgAAAGRycy9kb3ducmV2LnhtbFBLAQIUABQAAAAIAIdO4kCpnapwEgIAAEUEAAAO&#10;AAAAAAAAAAEAIAAAACkBAABkcnMvZTJvRG9jLnhtbFBLBQYAAAAABgAGAFkBAACtBQAAAAA=&#10;">
                <v:fill on="t" focussize="0,0"/>
                <v:stroke weight="1pt" color="#000000" joinstyle="miter" dashstyle="dash"/>
                <v:imagedata o:title=""/>
                <o:lock v:ext="edit" aspectratio="f"/>
                <v:textbox>
                  <w:txbxContent>
                    <w:p w14:paraId="253BB4D6">
                      <w:pPr>
                        <w:rPr>
                          <w:rFonts w:hint="eastAsia" w:ascii="仿宋_GB2312" w:hAnsi="仿宋_GB2312" w:eastAsia="仿宋_GB2312" w:cs="仿宋_GB2312"/>
                        </w:rPr>
                      </w:pPr>
                      <w:r>
                        <w:rPr>
                          <w:rFonts w:hint="eastAsia" w:ascii="仿宋_GB2312" w:hAnsi="仿宋_GB2312" w:eastAsia="仿宋_GB2312" w:cs="仿宋_GB2312"/>
                        </w:rPr>
                        <w:t>授权人身份证复印件粘贴处</w:t>
                      </w:r>
                      <w:r>
                        <w:rPr>
                          <w:rFonts w:hint="eastAsia" w:ascii="仿宋_GB2312" w:hAnsi="仿宋_GB2312" w:eastAsia="仿宋_GB2312" w:cs="仿宋_GB2312"/>
                          <w:b/>
                          <w:bCs/>
                        </w:rPr>
                        <w:t>（须提供正反面）</w:t>
                      </w:r>
                    </w:p>
                    <w:p w14:paraId="5DDCD277">
                      <w:pPr>
                        <w:pStyle w:val="3"/>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0AEFF3B1">
                      <w:pPr>
                        <w:pStyle w:val="3"/>
                      </w:pPr>
                    </w:p>
                  </w:txbxContent>
                </v:textbox>
              </v:shape>
            </w:pict>
          </mc:Fallback>
        </mc:AlternateContent>
      </w:r>
    </w:p>
    <w:p w14:paraId="01B9D74A">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000000" w:themeColor="text1"/>
          <w:kern w:val="0"/>
          <w:sz w:val="28"/>
          <w:szCs w:val="28"/>
          <w:highlight w:val="none"/>
          <w14:textFill>
            <w14:solidFill>
              <w14:schemeClr w14:val="tx1"/>
            </w14:solidFill>
          </w14:textFill>
        </w:rPr>
      </w:pPr>
    </w:p>
    <w:p w14:paraId="3E734E42">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000000" w:themeColor="text1"/>
          <w:kern w:val="0"/>
          <w:sz w:val="28"/>
          <w:szCs w:val="28"/>
          <w:highlight w:val="none"/>
          <w14:textFill>
            <w14:solidFill>
              <w14:schemeClr w14:val="tx1"/>
            </w14:solidFill>
          </w14:textFill>
        </w:rPr>
      </w:pPr>
    </w:p>
    <w:p w14:paraId="26512DAE">
      <w:pPr>
        <w:widowControl/>
        <w:snapToGrid w:val="0"/>
        <w:spacing w:before="100" w:beforeAutospacing="1" w:after="100" w:afterAutospacing="1" w:line="252" w:lineRule="atLeast"/>
        <w:ind w:firstLine="480"/>
        <w:jc w:val="left"/>
        <w:textAlignment w:val="bottom"/>
        <w:rPr>
          <w:rFonts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 </w:t>
      </w:r>
    </w:p>
    <w:p w14:paraId="1DA75D6E">
      <w:pPr>
        <w:widowControl/>
        <w:spacing w:line="252" w:lineRule="atLeast"/>
        <w:jc w:val="left"/>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0E47ABDA">
      <w:pPr>
        <w:widowControl/>
        <w:spacing w:line="252" w:lineRule="atLeast"/>
        <w:jc w:val="left"/>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E28590F">
      <w:pP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sectPr>
          <w:pgSz w:w="11900" w:h="16840"/>
          <w:pgMar w:top="2098" w:right="1474" w:bottom="1984" w:left="1587" w:header="920" w:footer="283" w:gutter="0"/>
          <w:pgBorders>
            <w:top w:val="none" w:sz="0" w:space="0"/>
            <w:left w:val="none" w:sz="0" w:space="0"/>
            <w:bottom w:val="none" w:sz="0" w:space="0"/>
            <w:right w:val="none" w:sz="0" w:space="0"/>
          </w:pgBorders>
          <w:pgNumType w:fmt="decimal"/>
          <w:cols w:space="720" w:num="1"/>
          <w:docGrid w:type="lines" w:linePitch="1" w:charSpace="0"/>
        </w:sectPr>
      </w:pPr>
    </w:p>
    <w:p w14:paraId="7A05F04C">
      <w:pPr>
        <w:numPr>
          <w:ilvl w:val="0"/>
          <w:numId w:val="2"/>
        </w:numPr>
        <w:spacing w:line="600" w:lineRule="exact"/>
        <w:jc w:val="left"/>
        <w:outlineLvl w:val="9"/>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信用信息报告</w:t>
      </w:r>
    </w:p>
    <w:p w14:paraId="2FAAA295">
      <w:pPr>
        <w:pStyle w:val="2"/>
        <w:numPr>
          <w:ilvl w:val="0"/>
          <w:numId w:val="0"/>
        </w:numP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提供信用信息报告复印件</w:t>
      </w:r>
    </w:p>
    <w:p w14:paraId="44D59568">
      <w:pP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br w:type="page"/>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标保证金缴纳凭证</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（格式自拟，加盖公章）。</w:t>
      </w:r>
    </w:p>
    <w:p w14:paraId="70351263">
      <w:pP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br w:type="page"/>
      </w:r>
    </w:p>
    <w:p w14:paraId="206A4321">
      <w:pPr>
        <w:widowControl/>
        <w:spacing w:before="100" w:beforeAutospacing="1" w:after="100" w:afterAutospacing="1" w:line="252" w:lineRule="atLeast"/>
        <w:jc w:val="left"/>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8.投标人关联关系单位披露表</w:t>
      </w:r>
    </w:p>
    <w:tbl>
      <w:tblPr>
        <w:tblStyle w:val="12"/>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145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14:paraId="3406B9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序号</w:t>
            </w:r>
          </w:p>
        </w:tc>
        <w:tc>
          <w:tcPr>
            <w:tcW w:w="1588" w:type="dxa"/>
            <w:noWrap w:val="0"/>
            <w:vAlign w:val="center"/>
          </w:tcPr>
          <w:p w14:paraId="6D0BCB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关联关系</w:t>
            </w:r>
          </w:p>
          <w:p w14:paraId="4C329C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类型</w:t>
            </w:r>
          </w:p>
        </w:tc>
        <w:tc>
          <w:tcPr>
            <w:tcW w:w="2134" w:type="dxa"/>
            <w:noWrap w:val="0"/>
            <w:vAlign w:val="center"/>
          </w:tcPr>
          <w:p w14:paraId="05D851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关联单位名称</w:t>
            </w:r>
          </w:p>
        </w:tc>
        <w:tc>
          <w:tcPr>
            <w:tcW w:w="2249" w:type="dxa"/>
            <w:noWrap w:val="0"/>
            <w:vAlign w:val="center"/>
          </w:tcPr>
          <w:p w14:paraId="36C536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关联单位</w:t>
            </w:r>
          </w:p>
          <w:p w14:paraId="52438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企业信用代码</w:t>
            </w:r>
          </w:p>
        </w:tc>
        <w:tc>
          <w:tcPr>
            <w:tcW w:w="2994" w:type="dxa"/>
            <w:noWrap w:val="0"/>
            <w:vAlign w:val="center"/>
          </w:tcPr>
          <w:p w14:paraId="07B9A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
                <w:color w:val="000000" w:themeColor="text1"/>
                <w:sz w:val="24"/>
                <w:szCs w:val="24"/>
                <w:highlight w:val="none"/>
                <w14:textFill>
                  <w14:solidFill>
                    <w14:schemeClr w14:val="tx1"/>
                  </w14:solidFill>
                </w14:textFill>
              </w:rPr>
              <w:t>与投标人关系</w:t>
            </w:r>
          </w:p>
        </w:tc>
      </w:tr>
      <w:tr w14:paraId="18F2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5E1DE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1</w:t>
            </w:r>
          </w:p>
        </w:tc>
        <w:tc>
          <w:tcPr>
            <w:tcW w:w="1588" w:type="dxa"/>
            <w:noWrap w:val="0"/>
            <w:vAlign w:val="center"/>
          </w:tcPr>
          <w:p w14:paraId="1E4529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负责人</w:t>
            </w:r>
          </w:p>
          <w:p w14:paraId="2380BF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为同一人</w:t>
            </w:r>
          </w:p>
        </w:tc>
        <w:tc>
          <w:tcPr>
            <w:tcW w:w="2134" w:type="dxa"/>
            <w:noWrap w:val="0"/>
            <w:vAlign w:val="center"/>
          </w:tcPr>
          <w:p w14:paraId="0FD83D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249" w:type="dxa"/>
            <w:noWrap w:val="0"/>
            <w:vAlign w:val="center"/>
          </w:tcPr>
          <w:p w14:paraId="3FC37A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994" w:type="dxa"/>
            <w:noWrap w:val="0"/>
            <w:vAlign w:val="center"/>
          </w:tcPr>
          <w:p w14:paraId="1CACA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同一法定代表人</w:t>
            </w:r>
          </w:p>
        </w:tc>
      </w:tr>
      <w:tr w14:paraId="6AC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709698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lang w:val="en-US" w:eastAsia="zh-CN"/>
                <w14:textFill>
                  <w14:solidFill>
                    <w14:schemeClr w14:val="tx1"/>
                  </w14:solidFill>
                </w14:textFill>
              </w:rPr>
              <w:t>2</w:t>
            </w:r>
          </w:p>
        </w:tc>
        <w:tc>
          <w:tcPr>
            <w:tcW w:w="1588" w:type="dxa"/>
            <w:vMerge w:val="restart"/>
            <w:noWrap w:val="0"/>
            <w:vAlign w:val="center"/>
          </w:tcPr>
          <w:p w14:paraId="1F9271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管理关系</w:t>
            </w:r>
          </w:p>
        </w:tc>
        <w:tc>
          <w:tcPr>
            <w:tcW w:w="2134" w:type="dxa"/>
            <w:noWrap w:val="0"/>
            <w:vAlign w:val="center"/>
          </w:tcPr>
          <w:p w14:paraId="7E6EE3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249" w:type="dxa"/>
            <w:noWrap w:val="0"/>
            <w:vAlign w:val="center"/>
          </w:tcPr>
          <w:p w14:paraId="1124E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994" w:type="dxa"/>
            <w:noWrap w:val="0"/>
            <w:vAlign w:val="center"/>
          </w:tcPr>
          <w:p w14:paraId="6E51F1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是我公司的分公司</w:t>
            </w:r>
          </w:p>
        </w:tc>
      </w:tr>
      <w:tr w14:paraId="3CB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232D77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lang w:eastAsia="zh-CN"/>
                <w14:textFill>
                  <w14:solidFill>
                    <w14:schemeClr w14:val="tx1"/>
                  </w14:solidFill>
                </w14:textFill>
              </w:rPr>
            </w:pPr>
          </w:p>
        </w:tc>
        <w:tc>
          <w:tcPr>
            <w:tcW w:w="1588" w:type="dxa"/>
            <w:vMerge w:val="continue"/>
            <w:noWrap w:val="0"/>
            <w:vAlign w:val="center"/>
          </w:tcPr>
          <w:p w14:paraId="134F2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134" w:type="dxa"/>
            <w:noWrap w:val="0"/>
            <w:vAlign w:val="center"/>
          </w:tcPr>
          <w:p w14:paraId="2F076B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249" w:type="dxa"/>
            <w:noWrap w:val="0"/>
            <w:vAlign w:val="center"/>
          </w:tcPr>
          <w:p w14:paraId="5ADE00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p>
        </w:tc>
        <w:tc>
          <w:tcPr>
            <w:tcW w:w="2994" w:type="dxa"/>
            <w:noWrap w:val="0"/>
            <w:vAlign w:val="center"/>
          </w:tcPr>
          <w:p w14:paraId="55718F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是我公司的总公司</w:t>
            </w:r>
          </w:p>
        </w:tc>
      </w:tr>
    </w:tbl>
    <w:p w14:paraId="6A7EDBC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注：</w:t>
      </w:r>
    </w:p>
    <w:p w14:paraId="0965D8A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国家企业信用信息公示系统</w:t>
      </w:r>
      <w:r>
        <w:rPr>
          <w:rFonts w:hint="default"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显示的</w:t>
      </w:r>
      <w:r>
        <w:rPr>
          <w:rFonts w:hint="default"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主要人员信息</w:t>
      </w:r>
      <w:r>
        <w:rPr>
          <w:rFonts w:hint="default"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名单为准）</w:t>
      </w:r>
      <w:r>
        <w:rPr>
          <w:rFonts w:hint="default"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lang w:val="en-US" w:eastAsia="zh-CN"/>
          <w14:textFill>
            <w14:solidFill>
              <w14:schemeClr w14:val="tx1"/>
            </w14:solidFill>
          </w14:textFill>
        </w:rPr>
        <w:t>（2）投标人之间存在管理关系。</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比选</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w:t>
      </w:r>
    </w:p>
    <w:p w14:paraId="26BEDE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2.</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后附</w:t>
      </w:r>
      <w:r>
        <w:rPr>
          <w:rFonts w:hint="eastAsia" w:ascii="Times New Roman" w:hAnsi="Times New Roman" w:eastAsia="方正仿宋_GBK" w:cs="Times New Roman"/>
          <w:b/>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国家企业信用信息公示系统</w:t>
      </w:r>
      <w:r>
        <w:rPr>
          <w:rFonts w:hint="eastAsia" w:ascii="Times New Roman" w:hAnsi="Times New Roman" w:eastAsia="方正仿宋_GBK" w:cs="Times New Roman"/>
          <w:b/>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显示的</w:t>
      </w:r>
      <w:r>
        <w:rPr>
          <w:rFonts w:hint="eastAsia" w:ascii="Times New Roman" w:hAnsi="Times New Roman" w:eastAsia="方正仿宋_GBK" w:cs="Times New Roman"/>
          <w:b/>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主要人员信息</w:t>
      </w:r>
      <w:r>
        <w:rPr>
          <w:rFonts w:hint="eastAsia" w:ascii="Times New Roman" w:hAnsi="Times New Roman" w:eastAsia="方正仿宋_GBK" w:cs="Times New Roman"/>
          <w:b/>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名单截图</w:t>
      </w:r>
      <w:r>
        <w:rPr>
          <w:rFonts w:hint="eastAsia"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 w:val="0"/>
          <w:bCs/>
          <w:color w:val="000000" w:themeColor="text1"/>
          <w:sz w:val="28"/>
          <w:szCs w:val="28"/>
          <w:highlight w:val="none"/>
          <w:lang w:val="en-US" w:eastAsia="zh-CN"/>
          <w14:textFill>
            <w14:solidFill>
              <w14:schemeClr w14:val="tx1"/>
            </w14:solidFill>
          </w14:textFill>
        </w:rPr>
        <w:t>如无则提供完整报告</w:t>
      </w:r>
      <w:r>
        <w:rPr>
          <w:rFonts w:hint="eastAsia" w:ascii="Times New Roman" w:hAnsi="Times New Roman" w:eastAsia="方正仿宋_GBK" w:cs="Times New Roman"/>
          <w:b w:val="0"/>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，截图</w:t>
      </w:r>
      <w:r>
        <w:rPr>
          <w:rFonts w:hint="eastAsia" w:ascii="Times New Roman" w:hAnsi="Times New Roman" w:eastAsia="方正仿宋_GBK" w:cs="Times New Roman"/>
          <w:b w:val="0"/>
          <w:bCs/>
          <w:color w:val="000000" w:themeColor="text1"/>
          <w:sz w:val="28"/>
          <w:szCs w:val="28"/>
          <w:highlight w:val="none"/>
          <w:lang w:val="en-US" w:eastAsia="zh-CN"/>
          <w14:textFill>
            <w14:solidFill>
              <w14:schemeClr w14:val="tx1"/>
            </w14:solidFill>
          </w14:textFill>
        </w:rPr>
        <w:t>/报告</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加盖投标人</w:t>
      </w:r>
      <w:r>
        <w:rPr>
          <w:rFonts w:hint="eastAsia" w:ascii="Times New Roman" w:hAnsi="Times New Roman" w:eastAsia="方正仿宋_GBK" w:cs="Times New Roman"/>
          <w:b w:val="0"/>
          <w:bCs/>
          <w:color w:val="000000" w:themeColor="text1"/>
          <w:sz w:val="28"/>
          <w:szCs w:val="28"/>
          <w:highlight w:val="none"/>
          <w:lang w:val="en-US" w:eastAsia="zh-CN"/>
          <w14:textFill>
            <w14:solidFill>
              <w14:schemeClr w14:val="tx1"/>
            </w14:solidFill>
          </w14:textFill>
        </w:rPr>
        <w:t>有效</w:t>
      </w:r>
      <w:r>
        <w:rPr>
          <w:rFonts w:hint="default" w:ascii="Times New Roman" w:hAnsi="Times New Roman" w:eastAsia="方正仿宋_GBK" w:cs="Times New Roman"/>
          <w:b w:val="0"/>
          <w:bCs/>
          <w:color w:val="000000" w:themeColor="text1"/>
          <w:sz w:val="28"/>
          <w:szCs w:val="28"/>
          <w:highlight w:val="none"/>
          <w14:textFill>
            <w14:solidFill>
              <w14:schemeClr w14:val="tx1"/>
            </w14:solidFill>
          </w14:textFill>
        </w:rPr>
        <w:t>印章。</w:t>
      </w:r>
    </w:p>
    <w:p w14:paraId="1D22C7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583D4A3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投标人（公章）：</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p>
    <w:p w14:paraId="1892625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日期：</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年</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月</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日</w:t>
      </w:r>
    </w:p>
    <w:p w14:paraId="60AB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12B0C15">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p w14:paraId="32FF5A0C">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69E7DAC">
      <w:pP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t>业绩证明材料</w:t>
      </w:r>
      <w:r>
        <w:rPr>
          <w:rFonts w:hint="eastAsia" w:ascii="方正仿宋_GBK" w:hAnsi="方正仿宋_GBK" w:eastAsia="方正仿宋_GBK" w:cs="方正仿宋_GBK"/>
          <w:b/>
          <w:bCs/>
          <w:color w:val="000000" w:themeColor="text1"/>
          <w:sz w:val="28"/>
          <w:szCs w:val="28"/>
          <w:highlight w:val="none"/>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不得对合同单价、总价、人数、服务面积、服务时间等关键信息遮挡）</w:t>
      </w:r>
    </w:p>
    <w:p w14:paraId="59876C61">
      <w:pPr>
        <w:jc w:val="center"/>
        <w:rPr>
          <w:rFonts w:hint="eastAsia" w:ascii="方正黑体_GBK" w:hAnsi="方正黑体_GBK" w:eastAsia="方正黑体_GBK" w:cs="方正黑体_GBK"/>
          <w:b/>
          <w:bCs/>
          <w:color w:val="000000" w:themeColor="text1"/>
          <w:sz w:val="36"/>
          <w:szCs w:val="36"/>
          <w:highlight w:val="none"/>
          <w14:textFill>
            <w14:solidFill>
              <w14:schemeClr w14:val="tx1"/>
            </w14:solidFill>
          </w14:textFill>
        </w:rPr>
      </w:pPr>
      <w:r>
        <w:rPr>
          <w:rFonts w:hint="eastAsia" w:ascii="方正黑体_GBK" w:hAnsi="方正黑体_GBK" w:eastAsia="方正黑体_GBK" w:cs="方正黑体_GBK"/>
          <w:b/>
          <w:bCs/>
          <w:color w:val="000000" w:themeColor="text1"/>
          <w:sz w:val="36"/>
          <w:szCs w:val="36"/>
          <w:highlight w:val="none"/>
          <w14:textFill>
            <w14:solidFill>
              <w14:schemeClr w14:val="tx1"/>
            </w14:solidFill>
          </w14:textFill>
        </w:rPr>
        <w:t>业绩证明材料</w:t>
      </w:r>
    </w:p>
    <w:p w14:paraId="2637D49F">
      <w:pP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2FE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75C5C8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项目名称</w:t>
            </w:r>
          </w:p>
        </w:tc>
        <w:tc>
          <w:tcPr>
            <w:tcW w:w="6406" w:type="dxa"/>
            <w:noWrap w:val="0"/>
            <w:vAlign w:val="center"/>
          </w:tcPr>
          <w:p w14:paraId="1D6E620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06B9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55A697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t>合作方</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名称</w:t>
            </w:r>
          </w:p>
        </w:tc>
        <w:tc>
          <w:tcPr>
            <w:tcW w:w="6406" w:type="dxa"/>
            <w:noWrap w:val="0"/>
            <w:vAlign w:val="center"/>
          </w:tcPr>
          <w:p w14:paraId="61E5C7C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0067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87D791A">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t>合作方</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地址</w:t>
            </w:r>
          </w:p>
        </w:tc>
        <w:tc>
          <w:tcPr>
            <w:tcW w:w="6406" w:type="dxa"/>
            <w:noWrap w:val="0"/>
            <w:vAlign w:val="center"/>
          </w:tcPr>
          <w:p w14:paraId="48C1CB64">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0E3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98CA21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lang w:val="en-US" w:eastAsia="zh-CN"/>
                <w14:textFill>
                  <w14:solidFill>
                    <w14:schemeClr w14:val="tx1"/>
                  </w14:solidFill>
                </w14:textFill>
              </w:rPr>
              <w:t>合作方</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电话</w:t>
            </w:r>
          </w:p>
        </w:tc>
        <w:tc>
          <w:tcPr>
            <w:tcW w:w="6406" w:type="dxa"/>
            <w:noWrap w:val="0"/>
            <w:vAlign w:val="center"/>
          </w:tcPr>
          <w:p w14:paraId="345F7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75C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45DCBF7">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合同价格</w:t>
            </w:r>
          </w:p>
        </w:tc>
        <w:tc>
          <w:tcPr>
            <w:tcW w:w="6406" w:type="dxa"/>
            <w:noWrap w:val="0"/>
            <w:vAlign w:val="center"/>
          </w:tcPr>
          <w:p w14:paraId="3E8E04F1">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66C8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84260C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服务开始时间</w:t>
            </w:r>
          </w:p>
        </w:tc>
        <w:tc>
          <w:tcPr>
            <w:tcW w:w="6406" w:type="dxa"/>
            <w:noWrap w:val="0"/>
            <w:vAlign w:val="center"/>
          </w:tcPr>
          <w:p w14:paraId="7E270C0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31D8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1BA8E81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服务结束时间</w:t>
            </w:r>
          </w:p>
        </w:tc>
        <w:tc>
          <w:tcPr>
            <w:tcW w:w="6406" w:type="dxa"/>
            <w:noWrap w:val="0"/>
            <w:vAlign w:val="center"/>
          </w:tcPr>
          <w:p w14:paraId="6E6484C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7E34B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26E79828">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服务内容</w:t>
            </w:r>
          </w:p>
        </w:tc>
        <w:tc>
          <w:tcPr>
            <w:tcW w:w="6406" w:type="dxa"/>
            <w:noWrap w:val="0"/>
            <w:vAlign w:val="center"/>
          </w:tcPr>
          <w:p w14:paraId="111AFF55">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5F42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66C108AB">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服务质量</w:t>
            </w:r>
          </w:p>
        </w:tc>
        <w:tc>
          <w:tcPr>
            <w:tcW w:w="6406" w:type="dxa"/>
            <w:noWrap w:val="0"/>
            <w:vAlign w:val="center"/>
          </w:tcPr>
          <w:p w14:paraId="28F6DF4D">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4095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E52C7F3">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项目描述</w:t>
            </w:r>
          </w:p>
        </w:tc>
        <w:tc>
          <w:tcPr>
            <w:tcW w:w="6406" w:type="dxa"/>
            <w:noWrap w:val="0"/>
            <w:vAlign w:val="center"/>
          </w:tcPr>
          <w:p w14:paraId="1980A99E">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r w14:paraId="124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C800CAF">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备注</w:t>
            </w:r>
          </w:p>
        </w:tc>
        <w:tc>
          <w:tcPr>
            <w:tcW w:w="6406" w:type="dxa"/>
            <w:noWrap w:val="0"/>
            <w:vAlign w:val="center"/>
          </w:tcPr>
          <w:p w14:paraId="78553B66">
            <w:pPr>
              <w:widowControl/>
              <w:snapToGrid w:val="0"/>
              <w:spacing w:before="100" w:beforeAutospacing="1" w:after="100" w:afterAutospacing="1" w:line="252" w:lineRule="atLeast"/>
              <w:jc w:val="center"/>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p>
        </w:tc>
      </w:tr>
    </w:tbl>
    <w:p w14:paraId="20B7AB2B">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注：每个业绩需提供合同复印件并加盖鲜章并单独填写此表。</w:t>
      </w:r>
    </w:p>
    <w:p w14:paraId="3E0D3438">
      <w:pPr>
        <w:spacing w:line="480" w:lineRule="exact"/>
        <w:ind w:firstLine="4760" w:firstLineChars="1700"/>
        <w:rPr>
          <w:rFonts w:eastAsia="方正仿宋_GBK"/>
          <w:color w:val="000000" w:themeColor="text1"/>
          <w:sz w:val="28"/>
          <w:szCs w:val="28"/>
          <w:highlight w:val="none"/>
          <w14:textFill>
            <w14:solidFill>
              <w14:schemeClr w14:val="tx1"/>
            </w14:solidFill>
          </w14:textFill>
        </w:rPr>
      </w:pPr>
    </w:p>
    <w:p w14:paraId="06325F9B">
      <w:pPr>
        <w:rPr>
          <w:rFonts w:eastAsia="方正仿宋_GBK"/>
          <w:color w:val="000000" w:themeColor="text1"/>
          <w:sz w:val="28"/>
          <w:szCs w:val="28"/>
          <w:highlight w:val="none"/>
          <w14:textFill>
            <w14:solidFill>
              <w14:schemeClr w14:val="tx1"/>
            </w14:solidFill>
          </w14:textFill>
        </w:rPr>
      </w:pPr>
      <w:r>
        <w:rPr>
          <w:rFonts w:eastAsia="方正仿宋_GBK"/>
          <w:color w:val="000000" w:themeColor="text1"/>
          <w:sz w:val="28"/>
          <w:szCs w:val="28"/>
          <w:highlight w:val="none"/>
          <w14:textFill>
            <w14:solidFill>
              <w14:schemeClr w14:val="tx1"/>
            </w14:solidFill>
          </w14:textFill>
        </w:rPr>
        <w:br w:type="page"/>
      </w:r>
    </w:p>
    <w:p w14:paraId="473818EE">
      <w:pP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10.</w:t>
      </w: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参与项目人员证件</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及保险</w:t>
      </w:r>
    </w:p>
    <w:p w14:paraId="02D76739">
      <w:pP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提供有效的特种作业操作证，并提供</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比选被邀请</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人为其缴纳的养老保险证明材料</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人员名单按下表格式填写；保险资料格式自拟</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w:t>
      </w:r>
    </w:p>
    <w:p w14:paraId="3BB7AB60">
      <w:pPr>
        <w:widowControl/>
        <w:spacing w:before="100" w:beforeAutospacing="1" w:after="100" w:afterAutospacing="1" w:line="252" w:lineRule="atLeast"/>
        <w:jc w:val="center"/>
        <w:rPr>
          <w:rFonts w:hint="eastAsia" w:ascii="方正仿宋_GBK" w:hAnsi="方正仿宋_GBK" w:eastAsia="方正仿宋_GBK" w:cs="方正仿宋_GBK"/>
          <w:b w:val="0"/>
          <w:bCs/>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val="0"/>
          <w:bCs/>
          <w:color w:val="000000" w:themeColor="text1"/>
          <w:kern w:val="0"/>
          <w:sz w:val="28"/>
          <w:szCs w:val="28"/>
          <w:highlight w:val="none"/>
          <w14:textFill>
            <w14:solidFill>
              <w14:schemeClr w14:val="tx1"/>
            </w14:solidFill>
          </w14:textFill>
        </w:rPr>
        <w:t xml:space="preserve"> </w:t>
      </w:r>
      <w:r>
        <w:rPr>
          <w:rFonts w:hint="eastAsia" w:ascii="方正小标宋_GBK" w:hAnsi="方正小标宋_GBK" w:eastAsia="方正小标宋_GBK" w:cs="方正小标宋_GBK"/>
          <w:b w:val="0"/>
          <w:bCs/>
          <w:color w:val="000000" w:themeColor="text1"/>
          <w:sz w:val="36"/>
          <w:szCs w:val="36"/>
          <w:highlight w:val="none"/>
          <w14:textFill>
            <w14:solidFill>
              <w14:schemeClr w14:val="tx1"/>
            </w14:solidFill>
          </w14:textFill>
        </w:rPr>
        <w:t>拟投入本项目人员名单</w:t>
      </w:r>
    </w:p>
    <w:tbl>
      <w:tblPr>
        <w:tblStyle w:val="12"/>
        <w:tblW w:w="907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1808"/>
      </w:tblGrid>
      <w:tr w14:paraId="547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center"/>
          </w:tcPr>
          <w:p w14:paraId="350664F3">
            <w:pPr>
              <w:widowControl/>
              <w:spacing w:before="100" w:beforeAutospacing="1" w:after="100" w:afterAutospacing="1" w:line="252" w:lineRule="atLeast"/>
              <w:jc w:val="cente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姓名</w:t>
            </w:r>
          </w:p>
        </w:tc>
        <w:tc>
          <w:tcPr>
            <w:tcW w:w="2174" w:type="dxa"/>
            <w:vAlign w:val="center"/>
          </w:tcPr>
          <w:p w14:paraId="41BAA185">
            <w:pPr>
              <w:widowControl/>
              <w:spacing w:before="100" w:beforeAutospacing="1" w:after="100" w:afterAutospacing="1" w:line="252" w:lineRule="atLeast"/>
              <w:jc w:val="cente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资质证书/职称</w:t>
            </w:r>
          </w:p>
        </w:tc>
        <w:tc>
          <w:tcPr>
            <w:tcW w:w="1462" w:type="dxa"/>
            <w:vAlign w:val="center"/>
          </w:tcPr>
          <w:p w14:paraId="3480509A">
            <w:pPr>
              <w:widowControl/>
              <w:spacing w:before="100" w:beforeAutospacing="1" w:after="100" w:afterAutospacing="1" w:line="252" w:lineRule="atLeast"/>
              <w:jc w:val="cente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专业类别</w:t>
            </w:r>
          </w:p>
        </w:tc>
        <w:tc>
          <w:tcPr>
            <w:tcW w:w="2340" w:type="dxa"/>
            <w:vAlign w:val="center"/>
          </w:tcPr>
          <w:p w14:paraId="498EB928">
            <w:pPr>
              <w:widowControl/>
              <w:spacing w:before="100" w:beforeAutospacing="1" w:after="100" w:afterAutospacing="1" w:line="252" w:lineRule="atLeast"/>
              <w:jc w:val="cente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拟在本项目任职</w:t>
            </w:r>
          </w:p>
        </w:tc>
        <w:tc>
          <w:tcPr>
            <w:tcW w:w="1808" w:type="dxa"/>
            <w:vAlign w:val="center"/>
          </w:tcPr>
          <w:p w14:paraId="642BA682">
            <w:pPr>
              <w:widowControl/>
              <w:spacing w:before="100" w:beforeAutospacing="1" w:after="100" w:afterAutospacing="1" w:line="252" w:lineRule="atLeast"/>
              <w:jc w:val="cente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pPr>
            <w:r>
              <w:rPr>
                <w:rFonts w:hint="eastAsia" w:ascii="方正仿宋_GBK" w:hAnsi="方正仿宋_GBK" w:eastAsia="方正仿宋_GBK" w:cs="方正仿宋_GBK"/>
                <w:b/>
                <w:color w:val="000000" w:themeColor="text1"/>
                <w:kern w:val="0"/>
                <w:sz w:val="28"/>
                <w:szCs w:val="28"/>
                <w:highlight w:val="none"/>
                <w14:textFill>
                  <w14:solidFill>
                    <w14:schemeClr w14:val="tx1"/>
                  </w14:solidFill>
                </w14:textFill>
              </w:rPr>
              <w:t>工作年限</w:t>
            </w:r>
          </w:p>
        </w:tc>
      </w:tr>
      <w:tr w14:paraId="6DED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4B534012">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174" w:type="dxa"/>
            <w:vAlign w:val="top"/>
          </w:tcPr>
          <w:p w14:paraId="628422F2">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462" w:type="dxa"/>
            <w:vAlign w:val="top"/>
          </w:tcPr>
          <w:p w14:paraId="1841E163">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340" w:type="dxa"/>
            <w:vAlign w:val="top"/>
          </w:tcPr>
          <w:p w14:paraId="0D1CD0B3">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808" w:type="dxa"/>
            <w:vAlign w:val="top"/>
          </w:tcPr>
          <w:p w14:paraId="30693C5F">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r>
      <w:tr w14:paraId="561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vAlign w:val="top"/>
          </w:tcPr>
          <w:p w14:paraId="20648931">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174" w:type="dxa"/>
            <w:vAlign w:val="top"/>
          </w:tcPr>
          <w:p w14:paraId="183310FB">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462" w:type="dxa"/>
            <w:vAlign w:val="top"/>
          </w:tcPr>
          <w:p w14:paraId="10FCB157">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340" w:type="dxa"/>
            <w:vAlign w:val="top"/>
          </w:tcPr>
          <w:p w14:paraId="2E98BCF1">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808" w:type="dxa"/>
            <w:vAlign w:val="top"/>
          </w:tcPr>
          <w:p w14:paraId="0D014868">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r>
      <w:tr w14:paraId="1E4B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7590F6A">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174" w:type="dxa"/>
            <w:vAlign w:val="top"/>
          </w:tcPr>
          <w:p w14:paraId="5617EFDE">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462" w:type="dxa"/>
            <w:vAlign w:val="top"/>
          </w:tcPr>
          <w:p w14:paraId="7CBDC315">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340" w:type="dxa"/>
            <w:vAlign w:val="top"/>
          </w:tcPr>
          <w:p w14:paraId="41ECC1D9">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808" w:type="dxa"/>
            <w:vAlign w:val="top"/>
          </w:tcPr>
          <w:p w14:paraId="356DF929">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r>
      <w:tr w14:paraId="1AC4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119BA745">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174" w:type="dxa"/>
            <w:vAlign w:val="top"/>
          </w:tcPr>
          <w:p w14:paraId="20DCF1B4">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462" w:type="dxa"/>
            <w:vAlign w:val="top"/>
          </w:tcPr>
          <w:p w14:paraId="3AB30CB8">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340" w:type="dxa"/>
            <w:vAlign w:val="top"/>
          </w:tcPr>
          <w:p w14:paraId="204F4773">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808" w:type="dxa"/>
            <w:vAlign w:val="top"/>
          </w:tcPr>
          <w:p w14:paraId="7672B0B5">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r>
      <w:tr w14:paraId="4B5F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vAlign w:val="top"/>
          </w:tcPr>
          <w:p w14:paraId="7022C779">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174" w:type="dxa"/>
            <w:vAlign w:val="top"/>
          </w:tcPr>
          <w:p w14:paraId="6D61553B">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462" w:type="dxa"/>
            <w:vAlign w:val="top"/>
          </w:tcPr>
          <w:p w14:paraId="0E057AF1">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2340" w:type="dxa"/>
            <w:vAlign w:val="top"/>
          </w:tcPr>
          <w:p w14:paraId="43917F1D">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c>
          <w:tcPr>
            <w:tcW w:w="1808" w:type="dxa"/>
            <w:vAlign w:val="top"/>
          </w:tcPr>
          <w:p w14:paraId="63564393">
            <w:pPr>
              <w:widowControl/>
              <w:spacing w:before="100" w:beforeAutospacing="1" w:after="100" w:afterAutospacing="1" w:line="252" w:lineRule="atLeast"/>
              <w:jc w:val="center"/>
              <w:rPr>
                <w:rFonts w:hint="eastAsia" w:ascii="方正仿宋_GBK" w:hAnsi="方正仿宋_GBK" w:eastAsia="方正仿宋_GBK" w:cs="方正仿宋_GBK"/>
                <w:bCs/>
                <w:color w:val="000000" w:themeColor="text1"/>
                <w:kern w:val="0"/>
                <w:sz w:val="28"/>
                <w:szCs w:val="28"/>
                <w:highlight w:val="none"/>
                <w14:textFill>
                  <w14:solidFill>
                    <w14:schemeClr w14:val="tx1"/>
                  </w14:solidFill>
                </w14:textFill>
              </w:rPr>
            </w:pPr>
          </w:p>
        </w:tc>
      </w:tr>
    </w:tbl>
    <w:p w14:paraId="4F2C953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注：</w:t>
      </w:r>
    </w:p>
    <w:p w14:paraId="24D46F1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以上人员需提供身份证和资格证书复印件并加盖鲜章，凡资格证书失效及退休人员（法定退休或非法定退休）不得参与本项目的投标，否则作否决投标处理。</w:t>
      </w:r>
    </w:p>
    <w:p w14:paraId="6077056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2.按上表排名顺序依次附后。</w:t>
      </w:r>
    </w:p>
    <w:p w14:paraId="332DC35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3.保险</w:t>
      </w:r>
    </w:p>
    <w:p w14:paraId="5AE289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（1）企业提供养老保险证明，事业单位提供养老保险证明或行政主管部门在编证明。</w:t>
      </w:r>
    </w:p>
    <w:p w14:paraId="15A7538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outlineLvl w:val="9"/>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2）拟派人员的连续养老保险证明期限须包含2025年8月至2025年10月（或者2025年7月至2025年9月）。提供的养老保险参保证明须体现拟派人员的姓名、身份证号（或社保号）、单位名称、在本单位参保时间（或起始参保时间），并带有社保部门公章或社保部门的有效电子印章。</w:t>
      </w:r>
    </w:p>
    <w:p w14:paraId="0AAD76BE">
      <w:pPr>
        <w:pStyle w:val="3"/>
        <w:rPr>
          <w:rFonts w:hint="eastAsia" w:ascii="方正仿宋_GBK" w:hAnsi="方正仿宋_GBK" w:eastAsia="方正仿宋_GBK" w:cs="方正仿宋_GBK"/>
          <w:b w:val="0"/>
          <w:bCs/>
          <w:color w:val="000000" w:themeColor="text1"/>
          <w:kern w:val="0"/>
          <w:sz w:val="28"/>
          <w:szCs w:val="28"/>
          <w:highlight w:val="none"/>
          <w:lang w:val="en-US" w:eastAsia="zh-CN" w:bidi="ar-SA"/>
          <w14:textFill>
            <w14:solidFill>
              <w14:schemeClr w14:val="tx1"/>
            </w14:solidFill>
          </w14:textFill>
        </w:rPr>
      </w:pPr>
    </w:p>
    <w:p w14:paraId="36544913">
      <w:pPr>
        <w:rPr>
          <w:rFonts w:hint="eastAsia"/>
          <w:color w:val="000000" w:themeColor="text1"/>
          <w:highlight w:val="none"/>
          <w:lang w:val="en-US" w:eastAsia="zh-CN"/>
          <w14:textFill>
            <w14:solidFill>
              <w14:schemeClr w14:val="tx1"/>
            </w14:solidFill>
          </w14:textFill>
        </w:rPr>
        <w:sectPr>
          <w:pgSz w:w="11900" w:h="16840"/>
          <w:pgMar w:top="2098" w:right="1474" w:bottom="1984" w:left="1587" w:header="920" w:footer="454" w:gutter="0"/>
          <w:pgBorders>
            <w:top w:val="none" w:sz="0" w:space="0"/>
            <w:left w:val="none" w:sz="0" w:space="0"/>
            <w:bottom w:val="none" w:sz="0" w:space="0"/>
            <w:right w:val="none" w:sz="0" w:space="0"/>
          </w:pgBorders>
          <w:pgNumType w:fmt="decimal"/>
          <w:cols w:space="0" w:num="1"/>
          <w:rtlGutter w:val="0"/>
          <w:docGrid w:type="lines" w:linePitch="1" w:charSpace="0"/>
        </w:sectPr>
      </w:pPr>
    </w:p>
    <w:p w14:paraId="03D2D49F">
      <w:pPr>
        <w:rPr>
          <w:rFonts w:hint="default"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11</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z w:val="32"/>
          <w:szCs w:val="32"/>
          <w:highlight w:val="none"/>
          <w:lang w:val="en-US" w:eastAsia="zh-CN"/>
          <w14:textFill>
            <w14:solidFill>
              <w14:schemeClr w14:val="tx1"/>
            </w14:solidFill>
          </w14:textFill>
        </w:rPr>
        <w:t>机具配置相关资料</w:t>
      </w:r>
    </w:p>
    <w:p w14:paraId="4D02AC31">
      <w:pPr>
        <w:rPr>
          <w:rFonts w:hint="eastAsia" w:ascii="方正仿宋_GBK" w:hAnsi="方正仿宋_GBK" w:eastAsia="方正仿宋_GBK" w:cs="方正仿宋_GBK"/>
          <w:b/>
          <w:bCs/>
          <w:color w:val="000000" w:themeColor="text1"/>
          <w:sz w:val="36"/>
          <w:szCs w:val="36"/>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14:textFill>
            <w14:solidFill>
              <w14:schemeClr w14:val="tx1"/>
            </w14:solidFill>
          </w14:textFill>
        </w:rPr>
        <w:t>（提供有效的发票、行驶证、登记证的复印件，租赁还需额外提供租赁合同复印件）</w:t>
      </w:r>
      <w:r>
        <w:rPr>
          <w:rFonts w:hint="eastAsia" w:ascii="方正仿宋_GBK" w:hAnsi="方正仿宋_GBK" w:eastAsia="方正仿宋_GBK" w:cs="方正仿宋_GBK"/>
          <w:b/>
          <w:bCs/>
          <w:color w:val="000000" w:themeColor="text1"/>
          <w:sz w:val="36"/>
          <w:szCs w:val="36"/>
          <w:highlight w:val="none"/>
          <w14:textFill>
            <w14:solidFill>
              <w14:schemeClr w14:val="tx1"/>
            </w14:solidFill>
          </w14:textFill>
        </w:rPr>
        <w:br w:type="page"/>
      </w:r>
    </w:p>
    <w:p w14:paraId="38AA6FC2">
      <w:pP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12.需要添加的其他资料（若有）</w:t>
      </w:r>
    </w:p>
    <w:p w14:paraId="6C366967">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br w:type="page"/>
      </w:r>
    </w:p>
    <w:p w14:paraId="1BB6E4F2">
      <w:pPr>
        <w:spacing w:line="360" w:lineRule="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附件</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3</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经济文件要求</w:t>
      </w:r>
    </w:p>
    <w:p w14:paraId="3D205B9C">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经济文件封面格式</w:t>
      </w:r>
    </w:p>
    <w:p w14:paraId="6DA2CA1C">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6EA00D6E">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0050CD8A">
      <w:pPr>
        <w:spacing w:line="360" w:lineRule="auto"/>
        <w:jc w:val="cente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52"/>
          <w:szCs w:val="52"/>
          <w:highlight w:val="none"/>
          <w:lang w:val="en-US" w:eastAsia="zh-CN"/>
          <w14:textFill>
            <w14:solidFill>
              <w14:schemeClr w14:val="tx1"/>
            </w14:solidFill>
          </w14:textFill>
        </w:rPr>
        <w:t>XXX</w:t>
      </w:r>
      <w: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t>项目</w:t>
      </w:r>
    </w:p>
    <w:p w14:paraId="3934E937">
      <w:pPr>
        <w:pStyle w:val="3"/>
        <w:jc w:val="center"/>
        <w:rPr>
          <w:rFonts w:hint="eastAsia" w:ascii="方正小标宋_GBK" w:hAnsi="方正小标宋_GBK" w:eastAsia="方正小标宋_GBK" w:cs="方正小标宋_GBK"/>
          <w:color w:val="000000" w:themeColor="text1"/>
          <w:sz w:val="72"/>
          <w:szCs w:val="72"/>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72"/>
          <w:szCs w:val="72"/>
          <w:highlight w:val="none"/>
          <w:lang w:eastAsia="zh-CN"/>
          <w14:textFill>
            <w14:solidFill>
              <w14:schemeClr w14:val="tx1"/>
            </w14:solidFill>
          </w14:textFill>
        </w:rPr>
        <w:t>经济文件</w:t>
      </w:r>
    </w:p>
    <w:p w14:paraId="499624BF">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79BA3988">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BD8B766">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4650004">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550FF50">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7637D7C0">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2A995E40">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2FF04178">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0945749">
      <w:pPr>
        <w:spacing w:line="360" w:lineRule="auto"/>
        <w:ind w:firstLine="1920" w:firstLineChars="6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比选单位：XXX（盖章）</w:t>
      </w:r>
    </w:p>
    <w:p w14:paraId="6B24FF68">
      <w:pPr>
        <w:pStyle w:val="3"/>
        <w:ind w:firstLine="1920" w:firstLineChars="600"/>
        <w:rPr>
          <w:rFonts w:hint="eastAsia" w:eastAsia="方正仿宋_GBK"/>
          <w:b w:val="0"/>
          <w:bCs w:val="0"/>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日    期：   年   月  日</w:t>
      </w:r>
    </w:p>
    <w:p w14:paraId="4F0C4271">
      <w:pP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br w:type="page"/>
      </w:r>
    </w:p>
    <w:p w14:paraId="240B22EB">
      <w:pP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比选函</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（本页文字格式和内容不得删减和添加）</w:t>
      </w:r>
    </w:p>
    <w:p w14:paraId="10DC3C3E">
      <w:pPr>
        <w:jc w:val="center"/>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w:t>
      </w:r>
      <w:r>
        <w:rPr>
          <w:rFonts w:hint="eastAsia" w:ascii="方正小标宋_GBK" w:hAnsi="方正小标宋_GBK" w:eastAsia="方正小标宋_GBK" w:cs="方正小标宋_GBK"/>
          <w:b/>
          <w:bCs/>
          <w:color w:val="000000" w:themeColor="text1"/>
          <w:sz w:val="36"/>
          <w:szCs w:val="36"/>
          <w:highlight w:val="none"/>
          <w14:textFill>
            <w14:solidFill>
              <w14:schemeClr w14:val="tx1"/>
            </w14:solidFill>
          </w14:textFill>
        </w:rPr>
        <w:t>比 选 函</w:t>
      </w:r>
    </w:p>
    <w:p w14:paraId="54F9C71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重庆通邑</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卫士智慧生活服务</w:t>
      </w:r>
      <w:r>
        <w:rPr>
          <w:rFonts w:hint="eastAsia" w:ascii="方正仿宋_GBK" w:hAnsi="方正仿宋_GBK" w:eastAsia="方正仿宋_GBK" w:cs="方正仿宋_GBK"/>
          <w:color w:val="000000" w:themeColor="text1"/>
          <w:sz w:val="28"/>
          <w:szCs w:val="28"/>
          <w:highlight w:val="none"/>
          <w:lang w:eastAsia="zh-CN"/>
          <w14:textFill>
            <w14:solidFill>
              <w14:schemeClr w14:val="tx1"/>
            </w14:solidFill>
          </w14:textFill>
        </w:rPr>
        <w:t>有限公司</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14:paraId="74C1D39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 xml:space="preserve">     根据贵方</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2026</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年度轨道</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8"/>
          <w:szCs w:val="28"/>
          <w:highlight w:val="none"/>
          <w:u w:val="single"/>
          <w:lang w:val="en-US" w:eastAsia="zh-CN"/>
          <w14:textFill>
            <w14:solidFill>
              <w14:schemeClr w14:val="tx1"/>
            </w14:solidFill>
          </w14:textFill>
        </w:rPr>
        <w:t>号线外墙及声屏障清洗、沟渠池井清掏服务</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项目的比选函文件，本公司正式授权的下述签字人</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（姓名和职务）代表本公司</w:t>
      </w:r>
      <w:r>
        <w:rPr>
          <w:rFonts w:hint="eastAsia" w:ascii="方正仿宋_GBK" w:hAnsi="方正仿宋_GBK" w:eastAsia="方正仿宋_GBK" w:cs="方正仿宋_GBK"/>
          <w:color w:val="000000" w:themeColor="text1"/>
          <w:sz w:val="28"/>
          <w:szCs w:val="28"/>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（比选被邀请人名称），提交本比选函。</w:t>
      </w:r>
    </w:p>
    <w:p w14:paraId="5980A668">
      <w:pPr>
        <w:spacing w:line="560" w:lineRule="exact"/>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据此函，签字人兹宣布同意如下：</w:t>
      </w:r>
    </w:p>
    <w:tbl>
      <w:tblPr>
        <w:tblStyle w:val="12"/>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2205"/>
        <w:gridCol w:w="893"/>
        <w:gridCol w:w="1164"/>
        <w:gridCol w:w="1163"/>
        <w:gridCol w:w="1282"/>
        <w:gridCol w:w="1271"/>
      </w:tblGrid>
      <w:tr w14:paraId="334D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F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区域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4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D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A3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暂定清洗次数（次/年）</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26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不含税单价（元）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6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不含税总价（元）</w:t>
            </w:r>
          </w:p>
        </w:tc>
      </w:tr>
      <w:tr w14:paraId="398C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D3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9号线一期【新桥站至兴科大道站（含暂未开通的新桥站、邮轮母港站），共26座车站】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2334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5360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BF8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A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22952.00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5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5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9D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3B4E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26F8">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BD2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2.轨行区清洁部分</w:t>
            </w:r>
          </w:p>
        </w:tc>
      </w:tr>
      <w:tr w14:paraId="38E38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5EA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8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6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A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A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37D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542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3B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2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4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31347.00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B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27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D83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C309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BF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桥墩防撞设施垃圾清运</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5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9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9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7C4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78F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0AC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13AE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502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D3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9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4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390.385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6A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82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1EA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B83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A8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A6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2027.66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1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81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E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FF2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C3F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A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3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0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8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1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1CE9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665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CA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1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D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280.00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A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4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8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0EB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5E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9号线一期台商工业园车辆段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F7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车辆段废水处理池清掏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B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0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240.00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B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F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D4E9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350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4D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雨水井清掏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9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7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B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1095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F0B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02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02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B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3428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C7B8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C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C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7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9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3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9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F60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EFC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F0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隔油池清掏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4.50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5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5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E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6E0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B59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0F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高空玻璃及外墙清洗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2E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32281.25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F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7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F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1F0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13D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C9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彩钢棚屋顶清洁服务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D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8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33403.64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3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A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9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E7A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C4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9号线二期（春华大道站至花石沟站，共5座车站）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AAA6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182F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13E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5A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B7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10274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C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4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C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1DA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DD36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C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变电所外墙</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C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1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D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4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A74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FE6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4B9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2.隧道清掏部分</w:t>
            </w:r>
          </w:p>
        </w:tc>
      </w:tr>
      <w:tr w14:paraId="36A5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DBC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56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A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5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E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0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9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F38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559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2E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B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18261.90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3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AF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C8B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5A5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E2BF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043C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B32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D0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F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4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E7BC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D76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AB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F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0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432.28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E8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A8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D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4AFB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66AE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9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2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1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8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1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215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30F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0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690.00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F8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3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9BF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0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暂定不含税总价合计（元）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FD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 xml:space="preserve"> </w:t>
            </w:r>
          </w:p>
        </w:tc>
      </w:tr>
      <w:tr w14:paraId="1B19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19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E7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pPr>
          </w:p>
        </w:tc>
      </w:tr>
    </w:tbl>
    <w:p w14:paraId="70D6D0B2">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我司</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愿意接受比选函中提出的</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费用</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支付方式，我司报价如下：</w:t>
      </w:r>
    </w:p>
    <w:p w14:paraId="04C82AA8">
      <w:pPr>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不含税总价：</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（大写：人民币</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含税总价：</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（大写：人民币</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增值税专用发票税率</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18B19E94">
      <w:pPr>
        <w:pStyle w:val="3"/>
        <w:pageBreakBefore w:val="0"/>
        <w:widowControl w:val="0"/>
        <w:kinsoku/>
        <w:wordWrap/>
        <w:overflowPunct/>
        <w:topLinePunct w:val="0"/>
        <w:autoSpaceDE/>
        <w:autoSpaceDN/>
        <w:bidi w:val="0"/>
        <w:adjustRightInd/>
        <w:snapToGrid/>
        <w:spacing w:before="0" w:after="0" w:line="520" w:lineRule="exact"/>
        <w:ind w:firstLine="560" w:firstLineChars="200"/>
        <w:textAlignment w:val="auto"/>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备注：</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①</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表格中</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工程</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量和</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清洗次数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均为预估，实际</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工程</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量和</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清洗</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次</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以现场实际需求为准。</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②表格中不含税单价</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须保留至小数点后</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位</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表格中单项不含税总价须保留</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至小数点后</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位</w:t>
      </w:r>
      <w:r>
        <w:rPr>
          <w:rFonts w:hint="eastAsia"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单项不含税总价=</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暂定工程</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量*单项不含税单价*</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暂定清洗次数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表格下方的暂定不含税总价为表格中单项不含税总价的累计数值</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且须保留至小数点后2位</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表格下方的暂定含税总价=暂定不含税总价*（</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1+税率</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），且须保留至小数点后2位；</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小数点后无数字时填写0</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p>
    <w:p w14:paraId="7F9EEE6D">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比选函</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中的大写金额与小写金额不一致的，以大写金额为准。</w:t>
      </w:r>
    </w:p>
    <w:p w14:paraId="1DDDE195">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比选</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函中的含税总价与依据的税率以及不含税总价计算出的结果不一致的，用不含税总价按照</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比选被邀请</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人所报税率修正含税总价。</w:t>
      </w:r>
    </w:p>
    <w:p w14:paraId="5049A69D">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我们已详细阅读了比选函全部内容，我们知道必须放弃提出含糊不清或误解的问题的权利。</w:t>
      </w:r>
    </w:p>
    <w:p w14:paraId="4DD3BCD6">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我们保证根据规定履行合同责任和义务。</w:t>
      </w:r>
    </w:p>
    <w:p w14:paraId="4C649303">
      <w:pPr>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本比选函自开启之日起至项目全部完成之内有效。</w:t>
      </w:r>
    </w:p>
    <w:p w14:paraId="2E63E165">
      <w:pPr>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16B25A13">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比选单位全称（公章）： </w:t>
      </w:r>
    </w:p>
    <w:p w14:paraId="5744556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通信地址：                              </w:t>
      </w:r>
    </w:p>
    <w:p w14:paraId="2C04922F">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电话、传真：</w:t>
      </w:r>
    </w:p>
    <w:p w14:paraId="42DB6D7E">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报价人法定代表人或授权代理人签字：</w:t>
      </w:r>
    </w:p>
    <w:p w14:paraId="0008B4C9">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日期：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年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日</w:t>
      </w:r>
    </w:p>
    <w:p w14:paraId="333DE8E4">
      <w:pPr>
        <w:jc w:val="left"/>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pPr>
    </w:p>
    <w:p w14:paraId="3F9D6771">
      <w:pPr>
        <w:spacing w:line="360" w:lineRule="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附件</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技术文件要求</w:t>
      </w:r>
    </w:p>
    <w:p w14:paraId="0873B028">
      <w:pPr>
        <w:spacing w:line="440" w:lineRule="exact"/>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t>技术文件封面格式</w:t>
      </w:r>
    </w:p>
    <w:p w14:paraId="0E62E868">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372D8992">
      <w:pPr>
        <w:spacing w:line="360" w:lineRule="auto"/>
        <w:rPr>
          <w:rFonts w:hint="eastAsia" w:ascii="方正小标宋_GBK" w:hAnsi="方正小标宋_GBK" w:eastAsia="方正小标宋_GBK" w:cs="方正小标宋_GBK"/>
          <w:b/>
          <w:bCs/>
          <w:color w:val="000000" w:themeColor="text1"/>
          <w:sz w:val="36"/>
          <w:szCs w:val="36"/>
          <w:highlight w:val="none"/>
          <w:lang w:val="en-US" w:eastAsia="zh-CN"/>
          <w14:textFill>
            <w14:solidFill>
              <w14:schemeClr w14:val="tx1"/>
            </w14:solidFill>
          </w14:textFill>
        </w:rPr>
      </w:pPr>
    </w:p>
    <w:p w14:paraId="3FE2E24F">
      <w:pPr>
        <w:spacing w:line="360" w:lineRule="auto"/>
        <w:jc w:val="cente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52"/>
          <w:szCs w:val="52"/>
          <w:highlight w:val="none"/>
          <w:lang w:val="en-US" w:eastAsia="zh-CN"/>
          <w14:textFill>
            <w14:solidFill>
              <w14:schemeClr w14:val="tx1"/>
            </w14:solidFill>
          </w14:textFill>
        </w:rPr>
        <w:t>XXX</w:t>
      </w:r>
      <w:r>
        <w:rPr>
          <w:rFonts w:hint="eastAsia" w:ascii="方正小标宋_GBK" w:hAnsi="方正小标宋_GBK" w:eastAsia="方正小标宋_GBK" w:cs="方正小标宋_GBK"/>
          <w:b/>
          <w:bCs/>
          <w:color w:val="000000" w:themeColor="text1"/>
          <w:sz w:val="52"/>
          <w:szCs w:val="52"/>
          <w:highlight w:val="none"/>
          <w:lang w:eastAsia="zh-CN"/>
          <w14:textFill>
            <w14:solidFill>
              <w14:schemeClr w14:val="tx1"/>
            </w14:solidFill>
          </w14:textFill>
        </w:rPr>
        <w:t>项目</w:t>
      </w:r>
    </w:p>
    <w:p w14:paraId="40A9DA7C">
      <w:pPr>
        <w:pStyle w:val="3"/>
        <w:jc w:val="center"/>
        <w:rPr>
          <w:rFonts w:hint="eastAsia" w:ascii="方正小标宋_GBK" w:hAnsi="方正小标宋_GBK" w:eastAsia="方正小标宋_GBK" w:cs="方正小标宋_GBK"/>
          <w:color w:val="000000" w:themeColor="text1"/>
          <w:sz w:val="84"/>
          <w:szCs w:val="84"/>
          <w:highlight w:val="none"/>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z w:val="72"/>
          <w:szCs w:val="72"/>
          <w:highlight w:val="none"/>
          <w:lang w:eastAsia="zh-CN"/>
          <w14:textFill>
            <w14:solidFill>
              <w14:schemeClr w14:val="tx1"/>
            </w14:solidFill>
          </w14:textFill>
        </w:rPr>
        <w:t>技术文件</w:t>
      </w:r>
    </w:p>
    <w:p w14:paraId="4E40F759">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2C0B53F7">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4F73DBCF">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7E9DBDF5">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E9A5B18">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A429CB5">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6561C16E">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3382E7CD">
      <w:pPr>
        <w:spacing w:line="360" w:lineRule="auto"/>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p>
    <w:p w14:paraId="2EFFE8B1">
      <w:pPr>
        <w:spacing w:line="360" w:lineRule="auto"/>
        <w:ind w:firstLine="1920" w:firstLineChars="6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比选单位：XXX（盖章）</w:t>
      </w:r>
    </w:p>
    <w:p w14:paraId="0B42E889">
      <w:pPr>
        <w:pStyle w:val="3"/>
        <w:ind w:firstLine="1920" w:firstLineChars="600"/>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日    期：   年   月  日</w:t>
      </w:r>
    </w:p>
    <w:p w14:paraId="31C8DB0C">
      <w:pP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br w:type="page"/>
      </w:r>
    </w:p>
    <w:p w14:paraId="3D0B5CF1">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整体服务方案</w:t>
      </w:r>
    </w:p>
    <w:p w14:paraId="63678F3F">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格式自拟</w:t>
      </w:r>
    </w:p>
    <w:p w14:paraId="30BEE236">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313721E0">
      <w:pPr>
        <w:pStyle w:val="3"/>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方正仿宋_GBK" w:cs="Times New Roman"/>
          <w:color w:val="000000" w:themeColor="text1"/>
          <w:sz w:val="28"/>
          <w:szCs w:val="36"/>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分项服务方案</w:t>
      </w:r>
      <w:r>
        <w:rPr>
          <w:rFonts w:hint="default" w:ascii="Times New Roman" w:hAnsi="Times New Roman" w:eastAsia="方正仿宋_GBK" w:cs="Times New Roman"/>
          <w:b w:val="0"/>
          <w:bCs w:val="0"/>
          <w:color w:val="000000" w:themeColor="text1"/>
          <w:sz w:val="36"/>
          <w:szCs w:val="44"/>
          <w:highlight w:val="no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结合限价表拟定</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外墙及声屏障清洗、</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轨行区清洁及隧道清掏服务、</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沟渠池井清掏服务</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等分项</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方案</w:t>
      </w:r>
      <w:r>
        <w:rPr>
          <w:rFonts w:hint="default" w:ascii="Times New Roman" w:hAnsi="Times New Roman" w:eastAsia="方正仿宋_GBK" w:cs="Times New Roman"/>
          <w:b w:val="0"/>
          <w:bCs w:val="0"/>
          <w:color w:val="000000" w:themeColor="text1"/>
          <w:sz w:val="28"/>
          <w:szCs w:val="36"/>
          <w:highlight w:val="none"/>
          <w:lang w:val="en-US" w:eastAsia="zh-CN"/>
          <w14:textFill>
            <w14:solidFill>
              <w14:schemeClr w14:val="tx1"/>
            </w14:solidFill>
          </w14:textFill>
        </w:rPr>
        <w:t>）</w:t>
      </w:r>
    </w:p>
    <w:p w14:paraId="05EBEDE3">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格式自拟</w:t>
      </w:r>
    </w:p>
    <w:p w14:paraId="08733BF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p>
    <w:p w14:paraId="695DA5F5">
      <w:pPr>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3</w:t>
      </w: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人员配置方案</w:t>
      </w:r>
    </w:p>
    <w:p w14:paraId="604E36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格式自拟</w:t>
      </w:r>
    </w:p>
    <w:p w14:paraId="00260A4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p>
    <w:p w14:paraId="3A54207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管理制度及人员培训方案</w:t>
      </w:r>
    </w:p>
    <w:p w14:paraId="1DE37DA6">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格式自拟</w:t>
      </w:r>
    </w:p>
    <w:p w14:paraId="33FFDC75">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000000" w:themeColor="text1"/>
          <w:sz w:val="36"/>
          <w:szCs w:val="44"/>
          <w:highlight w:val="none"/>
          <w:lang w:val="en-US" w:eastAsia="zh-CN"/>
          <w14:textFill>
            <w14:solidFill>
              <w14:schemeClr w14:val="tx1"/>
            </w14:solidFill>
          </w14:textFill>
        </w:rPr>
      </w:pPr>
    </w:p>
    <w:p w14:paraId="0F37B794">
      <w:pPr>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5.</w:t>
      </w:r>
      <w:r>
        <w:rPr>
          <w:rFonts w:hint="default" w:ascii="Times New Roman" w:hAnsi="Times New Roman" w:eastAsia="方正仿宋_GBK" w:cs="Times New Roman"/>
          <w:b/>
          <w:bCs/>
          <w:color w:val="000000" w:themeColor="text1"/>
          <w:kern w:val="2"/>
          <w:sz w:val="32"/>
          <w:szCs w:val="32"/>
          <w:highlight w:val="none"/>
          <w:lang w:val="en-US" w:eastAsia="zh-CN" w:bidi="ar-SA"/>
          <w14:textFill>
            <w14:solidFill>
              <w14:schemeClr w14:val="tx1"/>
            </w14:solidFill>
          </w14:textFill>
        </w:rPr>
        <w:t>安全保障方案</w:t>
      </w:r>
    </w:p>
    <w:p w14:paraId="37C72AFF">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格式自拟</w:t>
      </w:r>
    </w:p>
    <w:p w14:paraId="290A0449">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p>
    <w:p w14:paraId="7FFB5551">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应急预案</w:t>
      </w:r>
    </w:p>
    <w:p w14:paraId="60A07587">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格式自拟</w:t>
      </w:r>
    </w:p>
    <w:p w14:paraId="5CE47798">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pPr>
    </w:p>
    <w:p w14:paraId="09C13964">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7.</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根据比选项目情况认为需要添加的其他资料</w:t>
      </w:r>
    </w:p>
    <w:p w14:paraId="6799E04B">
      <w:pPr>
        <w:pStyle w:val="3"/>
        <w:pageBreakBefore w:val="0"/>
        <w:widowControl w:val="0"/>
        <w:numPr>
          <w:ilvl w:val="0"/>
          <w:numId w:val="0"/>
        </w:numPr>
        <w:kinsoku/>
        <w:wordWrap/>
        <w:overflowPunct/>
        <w:topLinePunct w:val="0"/>
        <w:autoSpaceDE/>
        <w:autoSpaceDN/>
        <w:bidi w:val="0"/>
        <w:adjustRightInd/>
        <w:snapToGrid/>
        <w:spacing w:before="0" w:after="0" w:line="560" w:lineRule="exact"/>
        <w:ind w:leftChars="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格式自拟</w:t>
      </w:r>
    </w:p>
    <w:p w14:paraId="6B90D274">
      <w:pPr>
        <w:rPr>
          <w:rFonts w:hint="eastAsia"/>
          <w:color w:val="000000" w:themeColor="text1"/>
          <w:highlight w:val="none"/>
          <w14:textFill>
            <w14:solidFill>
              <w14:schemeClr w14:val="tx1"/>
            </w14:solidFill>
          </w14:textFill>
        </w:rPr>
      </w:pPr>
    </w:p>
    <w:p w14:paraId="765A7615">
      <w:pPr>
        <w:numPr>
          <w:ilvl w:val="0"/>
          <w:numId w:val="0"/>
        </w:numPr>
        <w:ind w:leftChars="0"/>
        <w:rPr>
          <w:rFonts w:hint="eastAsia"/>
          <w:color w:val="000000" w:themeColor="text1"/>
          <w:highlight w:val="none"/>
          <w:lang w:val="en-US" w:eastAsia="zh-CN"/>
          <w14:textFill>
            <w14:solidFill>
              <w14:schemeClr w14:val="tx1"/>
            </w14:solidFill>
          </w14:textFill>
        </w:rPr>
      </w:pPr>
    </w:p>
    <w:p w14:paraId="70E29426">
      <w:pPr>
        <w:pStyle w:val="3"/>
        <w:numPr>
          <w:ilvl w:val="0"/>
          <w:numId w:val="0"/>
        </w:numPr>
        <w:ind w:leftChars="0"/>
        <w:rPr>
          <w:rFonts w:hint="eastAsia" w:ascii="方正仿宋_GBK" w:hAnsi="方正仿宋_GBK" w:eastAsia="方正仿宋_GBK" w:cs="方正仿宋_GBK"/>
          <w:color w:val="000000" w:themeColor="text1"/>
          <w:highlight w:val="none"/>
          <w:lang w:eastAsia="zh-CN"/>
          <w14:textFill>
            <w14:solidFill>
              <w14:schemeClr w14:val="tx1"/>
            </w14:solidFill>
          </w14:textFill>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936D851">
      <w:pPr>
        <w:spacing w:line="360" w:lineRule="auto"/>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附件</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lang w:eastAsia="zh-CN"/>
          <w14:textFill>
            <w14:solidFill>
              <w14:schemeClr w14:val="tx1"/>
            </w14:solidFill>
          </w14:textFill>
        </w:rPr>
        <w:t>合同样板</w:t>
      </w:r>
    </w:p>
    <w:p w14:paraId="538F9532">
      <w:pPr>
        <w:spacing w:line="541" w:lineRule="exact"/>
        <w:jc w:val="cente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highlight w:val="none"/>
          <w:lang w:eastAsia="zh-CN"/>
          <w14:textFill>
            <w14:solidFill>
              <w14:schemeClr w14:val="tx1"/>
            </w14:solidFill>
          </w14:textFill>
        </w:rPr>
        <w:t>2026年度轨道9号线外墙及声屏障清洗、沟渠池井清掏服务</w:t>
      </w:r>
    </w:p>
    <w:p w14:paraId="7B26D48D">
      <w:pPr>
        <w:spacing w:line="541" w:lineRule="exact"/>
        <w:jc w:val="cente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lang w:val="en-US" w:eastAsia="zh-CN"/>
          <w14:textFill>
            <w14:solidFill>
              <w14:schemeClr w14:val="tx1"/>
            </w14:solidFill>
          </w14:textFill>
        </w:rPr>
        <w:t>委外</w:t>
      </w:r>
      <w: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t>合同</w:t>
      </w:r>
    </w:p>
    <w:p w14:paraId="7FC44B77">
      <w:pPr>
        <w:adjustRightInd w:val="0"/>
        <w:spacing w:line="360" w:lineRule="auto"/>
        <w:jc w:val="righ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0FDB9C8B">
      <w:pPr>
        <w:adjustRightInd w:val="0"/>
        <w:spacing w:line="360" w:lineRule="auto"/>
        <w:jc w:val="righ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【合同编号：              】</w:t>
      </w:r>
    </w:p>
    <w:p w14:paraId="0B7381E2">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6C63F44B">
      <w:pPr>
        <w:spacing w:line="360" w:lineRule="auto"/>
        <w:outlineLvl w:val="1"/>
        <w:rPr>
          <w:rFonts w:hint="default" w:ascii="Times New Roman" w:hAnsi="Times New Roman" w:eastAsia="方正仿宋_GBK" w:cs="Times New Roman"/>
          <w:b/>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highlight w:val="none"/>
          <w14:textFill>
            <w14:solidFill>
              <w14:schemeClr w14:val="tx1"/>
            </w14:solidFill>
          </w14:textFill>
        </w:rPr>
        <w:t>甲 方：</w:t>
      </w:r>
      <w:r>
        <w:rPr>
          <w:rFonts w:hint="default" w:ascii="Times New Roman" w:hAnsi="Times New Roman" w:eastAsia="方正仿宋_GBK" w:cs="Times New Roman"/>
          <w:color w:val="000000" w:themeColor="text1"/>
          <w:kern w:val="0"/>
          <w:sz w:val="28"/>
          <w:szCs w:val="28"/>
          <w:highlight w:val="none"/>
          <w:u w:val="single"/>
          <w14:textFill>
            <w14:solidFill>
              <w14:schemeClr w14:val="tx1"/>
            </w14:solidFill>
          </w14:textFill>
        </w:rPr>
        <w:t>重庆通邑</w:t>
      </w:r>
      <w:r>
        <w:rPr>
          <w:rFonts w:hint="eastAsia" w:ascii="Times New Roman" w:hAnsi="Times New Roman" w:eastAsia="方正仿宋_GBK" w:cs="Times New Roman"/>
          <w:color w:val="000000" w:themeColor="text1"/>
          <w:kern w:val="0"/>
          <w:sz w:val="28"/>
          <w:szCs w:val="28"/>
          <w:highlight w:val="none"/>
          <w:u w:val="single"/>
          <w:lang w:val="en-US" w:eastAsia="zh-CN"/>
          <w14:textFill>
            <w14:solidFill>
              <w14:schemeClr w14:val="tx1"/>
            </w14:solidFill>
          </w14:textFill>
        </w:rPr>
        <w:t>卫士智慧生活服务有限公司</w:t>
      </w:r>
    </w:p>
    <w:p w14:paraId="1988F322">
      <w:pPr>
        <w:spacing w:line="360" w:lineRule="auto"/>
        <w:rPr>
          <w:rFonts w:hint="default" w:ascii="Times New Roman" w:hAnsi="Times New Roman" w:eastAsia="方正仿宋_GBK" w:cs="Times New Roman"/>
          <w:b/>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color w:val="000000" w:themeColor="text1"/>
          <w:sz w:val="28"/>
          <w:szCs w:val="28"/>
          <w:highlight w:val="none"/>
          <w14:textFill>
            <w14:solidFill>
              <w14:schemeClr w14:val="tx1"/>
            </w14:solidFill>
          </w14:textFill>
        </w:rPr>
        <w:t>地 址：</w:t>
      </w:r>
      <w:r>
        <w:rPr>
          <w:rFonts w:hint="default" w:ascii="Times New Roman" w:hAnsi="Times New Roman" w:eastAsia="方正仿宋_GBK" w:cs="Times New Roman"/>
          <w:color w:val="000000" w:themeColor="text1"/>
          <w:kern w:val="0"/>
          <w:sz w:val="28"/>
          <w:szCs w:val="28"/>
          <w:highlight w:val="none"/>
          <w:u w:val="single"/>
          <w14:textFill>
            <w14:solidFill>
              <w14:schemeClr w14:val="tx1"/>
            </w14:solidFill>
          </w14:textFill>
        </w:rPr>
        <w:t>重庆市南岸区腾龙大道58号附25号</w:t>
      </w:r>
    </w:p>
    <w:p w14:paraId="22C6393F">
      <w:pPr>
        <w:spacing w:line="360" w:lineRule="auto"/>
        <w:rPr>
          <w:rFonts w:hint="default" w:ascii="Times New Roman" w:hAnsi="Times New Roman" w:eastAsia="方正仿宋_GBK" w:cs="Times New Roman"/>
          <w:b/>
          <w:color w:val="000000" w:themeColor="text1"/>
          <w:sz w:val="28"/>
          <w:szCs w:val="28"/>
          <w:highlight w:val="none"/>
          <w14:textFill>
            <w14:solidFill>
              <w14:schemeClr w14:val="tx1"/>
            </w14:solidFill>
          </w14:textFill>
        </w:rPr>
      </w:pPr>
    </w:p>
    <w:p w14:paraId="28E396AF">
      <w:pPr>
        <w:spacing w:line="360" w:lineRule="auto"/>
        <w:rPr>
          <w:rFonts w:hint="default" w:ascii="Times New Roman" w:hAnsi="Times New Roman"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color w:val="000000" w:themeColor="text1"/>
          <w:sz w:val="28"/>
          <w:szCs w:val="28"/>
          <w:highlight w:val="none"/>
          <w14:textFill>
            <w14:solidFill>
              <w14:schemeClr w14:val="tx1"/>
            </w14:solidFill>
          </w14:textFill>
        </w:rPr>
        <w:t>乙 方：</w:t>
      </w:r>
      <w:r>
        <w:rPr>
          <w:rFonts w:hint="default" w:ascii="Times New Roman" w:hAnsi="Times New Roman" w:eastAsia="方正仿宋_GBK" w:cs="Times New Roman"/>
          <w:b w:val="0"/>
          <w:bCs/>
          <w:color w:val="000000" w:themeColor="text1"/>
          <w:sz w:val="28"/>
          <w:szCs w:val="28"/>
          <w:highlight w:val="none"/>
          <w:u w:val="single"/>
          <w14:textFill>
            <w14:solidFill>
              <w14:schemeClr w14:val="tx1"/>
            </w14:solidFill>
          </w14:textFill>
        </w:rPr>
        <w:t xml:space="preserve">              </w:t>
      </w:r>
      <w:r>
        <w:rPr>
          <w:rFonts w:hint="eastAsia" w:ascii="Times New Roman" w:hAnsi="Times New Roman" w:eastAsia="方正仿宋_GBK" w:cs="Times New Roman"/>
          <w:b w:val="0"/>
          <w:bCs/>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z w:val="28"/>
          <w:szCs w:val="28"/>
          <w:highlight w:val="none"/>
          <w:u w:val="single"/>
          <w14:textFill>
            <w14:solidFill>
              <w14:schemeClr w14:val="tx1"/>
            </w14:solidFill>
          </w14:textFill>
        </w:rPr>
        <w:t xml:space="preserve">          </w:t>
      </w:r>
    </w:p>
    <w:p w14:paraId="04EC94A1">
      <w:pPr>
        <w:spacing w:line="360" w:lineRule="auto"/>
        <w:rPr>
          <w:rFonts w:hint="default" w:ascii="Times New Roman" w:hAnsi="Times New Roman" w:eastAsia="方正仿宋_GBK" w:cs="Times New Roman"/>
          <w:b/>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color w:val="000000" w:themeColor="text1"/>
          <w:sz w:val="28"/>
          <w:szCs w:val="28"/>
          <w:highlight w:val="none"/>
          <w14:textFill>
            <w14:solidFill>
              <w14:schemeClr w14:val="tx1"/>
            </w14:solidFill>
          </w14:textFill>
        </w:rPr>
        <w:t>地 址：</w:t>
      </w:r>
      <w:r>
        <w:rPr>
          <w:rFonts w:hint="default" w:ascii="Times New Roman" w:hAnsi="Times New Roman" w:eastAsia="方正仿宋_GBK" w:cs="Times New Roman"/>
          <w:b w:val="0"/>
          <w:bCs/>
          <w:color w:val="000000" w:themeColor="text1"/>
          <w:sz w:val="28"/>
          <w:szCs w:val="28"/>
          <w:highlight w:val="none"/>
          <w:u w:val="single"/>
          <w14:textFill>
            <w14:solidFill>
              <w14:schemeClr w14:val="tx1"/>
            </w14:solidFill>
          </w14:textFill>
        </w:rPr>
        <w:t xml:space="preserve">             </w:t>
      </w:r>
      <w:r>
        <w:rPr>
          <w:rFonts w:hint="eastAsia" w:ascii="Times New Roman" w:hAnsi="Times New Roman" w:eastAsia="方正仿宋_GBK" w:cs="Times New Roman"/>
          <w:b w:val="0"/>
          <w:bCs/>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z w:val="28"/>
          <w:szCs w:val="28"/>
          <w:highlight w:val="none"/>
          <w:u w:val="single"/>
          <w14:textFill>
            <w14:solidFill>
              <w14:schemeClr w14:val="tx1"/>
            </w14:solidFill>
          </w14:textFill>
        </w:rPr>
        <w:t xml:space="preserve">           </w:t>
      </w:r>
    </w:p>
    <w:p w14:paraId="318B2C15">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749A17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根据《中华人民共和国民法典》等有关法律法规的规定，</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甲乙双方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在公平、自愿、平等的基础上，就</w:t>
      </w:r>
      <w:r>
        <w:rPr>
          <w:rFonts w:hint="default" w:ascii="Times New Roman" w:hAnsi="Times New Roman" w:eastAsia="方正仿宋_GBK" w:cs="Times New Roman"/>
          <w:color w:val="000000" w:themeColor="text1"/>
          <w:sz w:val="28"/>
          <w:szCs w:val="28"/>
          <w:highlight w:val="none"/>
          <w:u w:val="single"/>
          <w:lang w:eastAsia="zh-CN"/>
          <w14:textFill>
            <w14:solidFill>
              <w14:schemeClr w14:val="tx1"/>
            </w14:solidFill>
          </w14:textFill>
        </w:rPr>
        <w:t>2026年度轨道9号线外墙及声屏障清洗、沟渠池井清掏服务</w:t>
      </w:r>
      <w:r>
        <w:rPr>
          <w:rFonts w:hint="default" w:ascii="Times New Roman" w:hAnsi="Times New Roman" w:eastAsia="方正仿宋_GBK" w:cs="Times New Roman"/>
          <w:color w:val="000000" w:themeColor="text1"/>
          <w:sz w:val="28"/>
          <w:szCs w:val="28"/>
          <w:highlight w:val="none"/>
          <w:u w:val="none"/>
          <w14:textFill>
            <w14:solidFill>
              <w14:schemeClr w14:val="tx1"/>
            </w14:solidFill>
          </w14:textFill>
        </w:rPr>
        <w:t>友</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好协商，</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达成如下共识，以资信守。</w:t>
      </w:r>
    </w:p>
    <w:p w14:paraId="22EF584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第一条 服务范围</w:t>
      </w:r>
    </w:p>
    <w:p w14:paraId="509795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轨道9号线一期26座车站（新桥站至兴科大道站，含暂未开通的新桥站、邮轮母港站），9号线一期台商工业园车辆段，以及9号线二期5座车站（春华大道站至花石沟站）外墙及声屏障清洗、沟渠池井清掏等服务</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p>
    <w:p w14:paraId="1C05907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第二条 服务内容</w:t>
      </w:r>
    </w:p>
    <w:p w14:paraId="6B978F6E">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外墙</w:t>
      </w: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清洗部分</w:t>
      </w:r>
    </w:p>
    <w:p w14:paraId="4F1DFD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负责轨道9号线一期4 </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座车站</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（土湾站、化龙桥站、溉澜溪站、邮轮母港站）、9号线二期2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座车站</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（花石沟、从岩寺）进出口雨棚（内外侧及钢架结构）、外墙（包含玻璃幕墙、漆面墙体、顶墙等）、车站外墙铝扣板、车站钢结构顶棚侧面（内外侧）、室外直升电梯外侧表面、车站名牌</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及屋顶排水沟清掏等，以及</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变电所外墙清洗及</w:t>
      </w:r>
      <w:r>
        <w:rPr>
          <w:rFonts w:hint="default" w:ascii="Times New Roman" w:hAnsi="Times New Roman" w:eastAsia="方正仿宋_GBK" w:cs="Times New Roman"/>
          <w:b w:val="0"/>
          <w:bCs w:val="0"/>
          <w:color w:val="000000" w:themeColor="text1"/>
          <w:kern w:val="0"/>
          <w:sz w:val="28"/>
          <w:szCs w:val="28"/>
          <w:highlight w:val="none"/>
          <w:lang w:val="en-US" w:eastAsia="zh-CN" w:bidi="ar-SA"/>
          <w14:textFill>
            <w14:solidFill>
              <w14:schemeClr w14:val="tx1"/>
            </w14:solidFill>
          </w14:textFill>
        </w:rPr>
        <w:t>屋顶排水沟清掏</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等工作</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；同时须</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负责轨道9号线</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一期</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台商工业园车辆段外墙、高空玻璃和彩钢棚屋顶的清洗和屋顶排水沟清掏等工作。单次作业不低于3人</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，高处作业人员需持安全生产监督行政部门颁发的高处作业认定资质上岗。</w:t>
      </w:r>
    </w:p>
    <w:p w14:paraId="3DFD3B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2.轨行区清洁部分</w:t>
      </w:r>
    </w:p>
    <w:p w14:paraId="01311B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车站、区间、隧道排水沟清掏包含隧道沿线排水沟、车场轨行区排水沟、线路沿线边/仰坡截水沟及排水沟、减振浮置板道床排水暗沟、泵房暗管等排水设施的清掏、疏通、清掏，并将清掏物袋装后存放至指定地点</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（其中轨行区使用的转运车辆须离车制动）；</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垃圾二次转运及处置</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不含车站日常保洁部分垃圾</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包含采用载重5吨的车辆将清掏、清扫、冲洗等产生的垃圾</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及日常维修产生的建筑垃圾等</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自指定存放点转运至符合法律法规要求的垃圾处置场所</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轨行区冲洗包含沿线区间隧道</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上下行，含辅助线、出入段线</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内水沟、隧道壁的冲洗</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宽度以实际丈量为准</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轨行区地面垃圾清扫及处置包含正线、车场及出入段线的高架、路基段轨行区清扫、冲洗</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含泄水孔疏通</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宽度以实际丈量为准</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轨行区</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含两侧屏蔽设施</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杂草清除。声屏障清洗包含声屏障</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含区间防抛棚</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外侧清洗</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。桥防撞设施垃圾清运包含跨江（河）大桥防撞护筒上的附着物清除、转运及处置。</w:t>
      </w:r>
    </w:p>
    <w:p w14:paraId="7C8527C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3.化粪池、污水（井）处理池、隔油池、废水池、集水井（池）部分</w:t>
      </w:r>
    </w:p>
    <w:p w14:paraId="64DC6C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负责轨道9号线一期26座车站（新桥站至兴科大道站，含暂未开通的新桥站、邮轮母港站），9号线一期台商工业园车辆段，以及9号线二期5座车站（春华大道站至花石沟站）生化池</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含污水井、化粪池、隔油池</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清掏、废水井</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池</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及废水处理池清掏</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含车站、区间废水井、车站扶梯及风井集水井</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车站及变电所等</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天沟</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清掏、</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不能正常排入市政管网的生化池临时抽排</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等工作</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包括</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但不限于揭板、清掏、疏通、检查、维护及清掏物外运至符合规定的渣场处理、弃倒及盖板复原等</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乙方每月应对沿线车站、变电所生化池气体浓度检测一次，当月末前将数据报</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所有的人员、机具、车辆运输、二次转运、污水处理等均由乙方自行组织予以实施，施工中必须做好防毒安全措施，人员下池必须检测有毒气体、易燃易爆气体浓度，乙方在施工中应加强通风、防毒，防止人员中毒，按时、按量、按要求完成清掏、疏通、检查、维护等工作。</w:t>
      </w:r>
    </w:p>
    <w:p w14:paraId="09F23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临时性清掏包含：①沉积物超过进粪口；②有毒有害气体检测超标（气体检测仪报警）；③过粪孔堵塞；④化粪池泄漏；⑤隔油池堵塞或满溢；⑥其他需要安排临时清掏的情况。</w:t>
      </w:r>
    </w:p>
    <w:p w14:paraId="62F8921B">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第三条 服务要求</w:t>
      </w:r>
    </w:p>
    <w:p w14:paraId="647E340F">
      <w:pPr>
        <w:spacing w:line="560" w:lineRule="exact"/>
        <w:ind w:firstLine="560" w:firstLineChars="200"/>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乙方作业后质量应满足</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以下</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要求</w:t>
      </w:r>
    </w:p>
    <w:p w14:paraId="33EA6C5D">
      <w:pPr>
        <w:spacing w:line="560" w:lineRule="exact"/>
        <w:ind w:firstLine="560" w:firstLineChars="200"/>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轨行区清掏冲洗要求</w:t>
      </w:r>
    </w:p>
    <w:p w14:paraId="2B120C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①车站、隧道</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排水沟</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和隧道洞口截水沟</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清掏</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要求</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：确保线路设施设备处于完好技术状态；排水沟横截沟不应有大块硬物、塑料制品，泥沙或钙化物淤积厚度不高于</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厘米，排水正常无堵塞现象。</w:t>
      </w:r>
    </w:p>
    <w:p w14:paraId="0B83C8A7">
      <w:pPr>
        <w:pStyle w:val="2"/>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②区间隧道泵房清掏要求：泵房内无淤泥、泥沙和大块硬物，排水正常无堵塞。</w:t>
      </w:r>
    </w:p>
    <w:p w14:paraId="3A0FDC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③轨行区垃圾清扫及清运要求：</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清扫后的区域无明显垃圾</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易燃物</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不得因垃圾堆积出现火情、异味等情况，影响车站的正常运营及甲方的对外形象</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清掏出的垃圾用编织袋装好封口，及时将编织袋转移至</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甲方指定的</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安全区域堆放，采取措施对编织袋进行固定，确保堆放后的编织袋不影响列车的正常运行</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1E2DD8F5">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④</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隧道冲洗</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要求</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：将道床内灰尘、淤泥、石子冲洗干净，不得残留任何杂物；冲洗完成后保证隧道壁无明显污渍，列车通行时无明显扬尘。</w:t>
      </w:r>
    </w:p>
    <w:p w14:paraId="7AB5DDD9">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⑤</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清掏</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物（垃圾）</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二次转运</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及处置要求：</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隧道内堆放的清掏垃圾不得超过1个月，清掏</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垃圾</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采用</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5吨的车辆</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（由乙方自行提供）转运至专门的垃圾处置场地（由乙方自行确定），转运处置费用为包干费用。</w:t>
      </w:r>
    </w:p>
    <w:p w14:paraId="5A743974">
      <w:pPr>
        <w:pStyle w:val="2"/>
        <w:keepNext w:val="0"/>
        <w:keepLines w:val="0"/>
        <w:pageBreakBefore w:val="0"/>
        <w:numPr>
          <w:ilvl w:val="0"/>
          <w:numId w:val="4"/>
        </w:numPr>
        <w:kinsoku/>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外墙</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及声屏障</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清洗要求</w:t>
      </w:r>
    </w:p>
    <w:p w14:paraId="3D8BB3DA">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表面清洁明亮、无污垢、无浮尘、无水渍和无印迹。</w:t>
      </w:r>
    </w:p>
    <w:p w14:paraId="666E59BE">
      <w:pPr>
        <w:keepNext w:val="0"/>
        <w:keepLines w:val="0"/>
        <w:pageBreakBefore w:val="0"/>
        <w:widowControl/>
        <w:numPr>
          <w:ilvl w:val="0"/>
          <w:numId w:val="4"/>
        </w:numPr>
        <w:suppressLineNumbers w:val="0"/>
        <w:kinsoku/>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沟渠池</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井</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清掏要求</w:t>
      </w:r>
    </w:p>
    <w:p w14:paraId="244AEBC2">
      <w:pPr>
        <w:keepNext w:val="0"/>
        <w:keepLines w:val="0"/>
        <w:pageBreakBefore w:val="0"/>
        <w:widowControl/>
        <w:numPr>
          <w:ilvl w:val="0"/>
          <w:numId w:val="0"/>
        </w:numPr>
        <w:suppressLineNumbers w:val="0"/>
        <w:kinsoku/>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①</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人员下池</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前</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必须检测沼气浓度</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作业中必须做好防毒安全措施</w:t>
      </w: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加强通风、防毒，防止人员中毒，按要求完成清掏、疏通、检查等工作。</w:t>
      </w:r>
    </w:p>
    <w:p w14:paraId="4C33C367">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②</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乙方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按要求完成外墙及声屏障清洗、沟渠池井清掏服务</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和参与</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排水设施相关的应急抢险</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的</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工作</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工作期间所有的作业</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人员、</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作业</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机具、车辆运输、二次转运</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污水处理</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事项均由乙方组织，作业中必须做好安全防护措施。</w:t>
      </w:r>
    </w:p>
    <w:p w14:paraId="71CABA2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③</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乙方作业时应遵守甲方的相关规定，不得影响轨道交通的正常运营，工作完成后及时清理现场，确保作业现场的清洁卫生。</w:t>
      </w:r>
    </w:p>
    <w:p w14:paraId="64BB188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④</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应于作业完成后提供完善的验收报告，甲方在验收单据上签字确认；作业中必须做好安全防护措施，应按要求完成合同约定工作，作业过程中应严格按照甲方的相关规定执行，不得影响甲方的正常运营及生产秩序。</w:t>
      </w:r>
    </w:p>
    <w:p w14:paraId="243DFA1E">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t>⑤</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乙方现场高空作业人员年龄不</w:t>
      </w:r>
      <w:r>
        <w:rPr>
          <w:rFonts w:hint="eastAsia"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超过</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50岁且持相应上岗证件。如现场工作需要验电接地，乙方工作人员需采取安全防护措施（包括绝缘鞋、绝缘手套、验电设备）且持有电工证。</w:t>
      </w:r>
    </w:p>
    <w:p w14:paraId="593ACF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val="0"/>
          <w:color w:val="000000" w:themeColor="text1"/>
          <w:kern w:val="2"/>
          <w:sz w:val="28"/>
          <w:szCs w:val="28"/>
          <w:highlight w:val="none"/>
          <w:lang w:val="en-US" w:eastAsia="zh-CN" w:bidi="ar-SA"/>
          <w14:textFill>
            <w14:solidFill>
              <w14:schemeClr w14:val="tx1"/>
            </w14:solidFill>
          </w14:textFill>
        </w:rPr>
        <w:t>⑥</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大</w:t>
      </w:r>
      <w:r>
        <w:rPr>
          <w:rFonts w:hint="eastAsia"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客流</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或特殊情况需临时增加或减少清掏的次数，接到通知后两个小时内赶到指定的车站进行作业。</w:t>
      </w:r>
    </w:p>
    <w:p w14:paraId="7D54B4F6">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第四条 服务期限</w:t>
      </w:r>
    </w:p>
    <w:p w14:paraId="49269C83">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从202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月1日起至202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年1月</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24</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日止</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进场时间以项目书面通知为准</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46B24BCB">
      <w:pPr>
        <w:pageBreakBefore w:val="0"/>
        <w:widowControl w:val="0"/>
        <w:numPr>
          <w:ilvl w:val="0"/>
          <w:numId w:val="5"/>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服务费用及支付方式</w:t>
      </w:r>
    </w:p>
    <w:p w14:paraId="3AE9416E">
      <w:pPr>
        <w:pStyle w:val="2"/>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kern w:val="2"/>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t>服务费用</w:t>
      </w:r>
    </w:p>
    <w:p w14:paraId="617D663F">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费用明细</w:t>
      </w:r>
    </w:p>
    <w:tbl>
      <w:tblPr>
        <w:tblStyle w:val="12"/>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2205"/>
        <w:gridCol w:w="893"/>
        <w:gridCol w:w="1164"/>
        <w:gridCol w:w="1163"/>
        <w:gridCol w:w="1282"/>
        <w:gridCol w:w="1271"/>
      </w:tblGrid>
      <w:tr w14:paraId="41EB7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A3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区域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6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6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50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暂定工程量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4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暂定清洗次数（次/年）</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27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不含税单价（元）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2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不含税总价（元）</w:t>
            </w:r>
          </w:p>
        </w:tc>
      </w:tr>
      <w:tr w14:paraId="763C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6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9号线一期【新桥站至兴科大道站（含暂未开通的新桥站、邮轮母港站），共26座车站】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1581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2842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EFA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1B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8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22952.00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6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3FA2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9474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5282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2.轨行区清洁部分</w:t>
            </w:r>
          </w:p>
        </w:tc>
      </w:tr>
      <w:tr w14:paraId="5586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F32C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C1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0E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C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5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19B4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4F22">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E0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D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4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31347.00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3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3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4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055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8A2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B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桥墩防撞设施垃圾清运</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2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6C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1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188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AFBA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84E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1B38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544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4C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2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390.385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4F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A14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93D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27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19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9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2027.66</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6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C83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A9B2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8F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F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A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A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D4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3AC1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243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5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5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B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280.00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7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F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1FE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0C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9号线一期台商工业园车辆段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A4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车辆段废水处理池清掏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7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5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240.00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C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C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1E1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DD2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71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雨水井清掏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E4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2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1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0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F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D41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278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9E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B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2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B1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B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0F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DE5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9CC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E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83.00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A0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3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A25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1893">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4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隔油池清掏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1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E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4.50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6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2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20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53B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DB2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A6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高空玻璃及外墙清洗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6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E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32281.25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1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0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0C8A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DF0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B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彩钢棚屋顶清洁服务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8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3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33403.64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D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 </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F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BB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93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9号线二期（春华大道站至花石沟站，共5座车站）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D0E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19C8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F7C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4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F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8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10274</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C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9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269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5F9D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F5B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变电所外墙</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3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7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3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4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AE4C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441D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78B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2.隧道清掏部分</w:t>
            </w:r>
          </w:p>
        </w:tc>
      </w:tr>
      <w:tr w14:paraId="1DAA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9EF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89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F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F0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B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9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113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2660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E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B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8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18261.90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B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2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369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FD0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8F2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65AF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4D43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3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5C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7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1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C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F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1132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BE3F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E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F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8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432.28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2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1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145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A47F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DC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B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0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36.00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5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3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7A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271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B59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7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690.00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9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F4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7B0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B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暂定不含税总价合计（元）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2F9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 xml:space="preserve"> </w:t>
            </w:r>
          </w:p>
        </w:tc>
      </w:tr>
      <w:tr w14:paraId="28EB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0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91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pPr>
          </w:p>
        </w:tc>
      </w:tr>
    </w:tbl>
    <w:p w14:paraId="4A1C28F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（2）暂定合同</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不含税总价</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（大写：人民币</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62657D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（3）暂定合同含</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税总价：</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，（大写：人民币</w:t>
      </w:r>
      <w:r>
        <w:rPr>
          <w:rFonts w:hint="default" w:ascii="Times New Roman" w:hAnsi="Times New Roman" w:eastAsia="方正仿宋_GBK" w:cs="Times New Roman"/>
          <w:b w:val="0"/>
          <w:bCs w:val="0"/>
          <w:color w:val="000000" w:themeColor="text1"/>
          <w:sz w:val="28"/>
          <w:szCs w:val="28"/>
          <w:highlight w:val="none"/>
          <w:u w:val="single"/>
          <w14:textFill>
            <w14:solidFill>
              <w14:schemeClr w14:val="tx1"/>
            </w14:solidFill>
          </w14:textFill>
        </w:rPr>
        <w:t xml:space="preserve">            </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元</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增值税专用发票</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税率为</w:t>
      </w:r>
      <w:r>
        <w:rPr>
          <w:rFonts w:hint="default" w:ascii="Times New Roman" w:hAnsi="Times New Roman" w:eastAsia="方正仿宋_GBK" w:cs="Times New Roman"/>
          <w:color w:val="000000" w:themeColor="text1"/>
          <w:sz w:val="28"/>
          <w:szCs w:val="28"/>
          <w:highlight w:val="none"/>
          <w:u w:val="singl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745D1814">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【备注：①</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表格中</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工程</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量和</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清洗次数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均为预估，实际</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工程</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量和</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清洗</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次</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以现场实际需求为准。</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②表格中不含税单价</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须保留至小数点后</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位</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表格中单项不含税总价须保留</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至小数点后</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位</w:t>
      </w:r>
      <w:r>
        <w:rPr>
          <w:rFonts w:hint="eastAsia"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单项不含税总价=</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暂定工程</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量*单项不含税单价*</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暂定清洗次数</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表格下方的暂定不含税总价为表格中单项不含税总价的累计数值</w:t>
      </w:r>
      <w:r>
        <w:rPr>
          <w:rFonts w:hint="eastAsia"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且须保留至小数点后2位</w:t>
      </w:r>
      <w:r>
        <w:rPr>
          <w:rFonts w:hint="default"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表格下方的暂定含税总价=暂定不含税总价*（</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1+税率</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），且须保留至小数点后2位；</w:t>
      </w:r>
      <w:r>
        <w:rPr>
          <w:rFonts w:hint="default" w:ascii="Times New Roman" w:hAnsi="Times New Roman" w:eastAsia="方正仿宋_GBK" w:cs="Times New Roman"/>
          <w:b w:val="0"/>
          <w:bCs w:val="0"/>
          <w:color w:val="000000" w:themeColor="text1"/>
          <w:sz w:val="28"/>
          <w:szCs w:val="28"/>
          <w:highlight w:val="none"/>
          <w14:textFill>
            <w14:solidFill>
              <w14:schemeClr w14:val="tx1"/>
            </w14:solidFill>
          </w14:textFill>
        </w:rPr>
        <w:t>小数点后无数字时填写0</w:t>
      </w:r>
      <w:r>
        <w:rPr>
          <w:rFonts w:hint="eastAsia" w:ascii="Times New Roman" w:hAnsi="Times New Roman" w:eastAsia="方正仿宋_GBK" w:cs="Times New Roman"/>
          <w:b w:val="0"/>
          <w:bCs w:val="0"/>
          <w:color w:val="000000" w:themeColor="text1"/>
          <w:sz w:val="28"/>
          <w:szCs w:val="28"/>
          <w:highlight w:val="none"/>
          <w:lang w:eastAsia="zh-CN"/>
          <w14:textFill>
            <w14:solidFill>
              <w14:schemeClr w14:val="tx1"/>
            </w14:solidFill>
          </w14:textFill>
        </w:rPr>
        <w:t>】</w:t>
      </w:r>
    </w:p>
    <w:p w14:paraId="176A670B">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付款方式：</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按季考核，按季支付。</w:t>
      </w:r>
      <w:r>
        <w:rPr>
          <w:rFonts w:hint="default" w:ascii="Times New Roman" w:hAnsi="Times New Roman" w:eastAsia="方正仿宋_GBK" w:cs="Times New Roman"/>
          <w:b/>
          <w:bCs/>
          <w:color w:val="000000" w:themeColor="text1"/>
          <w:kern w:val="2"/>
          <w:sz w:val="28"/>
          <w:szCs w:val="28"/>
          <w:highlight w:val="none"/>
          <w:lang w:val="en-US" w:eastAsia="zh-CN" w:bidi="ar-SA"/>
          <w14:textFill>
            <w14:solidFill>
              <w14:schemeClr w14:val="tx1"/>
            </w14:solidFill>
          </w14:textFill>
        </w:rPr>
        <w:t>季度付款金额=（各项服务不含税单价×季度实际作业量×季度实际作业频次）*（1+税率）-季度考核费用</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w:t>
      </w:r>
    </w:p>
    <w:p w14:paraId="4BB9752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结算资料：</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甲方根据费用标准</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乙方现场服务质量，与乙方核对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《供方服务月度评估报告》《实际作业量》《服务质量考核表》</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等资料。合同执行中，</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相关</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考核、记录单</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事件处理书经双方代表签字认可</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均可</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作为结算</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资料</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w:t>
      </w:r>
    </w:p>
    <w:p w14:paraId="61B5962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本</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项目</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采用</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综合包干</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单</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价</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包含但不限于人工费、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社会保险及商业保险费、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材料费、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设备</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费、企业管理费、利润、风险费用、检测费、措施费、安全文明作业费、应急作业补偿费、水电费、材料涨价、垃圾清运费</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弃渣费、税</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、不可预计未列出的风险等所有费用</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除此费用外，</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甲方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无须再向</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乙方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或任何第三方支付其他任何款项或费用。</w:t>
      </w:r>
    </w:p>
    <w:p w14:paraId="0F5B879D">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甲方在每月5日前完成上月服务质量考核，并与乙方及时核对《供方服务月度评估报告》《实际作业量》《服务质量考核表》等相关结算资料并签字确认。乙方向甲方开具等额增值税专用发票，在收到发票之后20个工作日内，甲方向乙方支付费用。若乙方未提供增值税专用发票，甲方有权拒绝支付相应款项，且不承担违约责任。</w:t>
      </w:r>
    </w:p>
    <w:p w14:paraId="32EF052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第六条 账户信息</w:t>
      </w:r>
    </w:p>
    <w:p w14:paraId="5A596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甲方开票信息及账户</w:t>
      </w:r>
    </w:p>
    <w:p w14:paraId="7ADF685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公司名称：</w:t>
      </w:r>
      <w:r>
        <w:rPr>
          <w:rFonts w:hint="eastAsia" w:ascii="方正仿宋_GBK" w:hAnsi="方正仿宋_GBK" w:eastAsia="方正仿宋_GBK" w:cs="方正仿宋_GBK"/>
          <w:color w:val="000000" w:themeColor="text1"/>
          <w:kern w:val="2"/>
          <w:sz w:val="28"/>
          <w:szCs w:val="28"/>
          <w:highlight w:val="none"/>
          <w:u w:val="single"/>
          <w:lang w:val="en-US" w:eastAsia="zh-CN" w:bidi="ar-SA"/>
          <w14:textFill>
            <w14:solidFill>
              <w14:schemeClr w14:val="tx1"/>
            </w14:solidFill>
          </w14:textFill>
        </w:rPr>
        <w:t>重庆通邑卫士智慧生活服务有限公司</w:t>
      </w:r>
    </w:p>
    <w:p w14:paraId="187EC4F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社会信用代码：</w:t>
      </w:r>
      <w:r>
        <w:rPr>
          <w:rFonts w:hint="default" w:ascii="Times New Roman" w:hAnsi="Times New Roman" w:eastAsia="方正仿宋_GBK" w:cs="Times New Roman"/>
          <w:color w:val="000000" w:themeColor="text1"/>
          <w:kern w:val="2"/>
          <w:sz w:val="28"/>
          <w:szCs w:val="28"/>
          <w:highlight w:val="none"/>
          <w:u w:val="single"/>
          <w:lang w:val="en-US" w:eastAsia="zh-CN" w:bidi="ar-SA"/>
          <w14:textFill>
            <w14:solidFill>
              <w14:schemeClr w14:val="tx1"/>
            </w14:solidFill>
          </w14:textFill>
        </w:rPr>
        <w:t>91500108MAABR5292U</w:t>
      </w:r>
    </w:p>
    <w:p w14:paraId="337C36B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银行账号：</w:t>
      </w:r>
      <w:r>
        <w:rPr>
          <w:rFonts w:hint="default" w:ascii="Times New Roman" w:hAnsi="Times New Roman" w:eastAsia="方正仿宋_GBK" w:cs="Times New Roman"/>
          <w:color w:val="000000" w:themeColor="text1"/>
          <w:kern w:val="2"/>
          <w:sz w:val="28"/>
          <w:szCs w:val="28"/>
          <w:highlight w:val="none"/>
          <w:u w:val="single"/>
          <w:lang w:val="en-US" w:eastAsia="zh-CN" w:bidi="ar-SA"/>
          <w14:textFill>
            <w14:solidFill>
              <w14:schemeClr w14:val="tx1"/>
            </w14:solidFill>
          </w14:textFill>
        </w:rPr>
        <w:t>648680030</w:t>
      </w:r>
    </w:p>
    <w:p w14:paraId="24B45F2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开户银行：</w:t>
      </w:r>
      <w:r>
        <w:rPr>
          <w:rFonts w:hint="eastAsia" w:ascii="方正仿宋_GBK" w:hAnsi="方正仿宋_GBK" w:eastAsia="方正仿宋_GBK" w:cs="方正仿宋_GBK"/>
          <w:color w:val="000000" w:themeColor="text1"/>
          <w:kern w:val="2"/>
          <w:sz w:val="28"/>
          <w:szCs w:val="28"/>
          <w:highlight w:val="none"/>
          <w:u w:val="single"/>
          <w:lang w:val="en-US" w:eastAsia="zh-CN" w:bidi="ar-SA"/>
          <w14:textFill>
            <w14:solidFill>
              <w14:schemeClr w14:val="tx1"/>
            </w14:solidFill>
          </w14:textFill>
        </w:rPr>
        <w:t>民生银行南坪支行</w:t>
      </w:r>
    </w:p>
    <w:p w14:paraId="730F811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8"/>
          <w:szCs w:val="28"/>
          <w:highlight w:val="none"/>
          <w:lang w:val="en-US" w:eastAsia="zh-CN" w:bidi="ar-SA"/>
          <w14:textFill>
            <w14:solidFill>
              <w14:schemeClr w14:val="tx1"/>
            </w14:solidFill>
          </w14:textFill>
        </w:rPr>
        <w:t>公司地址及电话：</w:t>
      </w:r>
      <w:r>
        <w:rPr>
          <w:rFonts w:hint="eastAsia" w:ascii="方正仿宋_GBK" w:hAnsi="方正仿宋_GBK" w:eastAsia="方正仿宋_GBK" w:cs="方正仿宋_GBK"/>
          <w:color w:val="000000" w:themeColor="text1"/>
          <w:kern w:val="2"/>
          <w:sz w:val="28"/>
          <w:szCs w:val="28"/>
          <w:highlight w:val="none"/>
          <w:u w:val="single"/>
          <w:lang w:val="en-US" w:eastAsia="zh-CN" w:bidi="ar-SA"/>
          <w14:textFill>
            <w14:solidFill>
              <w14:schemeClr w14:val="tx1"/>
            </w14:solidFill>
          </w14:textFill>
        </w:rPr>
        <w:t>重庆市南岸区腾龙大道</w:t>
      </w:r>
      <w:r>
        <w:rPr>
          <w:rFonts w:hint="default" w:ascii="Times New Roman" w:hAnsi="Times New Roman" w:eastAsia="方正仿宋_GBK" w:cs="Times New Roman"/>
          <w:color w:val="000000" w:themeColor="text1"/>
          <w:kern w:val="2"/>
          <w:sz w:val="28"/>
          <w:szCs w:val="28"/>
          <w:highlight w:val="none"/>
          <w:u w:val="single"/>
          <w:lang w:val="en-US" w:eastAsia="zh-CN" w:bidi="ar-SA"/>
          <w14:textFill>
            <w14:solidFill>
              <w14:schemeClr w14:val="tx1"/>
            </w14:solidFill>
          </w14:textFill>
        </w:rPr>
        <w:t>58号，023-61751773</w:t>
      </w:r>
    </w:p>
    <w:p w14:paraId="7DF9D4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乙方指定收款账户</w:t>
      </w:r>
    </w:p>
    <w:p w14:paraId="757DA4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公司名称：</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p>
    <w:p w14:paraId="07BD67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社会信用代码：</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p>
    <w:p w14:paraId="102642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银行账号：</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p>
    <w:p w14:paraId="14ECC1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开户银行：</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p>
    <w:p w14:paraId="7143E3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公司地址及电话：</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 xml:space="preserve">                     </w:t>
      </w:r>
    </w:p>
    <w:p w14:paraId="5977FAE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14:paraId="4D1B6F2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 xml:space="preserve">第七条  </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履约担保</w:t>
      </w:r>
    </w:p>
    <w:p w14:paraId="4ACCCF71">
      <w:pPr>
        <w:keepNext w:val="0"/>
        <w:keepLines w:val="0"/>
        <w:pageBreakBefore w:val="0"/>
        <w:widowControl w:val="0"/>
        <w:tabs>
          <w:tab w:val="left" w:pos="851"/>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1</w:t>
      </w:r>
      <w:r>
        <w:rPr>
          <w:rFonts w:hint="eastAsia"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履约保证金</w:t>
      </w:r>
      <w:r>
        <w:rPr>
          <w:rFonts w:hint="default" w:ascii="Times New Roman" w:hAnsi="Times New Roman" w:eastAsia="方正仿宋_GBK" w:cs="Times New Roman"/>
          <w:b w:val="0"/>
          <w:bCs w:val="0"/>
          <w:color w:val="000000" w:themeColor="text1"/>
          <w:kern w:val="2"/>
          <w:sz w:val="28"/>
          <w:szCs w:val="28"/>
          <w:highlight w:val="none"/>
          <w:u w:val="none"/>
          <w:lang w:val="en-US" w:eastAsia="zh-CN" w:bidi="ar-SA"/>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8"/>
          <w:szCs w:val="28"/>
          <w:highlight w:val="none"/>
          <w:u w:val="single"/>
          <w:lang w:val="en-US" w:eastAsia="zh-CN" w:bidi="ar-SA"/>
          <w14:textFill>
            <w14:solidFill>
              <w14:schemeClr w14:val="tx1"/>
            </w14:solidFill>
          </w14:textFill>
        </w:rPr>
        <w:t xml:space="preserve">    </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元（大写：</w:t>
      </w:r>
      <w:r>
        <w:rPr>
          <w:rFonts w:hint="eastAsia"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 xml:space="preserve">人民币    </w:t>
      </w: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乙方在中选候选人公示结</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束后</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5日内支付完成。甲方收到款项后开具等额的收款收据给乙方，该履约保证金由甲方无息保管</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w:t>
      </w:r>
    </w:p>
    <w:p w14:paraId="5608B074">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2</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乙方在服务过程中因违约产生违约金或给甲方造成损失的，甲方有权从履约保证金中扣除违约金及损失赔偿金，履约保证金不足以扣除的，乙方应按照甲方书面通知规定的时间及金额即时给付甲方。同时，乙方须于甲方发出通知之日起7天内一次性补足履约保证金，乙方逾期补足的，每逾期一日，乙方以逾期未补足金额0.5‰的标准向甲方支付滞纳金。</w:t>
      </w:r>
    </w:p>
    <w:p w14:paraId="3E8D3C5F">
      <w:pPr>
        <w:pageBreakBefore w:val="0"/>
        <w:kinsoku/>
        <w:wordWrap/>
        <w:overflowPunct/>
        <w:topLinePunct w:val="0"/>
        <w:autoSpaceDE/>
        <w:autoSpaceDN/>
        <w:bidi w:val="0"/>
        <w:adjustRightIn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3</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履约保证金在合同期满，且经甲方确认乙方无违约欠款或其他应付未付款项，甲方收到乙方的履约保证金缴纳收据原件后15个工作日内无息退还。</w:t>
      </w:r>
    </w:p>
    <w:p w14:paraId="220E0E3B">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第八条 甲方权利</w:t>
      </w: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和</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义务</w:t>
      </w:r>
    </w:p>
    <w:p w14:paraId="39ED0E64">
      <w:pPr>
        <w:spacing w:line="560" w:lineRule="exact"/>
        <w:ind w:firstLine="560" w:firstLineChars="200"/>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如因轨道方原因</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导致</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无法开展现场作业，甲方不承担任何责任，由乙方自行承担前期准备工作的一切费用</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208EA73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甲方有权要求乙方按</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现场作业计划时间段</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进行作业</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甲方有权督促乙方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保质保量</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完成外墙及声屏障清洗、沟渠池井清掏等工作。</w:t>
      </w:r>
    </w:p>
    <w:p w14:paraId="4DFF5321">
      <w:pPr>
        <w:spacing w:line="560" w:lineRule="exact"/>
        <w:ind w:firstLine="560" w:firstLineChars="200"/>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根据《</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服务质量检查评分表</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》和</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服务质量检查</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考核</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表</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》对乙方提供的服务质量进行检查评分和</w:t>
      </w:r>
      <w:r>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t>双重考核，</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由双方确认人签字确认。</w:t>
      </w:r>
    </w:p>
    <w:p w14:paraId="4ADDBBFD">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乙方未满足甲方规定的作业要求，经甲方提出整改，乙方拒绝整改或整改后乙方仍未达到作业要求时甲方有权终止协议不予支付相关费用。</w:t>
      </w:r>
    </w:p>
    <w:p w14:paraId="4ED3B24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甲方应当按合同要求支付约定的费用。</w:t>
      </w:r>
    </w:p>
    <w:p w14:paraId="6CDECCD0">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甲方应将本方的相关规章制度告知乙方，有权要求乙方严格遵守，并不定时对乙方外墙清洗施工的工作人员进行安全、质量监督。</w:t>
      </w:r>
    </w:p>
    <w:p w14:paraId="60578D04">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甲方应</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指定一名人员</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负责其内部各部门之间的协调工作，为乙方作业提供必要的进场与作业条件。</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督促</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乙方在作业前</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做好</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现场设施</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绿化植物、草坪等保护</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工作</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若因乙方未做保护措施或</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保护措施不当造成的损失，由乙方承担全部责任。</w:t>
      </w:r>
    </w:p>
    <w:p w14:paraId="2EEE9713">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如果甲方因特殊情况</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需</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调整已商定的服务时间，甲方应提前24小时通知，并另行商定服务时间。</w:t>
      </w:r>
    </w:p>
    <w:p w14:paraId="07A72950">
      <w:pPr>
        <w:spacing w:line="560" w:lineRule="exact"/>
        <w:ind w:firstLine="560" w:firstLineChars="200"/>
        <w:rPr>
          <w:rFonts w:hint="default" w:ascii="Times New Roman" w:hAnsi="Times New Roman" w:eastAsia="方正仿宋_GBK"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法律法规规定的其他权利与义务。</w:t>
      </w:r>
    </w:p>
    <w:p w14:paraId="08A397F4">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第九条 乙方权利</w:t>
      </w:r>
      <w:r>
        <w:rPr>
          <w:rFonts w:hint="eastAsia"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和</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义务</w:t>
      </w:r>
    </w:p>
    <w:p w14:paraId="5E7BC2F9">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乙方有权按合同要求收取本协议约定的费用。</w:t>
      </w:r>
    </w:p>
    <w:p w14:paraId="58B8D7C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乙方应严格遵守甲方的规章制度</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并</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安全作业（乙方相关安全制度、</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服务方案、</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操作流程应提交甲方备案），确保乙方工作人员的安全，在作业过程中发生任何安全事故（包括但不限于乙方工作人员自身遭受损害，对第三方合法权益造成损害等）由乙方负责处理并自行承担相应责任，甲方不承担任何责任。</w:t>
      </w:r>
    </w:p>
    <w:p w14:paraId="10FCF47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乙方的清洗程序：根据现场情况，选择清洗器械、清洁剂种类、浓度、清洁方法；保护人员、设备</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和其他物品</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的安全。</w:t>
      </w:r>
    </w:p>
    <w:p w14:paraId="339BE3A1">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乙方应使用国家有关部门批准的化学清洁药剂，不得使用假冒或“三无”产品，并随时接受甲方的监督。</w:t>
      </w:r>
    </w:p>
    <w:p w14:paraId="4A3F3C3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乙方在工作中，负责承担合同规定的作业内容，所有工作人员、机具、材料、车辆运输、二次转运等均由乙方自行组织予以实施。</w:t>
      </w:r>
    </w:p>
    <w:p w14:paraId="364EEA80">
      <w:pPr>
        <w:spacing w:line="560" w:lineRule="exact"/>
        <w:ind w:firstLine="56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根据轨道方作业计划，</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提前做好作业准备，</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按时达到现场开展作业且保质保量完成。乙方不得迟到、早退，且现场作业人员连续作业时长不超过8个小时。</w:t>
      </w:r>
    </w:p>
    <w:p w14:paraId="02731050">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乙方在作业中必须接受甲方的检查</w:t>
      </w:r>
      <w:r>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乙方不得与轨道站方工作人员发生争吵、打架斗殴等恶意事件</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w:t>
      </w:r>
    </w:p>
    <w:p w14:paraId="35953F6E">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乙方在作业中必须做好周边环境的清洁工作，确保无污物遗留，作业完成后及时清理现场，确保作业现场的清洁卫生。</w:t>
      </w:r>
    </w:p>
    <w:p w14:paraId="66885089">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乙方为甲方进行外墙清洗服务之前应将工作人员的身份证、高空作业证件、参保信息等资料</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交付</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甲方核对。乙方隐瞒、伪造相关资料信息，一经发现，甲方有权解除合同</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乙方因隐瞒、伪造相关资料信息导致乙方作业人员、第三方人身损害、财产损失的，由乙方承担全部赔偿责任，给甲方</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及项目需求方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造成损失的，乙方应赔偿甲方损失。</w:t>
      </w:r>
    </w:p>
    <w:p w14:paraId="3EA87496">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10</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乙方在本合同服务期限内，应当免费为甲方相关人员组织高空作业培训，甲方应遵照培训内容予以必要的配合，使服务顺利实施。</w:t>
      </w:r>
    </w:p>
    <w:p w14:paraId="6911742A">
      <w:pPr>
        <w:spacing w:line="560" w:lineRule="exact"/>
        <w:ind w:firstLine="560" w:firstLineChars="200"/>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将对其在本协议项下提供的现场操作（包括清洁剂和设施、设备、工具使用）、可能造成的人身伤亡或财产的损失，投保责任保险。保险不足赔偿部分或乙方未投保的，由乙方对相关损失进行赔偿，甲方无需承担任何责任。</w:t>
      </w:r>
    </w:p>
    <w:p w14:paraId="4D1CB1EE">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法律法规规定的其他权利与义务。</w:t>
      </w:r>
    </w:p>
    <w:p w14:paraId="0047BB77">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第</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十</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条 违约责任</w:t>
      </w:r>
    </w:p>
    <w:p w14:paraId="2311D8AE">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如发生因乙方本身及其所属员工失职、乙方劳务用工纠纷、乙方劳动争议、群体罢工等相关问题而造成重大事件或被新闻媒体曝光而造成较大社会负面影响</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事件</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以及给甲方引起纠纷的，经甲方查证为乙方责任的</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乙方应向甲方支付违约金1000—5000元/件，特别严重情形，甲方有权解除合同并向乙方要求支付违约金为</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合同总价的20%。</w:t>
      </w:r>
    </w:p>
    <w:p w14:paraId="166D0E18">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 xml:space="preserve">乙方发生重大安全责任事故，造成重大人员伤亡或重大财产损失的，乙方应负责处理并赔偿，并向甲方支付违约金5000元/件，特别严重情形，甲方有权解除合同。 </w:t>
      </w:r>
    </w:p>
    <w:p w14:paraId="46A5634A">
      <w:pPr>
        <w:spacing w:line="560" w:lineRule="exact"/>
        <w:ind w:firstLine="560" w:firstLineChars="200"/>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乙方违反劳动法等国家法律法规，引起员工（个人或群体）上访事件的，乙方应向甲方支付违约金1000—5000元/件</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 xml:space="preserve">拒不整改或整改不到位的，甲方有权解除合同。 </w:t>
      </w:r>
    </w:p>
    <w:p w14:paraId="5A2E3020">
      <w:pPr>
        <w:spacing w:line="560" w:lineRule="exact"/>
        <w:ind w:firstLine="560" w:firstLineChars="200"/>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4</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乙方对有关涉及安全操作的工作，须提交工作计划明确安全保障措施，甲方检查发现乙方未按计划做好安全保障措施的，或者乙方因安全措施不到位发生安全事故的，乙方无条件接受甲方按1000—5000元/件处罚，乙方损失自负并赔偿甲方及项目需求方损失。</w:t>
      </w:r>
    </w:p>
    <w:p w14:paraId="46C6CB87">
      <w:pPr>
        <w:spacing w:line="560" w:lineRule="exact"/>
        <w:ind w:firstLine="560" w:firstLineChars="200"/>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5</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若乙方未按本合同约定全面履行义务或履行义务不符合本合同约定或甲方要求，乙方向甲方支付1000-5000元违约金，同时，甲方有权要求乙方限期进行整改或解除本合同，对甲方造成的损失，乙方应承担赔偿责任</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本合同另有约定除外。</w:t>
      </w:r>
    </w:p>
    <w:p w14:paraId="6C63CB9D">
      <w:pPr>
        <w:spacing w:line="560" w:lineRule="exact"/>
        <w:ind w:firstLine="560" w:firstLineChars="200"/>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6</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乙方不得擅自将本合同涉及全部或部分服务委托、转包、分包或发包给第三方，一经发现，甲方有权解除本合同，没收履约保证金，并要求乙方支付20000元违约金，给甲方造成损失的，还应承担赔偿责任。</w:t>
      </w:r>
    </w:p>
    <w:p w14:paraId="351AEC05">
      <w:pPr>
        <w:spacing w:line="560" w:lineRule="exact"/>
        <w:ind w:firstLine="560" w:firstLineChars="200"/>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7</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乙方因违反合同规定造成投诉且导致甲方遭受经济损失的，甲方有权向乙方当月服务费中扣除相应经济损失的双倍金额，不足部分乙方须在收到甲方补交通知后3个工作日内补足。</w:t>
      </w:r>
    </w:p>
    <w:p w14:paraId="4002800A">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8</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因乙方违约产生的违约金、赔偿金等，甲方有权从应付款项及履约保证金中予以扣除，不足以抵扣的，甲方有权就不足部分向乙方追偿。</w:t>
      </w:r>
    </w:p>
    <w:p w14:paraId="7F81532A">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第十</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一</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 xml:space="preserve">条 </w:t>
      </w:r>
      <w:r>
        <w:rPr>
          <w:rFonts w:hint="default" w:ascii="Times New Roman" w:hAnsi="Times New Roman" w:eastAsia="方正仿宋_GBK" w:cs="Times New Roman"/>
          <w:b/>
          <w:color w:val="000000" w:themeColor="text1"/>
          <w:sz w:val="28"/>
          <w:szCs w:val="28"/>
          <w:highlight w:val="none"/>
          <w14:textFill>
            <w14:solidFill>
              <w14:schemeClr w14:val="tx1"/>
            </w14:solidFill>
          </w14:textFill>
        </w:rPr>
        <w:t>合同解除与终止</w:t>
      </w:r>
    </w:p>
    <w:p w14:paraId="1B853B1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因不可抗力致使不能实现合同目的，一方可在书面通知对方后，在合理期限内且不损害另一方利益下解除本合同。</w:t>
      </w:r>
    </w:p>
    <w:p w14:paraId="1B668BB1">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乙方提供的服务不能满足甲方正常需求的，甲方可解除本合同且不视为违约。</w:t>
      </w:r>
    </w:p>
    <w:p w14:paraId="59EC64F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3</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乙方违反本合同约定给甲方造成损失，或虽暂未造成损失，经甲方催告拒不改正的，甲方可解除本合同且不视为违约。</w:t>
      </w:r>
    </w:p>
    <w:p w14:paraId="216B623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4</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甲乙双方任何一方不得提前终止本合同，如提前终止本合同，违约方应按照本合同含税总价的</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20%</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向守约方支付违约金。</w:t>
      </w:r>
    </w:p>
    <w:p w14:paraId="0B7CD26D">
      <w:pPr>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第十</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二</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条 不可抗力</w:t>
      </w:r>
    </w:p>
    <w:p w14:paraId="4A44FCAA">
      <w:pPr>
        <w:pageBreakBefore w:val="0"/>
        <w:widowControl w:val="0"/>
        <w:kinsoku/>
        <w:wordWrap/>
        <w:overflowPunct/>
        <w:topLinePunct w:val="0"/>
        <w:autoSpaceDE/>
        <w:autoSpaceDN/>
        <w:bidi w:val="0"/>
        <w:adjustRightInd/>
        <w:snapToGrid/>
        <w:spacing w:line="560" w:lineRule="exact"/>
        <w:ind w:left="1"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在本合同履行过程中，如出现不可抗力致使本合同无法继续履行时，甲、乙双方根据具体情况各自承担相应责任，</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其他事宜</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双方另行协商解决。如果不可抗力事件不影响合同继续履行的，双方应继续履行本合同。</w:t>
      </w:r>
    </w:p>
    <w:p w14:paraId="7FD3514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2</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不可抗力事件，指双方不能预见、不能防范及不能避免的自然灾害（包括但不限于地震、地陷、海啸、台风、暴雨、水灾、疫情等）及非双方原因造成的意外事件（包括但不限于火灾、辐射、战争、动乱、骚乱、</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群体性事件</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、恐怖袭击、政府禁令、公共卫生事件等）。</w:t>
      </w:r>
    </w:p>
    <w:p w14:paraId="1D3D39CC">
      <w:pPr>
        <w:spacing w:line="560" w:lineRule="exact"/>
        <w:ind w:firstLine="562" w:firstLineChars="200"/>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第十</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三</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条  反商业贿赂</w:t>
      </w:r>
    </w:p>
    <w:p w14:paraId="29F97D12">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基本定义</w:t>
      </w:r>
    </w:p>
    <w:p w14:paraId="509E7CFE">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本条所指的商业贿赂是指：乙方为获取与甲方（含甲方关联公司及机构，下文中“甲方”均指此范围）的合作及合作的利益，乙方或乙方工作人员给予甲方工作人员或其指定关系人的一切直接或间接的不正当利益。</w:t>
      </w:r>
    </w:p>
    <w:p w14:paraId="70E11CD2">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其中不正当利益是指：乙方或乙方工作人员以乙方或个人名义向甲方工作人员或其指定关系人直接或间接赠送礼金、物品、有价证券或采取其他变相手段提供不正当利益，包括但不限于：</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①</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促消费</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、宣传费、赞助费、科研费、劳务费、咨询费、佣金或报销各种费用、含有金额的会员卡、代币卡（</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券</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）、旅游、考察、房屋装修等；</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②</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借款、融资担保、商品赊销、回扣、购物折扣、置业、礼品（如纪念品、节日礼品等）、馈赠、娱乐、招待等；</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③</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提供或介绍就业、就学、参股或参与经营机会等；</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④</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通过分包、转包等形式对甲方工作人员或其指定关系人进行利益输送。</w:t>
      </w:r>
    </w:p>
    <w:p w14:paraId="4C9D0A39">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协助义务与违约责任</w:t>
      </w:r>
    </w:p>
    <w:p w14:paraId="5A0A7007">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乙方理解并同意，甲方任何工作人员、部门不得以任何名义向乙方或乙方工作人员索取或收受商业贿赂；乙方或乙方工作人员不得以任何名义向甲方工作人员或其指定关系人进行商业贿赂。</w:t>
      </w:r>
    </w:p>
    <w:p w14:paraId="547C64E8">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2</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乙方理解并同意，如违反约定向甲方工作人员或其指定关系人提供商业贿赂的，将构成乙方根本违约，无论是否造成损害结果，甲方有权采取下列一项或多项措施：</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①</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立即解除双方签订的合作协议，终止合作；</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②</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冻结应付款项、履约保证金等直至甲方相关案件调查结束，且无需承担任何违约责任；</w:t>
      </w:r>
      <w:r>
        <w:rPr>
          <w:rFonts w:hint="eastAsia" w:ascii="微软雅黑" w:hAnsi="微软雅黑" w:eastAsia="微软雅黑" w:cs="微软雅黑"/>
          <w:bCs/>
          <w:color w:val="000000" w:themeColor="text1"/>
          <w:sz w:val="28"/>
          <w:szCs w:val="28"/>
          <w:highlight w:val="none"/>
          <w:lang w:eastAsia="zh-CN"/>
          <w14:textFill>
            <w14:solidFill>
              <w14:schemeClr w14:val="tx1"/>
            </w14:solidFill>
          </w14:textFill>
        </w:rPr>
        <w:t>③</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要求乙方向甲方支付5万元违约金或者支付所涉合同金额的20%作为违约金，以两者中较高者为准。同时，乙方应于甲方发现违约行为之日起5个工作日内支付违约金，如未及时支付，甲方有权从合同款项或履约保证金中直接扣除。</w:t>
      </w:r>
    </w:p>
    <w:p w14:paraId="0B4939E1">
      <w:pPr>
        <w:spacing w:line="560" w:lineRule="exact"/>
        <w:ind w:firstLine="560" w:firstLineChars="200"/>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3</w:t>
      </w:r>
      <w:r>
        <w:rPr>
          <w:rFonts w:hint="eastAsia" w:ascii="Times New Roman" w:hAnsi="Times New Roman" w:eastAsia="方正仿宋_GBK" w:cs="Times New Roman"/>
          <w:bCs/>
          <w:color w:val="000000" w:themeColor="text1"/>
          <w:sz w:val="28"/>
          <w:szCs w:val="28"/>
          <w:highlight w:val="none"/>
          <w:lang w:eastAsia="zh-CN"/>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14:paraId="004D2072">
      <w:pPr>
        <w:spacing w:line="560" w:lineRule="exact"/>
        <w:ind w:firstLine="562" w:firstLineChars="200"/>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第十</w:t>
      </w:r>
      <w:r>
        <w:rPr>
          <w:rFonts w:hint="default" w:ascii="Times New Roman" w:hAnsi="Times New Roman" w:eastAsia="方正仿宋_GBK" w:cs="Times New Roman"/>
          <w:b/>
          <w:bCs w:val="0"/>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条 其他事项</w:t>
      </w:r>
    </w:p>
    <w:p w14:paraId="57E0A1A8">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甲乙双方可对本合同的条款进行补充，以书面形式签订补充协议。补充协议与本合同具有同等法律效力。</w:t>
      </w:r>
    </w:p>
    <w:p w14:paraId="7B6311A9">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本合同之附件均为合同有效组成部分，具有同等效力。</w:t>
      </w:r>
    </w:p>
    <w:p w14:paraId="0CC99658">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甲乙</w:t>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双方在履行合同中产生争议，应协商解决，协</w:t>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drawing>
          <wp:anchor distT="0" distB="0" distL="114300" distR="114300" simplePos="0" relativeHeight="251667456"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3" name="Picture 15577"/>
            <wp:cNvGraphicFramePr/>
            <a:graphic xmlns:a="http://schemas.openxmlformats.org/drawingml/2006/main">
              <a:graphicData uri="http://schemas.openxmlformats.org/drawingml/2006/picture">
                <pic:pic xmlns:pic="http://schemas.openxmlformats.org/drawingml/2006/picture">
                  <pic:nvPicPr>
                    <pic:cNvPr id="13" name="Picture 15577"/>
                    <pic:cNvPicPr/>
                  </pic:nvPicPr>
                  <pic:blipFill>
                    <a:blip r:embed="rId13"/>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eastAsia" w:ascii="Times New Roman" w:hAnsi="Times New Roman" w:eastAsia="方正仿宋_GBK" w:cs="Times New Roman"/>
          <w:color w:val="000000" w:themeColor="text1"/>
          <w:kern w:val="0"/>
          <w:sz w:val="28"/>
          <w:szCs w:val="28"/>
          <w:highlight w:val="none"/>
          <w:lang w:eastAsia="zh-CN"/>
          <w14:textFill>
            <w14:solidFill>
              <w14:schemeClr w14:val="tx1"/>
            </w14:solidFill>
          </w14:textFill>
        </w:rPr>
        <w:t>达</w:t>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w:t>
      </w:r>
    </w:p>
    <w:p w14:paraId="6EBCDD55">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highlight w:val="none"/>
          <w14:textFill>
            <w14:solidFill>
              <w14:schemeClr w14:val="tx1"/>
            </w14:solidFill>
          </w14:textFill>
        </w:rPr>
        <w:t>甲方</w:t>
      </w:r>
    </w:p>
    <w:p w14:paraId="2E86A46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联系人：</w:t>
      </w:r>
    </w:p>
    <w:p w14:paraId="695810EF">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联系电话：</w:t>
      </w:r>
    </w:p>
    <w:p w14:paraId="4E00D114">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联系地址：</w:t>
      </w:r>
    </w:p>
    <w:p w14:paraId="3DA8C761">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方正仿宋_GBK" w:cs="Times New Roman"/>
          <w:b/>
          <w:bCs/>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kern w:val="0"/>
          <w:sz w:val="28"/>
          <w:szCs w:val="28"/>
          <w:highlight w:val="none"/>
          <w14:textFill>
            <w14:solidFill>
              <w14:schemeClr w14:val="tx1"/>
            </w14:solidFill>
          </w14:textFill>
        </w:rPr>
        <w:t>乙方</w:t>
      </w:r>
    </w:p>
    <w:p w14:paraId="64B4C88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联系人：</w:t>
      </w:r>
    </w:p>
    <w:p w14:paraId="20081B1C">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联系电话：</w:t>
      </w:r>
    </w:p>
    <w:p w14:paraId="501B899A">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联系地址：</w:t>
      </w:r>
    </w:p>
    <w:p w14:paraId="03BFF365">
      <w:pPr>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按照该地址送达的，视为当事人签收；受送达人拒收的，不影响送达效力。一方变更地址的应当提前三日书面通知对方，否则按照前述地址送达的视为有效送达。</w:t>
      </w:r>
    </w:p>
    <w:p w14:paraId="1B2EC270">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本合同</w:t>
      </w:r>
      <w:r>
        <w:rPr>
          <w:rFonts w:hint="default" w:ascii="Times New Roman" w:hAnsi="Times New Roman" w:eastAsia="方正仿宋_GBK" w:cs="Times New Roman"/>
          <w:color w:val="000000" w:themeColor="text1"/>
          <w:kern w:val="0"/>
          <w:sz w:val="28"/>
          <w:szCs w:val="28"/>
          <w:highlight w:val="none"/>
          <w14:textFill>
            <w14:solidFill>
              <w14:schemeClr w14:val="tx1"/>
            </w14:solidFill>
          </w14:textFill>
        </w:rPr>
        <w:t>一式</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陆</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份，甲方执</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伍</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份，乙方执</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壹</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份，均</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具有</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同等法律效力。</w:t>
      </w:r>
    </w:p>
    <w:p w14:paraId="6E37BCF6">
      <w:pPr>
        <w:pStyle w:val="9"/>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t>附件</w:t>
      </w:r>
    </w:p>
    <w:p w14:paraId="015E826E">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：外委单位安全管理协议</w:t>
      </w:r>
      <w:r>
        <w:rPr>
          <w:rFonts w:hint="eastAsia"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及安全交底书</w:t>
      </w:r>
    </w:p>
    <w:p w14:paraId="3DB8333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bCs/>
          <w:color w:val="000000" w:themeColor="text1"/>
          <w:sz w:val="28"/>
          <w:szCs w:val="28"/>
          <w:highlight w:val="none"/>
          <w:lang w:val="en-US" w:eastAsia="zh-CN"/>
          <w14:textFill>
            <w14:solidFill>
              <w14:schemeClr w14:val="tx1"/>
            </w14:solidFill>
          </w14:textFill>
        </w:rPr>
        <w:t>实际作业量明细</w:t>
      </w: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表</w:t>
      </w:r>
    </w:p>
    <w:p w14:paraId="73AB4917">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：服务质量检查评分表</w:t>
      </w:r>
    </w:p>
    <w:p w14:paraId="59FB8016">
      <w:pPr>
        <w:pStyle w:val="3"/>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lang w:val="en-US" w:eastAsia="zh-CN" w:bidi="ar-SA"/>
          <w14:textFill>
            <w14:solidFill>
              <w14:schemeClr w14:val="tx1"/>
            </w14:solidFill>
          </w14:textFill>
        </w:rPr>
        <w:t>附件4：服务质量检查考核表</w:t>
      </w:r>
    </w:p>
    <w:p w14:paraId="2A025645">
      <w:pPr>
        <w:pStyle w:val="2"/>
        <w:rPr>
          <w:rFonts w:hint="eastAsia"/>
          <w:color w:val="000000" w:themeColor="text1"/>
          <w:highlight w:val="none"/>
          <w:lang w:eastAsia="zh-CN"/>
          <w14:textFill>
            <w14:solidFill>
              <w14:schemeClr w14:val="tx1"/>
            </w14:solidFill>
          </w14:textFill>
        </w:rPr>
      </w:pPr>
    </w:p>
    <w:p w14:paraId="211700CE">
      <w:pPr>
        <w:rPr>
          <w:rFonts w:hint="eastAsia"/>
          <w:lang w:eastAsia="zh-CN"/>
        </w:rPr>
      </w:pPr>
    </w:p>
    <w:p w14:paraId="2CD06BD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bidi="zh-TW"/>
          <w14:textFill>
            <w14:solidFill>
              <w14:schemeClr w14:val="tx1"/>
            </w14:solidFill>
          </w14:textFill>
        </w:rPr>
        <w:t>以下无正文，为合同签署页</w:t>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p>
    <w:p w14:paraId="57262B1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br w:type="page"/>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bidi="zh-TW"/>
          <w14:textFill>
            <w14:solidFill>
              <w14:schemeClr w14:val="tx1"/>
            </w14:solidFill>
          </w14:textFill>
        </w:rPr>
        <w:t>本页无正文，为合同签署页</w:t>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p>
    <w:p w14:paraId="6F10646B">
      <w:pPr>
        <w:pStyle w:val="3"/>
        <w:rPr>
          <w:rFonts w:hint="default" w:ascii="Times New Roman" w:hAnsi="Times New Roman" w:cs="Times New Roman"/>
          <w:color w:val="000000" w:themeColor="text1"/>
          <w:highlight w:val="none"/>
          <w14:textFill>
            <w14:solidFill>
              <w14:schemeClr w14:val="tx1"/>
            </w14:solidFill>
          </w14:textFill>
        </w:rPr>
      </w:pPr>
    </w:p>
    <w:p w14:paraId="47DBD89C">
      <w:pPr>
        <w:spacing w:line="360" w:lineRule="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p>
    <w:p w14:paraId="498B592F">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 方（盖章）：</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重庆通邑卫士智慧生活服务有限公司</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w:t>
      </w:r>
    </w:p>
    <w:p w14:paraId="7CC3A1CD">
      <w:pPr>
        <w:spacing w:line="360" w:lineRule="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法定代表人或代理人：</w:t>
      </w:r>
    </w:p>
    <w:p w14:paraId="747D8A91">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经办人：                         </w:t>
      </w:r>
    </w:p>
    <w:p w14:paraId="58006D1F">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联系电话：                       </w:t>
      </w:r>
    </w:p>
    <w:p w14:paraId="511D47F1">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签署时间：     年    月    日           </w:t>
      </w:r>
    </w:p>
    <w:p w14:paraId="465ECBCF">
      <w:pPr>
        <w:pStyle w:val="7"/>
        <w:rPr>
          <w:rFonts w:hint="default" w:ascii="Times New Roman" w:hAnsi="Times New Roman" w:cs="Times New Roman"/>
          <w:color w:val="000000" w:themeColor="text1"/>
          <w:highlight w:val="none"/>
          <w14:textFill>
            <w14:solidFill>
              <w14:schemeClr w14:val="tx1"/>
            </w14:solidFill>
          </w14:textFill>
        </w:rPr>
      </w:pPr>
    </w:p>
    <w:p w14:paraId="6DF38392">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54B17A0B">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0BB5C2E0">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 方（盖章）：</w:t>
      </w:r>
    </w:p>
    <w:p w14:paraId="326BE236">
      <w:pPr>
        <w:spacing w:line="360" w:lineRule="auto"/>
        <w:rPr>
          <w:rFonts w:hint="default" w:ascii="Times New Roman" w:hAnsi="Times New Roman" w:eastAsia="方正仿宋_GBK" w:cs="Times New Roman"/>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Cs/>
          <w:color w:val="000000" w:themeColor="text1"/>
          <w:sz w:val="28"/>
          <w:szCs w:val="28"/>
          <w:highlight w:val="none"/>
          <w14:textFill>
            <w14:solidFill>
              <w14:schemeClr w14:val="tx1"/>
            </w14:solidFill>
          </w14:textFill>
        </w:rPr>
        <w:t>法定代表人或代理人：</w:t>
      </w:r>
    </w:p>
    <w:p w14:paraId="3DCCE64B">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经办人：</w:t>
      </w:r>
    </w:p>
    <w:p w14:paraId="293F6B9D">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联系电话：</w:t>
      </w:r>
    </w:p>
    <w:p w14:paraId="636C7AF4">
      <w:pPr>
        <w:spacing w:line="360" w:lineRule="auto"/>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签署时间：    年    月    日</w:t>
      </w:r>
    </w:p>
    <w:p w14:paraId="6E038133">
      <w:pPr>
        <w:rPr>
          <w:rFonts w:hint="default" w:ascii="Times New Roman" w:hAnsi="Times New Roman" w:eastAsia="方正仿宋_GBK" w:cs="Times New Roman"/>
          <w:color w:val="000000" w:themeColor="text1"/>
          <w:sz w:val="28"/>
          <w:szCs w:val="28"/>
          <w:highlight w:val="none"/>
          <w14:textFill>
            <w14:solidFill>
              <w14:schemeClr w14:val="tx1"/>
            </w14:solidFill>
          </w14:textFill>
        </w:rPr>
        <w:sectPr>
          <w:pgSz w:w="11900" w:h="16840"/>
          <w:pgMar w:top="2098" w:right="1474" w:bottom="1984" w:left="1587" w:header="920" w:footer="624" w:gutter="0"/>
          <w:pgNumType w:fmt="decimal"/>
          <w:cols w:space="720" w:num="1"/>
          <w:docGrid w:type="lines" w:linePitch="0" w:charSpace="0"/>
        </w:sectPr>
      </w:pPr>
    </w:p>
    <w:p w14:paraId="1FEC8960">
      <w:pPr>
        <w:spacing w:line="397" w:lineRule="exact"/>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附件 </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w:t>
      </w:r>
    </w:p>
    <w:p w14:paraId="2A50405A">
      <w:pPr>
        <w:spacing w:line="560" w:lineRule="exact"/>
        <w:jc w:val="center"/>
        <w:rPr>
          <w:rFonts w:hint="default" w:ascii="Times New Roman" w:hAnsi="Times New Roman" w:eastAsia="方正仿宋_GBK" w:cs="Times New Roman"/>
          <w:b/>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color w:val="000000" w:themeColor="text1"/>
          <w:sz w:val="28"/>
          <w:szCs w:val="28"/>
          <w:highlight w:val="none"/>
          <w14:textFill>
            <w14:solidFill>
              <w14:schemeClr w14:val="tx1"/>
            </w14:solidFill>
          </w14:textFill>
        </w:rPr>
        <w:t>外委单位安全管理协议</w:t>
      </w:r>
    </w:p>
    <w:p w14:paraId="1A796ABC">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pPr>
    </w:p>
    <w:p w14:paraId="52D9E305">
      <w:pPr>
        <w:pStyle w:val="23"/>
        <w:spacing w:before="156" w:beforeLines="50" w:line="560" w:lineRule="exact"/>
        <w:ind w:firstLine="0" w:firstLineChars="0"/>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t>甲方</w:t>
      </w:r>
      <w:r>
        <w:rPr>
          <w:rFonts w:hint="eastAsia" w:ascii="Times New Roman" w:hAnsi="Times New Roman" w:eastAsia="方正仿宋_GBK" w:cs="Times New Roman"/>
          <w:color w:val="000000" w:themeColor="text1"/>
          <w:kern w:val="2"/>
          <w:sz w:val="28"/>
          <w:szCs w:val="28"/>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u w:val="single"/>
          <w14:textFill>
            <w14:solidFill>
              <w14:schemeClr w14:val="tx1"/>
            </w14:solidFill>
          </w14:textFill>
        </w:rPr>
        <w:t>重庆通邑卫士智慧生活服务有限公司</w:t>
      </w:r>
    </w:p>
    <w:p w14:paraId="70E73630">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000000" w:themeColor="text1"/>
          <w:kern w:val="2"/>
          <w:sz w:val="28"/>
          <w:szCs w:val="28"/>
          <w:highlight w:val="none"/>
          <w:u w:val="single"/>
          <w:lang w:val="en-US" w:eastAsia="zh-CN"/>
          <w14:textFill>
            <w14:solidFill>
              <w14:schemeClr w14:val="tx1"/>
            </w14:solidFill>
          </w14:textFill>
        </w:rPr>
      </w:pPr>
      <w:r>
        <w:rPr>
          <w:rFonts w:hint="default" w:ascii="Times New Roman" w:hAnsi="Times New Roman" w:eastAsia="方正仿宋_GBK" w:cs="Times New Roman"/>
          <w:color w:val="000000" w:themeColor="text1"/>
          <w:kern w:val="2"/>
          <w:sz w:val="28"/>
          <w:szCs w:val="28"/>
          <w:highlight w:val="none"/>
          <w14:textFill>
            <w14:solidFill>
              <w14:schemeClr w14:val="tx1"/>
            </w14:solidFill>
          </w14:textFill>
        </w:rPr>
        <w:t>乙方</w:t>
      </w:r>
      <w:r>
        <w:rPr>
          <w:rFonts w:hint="eastAsia" w:eastAsia="方正仿宋_GBK" w:cs="Times New Roman"/>
          <w:color w:val="000000" w:themeColor="text1"/>
          <w:kern w:val="2"/>
          <w:sz w:val="28"/>
          <w:szCs w:val="28"/>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28"/>
          <w:szCs w:val="28"/>
          <w:highlight w:val="none"/>
          <w:u w:val="single"/>
          <w:lang w:val="en-US" w:eastAsia="zh-CN"/>
          <w14:textFill>
            <w14:solidFill>
              <w14:schemeClr w14:val="tx1"/>
            </w14:solidFill>
          </w14:textFill>
        </w:rPr>
        <w:t xml:space="preserve">                               </w:t>
      </w:r>
    </w:p>
    <w:p w14:paraId="39D59703">
      <w:pPr>
        <w:pStyle w:val="2"/>
        <w:widowControl/>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0B929F54">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为预防和减少各类安全风险及隐患，搞好项目的安全管理工作，根据《中华人民共和国民法典》《中华人民共和国安全生产法》，甲乙双方经过协商达成以下协议。</w:t>
      </w:r>
    </w:p>
    <w:p w14:paraId="7CB95852">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一、甲方权利与义务</w:t>
      </w:r>
    </w:p>
    <w:p w14:paraId="5DB62834">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发现违章违纪行为和安全隐患的，甲方有权责令乙方停工并要求限时整改，所造成的一切损失由乙方承担。               </w:t>
      </w:r>
    </w:p>
    <w:p w14:paraId="20A04065">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对在现场安全工作中不称职的承包人项目经理、安全管理负责人，有权要求更换。</w:t>
      </w:r>
    </w:p>
    <w:p w14:paraId="20A84900">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协助乙方办理进入甲方管理区域的相关手续，并对乙方进行安全交底。</w:t>
      </w:r>
    </w:p>
    <w:p w14:paraId="7DE3A017">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协助乙方对其作业区域的安全、环境、防火管控措施进行监督检查。</w:t>
      </w:r>
    </w:p>
    <w:p w14:paraId="75DACD1F">
      <w:pPr>
        <w:spacing w:line="560" w:lineRule="exact"/>
        <w:ind w:firstLine="562" w:firstLineChars="200"/>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二、乙方权利与义务</w:t>
      </w:r>
    </w:p>
    <w:p w14:paraId="7A6A910B">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乙方对作业人员的资质进行审查 ，确保作业人员具备相关资质。根据甲方的要求编制作业方案，完善作业手续。</w:t>
      </w:r>
    </w:p>
    <w:p w14:paraId="48C518D2">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36AE1B9D">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根据作业特点制定安全管理措施，自备合格的安全设备、设施和劳保用品，做好作业人员安全教育和安全技术交底工作，并对作业范围内的乙方作业人员、甲方人员、第三人的人身安全和财产安全等负责。</w:t>
      </w:r>
    </w:p>
    <w:p w14:paraId="1F660926">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8" name="矩形 8"/>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4144;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SvIQvcAAAADQEAAA8AAAAAAAAAAQAgAAAAIgAAAGRycy9kb3ducmV2LnhtbFBLAQIUABQAAAAI&#10;AIdO4kBmgJ1ssAEAAHEDAAAOAAAAAAAAAAEAIAAAACsBAABkcnMvZTJvRG9jLnhtbFBLBQYAAAAA&#10;BgAGAFkBAABNBQAAAAA=&#10;">
                <v:fill on="f" focussize="0,0"/>
                <v:stroke on="f"/>
                <v:imagedata o:title=""/>
                <o:lock v:ext="edit" aspectratio="f"/>
                <v:textbox inset="0mm,0mm,0mm,0mm">
                  <w:txbxContent>
                    <w:p w14:paraId="1918D2B2">
                      <w:pPr>
                        <w:widowControl/>
                        <w:spacing w:line="1140" w:lineRule="atLeast"/>
                      </w:pPr>
                      <w:r>
                        <w:drawing>
                          <wp:inline distT="0" distB="0" distL="114300" distR="114300">
                            <wp:extent cx="48260" cy="722630"/>
                            <wp:effectExtent l="0" t="0" r="889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48260" cy="722630"/>
                                    </a:xfrm>
                                    <a:prstGeom prst="rect">
                                      <a:avLst/>
                                    </a:prstGeom>
                                    <a:noFill/>
                                    <a:ln>
                                      <a:noFill/>
                                    </a:ln>
                                  </pic:spPr>
                                </pic:pic>
                              </a:graphicData>
                            </a:graphic>
                          </wp:inline>
                        </w:drawing>
                      </w:r>
                    </w:p>
                    <w:p w14:paraId="26B7420C"/>
                  </w:txbxContent>
                </v:textbox>
              </v:rect>
            </w:pict>
          </mc:Fallback>
        </mc:AlternateConten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乙方进入作业区域前 ，应主动履行登记核验手续，因未履行登记手续带来的一切后果和责任由乙方全部承担。同时，乙方作业人员进入围挡（</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或其他</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隔离设施）后，应保持围挡（</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或其他</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隔离设施）处于锁闭良好状态。作业结束后，乙方作业人员须确认围挡（</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或其他</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隔离设施）处于锁闭良好状态，并主动履行销记手续，因未履行销记手续带来的一切后果和责任由乙方全部承担。</w:t>
      </w:r>
    </w:p>
    <w:p w14:paraId="0B609763">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严格遵守</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甲方相关</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安全管理规定，承担因违反相关规定造成的损失和罚款。</w:t>
      </w:r>
    </w:p>
    <w:p w14:paraId="0EFD0407">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按照甲方运营特点及要求，乙方合理安排具体实施方案并需经过甲方同意，不得影响甲方正常运营</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，并</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承担影响甲方正常运行造成的损失和罚款。</w:t>
      </w:r>
    </w:p>
    <w:p w14:paraId="1C3446FF">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严格按照甲方核准的作业区域和时间段实施作业，不得擅自扩大作业区域或延长作业时间、不得擅自进入未经甲方批准的管理区域，服从甲方的管理。</w:t>
      </w:r>
    </w:p>
    <w:p w14:paraId="3A1AAA04">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在作业过程中做好对甲方既有设施、设备的安全保护措施，不擅自动用或损坏甲方设施、设备，若有损坏照价赔偿，并按原设计功能要求如实恢复。</w:t>
      </w:r>
    </w:p>
    <w:p w14:paraId="5DF3D4E4">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自觉接受甲方人员的安全监督，作业期间如发生影响甲方运营和生产安全的情况，需立即报告甲方，并积极采取应急救援措施。</w:t>
      </w:r>
    </w:p>
    <w:p w14:paraId="45D470C2">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6B96C5F0">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负责乙方作业区域内的消防安全管理工作，并按照相关法律法规配备消防安全器材。</w:t>
      </w:r>
    </w:p>
    <w:p w14:paraId="16532923">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因乙方作业引起的客伤、投诉、舆情和信访等问题，由乙方及时有效进行处理，并承担全部责任。</w:t>
      </w:r>
    </w:p>
    <w:p w14:paraId="1F5DDB62">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由甲方供电的乙方所属设备，供电设备、线路以及用电安全等，由乙方自行负责，并保证安全用电。</w:t>
      </w:r>
    </w:p>
    <w:p w14:paraId="57D2CCA8">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作业现场必须具有相关的安全标志牌，如因乙方对围挡设置不当或无警示标识引起客伤、投诉、舆情、信访和事故等问题，由乙方及时有效进行处理，并承担全部责任。</w:t>
      </w:r>
    </w:p>
    <w:p w14:paraId="1CF1C315">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15.</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乙方在任何时候都应采取各种合理的预防措施，防止其员工发生任何违法、违禁、暴力或妨碍治安的行为。</w:t>
      </w:r>
    </w:p>
    <w:p w14:paraId="6D7C581C">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16.</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作业人员上岗，必须按规定穿戴防护用品。负责人和安全检查员应随时检查劳动防护用品的穿戴情况，不按规定穿戴防护用品的人员不得上岗。</w:t>
      </w:r>
    </w:p>
    <w:p w14:paraId="37760CCF">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17.</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所有作业机具及安全设备设施均应定期检查，并有安全员的签字记录，保证其处于完好状态；不合格的机具、设备和劳动保护用品严禁使用。</w:t>
      </w:r>
    </w:p>
    <w:p w14:paraId="54BA08DE">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乙方必须按照本项目特点，组织制定安全事故应急救援预案；如果发生安全事故，应按照《国务院关于特大安全事故行政责任追究的规定》</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以及其他</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有关规定，及时上报有关部门，并坚持“三不放过”的原则，严肃处理相关责任人。</w:t>
      </w:r>
    </w:p>
    <w:p w14:paraId="22695F7B">
      <w:pPr>
        <w:spacing w:line="560" w:lineRule="exact"/>
        <w:ind w:firstLine="562" w:firstLineChars="200"/>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三、违约责任</w:t>
      </w:r>
    </w:p>
    <w:p w14:paraId="2F07D517">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如作业过</w:t>
      </w:r>
      <w:r>
        <w:rPr>
          <w:rFonts w:hint="eastAsia" w:ascii="Times New Roman" w:hAnsi="Times New Roman" w:eastAsia="方正仿宋_GBK" w:cs="Times New Roman"/>
          <w:color w:val="000000" w:themeColor="text1"/>
          <w:sz w:val="28"/>
          <w:szCs w:val="28"/>
          <w:highlight w:val="none"/>
          <w:lang w:eastAsia="zh-CN"/>
          <w14:textFill>
            <w14:solidFill>
              <w14:schemeClr w14:val="tx1"/>
            </w14:solidFill>
          </w14:textFill>
        </w:rPr>
        <w:t>程中</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甲方发现存在安全问题或隐患并向乙方提出整改，乙方未及时整改的，根据情况甲方有权处罚乙方合同金额1%至10%的违约金，并由乙方赔偿由此造成的一切损失；</w:t>
      </w:r>
    </w:p>
    <w:p w14:paraId="74E6E8E6">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如作业过程中因乙方原因发生安全事故，由乙方承担相关法律责任并赔偿由此产生的一切损失。根据事故损失及后果严重程度，甲方有权处罚乙方实际损失金额30%以上的违约金；</w:t>
      </w:r>
    </w:p>
    <w:p w14:paraId="02FA3106">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6B781663">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因乙方违约产生的违约金、赔偿金等，将直接从合同应付金额中扣除。如以上两种方式的金额不足以承担违约金、赔偿金时，甲方有权向乙方追偿。</w:t>
      </w:r>
    </w:p>
    <w:p w14:paraId="6C3CAAE4">
      <w:pPr>
        <w:spacing w:line="560" w:lineRule="exact"/>
        <w:ind w:firstLine="562" w:firstLineChars="200"/>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val="0"/>
          <w:color w:val="000000" w:themeColor="text1"/>
          <w:sz w:val="28"/>
          <w:szCs w:val="28"/>
          <w:highlight w:val="none"/>
          <w14:textFill>
            <w14:solidFill>
              <w14:schemeClr w14:val="tx1"/>
            </w14:solidFill>
          </w14:textFill>
        </w:rPr>
        <w:t>四、附则</w:t>
      </w:r>
    </w:p>
    <w:p w14:paraId="089A88F7">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本合同份数与主合同份数一致。</w:t>
      </w:r>
    </w:p>
    <w:p w14:paraId="2B64B379">
      <w:pPr>
        <w:spacing w:line="560" w:lineRule="exact"/>
        <w:ind w:firstLine="560" w:firstLineChars="200"/>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安全管理交底书作为该协议附件具有同等法律效力。</w:t>
      </w:r>
    </w:p>
    <w:p w14:paraId="04C58FBA">
      <w:pPr>
        <w:snapToGrid w:val="0"/>
        <w:spacing w:line="560" w:lineRule="exact"/>
        <w:ind w:firstLine="210" w:firstLineChars="75"/>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3667295D">
      <w:pPr>
        <w:pStyle w:val="2"/>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69876121">
      <w:pPr>
        <w:rPr>
          <w:rFonts w:hint="default"/>
        </w:rPr>
      </w:pPr>
      <w:bookmarkStart w:id="0" w:name="_GoBack"/>
      <w:bookmarkEnd w:id="0"/>
    </w:p>
    <w:p w14:paraId="0B09E8AC">
      <w:pPr>
        <w:rPr>
          <w:rFonts w:hint="default"/>
          <w:color w:val="000000" w:themeColor="text1"/>
          <w:highlight w:val="none"/>
          <w14:textFill>
            <w14:solidFill>
              <w14:schemeClr w14:val="tx1"/>
            </w14:solidFill>
          </w14:textFill>
        </w:rPr>
      </w:pPr>
    </w:p>
    <w:p w14:paraId="6B20DF9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bidi="zh-TW"/>
          <w14:textFill>
            <w14:solidFill>
              <w14:schemeClr w14:val="tx1"/>
            </w14:solidFill>
          </w14:textFill>
        </w:rPr>
        <w:t>以下无正文，为合同签署页</w:t>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p>
    <w:p w14:paraId="632ACA9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pP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br w:type="page"/>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r>
        <w:rPr>
          <w:rFonts w:hint="eastAsia" w:ascii="Times New Roman" w:hAnsi="Times New Roman" w:eastAsia="方正仿宋_GBK" w:cs="Times New Roman"/>
          <w:color w:val="000000" w:themeColor="text1"/>
          <w:sz w:val="28"/>
          <w:szCs w:val="28"/>
          <w:highlight w:val="none"/>
          <w:lang w:val="en-US" w:eastAsia="zh-CN" w:bidi="zh-TW"/>
          <w14:textFill>
            <w14:solidFill>
              <w14:schemeClr w14:val="tx1"/>
            </w14:solidFill>
          </w14:textFill>
        </w:rPr>
        <w:t>本页无正文，为合同签署页</w:t>
      </w:r>
      <w:r>
        <w:rPr>
          <w:rFonts w:hint="eastAsia" w:ascii="Times New Roman" w:hAnsi="Times New Roman" w:eastAsia="方正仿宋_GBK" w:cs="Times New Roman"/>
          <w:color w:val="000000" w:themeColor="text1"/>
          <w:sz w:val="28"/>
          <w:szCs w:val="28"/>
          <w:highlight w:val="none"/>
          <w:lang w:eastAsia="zh-CN" w:bidi="zh-TW"/>
          <w14:textFill>
            <w14:solidFill>
              <w14:schemeClr w14:val="tx1"/>
            </w14:solidFill>
          </w14:textFill>
        </w:rPr>
        <w:t>）</w:t>
      </w:r>
    </w:p>
    <w:p w14:paraId="21BF3932">
      <w:pPr>
        <w:pStyle w:val="3"/>
        <w:rPr>
          <w:rFonts w:hint="default" w:ascii="Times New Roman" w:hAnsi="Times New Roman" w:eastAsia="方正仿宋_GBK" w:cs="Times New Roman"/>
          <w:color w:val="000000" w:themeColor="text1"/>
          <w:sz w:val="28"/>
          <w:szCs w:val="28"/>
          <w:highlight w:val="none"/>
          <w:lang w:eastAsia="zh-CN"/>
          <w14:textFill>
            <w14:solidFill>
              <w14:schemeClr w14:val="tx1"/>
            </w14:solidFill>
          </w14:textFill>
        </w:rPr>
      </w:pPr>
    </w:p>
    <w:p w14:paraId="3CD3FE8A">
      <w:pPr>
        <w:rPr>
          <w:rFonts w:hint="default" w:ascii="Times New Roman" w:hAnsi="Times New Roman" w:cs="Times New Roman"/>
          <w:color w:val="000000" w:themeColor="text1"/>
          <w:highlight w:val="none"/>
          <w:lang w:eastAsia="zh-CN"/>
          <w14:textFill>
            <w14:solidFill>
              <w14:schemeClr w14:val="tx1"/>
            </w14:solidFill>
          </w14:textFill>
        </w:rPr>
      </w:pPr>
    </w:p>
    <w:p w14:paraId="79FB0386">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甲方：</w:t>
      </w:r>
      <w:r>
        <w:rPr>
          <w:rFonts w:hint="default" w:ascii="Times New Roman" w:hAnsi="Times New Roman" w:eastAsia="方正仿宋_GBK" w:cs="Times New Roman"/>
          <w:color w:val="000000" w:themeColor="text1"/>
          <w:sz w:val="28"/>
          <w:szCs w:val="28"/>
          <w:highlight w:val="none"/>
          <w:u w:val="none"/>
          <w14:textFill>
            <w14:solidFill>
              <w14:schemeClr w14:val="tx1"/>
            </w14:solidFill>
          </w14:textFill>
        </w:rPr>
        <w:t xml:space="preserve">重庆通邑卫士智慧生活服务有限公司 </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    </w:t>
      </w:r>
    </w:p>
    <w:p w14:paraId="27DB5191">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经办人：            　　　    　</w:t>
      </w:r>
    </w:p>
    <w:p w14:paraId="367625E7">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电话：                        </w:t>
      </w:r>
    </w:p>
    <w:p w14:paraId="3932F849">
      <w:pPr>
        <w:snapToGrid w:val="0"/>
        <w:spacing w:line="560" w:lineRule="exact"/>
        <w:ind w:firstLine="1050" w:firstLineChars="3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年　　月　　日                  </w:t>
      </w:r>
    </w:p>
    <w:p w14:paraId="51B636B5">
      <w:pPr>
        <w:snapToGrid w:val="0"/>
        <w:spacing w:line="560" w:lineRule="exact"/>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p w14:paraId="3C0D199F">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3276A343">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乙方：</w:t>
      </w:r>
    </w:p>
    <w:p w14:paraId="780F7CC0">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经办人：</w:t>
      </w:r>
    </w:p>
    <w:p w14:paraId="096661E9">
      <w:pPr>
        <w:snapToGrid w:val="0"/>
        <w:spacing w:line="560" w:lineRule="exact"/>
        <w:ind w:firstLine="210" w:firstLineChars="75"/>
        <w:jc w:val="both"/>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电话：</w:t>
      </w:r>
    </w:p>
    <w:p w14:paraId="1DDC30F1">
      <w:pPr>
        <w:snapToGrid w:val="0"/>
        <w:spacing w:line="560" w:lineRule="exact"/>
        <w:ind w:firstLine="1050" w:firstLineChars="375"/>
        <w:jc w:val="both"/>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 xml:space="preserve">年　　月　　日                  </w:t>
      </w:r>
    </w:p>
    <w:p w14:paraId="68FA6ECA">
      <w:pPr>
        <w:snapToGrid w:val="0"/>
        <w:spacing w:line="560" w:lineRule="exact"/>
        <w:ind w:firstLine="240" w:firstLineChars="75"/>
        <w:jc w:val="both"/>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br w:type="page"/>
      </w:r>
    </w:p>
    <w:p w14:paraId="1044D859">
      <w:pPr>
        <w:pStyle w:val="23"/>
        <w:spacing w:line="560" w:lineRule="exact"/>
        <w:ind w:firstLine="0" w:firstLineChars="0"/>
        <w:jc w:val="center"/>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b/>
          <w:color w:val="000000" w:themeColor="text1"/>
          <w:sz w:val="32"/>
          <w:szCs w:val="32"/>
          <w:highlight w:val="none"/>
          <w14:textFill>
            <w14:solidFill>
              <w14:schemeClr w14:val="tx1"/>
            </w14:solidFill>
          </w14:textFill>
        </w:rPr>
        <w:t>外委单位安全交底书</w:t>
      </w:r>
    </w:p>
    <w:tbl>
      <w:tblPr>
        <w:tblStyle w:val="12"/>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6225"/>
      </w:tblGrid>
      <w:tr w14:paraId="0995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Align w:val="top"/>
          </w:tcPr>
          <w:p w14:paraId="54135B47">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项目名称</w:t>
            </w:r>
          </w:p>
        </w:tc>
        <w:tc>
          <w:tcPr>
            <w:tcW w:w="6225" w:type="dxa"/>
            <w:vAlign w:val="top"/>
          </w:tcPr>
          <w:p w14:paraId="7AAE22B7">
            <w:pPr>
              <w:widowControl/>
              <w:spacing w:line="560" w:lineRule="exact"/>
              <w:jc w:val="center"/>
              <w:rPr>
                <w:rFonts w:hint="default" w:ascii="Times New Roman" w:hAnsi="Times New Roman" w:eastAsia="方正仿宋_GBK" w:cs="Times New Roman"/>
                <w:color w:val="000000" w:themeColor="text1"/>
                <w:kern w:val="0"/>
                <w:sz w:val="24"/>
                <w:szCs w:val="24"/>
                <w:highlight w:val="none"/>
                <w14:textFill>
                  <w14:solidFill>
                    <w14:schemeClr w14:val="tx1"/>
                  </w14:solidFill>
                </w14:textFill>
              </w:rPr>
            </w:pPr>
          </w:p>
        </w:tc>
      </w:tr>
      <w:tr w14:paraId="516D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Align w:val="top"/>
          </w:tcPr>
          <w:p w14:paraId="7C50FFCE">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乙方单位名称</w:t>
            </w:r>
          </w:p>
        </w:tc>
        <w:tc>
          <w:tcPr>
            <w:tcW w:w="6225" w:type="dxa"/>
            <w:vAlign w:val="top"/>
          </w:tcPr>
          <w:p w14:paraId="5D804712">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A82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Align w:val="top"/>
          </w:tcPr>
          <w:p w14:paraId="064B2164">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甲方责任业务部门</w:t>
            </w:r>
          </w:p>
        </w:tc>
        <w:tc>
          <w:tcPr>
            <w:tcW w:w="6225" w:type="dxa"/>
            <w:vAlign w:val="top"/>
          </w:tcPr>
          <w:p w14:paraId="29B8D6EF">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39CE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19" w:type="dxa"/>
            <w:gridSpan w:val="2"/>
            <w:vAlign w:val="top"/>
          </w:tcPr>
          <w:p w14:paraId="27D1B7B0">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安全交底内容</w:t>
            </w:r>
          </w:p>
        </w:tc>
      </w:tr>
      <w:tr w14:paraId="0BE0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4" w:hRule="atLeast"/>
          <w:jc w:val="center"/>
        </w:trPr>
        <w:tc>
          <w:tcPr>
            <w:tcW w:w="9319" w:type="dxa"/>
            <w:gridSpan w:val="2"/>
          </w:tcPr>
          <w:p w14:paraId="29FB1CBE">
            <w:pPr>
              <w:pStyle w:val="23"/>
              <w:spacing w:line="560" w:lineRule="exact"/>
              <w:ind w:hanging="18" w:firstLineChars="0"/>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7C7E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Merge w:val="restart"/>
            <w:vAlign w:val="center"/>
          </w:tcPr>
          <w:p w14:paraId="21EF9BF7">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重庆</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通邑卫士智慧生活服务有限公司</w:t>
            </w: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（甲方）</w:t>
            </w:r>
          </w:p>
        </w:tc>
        <w:tc>
          <w:tcPr>
            <w:tcW w:w="6225" w:type="dxa"/>
            <w:vAlign w:val="center"/>
          </w:tcPr>
          <w:p w14:paraId="2000BBFE">
            <w:pPr>
              <w:pStyle w:val="23"/>
              <w:spacing w:line="560" w:lineRule="exact"/>
              <w:ind w:hanging="18" w:firstLineChars="0"/>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经办人签字：</w:t>
            </w:r>
          </w:p>
        </w:tc>
      </w:tr>
      <w:tr w14:paraId="1A83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Merge w:val="continue"/>
            <w:vAlign w:val="center"/>
          </w:tcPr>
          <w:p w14:paraId="7CE384DB">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6225" w:type="dxa"/>
            <w:vAlign w:val="center"/>
          </w:tcPr>
          <w:p w14:paraId="06BB414E">
            <w:pPr>
              <w:pStyle w:val="23"/>
              <w:spacing w:line="560" w:lineRule="exact"/>
              <w:ind w:hanging="18" w:firstLineChars="0"/>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项目负责人签字：</w:t>
            </w:r>
          </w:p>
        </w:tc>
      </w:tr>
      <w:tr w14:paraId="614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Merge w:val="continue"/>
            <w:vAlign w:val="center"/>
          </w:tcPr>
          <w:p w14:paraId="0D0B88C2">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6225" w:type="dxa"/>
            <w:vAlign w:val="center"/>
          </w:tcPr>
          <w:p w14:paraId="5AF56E3F">
            <w:pPr>
              <w:pStyle w:val="23"/>
              <w:spacing w:line="560" w:lineRule="exact"/>
              <w:ind w:hanging="18" w:firstLineChars="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    月   日</w:t>
            </w:r>
          </w:p>
        </w:tc>
      </w:tr>
      <w:tr w14:paraId="3369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Merge w:val="restart"/>
            <w:vAlign w:val="center"/>
          </w:tcPr>
          <w:p w14:paraId="57CC7FBB">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乙方（盖章）</w:t>
            </w:r>
          </w:p>
        </w:tc>
        <w:tc>
          <w:tcPr>
            <w:tcW w:w="6225" w:type="dxa"/>
            <w:vAlign w:val="center"/>
          </w:tcPr>
          <w:p w14:paraId="62C70B35">
            <w:pPr>
              <w:pStyle w:val="23"/>
              <w:spacing w:line="560" w:lineRule="exact"/>
              <w:ind w:hanging="18" w:firstLineChars="0"/>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项目负责人签字：</w:t>
            </w:r>
          </w:p>
        </w:tc>
      </w:tr>
      <w:tr w14:paraId="50B7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094" w:type="dxa"/>
            <w:vMerge w:val="continue"/>
            <w:vAlign w:val="center"/>
          </w:tcPr>
          <w:p w14:paraId="0E2B8917">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6225" w:type="dxa"/>
            <w:vAlign w:val="center"/>
          </w:tcPr>
          <w:p w14:paraId="08C873CA">
            <w:pPr>
              <w:pStyle w:val="23"/>
              <w:spacing w:line="560" w:lineRule="exact"/>
              <w:ind w:hanging="18" w:firstLineChars="0"/>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作业负责人签字：</w:t>
            </w:r>
          </w:p>
        </w:tc>
      </w:tr>
      <w:tr w14:paraId="02B1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094" w:type="dxa"/>
            <w:vMerge w:val="continue"/>
            <w:vAlign w:val="center"/>
          </w:tcPr>
          <w:p w14:paraId="5547C30D">
            <w:pPr>
              <w:pStyle w:val="23"/>
              <w:spacing w:line="560" w:lineRule="exact"/>
              <w:ind w:hanging="18" w:firstLineChars="0"/>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6225" w:type="dxa"/>
            <w:vAlign w:val="center"/>
          </w:tcPr>
          <w:p w14:paraId="6B92506F">
            <w:pPr>
              <w:pStyle w:val="23"/>
              <w:spacing w:line="560" w:lineRule="exact"/>
              <w:ind w:hanging="18" w:firstLineChars="0"/>
              <w:jc w:val="righ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14:textFill>
                  <w14:solidFill>
                    <w14:schemeClr w14:val="tx1"/>
                  </w14:solidFill>
                </w14:textFill>
              </w:rPr>
              <w:t>年    月   日</w:t>
            </w:r>
          </w:p>
        </w:tc>
      </w:tr>
    </w:tbl>
    <w:p w14:paraId="30D056B5">
      <w:pPr>
        <w:pStyle w:val="9"/>
        <w:spacing w:beforeAutospacing="0" w:afterAutospacing="0"/>
        <w:jc w:val="center"/>
        <w:rPr>
          <w:rFonts w:hint="default" w:ascii="Times New Roman" w:hAnsi="Times New Roman" w:eastAsia="方正仿宋_GBK" w:cs="Times New Roman"/>
          <w:color w:val="000000" w:themeColor="text1"/>
          <w:sz w:val="28"/>
          <w:szCs w:val="28"/>
          <w:highlight w:val="none"/>
          <w14:textFill>
            <w14:solidFill>
              <w14:schemeClr w14:val="tx1"/>
            </w14:solidFill>
          </w14:textFill>
        </w:rPr>
        <w:sectPr>
          <w:footerReference r:id="rId10" w:type="default"/>
          <w:pgSz w:w="11906" w:h="16838"/>
          <w:pgMar w:top="1440" w:right="1800" w:bottom="1440" w:left="1800" w:header="851" w:footer="992" w:gutter="0"/>
          <w:pgNumType w:fmt="decimal"/>
          <w:cols w:space="425" w:num="1"/>
          <w:docGrid w:type="lines" w:linePitch="312" w:charSpace="0"/>
        </w:sectPr>
      </w:pPr>
    </w:p>
    <w:p w14:paraId="4DE7038A">
      <w:pPr>
        <w:spacing w:line="397" w:lineRule="exac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2</w:t>
      </w:r>
    </w:p>
    <w:p w14:paraId="0B5071E9">
      <w:pPr>
        <w:spacing w:line="397" w:lineRule="exact"/>
        <w:ind w:firstLine="620"/>
        <w:jc w:val="cente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实际作业量明细</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表</w:t>
      </w:r>
    </w:p>
    <w:tbl>
      <w:tblPr>
        <w:tblStyle w:val="12"/>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2205"/>
        <w:gridCol w:w="893"/>
        <w:gridCol w:w="1164"/>
        <w:gridCol w:w="1163"/>
        <w:gridCol w:w="1282"/>
        <w:gridCol w:w="1271"/>
      </w:tblGrid>
      <w:tr w14:paraId="52C1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6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区域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88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服务内容</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FB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实际工程量</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E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实际清洗次数</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不含税单价（元）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C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不含税总价（元）</w:t>
            </w:r>
          </w:p>
        </w:tc>
      </w:tr>
      <w:tr w14:paraId="6485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4A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9号线一期【新桥站至兴科大道站（含暂未开通的新桥站、邮轮母港站），共26座车站】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2007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7E48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5F78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CE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37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A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A8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0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46D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26429">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60E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2.轨行区清洁部分</w:t>
            </w:r>
          </w:p>
        </w:tc>
      </w:tr>
      <w:tr w14:paraId="1F27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AB56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DE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D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FD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5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D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8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FB2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E398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A6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4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7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6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E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D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3415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F14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5E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桥墩防撞设施垃圾清运</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60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座</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13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5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72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1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164E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18E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F43E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7A3C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FDB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89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B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CF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6B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ED1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AA3F">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1E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E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34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8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1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11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68C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170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1E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A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D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1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61C77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2BD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E9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3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1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461C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84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9号线一期台商工业园车辆段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D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车辆段废水处理池清掏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12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7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1D0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C6F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2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雨水井清掏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D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C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A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4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3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7C4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24F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6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8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7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46E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DCF5D">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F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7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93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F8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564C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8BE2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6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隔油池清掏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41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C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98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4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DFF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8C6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2C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高空玻璃及外墙清洗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6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CA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B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D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8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6A5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D53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5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彩钢棚屋顶清洁服务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7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A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7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F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5CC7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A4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9号线二期（春华大道站至花石沟站，共5座车站）</w:t>
            </w: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20E9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1.外墙清洗部分</w:t>
            </w:r>
          </w:p>
        </w:tc>
      </w:tr>
      <w:tr w14:paraId="53C6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F1FC">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DF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车站外墙保洁</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0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E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DE4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5733A">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D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变电所外墙</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C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D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2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9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F7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1B4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284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B7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2.隧道清掏部分</w:t>
            </w:r>
          </w:p>
        </w:tc>
      </w:tr>
      <w:tr w14:paraId="2D54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C8D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垃圾二次转运及处置（不含车站日常保洁部分垃圾）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5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5t/</w:t>
            </w: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6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3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8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7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6FB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EBBE">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2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声屏障清洗</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9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A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9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1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3890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11976">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79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E8B7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b/>
                <w:bCs/>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3.化粪池、污水（井）处理池、隔油池、废水池、集水井（池）部分：</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1）生化池含：污水井、化粪池、隔油池；</w:t>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方正仿宋_GBK" w:hAnsi="方正仿宋_GBK" w:eastAsia="方正仿宋_GBK" w:cs="方正仿宋_GBK"/>
                <w:b/>
                <w:bCs/>
                <w:i w:val="0"/>
                <w:iCs w:val="0"/>
                <w:color w:val="000000" w:themeColor="text1"/>
                <w:kern w:val="0"/>
                <w:sz w:val="24"/>
                <w:szCs w:val="24"/>
                <w:highlight w:val="none"/>
                <w:u w:val="none"/>
                <w:lang w:val="en-US" w:eastAsia="zh-CN" w:bidi="ar"/>
                <w14:textFill>
                  <w14:solidFill>
                    <w14:schemeClr w14:val="tx1"/>
                  </w14:solidFill>
                </w14:textFill>
              </w:rPr>
              <w:t>2）废水井（池）及废水处理池含：车站、区间废水井、车站扶梯及风井集水井。</w:t>
            </w:r>
          </w:p>
        </w:tc>
      </w:tr>
      <w:tr w14:paraId="425A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FB181">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4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8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B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4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9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FC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0D9C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27F45">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3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废水井（池）及废水处理池清掏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0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9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0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5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9B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76D58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6EE0">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58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生化池抽排</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9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m³</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3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B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C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BD3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33C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A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000000" w:themeColor="text1"/>
                <w:sz w:val="24"/>
                <w:szCs w:val="24"/>
                <w:highlight w:val="none"/>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4"/>
                <w:szCs w:val="24"/>
                <w:highlight w:val="none"/>
                <w:u w:val="none"/>
                <w:lang w:val="en-US" w:eastAsia="zh-CN" w:bidi="ar"/>
                <w14:textFill>
                  <w14:solidFill>
                    <w14:schemeClr w14:val="tx1"/>
                  </w14:solidFill>
                </w14:textFill>
              </w:rPr>
              <w:t>天沟清掏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24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73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BA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B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highlight w:val="none"/>
                <w:u w:val="none"/>
                <w14:textFill>
                  <w14:solidFill>
                    <w14:schemeClr w14:val="tx1"/>
                  </w14:solidFill>
                </w14:textFill>
              </w:rPr>
            </w:pPr>
          </w:p>
        </w:tc>
      </w:tr>
      <w:tr w14:paraId="20BA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A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sz w:val="22"/>
                <w:szCs w:val="22"/>
                <w:highlight w:val="none"/>
                <w:u w:val="none"/>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暂定不含税总价合计（元）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EE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sz w:val="22"/>
                <w:szCs w:val="22"/>
                <w:highlight w:val="none"/>
                <w:u w:val="none"/>
                <w14:textFill>
                  <w14:solidFill>
                    <w14:schemeClr w14:val="tx1"/>
                  </w14:solidFill>
                </w14:textFill>
              </w:rPr>
            </w:pPr>
            <w: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t xml:space="preserve"> </w:t>
            </w:r>
          </w:p>
        </w:tc>
      </w:tr>
      <w:tr w14:paraId="092D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pPr>
            <w:r>
              <w:rPr>
                <w:rFonts w:hint="eastAsia" w:ascii="方正仿宋_GB2312" w:hAnsi="方正仿宋_GB2312" w:eastAsia="方正仿宋_GB2312" w:cs="方正仿宋_GB2312"/>
                <w:b/>
                <w:bCs/>
                <w:i w:val="0"/>
                <w:iCs w:val="0"/>
                <w:color w:val="000000" w:themeColor="text1"/>
                <w:kern w:val="0"/>
                <w:sz w:val="22"/>
                <w:szCs w:val="22"/>
                <w:highlight w:val="none"/>
                <w:u w:val="none"/>
                <w:lang w:val="en-US" w:eastAsia="zh-CN" w:bidi="ar"/>
                <w14:textFill>
                  <w14:solidFill>
                    <w14:schemeClr w14:val="tx1"/>
                  </w14:solidFill>
                </w14:textFill>
              </w:rPr>
              <w:t>暂定含税总价合计（元）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1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000000" w:themeColor="text1"/>
                <w:kern w:val="0"/>
                <w:sz w:val="22"/>
                <w:szCs w:val="22"/>
                <w:highlight w:val="none"/>
                <w:u w:val="none"/>
                <w:lang w:val="en-US" w:eastAsia="zh-CN" w:bidi="ar"/>
                <w14:textFill>
                  <w14:solidFill>
                    <w14:schemeClr w14:val="tx1"/>
                  </w14:solidFill>
                </w14:textFill>
              </w:rPr>
            </w:pPr>
          </w:p>
        </w:tc>
      </w:tr>
    </w:tbl>
    <w:p w14:paraId="32C94BAC">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甲方</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确认：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乙方确认</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签字并</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盖章）</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w:t>
      </w:r>
    </w:p>
    <w:p w14:paraId="3AD8625E">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p>
    <w:p w14:paraId="2A4800DD">
      <w:pPr>
        <w:jc w:val="lef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305716FD">
      <w:pPr>
        <w:jc w:val="lef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2F485EBB">
      <w:pPr>
        <w:jc w:val="lef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4D0307F1">
      <w:pPr>
        <w:jc w:val="left"/>
        <w:rPr>
          <w:rFonts w:hint="default" w:ascii="Times New Roman" w:hAnsi="Times New Roman" w:eastAsia="方正仿宋_GBK" w:cs="Times New Roman"/>
          <w:color w:val="000000" w:themeColor="text1"/>
          <w:sz w:val="28"/>
          <w:szCs w:val="28"/>
          <w:highlight w:val="none"/>
          <w14:textFill>
            <w14:solidFill>
              <w14:schemeClr w14:val="tx1"/>
            </w14:solidFill>
          </w14:textFill>
        </w:rPr>
      </w:pPr>
    </w:p>
    <w:p w14:paraId="3B9C89AE">
      <w:pPr>
        <w:rPr>
          <w:rFonts w:hint="default" w:ascii="Times New Roman" w:hAnsi="Times New Roman" w:cs="Times New Roman"/>
          <w:color w:val="000000" w:themeColor="text1"/>
          <w:highlight w:val="none"/>
          <w14:textFill>
            <w14:solidFill>
              <w14:schemeClr w14:val="tx1"/>
            </w14:solidFill>
          </w14:textFill>
        </w:rPr>
      </w:pPr>
    </w:p>
    <w:p w14:paraId="1C7C043E">
      <w:pPr>
        <w:rPr>
          <w:rFonts w:hint="default" w:ascii="Times New Roman" w:hAnsi="Times New Roman" w:eastAsia="方正仿宋_GBK" w:cs="Times New Roman"/>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br w:type="page"/>
      </w:r>
    </w:p>
    <w:p w14:paraId="502ADF55">
      <w:pPr>
        <w:jc w:val="left"/>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3</w:t>
      </w:r>
    </w:p>
    <w:p w14:paraId="1970B1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服务质量检查评分表</w:t>
      </w:r>
    </w:p>
    <w:tbl>
      <w:tblPr>
        <w:tblStyle w:val="12"/>
        <w:tblpPr w:leftFromText="180" w:rightFromText="180" w:vertAnchor="text" w:horzAnchor="page" w:tblpX="878" w:tblpY="889"/>
        <w:tblOverlap w:val="never"/>
        <w:tblW w:w="105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891"/>
        <w:gridCol w:w="4434"/>
        <w:gridCol w:w="761"/>
        <w:gridCol w:w="1958"/>
        <w:gridCol w:w="806"/>
        <w:gridCol w:w="900"/>
      </w:tblGrid>
      <w:tr w14:paraId="518C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6131" w:type="dxa"/>
            <w:gridSpan w:val="3"/>
            <w:tcBorders>
              <w:top w:val="single" w:color="000000" w:sz="4" w:space="0"/>
              <w:left w:val="single" w:color="000000" w:sz="4" w:space="0"/>
              <w:right w:val="single" w:color="000000" w:sz="4" w:space="0"/>
            </w:tcBorders>
            <w:shd w:val="clear" w:color="auto" w:fill="auto"/>
            <w:vAlign w:val="center"/>
          </w:tcPr>
          <w:p w14:paraId="3D015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项目名称：</w:t>
            </w:r>
          </w:p>
        </w:tc>
        <w:tc>
          <w:tcPr>
            <w:tcW w:w="44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0E9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检查时间：  年 月 日-   年  月  日</w:t>
            </w:r>
          </w:p>
        </w:tc>
      </w:tr>
      <w:tr w14:paraId="3B62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06" w:type="dxa"/>
            <w:tcBorders>
              <w:top w:val="single" w:color="000000" w:sz="4" w:space="0"/>
              <w:left w:val="single" w:color="000000" w:sz="4" w:space="0"/>
              <w:right w:val="single" w:color="000000" w:sz="4" w:space="0"/>
            </w:tcBorders>
            <w:shd w:val="clear" w:color="auto" w:fill="auto"/>
            <w:vAlign w:val="center"/>
          </w:tcPr>
          <w:p w14:paraId="2AF5C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序号</w:t>
            </w:r>
          </w:p>
        </w:tc>
        <w:tc>
          <w:tcPr>
            <w:tcW w:w="891" w:type="dxa"/>
            <w:tcBorders>
              <w:top w:val="single" w:color="000000" w:sz="4" w:space="0"/>
              <w:left w:val="single" w:color="000000" w:sz="4" w:space="0"/>
              <w:right w:val="single" w:color="000000" w:sz="4" w:space="0"/>
            </w:tcBorders>
            <w:shd w:val="clear" w:color="auto" w:fill="auto"/>
            <w:vAlign w:val="center"/>
          </w:tcPr>
          <w:p w14:paraId="3C3E2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检查类别</w:t>
            </w:r>
          </w:p>
        </w:tc>
        <w:tc>
          <w:tcPr>
            <w:tcW w:w="4434" w:type="dxa"/>
            <w:tcBorders>
              <w:top w:val="single" w:color="000000" w:sz="4" w:space="0"/>
              <w:left w:val="single" w:color="000000" w:sz="4" w:space="0"/>
              <w:right w:val="single" w:color="000000" w:sz="4" w:space="0"/>
            </w:tcBorders>
            <w:shd w:val="clear" w:color="auto" w:fill="auto"/>
            <w:vAlign w:val="center"/>
          </w:tcPr>
          <w:p w14:paraId="40254F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检查标准</w:t>
            </w:r>
          </w:p>
        </w:tc>
        <w:tc>
          <w:tcPr>
            <w:tcW w:w="761" w:type="dxa"/>
            <w:tcBorders>
              <w:top w:val="single" w:color="000000" w:sz="4" w:space="0"/>
              <w:left w:val="single" w:color="000000" w:sz="4" w:space="0"/>
              <w:right w:val="single" w:color="000000" w:sz="4" w:space="0"/>
            </w:tcBorders>
            <w:shd w:val="clear" w:color="auto" w:fill="auto"/>
            <w:vAlign w:val="center"/>
          </w:tcPr>
          <w:p w14:paraId="797A9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分值</w:t>
            </w:r>
          </w:p>
        </w:tc>
        <w:tc>
          <w:tcPr>
            <w:tcW w:w="1958" w:type="dxa"/>
            <w:tcBorders>
              <w:top w:val="single" w:color="000000" w:sz="4" w:space="0"/>
              <w:left w:val="single" w:color="000000" w:sz="4" w:space="0"/>
              <w:right w:val="single" w:color="000000" w:sz="4" w:space="0"/>
            </w:tcBorders>
            <w:shd w:val="clear" w:color="auto" w:fill="auto"/>
            <w:vAlign w:val="center"/>
          </w:tcPr>
          <w:p w14:paraId="55145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扣分标准</w:t>
            </w:r>
          </w:p>
        </w:tc>
        <w:tc>
          <w:tcPr>
            <w:tcW w:w="806" w:type="dxa"/>
            <w:tcBorders>
              <w:top w:val="single" w:color="000000" w:sz="4" w:space="0"/>
              <w:left w:val="single" w:color="000000" w:sz="4" w:space="0"/>
              <w:right w:val="single" w:color="000000" w:sz="4" w:space="0"/>
            </w:tcBorders>
            <w:shd w:val="clear" w:color="auto" w:fill="auto"/>
            <w:vAlign w:val="center"/>
          </w:tcPr>
          <w:p w14:paraId="48EC2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扣分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B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得分</w:t>
            </w:r>
          </w:p>
        </w:tc>
      </w:tr>
      <w:tr w14:paraId="5209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FC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891" w:type="dxa"/>
            <w:vMerge w:val="restart"/>
            <w:tcBorders>
              <w:top w:val="single" w:color="000000" w:sz="4" w:space="0"/>
              <w:left w:val="single" w:color="000000" w:sz="4" w:space="0"/>
              <w:right w:val="single" w:color="000000" w:sz="4" w:space="0"/>
            </w:tcBorders>
            <w:shd w:val="clear" w:color="auto" w:fill="auto"/>
            <w:vAlign w:val="center"/>
          </w:tcPr>
          <w:p w14:paraId="7AEFE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通</w:t>
            </w:r>
          </w:p>
          <w:p w14:paraId="03129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用</w:t>
            </w:r>
          </w:p>
          <w:p w14:paraId="0DE9F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类</w:t>
            </w: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F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一线高空作业人员年龄不</w:t>
            </w:r>
            <w:r>
              <w:rPr>
                <w:rFonts w:hint="eastAsia"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超过</w:t>
            </w: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50岁且持相应上岗证件，</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身体健康、工作服穿戴整齐、穿戴安全帽和安全绳等安全防护工具和具备专项职业能力证书，严禁酒后作业</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B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E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43E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FEA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3A4F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4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891" w:type="dxa"/>
            <w:vMerge w:val="continue"/>
            <w:tcBorders>
              <w:left w:val="single" w:color="000000" w:sz="4" w:space="0"/>
              <w:right w:val="single" w:color="000000" w:sz="4" w:space="0"/>
            </w:tcBorders>
            <w:shd w:val="clear" w:color="auto" w:fill="auto"/>
            <w:vAlign w:val="center"/>
          </w:tcPr>
          <w:p w14:paraId="2FC04AC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2C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作业前，按照甲方要求办理相关作业手续，准备作业材料和作业机具并放</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置在</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指定位置</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F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1F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9D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F5B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2BB7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891" w:type="dxa"/>
            <w:vMerge w:val="continue"/>
            <w:tcBorders>
              <w:left w:val="single" w:color="000000" w:sz="4" w:space="0"/>
              <w:right w:val="single" w:color="000000" w:sz="4" w:space="0"/>
            </w:tcBorders>
            <w:shd w:val="clear" w:color="auto" w:fill="auto"/>
            <w:vAlign w:val="center"/>
          </w:tcPr>
          <w:p w14:paraId="099327A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F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作业时，现场必须设置现场负责人，对全作业过程指挥并负责。现场负责人对作业人员进行安全技术交底，并严格执行交底书内容；作业现场设置有效安全防护和警示标识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38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D2E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15A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73F1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3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891" w:type="dxa"/>
            <w:vMerge w:val="continue"/>
            <w:tcBorders>
              <w:left w:val="single" w:color="000000" w:sz="4" w:space="0"/>
              <w:right w:val="single" w:color="000000" w:sz="4" w:space="0"/>
            </w:tcBorders>
            <w:shd w:val="clear" w:color="auto" w:fill="auto"/>
            <w:vAlign w:val="center"/>
          </w:tcPr>
          <w:p w14:paraId="424B2E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5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作业后，及时恢复设备和清理现场，人员和机具的撤离符合甲方规定；确保现场无污水、杂物、垃圾等，不得影响甲方和轨道站方正常运营</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B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816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601C">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848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26B8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2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891" w:type="dxa"/>
            <w:vMerge w:val="continue"/>
            <w:tcBorders>
              <w:left w:val="single" w:color="000000" w:sz="4" w:space="0"/>
              <w:right w:val="single" w:color="000000" w:sz="4" w:space="0"/>
            </w:tcBorders>
            <w:shd w:val="clear" w:color="auto" w:fill="auto"/>
            <w:vAlign w:val="center"/>
          </w:tcPr>
          <w:p w14:paraId="5457377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nil"/>
              <w:left w:val="nil"/>
              <w:bottom w:val="nil"/>
              <w:right w:val="nil"/>
            </w:tcBorders>
            <w:shd w:val="clear" w:color="auto" w:fill="auto"/>
            <w:vAlign w:val="center"/>
          </w:tcPr>
          <w:p w14:paraId="5261F6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themeColor="text1"/>
                <w:sz w:val="22"/>
                <w:szCs w:val="22"/>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有完整的作业方案和应急处置措施，不得出现工伤事故、不得出现对甲方和轨道站方造成负面影响的事件；不得出现违章指挥、违章作业、违反劳动纪律的“三违”现象；不得与轨道站方工作人员发生争吵、打架斗殴等恶意事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B20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3B8B">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EF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5C66B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E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891" w:type="dxa"/>
            <w:vMerge w:val="continue"/>
            <w:tcBorders>
              <w:left w:val="single" w:color="000000" w:sz="4" w:space="0"/>
              <w:right w:val="single" w:color="000000" w:sz="4" w:space="0"/>
            </w:tcBorders>
            <w:shd w:val="clear" w:color="auto" w:fill="auto"/>
            <w:vAlign w:val="center"/>
          </w:tcPr>
          <w:p w14:paraId="4F888CC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000000" w:sz="4" w:space="0"/>
              <w:left w:val="single" w:color="000000" w:sz="4" w:space="0"/>
              <w:bottom w:val="single" w:color="auto" w:sz="4" w:space="0"/>
              <w:right w:val="single" w:color="000000" w:sz="4" w:space="0"/>
            </w:tcBorders>
            <w:shd w:val="clear" w:color="auto" w:fill="auto"/>
            <w:vAlign w:val="center"/>
          </w:tcPr>
          <w:p w14:paraId="4A3173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各项作业记录完整，内容清晰，每次作业须甲方人员签字确认</w:t>
            </w:r>
          </w:p>
        </w:tc>
        <w:tc>
          <w:tcPr>
            <w:tcW w:w="761" w:type="dxa"/>
            <w:tcBorders>
              <w:top w:val="single" w:color="000000" w:sz="4" w:space="0"/>
              <w:left w:val="single" w:color="000000" w:sz="4" w:space="0"/>
              <w:bottom w:val="single" w:color="auto" w:sz="4" w:space="0"/>
              <w:right w:val="single" w:color="000000" w:sz="4" w:space="0"/>
            </w:tcBorders>
            <w:shd w:val="clear" w:color="auto" w:fill="auto"/>
            <w:vAlign w:val="center"/>
          </w:tcPr>
          <w:p w14:paraId="5F8932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9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7AD16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一处不合格扣1分</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E0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F544">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7A89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66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891" w:type="dxa"/>
            <w:vMerge w:val="continue"/>
            <w:tcBorders>
              <w:left w:val="single" w:color="000000" w:sz="4" w:space="0"/>
              <w:right w:val="single" w:color="000000" w:sz="4" w:space="0"/>
            </w:tcBorders>
            <w:shd w:val="clear" w:color="auto" w:fill="auto"/>
            <w:vAlign w:val="center"/>
          </w:tcPr>
          <w:p w14:paraId="714A0D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6A7AE3">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作业期间不得对甲方和站点轨行区任何设施设备造成损坏</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28345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3B38AA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269F7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111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294A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891" w:type="dxa"/>
            <w:vMerge w:val="continue"/>
            <w:tcBorders>
              <w:left w:val="single" w:color="000000" w:sz="4" w:space="0"/>
              <w:right w:val="single" w:color="000000" w:sz="4" w:space="0"/>
            </w:tcBorders>
            <w:shd w:val="clear" w:color="auto" w:fill="auto"/>
            <w:vAlign w:val="center"/>
          </w:tcPr>
          <w:p w14:paraId="3A0468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38DE6E7F">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及时完成甲方和轨道站方交办的工作任务</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和其他</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临时性工作，作业完成后的现场质量和效果符合甲方和轨道站方要求</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FB970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21CF413">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559283">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CDA6">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2C3A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891" w:type="dxa"/>
            <w:vMerge w:val="continue"/>
            <w:tcBorders>
              <w:left w:val="single" w:color="000000" w:sz="4" w:space="0"/>
              <w:bottom w:val="single" w:color="000000" w:sz="4" w:space="0"/>
              <w:right w:val="single" w:color="000000" w:sz="4" w:space="0"/>
            </w:tcBorders>
            <w:shd w:val="clear" w:color="auto" w:fill="auto"/>
            <w:vAlign w:val="center"/>
          </w:tcPr>
          <w:p w14:paraId="144AD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CD62E6F">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按时到场且保质保量开展现场作业，不得迟到和早退</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05826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4AB502A">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一处不合格扣2分，无法到场等情节严重扣5分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90E86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0CF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5F25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C7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891" w:type="dxa"/>
            <w:vMerge w:val="continue"/>
            <w:tcBorders>
              <w:left w:val="single" w:color="000000" w:sz="4" w:space="0"/>
              <w:bottom w:val="single" w:color="000000" w:sz="4" w:space="0"/>
              <w:right w:val="single" w:color="000000" w:sz="4" w:space="0"/>
            </w:tcBorders>
            <w:shd w:val="clear" w:color="auto" w:fill="auto"/>
            <w:vAlign w:val="center"/>
          </w:tcPr>
          <w:p w14:paraId="1CBFCE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65B9B10">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其他不符合甲方要求的事项</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75865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42BF74E">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9125E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435">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335CE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D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891"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B2F77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专</w:t>
            </w:r>
          </w:p>
          <w:p w14:paraId="4E3545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业</w:t>
            </w:r>
          </w:p>
          <w:p w14:paraId="71EF8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类</w:t>
            </w: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0DB2F67B">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轨行区清掏冲洗：工作完成后仍存在杂物、垃圾以及1厘米厚的淤泥或钙化物，车装袋垃圾按要求及时清运出轨行区</w:t>
            </w:r>
          </w:p>
        </w:tc>
        <w:tc>
          <w:tcPr>
            <w:tcW w:w="761" w:type="dxa"/>
            <w:vMerge w:val="restart"/>
            <w:tcBorders>
              <w:top w:val="single" w:color="auto" w:sz="4" w:space="0"/>
              <w:left w:val="single" w:color="auto" w:sz="4" w:space="0"/>
              <w:right w:val="single" w:color="auto" w:sz="4" w:space="0"/>
            </w:tcBorders>
            <w:shd w:val="clear" w:color="auto" w:fill="auto"/>
            <w:vAlign w:val="center"/>
          </w:tcPr>
          <w:p w14:paraId="2F664F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20BB98D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65F452">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79B">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65C7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FE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89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6EC495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F95620A">
            <w:pPr>
              <w:keepNext w:val="0"/>
              <w:keepLines w:val="0"/>
              <w:pageBreakBefore w:val="0"/>
              <w:kinsoku/>
              <w:wordWrap/>
              <w:overflowPunct/>
              <w:topLinePunct w:val="0"/>
              <w:autoSpaceDE/>
              <w:autoSpaceDN/>
              <w:bidi w:val="0"/>
              <w:adjustRightInd/>
              <w:snapToGrid/>
              <w:spacing w:line="360" w:lineRule="exact"/>
              <w:rPr>
                <w:rFonts w:hint="default" w:ascii="Times New Roman" w:hAnsi="Times New Roman" w:eastAsia="宋体" w:cs="Times New Roman"/>
                <w:i w:val="0"/>
                <w:iCs w:val="0"/>
                <w:color w:val="000000" w:themeColor="text1"/>
                <w:sz w:val="22"/>
                <w:szCs w:val="22"/>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外墙清洗：避免造成地面交通拥堵，并提前与交通管理部门进行协调，不得合同约定范围外区域二次污染</w:t>
            </w:r>
          </w:p>
        </w:tc>
        <w:tc>
          <w:tcPr>
            <w:tcW w:w="761" w:type="dxa"/>
            <w:vMerge w:val="continue"/>
            <w:tcBorders>
              <w:left w:val="single" w:color="auto" w:sz="4" w:space="0"/>
              <w:right w:val="single" w:color="auto" w:sz="4" w:space="0"/>
            </w:tcBorders>
            <w:shd w:val="clear" w:color="auto" w:fill="auto"/>
            <w:vAlign w:val="center"/>
          </w:tcPr>
          <w:p w14:paraId="121F4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16D097F">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5080C9">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B05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044D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4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89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2A8AE62">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5B064C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沟渠池</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井</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清掏：采用气体检测仪现场检测有毒气体、可燃气体浓度；严禁在池子周围吸烟和出现明火，在池内只能用手电照明，避免发生甲烷爆炸等事故</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2F51C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7763307D">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一处不合格扣10分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B78ACF">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A3F1">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2C3F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84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891"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341BA90">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4434" w:type="dxa"/>
            <w:tcBorders>
              <w:top w:val="single" w:color="auto" w:sz="4" w:space="0"/>
              <w:left w:val="single" w:color="auto" w:sz="4" w:space="0"/>
              <w:bottom w:val="single" w:color="auto" w:sz="4" w:space="0"/>
              <w:right w:val="single" w:color="auto" w:sz="4" w:space="0"/>
            </w:tcBorders>
            <w:shd w:val="clear" w:color="auto" w:fill="auto"/>
            <w:vAlign w:val="center"/>
          </w:tcPr>
          <w:p w14:paraId="7E3138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其他不符合甲方要求的事项</w:t>
            </w:r>
          </w:p>
        </w:tc>
        <w:tc>
          <w:tcPr>
            <w:tcW w:w="761" w:type="dxa"/>
            <w:vMerge w:val="continue"/>
            <w:tcBorders>
              <w:left w:val="single" w:color="auto" w:sz="4" w:space="0"/>
              <w:bottom w:val="single" w:color="auto" w:sz="4" w:space="0"/>
              <w:right w:val="single" w:color="auto" w:sz="4" w:space="0"/>
            </w:tcBorders>
            <w:shd w:val="clear" w:color="auto" w:fill="auto"/>
            <w:vAlign w:val="center"/>
          </w:tcPr>
          <w:p w14:paraId="228C4B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themeColor="text1"/>
                <w:sz w:val="24"/>
                <w:szCs w:val="24"/>
                <w:highlight w:val="none"/>
                <w:u w:val="none"/>
                <w:lang w:val="en-US"/>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16C36109">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一处不合格扣2分</w:t>
            </w:r>
          </w:p>
        </w:tc>
        <w:tc>
          <w:tcPr>
            <w:tcW w:w="8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AE7226">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D67">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i w:val="0"/>
                <w:iCs w:val="0"/>
                <w:color w:val="000000" w:themeColor="text1"/>
                <w:sz w:val="24"/>
                <w:szCs w:val="24"/>
                <w:highlight w:val="none"/>
                <w:u w:val="none"/>
                <w14:textFill>
                  <w14:solidFill>
                    <w14:schemeClr w14:val="tx1"/>
                  </w14:solidFill>
                </w14:textFill>
              </w:rPr>
            </w:pPr>
          </w:p>
        </w:tc>
      </w:tr>
      <w:tr w14:paraId="5598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6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A4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4"/>
                <w:szCs w:val="24"/>
                <w:highlight w:val="none"/>
                <w:u w:val="none"/>
                <w:lang w:val="en-US" w:eastAsia="zh-CN" w:bidi="ar"/>
                <w14:textFill>
                  <w14:solidFill>
                    <w14:schemeClr w14:val="tx1"/>
                  </w14:solidFill>
                </w14:textFill>
              </w:rPr>
              <w:t>合计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C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4"/>
                <w:szCs w:val="24"/>
                <w:highlight w:val="none"/>
                <w:u w:val="none"/>
                <w:lang w:val="en-US" w:eastAsia="zh-CN" w:bidi="ar"/>
                <w14:textFill>
                  <w14:solidFill>
                    <w14:schemeClr w14:val="tx1"/>
                  </w14:solidFill>
                </w14:textFill>
              </w:rPr>
              <w:t>100</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6C10">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0495">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6521">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p>
        </w:tc>
      </w:tr>
      <w:tr w14:paraId="4684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1055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604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4"/>
                <w:szCs w:val="24"/>
                <w:highlight w:val="none"/>
                <w:u w:val="none"/>
                <w:lang w:val="en-US" w:eastAsia="zh-CN" w:bidi="ar"/>
                <w14:textFill>
                  <w14:solidFill>
                    <w14:schemeClr w14:val="tx1"/>
                  </w14:solidFill>
                </w14:textFill>
              </w:rPr>
              <w:t>备注</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w:t>
            </w:r>
          </w:p>
          <w:p w14:paraId="1A9D196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lang w:val="en-US" w:eastAsia="zh-CN" w:bidi="ar"/>
                <w14:textFill>
                  <w14:solidFill>
                    <w14:schemeClr w14:val="tx1"/>
                  </w14:solidFill>
                </w14:textFill>
              </w:rPr>
              <w:t>1</w:t>
            </w:r>
            <w:r>
              <w:rPr>
                <w:rFonts w:hint="eastAsia" w:ascii="Times New Roman" w:hAnsi="Times New Roman" w:eastAsia="方正仿宋_GBK" w:cs="Times New Roman"/>
                <w:i w:val="0"/>
                <w:iCs w:val="0"/>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此表由甲方对乙方服务质量进行考核，由双方确认人签字确认。</w:t>
            </w:r>
          </w:p>
          <w:p w14:paraId="1AB48E5D">
            <w:pPr>
              <w:keepNext w:val="0"/>
              <w:keepLines w:val="0"/>
              <w:pageBreakBefore w:val="0"/>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检查评定得分在95分及以上，不扣除服务费；90-94分，每低1分扣除200元；89分及以下，每低1分扣除当次服务费用的1%，以此类推。</w:t>
            </w:r>
          </w:p>
        </w:tc>
      </w:tr>
    </w:tbl>
    <w:p w14:paraId="23BD205E">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pPr>
    </w:p>
    <w:p w14:paraId="7E305384">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甲方</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确认：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乙方确认</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签字并</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盖章）</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w:t>
      </w:r>
    </w:p>
    <w:p w14:paraId="79ACAAED">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p>
    <w:p w14:paraId="775E647A">
      <w:pPr>
        <w:jc w:val="left"/>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14:textFill>
            <w14:solidFill>
              <w14:schemeClr w14:val="tx1"/>
            </w14:solidFill>
          </w14:textFill>
        </w:rPr>
        <w:t>附件</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highlight w:val="none"/>
          <w14:textFill>
            <w14:solidFill>
              <w14:schemeClr w14:val="tx1"/>
            </w14:solidFill>
          </w14:textFill>
        </w:rPr>
        <w:t>：</w:t>
      </w:r>
      <w:r>
        <w:rPr>
          <w:rFonts w:hint="default" w:ascii="Times New Roman" w:hAnsi="Times New Roman" w:eastAsia="方正仿宋_GBK" w:cs="Times New Roman"/>
          <w:color w:val="000000" w:themeColor="text1"/>
          <w:sz w:val="28"/>
          <w:szCs w:val="28"/>
          <w:highlight w:val="none"/>
          <w:lang w:val="en-US" w:eastAsia="zh-CN"/>
          <w14:textFill>
            <w14:solidFill>
              <w14:schemeClr w14:val="tx1"/>
            </w14:solidFill>
          </w14:textFill>
        </w:rPr>
        <w:t xml:space="preserve"> </w:t>
      </w:r>
    </w:p>
    <w:p w14:paraId="05F8B92C">
      <w:pPr>
        <w:jc w:val="cente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pP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服务质量检查</w:t>
      </w:r>
      <w:r>
        <w:rPr>
          <w:rFonts w:hint="default" w:ascii="Times New Roman" w:hAnsi="Times New Roman" w:eastAsia="方正仿宋_GBK" w:cs="Times New Roman"/>
          <w:b/>
          <w:bCs/>
          <w:color w:val="000000" w:themeColor="text1"/>
          <w:sz w:val="28"/>
          <w:szCs w:val="28"/>
          <w:highlight w:val="none"/>
          <w:lang w:val="en-US" w:eastAsia="zh-CN"/>
          <w14:textFill>
            <w14:solidFill>
              <w14:schemeClr w14:val="tx1"/>
            </w14:solidFill>
          </w14:textFill>
        </w:rPr>
        <w:t>考核</w:t>
      </w:r>
      <w:r>
        <w:rPr>
          <w:rFonts w:hint="default" w:ascii="Times New Roman" w:hAnsi="Times New Roman" w:eastAsia="方正仿宋_GBK" w:cs="Times New Roman"/>
          <w:b/>
          <w:bCs/>
          <w:color w:val="000000" w:themeColor="text1"/>
          <w:sz w:val="28"/>
          <w:szCs w:val="28"/>
          <w:highlight w:val="none"/>
          <w14:textFill>
            <w14:solidFill>
              <w14:schemeClr w14:val="tx1"/>
            </w14:solidFill>
          </w14:textFill>
        </w:rPr>
        <w:t>表</w:t>
      </w: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571"/>
        <w:gridCol w:w="3084"/>
        <w:gridCol w:w="1322"/>
      </w:tblGrid>
      <w:tr w14:paraId="162C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789" w:type="dxa"/>
            <w:gridSpan w:val="2"/>
            <w:tcBorders>
              <w:top w:val="single" w:color="auto" w:sz="4" w:space="0"/>
              <w:left w:val="single" w:color="auto" w:sz="4" w:space="0"/>
              <w:bottom w:val="single" w:color="auto" w:sz="4" w:space="0"/>
              <w:right w:val="single" w:color="auto" w:sz="4" w:space="0"/>
            </w:tcBorders>
            <w:noWrap w:val="0"/>
            <w:vAlign w:val="top"/>
          </w:tcPr>
          <w:p w14:paraId="1E919C74">
            <w:pPr>
              <w:jc w:val="left"/>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bCs/>
                <w:color w:val="000000" w:themeColor="text1"/>
                <w:sz w:val="24"/>
                <w:szCs w:val="24"/>
                <w:highlight w:val="none"/>
                <w14:textFill>
                  <w14:solidFill>
                    <w14:schemeClr w14:val="tx1"/>
                  </w14:solidFill>
                </w14:textFill>
              </w:rPr>
              <w:t>项目名称：</w:t>
            </w:r>
          </w:p>
        </w:tc>
        <w:tc>
          <w:tcPr>
            <w:tcW w:w="4406" w:type="dxa"/>
            <w:gridSpan w:val="2"/>
            <w:tcBorders>
              <w:top w:val="single" w:color="auto" w:sz="4" w:space="0"/>
              <w:left w:val="single" w:color="auto" w:sz="4" w:space="0"/>
              <w:bottom w:val="single" w:color="auto" w:sz="4" w:space="0"/>
              <w:right w:val="single" w:color="auto" w:sz="4" w:space="0"/>
            </w:tcBorders>
            <w:noWrap w:val="0"/>
            <w:vAlign w:val="top"/>
          </w:tcPr>
          <w:p w14:paraId="23FF8182">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检查时间：  年 月 日-   年  月  日</w:t>
            </w:r>
          </w:p>
        </w:tc>
      </w:tr>
      <w:tr w14:paraId="5E42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top"/>
          </w:tcPr>
          <w:p w14:paraId="4591BC02">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检查</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类别</w:t>
            </w:r>
          </w:p>
        </w:tc>
        <w:tc>
          <w:tcPr>
            <w:tcW w:w="4571" w:type="dxa"/>
            <w:tcBorders>
              <w:top w:val="single" w:color="auto" w:sz="4" w:space="0"/>
              <w:left w:val="single" w:color="auto" w:sz="4" w:space="0"/>
              <w:bottom w:val="single" w:color="auto" w:sz="4" w:space="0"/>
              <w:right w:val="single" w:color="auto" w:sz="4" w:space="0"/>
            </w:tcBorders>
            <w:noWrap w:val="0"/>
            <w:vAlign w:val="top"/>
          </w:tcPr>
          <w:p w14:paraId="3ADE90F5">
            <w:pPr>
              <w:jc w:val="center"/>
              <w:rPr>
                <w:rFonts w:hint="default" w:ascii="Times New Roman" w:hAnsi="Times New Roman" w:eastAsia="方正仿宋_GBK" w:cs="Times New Roman"/>
                <w:color w:val="000000" w:themeColor="text1"/>
                <w:sz w:val="24"/>
                <w:szCs w:val="24"/>
                <w:highlight w:val="none"/>
                <w:lang w:val="en-US"/>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考核内容</w:t>
            </w:r>
          </w:p>
        </w:tc>
        <w:tc>
          <w:tcPr>
            <w:tcW w:w="3084" w:type="dxa"/>
            <w:tcBorders>
              <w:top w:val="single" w:color="auto" w:sz="4" w:space="0"/>
              <w:left w:val="single" w:color="auto" w:sz="4" w:space="0"/>
              <w:bottom w:val="single" w:color="auto" w:sz="4" w:space="0"/>
              <w:right w:val="single" w:color="auto" w:sz="4" w:space="0"/>
            </w:tcBorders>
            <w:noWrap w:val="0"/>
            <w:vAlign w:val="top"/>
          </w:tcPr>
          <w:p w14:paraId="673279AD">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eastAsia="zh-CN"/>
                <w14:textFill>
                  <w14:solidFill>
                    <w14:schemeClr w14:val="tx1"/>
                  </w14:solidFill>
                </w14:textFill>
              </w:rPr>
              <w:t>考核</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标准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58CAE1F">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考核金额</w:t>
            </w:r>
          </w:p>
        </w:tc>
      </w:tr>
      <w:tr w14:paraId="708D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7EB0B62A">
            <w:pPr>
              <w:jc w:val="cente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通用类</w:t>
            </w: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DC249D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一线高空作业人员年龄不</w:t>
            </w:r>
            <w:r>
              <w:rPr>
                <w:rFonts w:hint="eastAsia"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超过</w:t>
            </w: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50岁且持相应上岗证件、</w:t>
            </w:r>
            <w:r>
              <w:rPr>
                <w:rFonts w:hint="default" w:ascii="Times New Roman" w:hAnsi="Times New Roman" w:eastAsia="方正仿宋_GBK" w:cs="Times New Roman"/>
                <w:b w:val="0"/>
                <w:bCs w:val="0"/>
                <w:color w:val="000000" w:themeColor="text1"/>
                <w:sz w:val="24"/>
                <w:szCs w:val="24"/>
                <w:highlight w:val="none"/>
                <w:lang w:val="en-US" w:eastAsia="zh-CN"/>
                <w14:textFill>
                  <w14:solidFill>
                    <w14:schemeClr w14:val="tx1"/>
                  </w14:solidFill>
                </w14:textFill>
              </w:rPr>
              <w:t>精</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神饱满、着装整齐，穿戴安全绳、安全帽等安全防护措施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20BB77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一处不合格扣100元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A3F9A88">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656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18" w:type="dxa"/>
            <w:vMerge w:val="continue"/>
            <w:tcBorders>
              <w:left w:val="single" w:color="auto" w:sz="4" w:space="0"/>
              <w:right w:val="single" w:color="auto" w:sz="4" w:space="0"/>
            </w:tcBorders>
            <w:noWrap w:val="0"/>
            <w:vAlign w:val="center"/>
          </w:tcPr>
          <w:p w14:paraId="08FF1553">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163DF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作业人员需持证上岗，不得饮酒上岗</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14CDC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DE0430D">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17D4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DE873F2">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3E4C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eastAsiaTheme="minorEastAsia"/>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作业人员不得以任何理由和他人发生侮辱、谩骂、诽谤、造谣中伤、恐吓、威胁、吵架、打架等事件；不得在工作区域内拍照、摄像及在网络媒体上发布与甲方和轨道站方相关的帖子</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550AF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一处不合格扣200-500元；情节严重，甲方有权终止服务合同，并保留追究法律责任的权利</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4AB16958">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174F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18" w:type="dxa"/>
            <w:vMerge w:val="continue"/>
            <w:tcBorders>
              <w:left w:val="single" w:color="auto" w:sz="4" w:space="0"/>
              <w:right w:val="single" w:color="auto" w:sz="4" w:space="0"/>
            </w:tcBorders>
            <w:noWrap w:val="0"/>
            <w:vAlign w:val="center"/>
          </w:tcPr>
          <w:p w14:paraId="183E1E49">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A6BD77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作业前，按照甲方要求办理相关作业手续，准备作业材料和作业机具并放</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置在</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指定位置，不得随意摆放</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24A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FCCFD70">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249E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18" w:type="dxa"/>
            <w:vMerge w:val="continue"/>
            <w:tcBorders>
              <w:left w:val="single" w:color="auto" w:sz="4" w:space="0"/>
              <w:right w:val="single" w:color="auto" w:sz="4" w:space="0"/>
            </w:tcBorders>
            <w:noWrap w:val="0"/>
            <w:vAlign w:val="center"/>
          </w:tcPr>
          <w:p w14:paraId="1FFE6E42">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566AB69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作业时，现场必须设置现场负责人，对全作业过程指挥并负责，不得对甲方和站点轨行区任何设施设备造成损坏</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6E53E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一处不合格扣200元，造成设备损坏的原价赔偿</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3DCD3F2">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202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06E60E35">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5083AB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作业完成后，及</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时恢复设备和清理现场，人员和机具的撤离符合甲方规定；确保现场无污水、杂物、垃圾等，不得对现场造成二次污染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71E29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370BC5">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24AB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218" w:type="dxa"/>
            <w:vMerge w:val="continue"/>
            <w:tcBorders>
              <w:left w:val="single" w:color="auto" w:sz="4" w:space="0"/>
              <w:right w:val="single" w:color="auto" w:sz="4" w:space="0"/>
            </w:tcBorders>
            <w:noWrap w:val="0"/>
            <w:vAlign w:val="center"/>
          </w:tcPr>
          <w:p w14:paraId="106CFA4D">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2F37CF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及时响应并完成甲方和轨道方交办的工作任务</w:t>
            </w:r>
            <w:r>
              <w:rPr>
                <w:rFonts w:hint="eastAsia" w:ascii="Times New Roman" w:hAnsi="Times New Roman" w:eastAsia="方正仿宋_GBK" w:cs="Times New Roman"/>
                <w:color w:val="000000" w:themeColor="text1"/>
                <w:sz w:val="24"/>
                <w:szCs w:val="24"/>
                <w:highlight w:val="none"/>
                <w:lang w:val="en-US" w:eastAsia="zh-CN"/>
                <w14:textFill>
                  <w14:solidFill>
                    <w14:schemeClr w14:val="tx1"/>
                  </w14:solidFill>
                </w14:textFill>
              </w:rPr>
              <w:t>和其他</w:t>
            </w: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临时性工作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348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C408A9E">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E03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57ADB724">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BBE16A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按时到场且保质保量开展现场作业，不得迟到和早退。</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9DC824F">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迟到、早退30分钟及以内，一次扣50-100元；迟到、早退30分钟以上，一次扣100-500元；无法到场的，一次扣200-1000元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32D33B6">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6C8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right w:val="single" w:color="auto" w:sz="4" w:space="0"/>
            </w:tcBorders>
            <w:noWrap w:val="0"/>
            <w:vAlign w:val="center"/>
          </w:tcPr>
          <w:p w14:paraId="12D12F29">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CB3B7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现场作业人员连续作业时长不超过8个小时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08070F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2C383AE">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434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18" w:type="dxa"/>
            <w:vMerge w:val="continue"/>
            <w:tcBorders>
              <w:left w:val="single" w:color="auto" w:sz="4" w:space="0"/>
              <w:bottom w:val="single" w:color="auto" w:sz="4" w:space="0"/>
              <w:right w:val="single" w:color="auto" w:sz="4" w:space="0"/>
            </w:tcBorders>
            <w:noWrap w:val="0"/>
            <w:vAlign w:val="center"/>
          </w:tcPr>
          <w:p w14:paraId="68156437">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DA4307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不得与轨道站方工作人员发生争吵、打架斗殴等恶意事件</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DB306CE">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一处不合格扣200-1000元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00E60B9">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7A84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218" w:type="dxa"/>
            <w:vMerge w:val="restart"/>
            <w:tcBorders>
              <w:top w:val="single" w:color="auto" w:sz="4" w:space="0"/>
              <w:left w:val="single" w:color="auto" w:sz="4" w:space="0"/>
              <w:right w:val="single" w:color="auto" w:sz="4" w:space="0"/>
            </w:tcBorders>
            <w:noWrap w:val="0"/>
            <w:vAlign w:val="center"/>
          </w:tcPr>
          <w:p w14:paraId="063C509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专业类</w:t>
            </w:r>
          </w:p>
          <w:p w14:paraId="460E09C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059A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轨行区清掏冲洗：根据清掏、清洗作业现场实际情况配置人员、工具、设备、物资</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69B33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B29B6B5">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1DF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780ECF2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3208F9D">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轨行区清掏冲洗：未经现场工作人员同意，不得擅自操作使用轨行区设施、设备</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5BBF2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27DF5A37">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0FC3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8" w:type="dxa"/>
            <w:vMerge w:val="continue"/>
            <w:tcBorders>
              <w:left w:val="single" w:color="auto" w:sz="4" w:space="0"/>
              <w:right w:val="single" w:color="auto" w:sz="4" w:space="0"/>
            </w:tcBorders>
            <w:noWrap w:val="0"/>
            <w:vAlign w:val="center"/>
          </w:tcPr>
          <w:p w14:paraId="4EB00E19">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06B04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轨行区清掏冲洗：排水设施清掏工作完成后仍不存在杂物、垃圾以及2cm厚的淤泥或钙化物；轨行区可见垃圾、装袋垃圾未按要求及时清运出轨行区</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03C33A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81FCF43">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3CF0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top"/>
          </w:tcPr>
          <w:p w14:paraId="32967B74">
            <w:pPr>
              <w:jc w:val="cente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14247BE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t>外墙清洗</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：避免造成地面交通拥堵，并提前进行协调</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330178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6E06EEA8">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38BC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18" w:type="dxa"/>
            <w:vMerge w:val="continue"/>
            <w:tcBorders>
              <w:left w:val="single" w:color="auto" w:sz="4" w:space="0"/>
              <w:right w:val="single" w:color="auto" w:sz="4" w:space="0"/>
            </w:tcBorders>
            <w:noWrap w:val="0"/>
            <w:vAlign w:val="center"/>
          </w:tcPr>
          <w:p w14:paraId="422B490D">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7A591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外墙清洗：更换外墙清洗负责人应征得甲方同意，以确保清洗负责人的工作水平维持在</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统一标准。</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CD2D3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7E7F1184">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2C1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3F1DD526">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686C1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外墙清洗：不得对造成的合同约定范围外区域二次污染</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86E2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一处不合格扣200元，并自行清理</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A080B0D">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5EE3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1347BC9D">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472C88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沟渠池</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井</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清掏：清掏前必须采用气体检测仪现场检测有毒气体、可燃气体浓度，合格后开展清掏工作</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F91A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0C6ED903">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6790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73EC96BD">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074190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沟渠池</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井</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清掏：作业人员不得在清掏过程中抽烟</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不得出现明火，进入沟渠池</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井</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清掏采用手电筒照明并做好防毒安全措施</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43395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一处不合格扣500元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384F2DAB">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r w14:paraId="6473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8" w:type="dxa"/>
            <w:vMerge w:val="continue"/>
            <w:tcBorders>
              <w:left w:val="single" w:color="auto" w:sz="4" w:space="0"/>
              <w:right w:val="single" w:color="auto" w:sz="4" w:space="0"/>
            </w:tcBorders>
            <w:noWrap w:val="0"/>
            <w:vAlign w:val="center"/>
          </w:tcPr>
          <w:p w14:paraId="639BE8AE">
            <w:pPr>
              <w:widowControl/>
              <w:jc w:val="left"/>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c>
          <w:tcPr>
            <w:tcW w:w="4571" w:type="dxa"/>
            <w:tcBorders>
              <w:top w:val="single" w:color="auto" w:sz="4" w:space="0"/>
              <w:left w:val="single" w:color="auto" w:sz="4" w:space="0"/>
              <w:bottom w:val="single" w:color="auto" w:sz="4" w:space="0"/>
              <w:right w:val="single" w:color="auto" w:sz="4" w:space="0"/>
            </w:tcBorders>
            <w:noWrap w:val="0"/>
            <w:vAlign w:val="center"/>
          </w:tcPr>
          <w:p w14:paraId="2129A4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沟渠池</w:t>
            </w:r>
            <w:r>
              <w:rPr>
                <w:rFonts w:hint="eastAsia"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井</w:t>
            </w: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清掏：清掏结束后，不得出现污水溢出的情况，抽排后生化池内应无污水、杂物、粪渣存在，不得影响正常运营，及时将抽取物的外运弃倒和盖板复原</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15494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方正仿宋_GBK" w:cs="Times New Roman"/>
                <w:i w:val="0"/>
                <w:iCs w:val="0"/>
                <w:color w:val="000000" w:themeColor="text1"/>
                <w:kern w:val="0"/>
                <w:sz w:val="24"/>
                <w:szCs w:val="24"/>
                <w:highlight w:val="none"/>
                <w:u w:val="none"/>
                <w:lang w:val="en-US" w:eastAsia="zh-CN" w:bidi="ar"/>
                <w14:textFill>
                  <w14:solidFill>
                    <w14:schemeClr w14:val="tx1"/>
                  </w14:solidFill>
                </w14:textFill>
              </w:rPr>
              <w:t>一处不合格扣200元</w:t>
            </w:r>
          </w:p>
        </w:tc>
        <w:tc>
          <w:tcPr>
            <w:tcW w:w="1322" w:type="dxa"/>
            <w:tcBorders>
              <w:top w:val="single" w:color="auto" w:sz="4" w:space="0"/>
              <w:left w:val="single" w:color="auto" w:sz="4" w:space="0"/>
              <w:bottom w:val="single" w:color="auto" w:sz="4" w:space="0"/>
              <w:right w:val="single" w:color="auto" w:sz="4" w:space="0"/>
            </w:tcBorders>
            <w:noWrap w:val="0"/>
            <w:vAlign w:val="top"/>
          </w:tcPr>
          <w:p w14:paraId="522D7E14">
            <w:pPr>
              <w:rPr>
                <w:rFonts w:hint="default" w:ascii="Times New Roman" w:hAnsi="Times New Roman" w:eastAsia="方正仿宋_GBK" w:cs="Times New Roman"/>
                <w:color w:val="000000" w:themeColor="text1"/>
                <w:sz w:val="24"/>
                <w:szCs w:val="24"/>
                <w:highlight w:val="none"/>
                <w14:textFill>
                  <w14:solidFill>
                    <w14:schemeClr w14:val="tx1"/>
                  </w14:solidFill>
                </w14:textFill>
              </w:rPr>
            </w:pPr>
          </w:p>
        </w:tc>
      </w:tr>
    </w:tbl>
    <w:p w14:paraId="01A5C1E7">
      <w:pPr>
        <w:widowControl/>
        <w:snapToGrid w:val="0"/>
        <w:spacing w:before="100" w:beforeAutospacing="1" w:after="100" w:afterAutospacing="1" w:line="240" w:lineRule="atLeast"/>
        <w:ind w:firstLine="240" w:firstLineChars="100"/>
        <w:jc w:val="left"/>
        <w:textAlignment w:val="bottom"/>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甲方</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确认：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乙方确认</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签字并</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盖章）</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w:t>
      </w:r>
    </w:p>
    <w:p w14:paraId="2BE0A8AA">
      <w:pPr>
        <w:widowControl/>
        <w:snapToGrid w:val="0"/>
        <w:spacing w:before="100" w:beforeAutospacing="1" w:after="100" w:afterAutospacing="1" w:line="240" w:lineRule="atLeast"/>
        <w:ind w:firstLine="240" w:firstLineChars="100"/>
        <w:jc w:val="left"/>
        <w:textAlignment w:val="bottom"/>
        <w:rPr>
          <w:rFonts w:hint="eastAsia"/>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r>
        <w:rPr>
          <w:rFonts w:hint="default" w:ascii="Times New Roman" w:hAnsi="Times New Roman" w:eastAsia="方正仿宋_GBK" w:cs="Times New Roman"/>
          <w:color w:val="000000" w:themeColor="text1"/>
          <w:kern w:val="0"/>
          <w:sz w:val="24"/>
          <w:highlight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kern w:val="0"/>
          <w:sz w:val="24"/>
          <w:highlight w:val="none"/>
          <w14:textFill>
            <w14:solidFill>
              <w14:schemeClr w14:val="tx1"/>
            </w14:solidFill>
          </w14:textFill>
        </w:rPr>
        <w:t xml:space="preserve">年  月  日  </w:t>
      </w:r>
    </w:p>
    <w:sectPr>
      <w:footerReference r:id="rId11" w:type="default"/>
      <w:pgSz w:w="11906" w:h="16838"/>
      <w:pgMar w:top="2098" w:right="1474" w:bottom="1984" w:left="1587" w:header="1134"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1" w:fontKey="{B79C08EC-BE83-4FAF-A3B7-DAA90DBC2C4E}"/>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6634C894-A31B-4D1F-BC25-2EDFD16EFCFA}"/>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3" w:fontKey="{21B243E7-EF1D-4AC5-8576-9BB7F82B5819}"/>
  </w:font>
  <w:font w:name="方正仿宋_GB2312">
    <w:panose1 w:val="02000000000000000000"/>
    <w:charset w:val="86"/>
    <w:family w:val="auto"/>
    <w:pitch w:val="default"/>
    <w:sig w:usb0="A00002BF" w:usb1="184F6CFA" w:usb2="00000012" w:usb3="00000000" w:csb0="00040001" w:csb1="00000000"/>
    <w:embedRegular r:id="rId4" w:fontKey="{FC6D83DE-DC44-4013-81A3-54ECE5127658}"/>
  </w:font>
  <w:font w:name="微软雅黑">
    <w:panose1 w:val="020B0503020204020204"/>
    <w:charset w:val="86"/>
    <w:family w:val="swiss"/>
    <w:pitch w:val="default"/>
    <w:sig w:usb0="80000287" w:usb1="2ACF3C50" w:usb2="00000016" w:usb3="00000000" w:csb0="0004001F" w:csb1="00000000"/>
    <w:embedRegular r:id="rId5" w:fontKey="{2B747D00-6821-4F9C-BC84-01290746683A}"/>
  </w:font>
  <w:font w:name="方正黑体_GBK">
    <w:panose1 w:val="03000509000000000000"/>
    <w:charset w:val="86"/>
    <w:family w:val="script"/>
    <w:pitch w:val="default"/>
    <w:sig w:usb0="00000001" w:usb1="080E0000" w:usb2="00000000" w:usb3="00000000" w:csb0="00040000" w:csb1="00000000"/>
    <w:embedRegular r:id="rId6" w:fontKey="{86129309-8421-4149-B0AB-8670E2F199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1BA13">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9291">
                          <w:pPr>
                            <w:pStyle w:val="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97D9291">
                    <w:pPr>
                      <w:pStyle w:val="7"/>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DF09B">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33CFA">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E33CFA">
                    <w:pPr>
                      <w:pStyle w:val="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8FEB0">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C8AD">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E6C8AD">
                    <w:pPr>
                      <w:pStyle w:val="7"/>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407C">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14F8A">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814F8A">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5787">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78257">
                          <w:pPr>
                            <w:pStyle w:val="7"/>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4678257">
                    <w:pPr>
                      <w:pStyle w:val="7"/>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00B">
    <w:pPr>
      <w:pStyle w:val="8"/>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7005">
    <w:pPr>
      <w:pStyle w:val="8"/>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D4E1">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F4C16">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B8987"/>
    <w:multiLevelType w:val="singleLevel"/>
    <w:tmpl w:val="8BAB8987"/>
    <w:lvl w:ilvl="0" w:tentative="0">
      <w:start w:val="1"/>
      <w:numFmt w:val="decimal"/>
      <w:lvlText w:val="%1."/>
      <w:lvlJc w:val="left"/>
      <w:pPr>
        <w:tabs>
          <w:tab w:val="left" w:pos="312"/>
        </w:tabs>
      </w:pPr>
    </w:lvl>
  </w:abstractNum>
  <w:abstractNum w:abstractNumId="1">
    <w:nsid w:val="C324B407"/>
    <w:multiLevelType w:val="singleLevel"/>
    <w:tmpl w:val="C324B407"/>
    <w:lvl w:ilvl="0" w:tentative="0">
      <w:start w:val="1"/>
      <w:numFmt w:val="decimal"/>
      <w:lvlText w:val="%1."/>
      <w:lvlJc w:val="left"/>
      <w:pPr>
        <w:tabs>
          <w:tab w:val="left" w:pos="312"/>
        </w:tabs>
      </w:pPr>
    </w:lvl>
  </w:abstractNum>
  <w:abstractNum w:abstractNumId="2">
    <w:nsid w:val="42F11BE9"/>
    <w:multiLevelType w:val="singleLevel"/>
    <w:tmpl w:val="42F11BE9"/>
    <w:lvl w:ilvl="0" w:tentative="0">
      <w:start w:val="6"/>
      <w:numFmt w:val="decimal"/>
      <w:lvlText w:val="%1."/>
      <w:lvlJc w:val="left"/>
      <w:pPr>
        <w:tabs>
          <w:tab w:val="left" w:pos="312"/>
        </w:tabs>
      </w:pPr>
    </w:lvl>
  </w:abstractNum>
  <w:abstractNum w:abstractNumId="3">
    <w:nsid w:val="4CBEEF54"/>
    <w:multiLevelType w:val="singleLevel"/>
    <w:tmpl w:val="4CBEEF54"/>
    <w:lvl w:ilvl="0" w:tentative="0">
      <w:start w:val="2"/>
      <w:numFmt w:val="decimal"/>
      <w:suff w:val="nothing"/>
      <w:lvlText w:val="（%1）"/>
      <w:lvlJc w:val="left"/>
    </w:lvl>
  </w:abstractNum>
  <w:abstractNum w:abstractNumId="4">
    <w:nsid w:val="7092BF8C"/>
    <w:multiLevelType w:val="singleLevel"/>
    <w:tmpl w:val="7092BF8C"/>
    <w:lvl w:ilvl="0" w:tentative="0">
      <w:start w:val="5"/>
      <w:numFmt w:val="chineseCounting"/>
      <w:suff w:val="space"/>
      <w:lvlText w:val="第%1条"/>
      <w:lvlJc w:val="left"/>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45480"/>
    <w:rsid w:val="00CE2C9F"/>
    <w:rsid w:val="02DC3F04"/>
    <w:rsid w:val="03BB732E"/>
    <w:rsid w:val="04A7196A"/>
    <w:rsid w:val="04B642C2"/>
    <w:rsid w:val="04FE3CBD"/>
    <w:rsid w:val="05345480"/>
    <w:rsid w:val="064B373A"/>
    <w:rsid w:val="08FA50E4"/>
    <w:rsid w:val="0AB56311"/>
    <w:rsid w:val="0BAA2233"/>
    <w:rsid w:val="0C0E7CC4"/>
    <w:rsid w:val="0C1D11D3"/>
    <w:rsid w:val="0C3628D7"/>
    <w:rsid w:val="0D8A6E78"/>
    <w:rsid w:val="0ECA257C"/>
    <w:rsid w:val="0F9811B3"/>
    <w:rsid w:val="107B6CB1"/>
    <w:rsid w:val="108D683E"/>
    <w:rsid w:val="11D5049D"/>
    <w:rsid w:val="11DC1820"/>
    <w:rsid w:val="1247527F"/>
    <w:rsid w:val="14E42B63"/>
    <w:rsid w:val="1512304C"/>
    <w:rsid w:val="161F20C2"/>
    <w:rsid w:val="17084E70"/>
    <w:rsid w:val="176302F9"/>
    <w:rsid w:val="17D411F6"/>
    <w:rsid w:val="186231D5"/>
    <w:rsid w:val="18936569"/>
    <w:rsid w:val="18F71640"/>
    <w:rsid w:val="1936112E"/>
    <w:rsid w:val="19C77265"/>
    <w:rsid w:val="1A891097"/>
    <w:rsid w:val="1DC8646F"/>
    <w:rsid w:val="1DE026A3"/>
    <w:rsid w:val="1F8120B3"/>
    <w:rsid w:val="212B00D9"/>
    <w:rsid w:val="23264FFC"/>
    <w:rsid w:val="23EF6865"/>
    <w:rsid w:val="2435301D"/>
    <w:rsid w:val="24E35410"/>
    <w:rsid w:val="25394062"/>
    <w:rsid w:val="2653066B"/>
    <w:rsid w:val="26BA0CA3"/>
    <w:rsid w:val="29AB24C9"/>
    <w:rsid w:val="2ACE6C3F"/>
    <w:rsid w:val="2AD43590"/>
    <w:rsid w:val="2D1D584C"/>
    <w:rsid w:val="2D1E2038"/>
    <w:rsid w:val="2D1F486A"/>
    <w:rsid w:val="2D265BF9"/>
    <w:rsid w:val="2F9C0B2A"/>
    <w:rsid w:val="32C57C62"/>
    <w:rsid w:val="32F026BC"/>
    <w:rsid w:val="3491429F"/>
    <w:rsid w:val="34CB1F9B"/>
    <w:rsid w:val="36A858D0"/>
    <w:rsid w:val="37ED02DE"/>
    <w:rsid w:val="383D031C"/>
    <w:rsid w:val="38472A51"/>
    <w:rsid w:val="387B329C"/>
    <w:rsid w:val="38A530AC"/>
    <w:rsid w:val="38AC78FA"/>
    <w:rsid w:val="38C61316"/>
    <w:rsid w:val="393A114C"/>
    <w:rsid w:val="3949339B"/>
    <w:rsid w:val="39974106"/>
    <w:rsid w:val="3A414072"/>
    <w:rsid w:val="3A877FBC"/>
    <w:rsid w:val="3AD56CC2"/>
    <w:rsid w:val="3B037240"/>
    <w:rsid w:val="3BBD7F90"/>
    <w:rsid w:val="3CAA4150"/>
    <w:rsid w:val="3D430101"/>
    <w:rsid w:val="3D485717"/>
    <w:rsid w:val="3D7D4325"/>
    <w:rsid w:val="3DF143F1"/>
    <w:rsid w:val="3DFF671E"/>
    <w:rsid w:val="400A6ECC"/>
    <w:rsid w:val="40EE1A1F"/>
    <w:rsid w:val="419615B0"/>
    <w:rsid w:val="43525542"/>
    <w:rsid w:val="43CC70A2"/>
    <w:rsid w:val="441B1DD7"/>
    <w:rsid w:val="457E617A"/>
    <w:rsid w:val="45CC2D39"/>
    <w:rsid w:val="461D2811"/>
    <w:rsid w:val="4664520C"/>
    <w:rsid w:val="46CC1167"/>
    <w:rsid w:val="47460F19"/>
    <w:rsid w:val="48E7672C"/>
    <w:rsid w:val="4C7622A1"/>
    <w:rsid w:val="4D407AE0"/>
    <w:rsid w:val="4E7F57E0"/>
    <w:rsid w:val="5019366F"/>
    <w:rsid w:val="501A2F43"/>
    <w:rsid w:val="523E560F"/>
    <w:rsid w:val="52751584"/>
    <w:rsid w:val="54224ABC"/>
    <w:rsid w:val="548067C5"/>
    <w:rsid w:val="54EE2CCF"/>
    <w:rsid w:val="56D03BAD"/>
    <w:rsid w:val="56D2590B"/>
    <w:rsid w:val="57231A64"/>
    <w:rsid w:val="58526934"/>
    <w:rsid w:val="592F5CB1"/>
    <w:rsid w:val="5A0C7DA1"/>
    <w:rsid w:val="5A92474A"/>
    <w:rsid w:val="5B4602DF"/>
    <w:rsid w:val="5C7B745F"/>
    <w:rsid w:val="5CA249EC"/>
    <w:rsid w:val="5DFD059E"/>
    <w:rsid w:val="5F7E1979"/>
    <w:rsid w:val="5FAB3BB8"/>
    <w:rsid w:val="5FBA204D"/>
    <w:rsid w:val="61CA4A1A"/>
    <w:rsid w:val="61CD0301"/>
    <w:rsid w:val="62EA2C49"/>
    <w:rsid w:val="62F45876"/>
    <w:rsid w:val="63506F50"/>
    <w:rsid w:val="64BA00B2"/>
    <w:rsid w:val="65482D7F"/>
    <w:rsid w:val="67237B54"/>
    <w:rsid w:val="6817628E"/>
    <w:rsid w:val="68582403"/>
    <w:rsid w:val="689E075E"/>
    <w:rsid w:val="68EB1815"/>
    <w:rsid w:val="69D34437"/>
    <w:rsid w:val="6A4821BE"/>
    <w:rsid w:val="6AD3794F"/>
    <w:rsid w:val="6B1B6445"/>
    <w:rsid w:val="6C360CAD"/>
    <w:rsid w:val="6C823EF2"/>
    <w:rsid w:val="6C991968"/>
    <w:rsid w:val="6E71421E"/>
    <w:rsid w:val="6F0E3818"/>
    <w:rsid w:val="6F6F69B0"/>
    <w:rsid w:val="7036571F"/>
    <w:rsid w:val="703D1676"/>
    <w:rsid w:val="70F353BF"/>
    <w:rsid w:val="710671DF"/>
    <w:rsid w:val="71A1306D"/>
    <w:rsid w:val="72686ACC"/>
    <w:rsid w:val="72CC5EC7"/>
    <w:rsid w:val="738F5872"/>
    <w:rsid w:val="74BA2882"/>
    <w:rsid w:val="75743374"/>
    <w:rsid w:val="757B7AF3"/>
    <w:rsid w:val="75A1363B"/>
    <w:rsid w:val="76EE28B0"/>
    <w:rsid w:val="770842C5"/>
    <w:rsid w:val="77811976"/>
    <w:rsid w:val="793B2505"/>
    <w:rsid w:val="79A12D83"/>
    <w:rsid w:val="7A9032B8"/>
    <w:rsid w:val="7B1D5F69"/>
    <w:rsid w:val="7B783090"/>
    <w:rsid w:val="7B9003DA"/>
    <w:rsid w:val="7C030BAC"/>
    <w:rsid w:val="7D0F22BD"/>
    <w:rsid w:val="7E022447"/>
    <w:rsid w:val="7EFC5D86"/>
    <w:rsid w:val="7FAD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adjustRightInd w:val="0"/>
      <w:snapToGrid w:val="0"/>
      <w:spacing w:line="360" w:lineRule="auto"/>
      <w:ind w:firstLine="420"/>
    </w:pPr>
    <w:rPr>
      <w:sz w:val="24"/>
    </w:rPr>
  </w:style>
  <w:style w:type="paragraph" w:styleId="5">
    <w:name w:val="Body Text Indent"/>
    <w:basedOn w:val="1"/>
    <w:semiHidden/>
    <w:unhideWhenUsed/>
    <w:qFormat/>
    <w:uiPriority w:val="99"/>
    <w:pPr>
      <w:spacing w:after="120"/>
      <w:ind w:left="420" w:leftChars="200"/>
    </w:pPr>
  </w:style>
  <w:style w:type="paragraph" w:styleId="6">
    <w:name w:val="Plain Text"/>
    <w:basedOn w:val="1"/>
    <w:next w:val="1"/>
    <w:qFormat/>
    <w:uiPriority w:val="0"/>
    <w:pPr>
      <w:widowControl/>
      <w:spacing w:before="100" w:beforeLines="0" w:beforeAutospacing="1" w:after="100" w:afterLines="0" w:afterAutospacing="1"/>
      <w:jc w:val="left"/>
    </w:pPr>
    <w:rPr>
      <w:rFonts w:ascii="宋体" w:hAnsi="宋体"/>
      <w:kern w:val="0"/>
      <w:sz w:val="24"/>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qFormat/>
    <w:uiPriority w:val="0"/>
    <w:pPr>
      <w:spacing w:before="240" w:after="60"/>
      <w:jc w:val="left"/>
      <w:outlineLvl w:val="0"/>
    </w:pPr>
    <w:rPr>
      <w:rFonts w:ascii="Cambria" w:hAnsi="Cambria"/>
      <w:b/>
      <w:bCs/>
      <w:sz w:val="32"/>
      <w:szCs w:val="32"/>
    </w:rPr>
  </w:style>
  <w:style w:type="paragraph" w:styleId="11">
    <w:name w:val="Body Text First Indent 2"/>
    <w:basedOn w:val="5"/>
    <w:unhideWhenUsed/>
    <w:qFormat/>
    <w:uiPriority w:val="99"/>
    <w:pPr>
      <w:spacing w:after="0" w:line="480" w:lineRule="exact"/>
      <w:ind w:left="0" w:leftChars="0"/>
      <w:textAlignment w:val="baseline"/>
    </w:pPr>
    <w:rPr>
      <w:rFonts w:ascii="仿宋_GB2312" w:hAnsi="仿宋_GB2312" w:eastAsia="仿宋_GB2312"/>
      <w:sz w:val="28"/>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7">
    <w:name w:val="font11"/>
    <w:basedOn w:val="14"/>
    <w:qFormat/>
    <w:uiPriority w:val="0"/>
    <w:rPr>
      <w:rFonts w:hint="eastAsia" w:ascii="方正小标宋_GBK" w:hAnsi="方正小标宋_GBK" w:eastAsia="方正小标宋_GBK" w:cs="方正小标宋_GBK"/>
      <w:b/>
      <w:color w:val="000000"/>
      <w:sz w:val="32"/>
      <w:szCs w:val="32"/>
      <w:u w:val="none"/>
    </w:rPr>
  </w:style>
  <w:style w:type="paragraph" w:customStyle="1" w:styleId="18">
    <w:name w:val="正文文本1"/>
    <w:basedOn w:val="1"/>
    <w:qFormat/>
    <w:uiPriority w:val="0"/>
    <w:pPr>
      <w:shd w:val="clear" w:color="auto" w:fill="FFFFFF"/>
      <w:spacing w:line="372" w:lineRule="auto"/>
      <w:ind w:firstLine="400"/>
    </w:pPr>
    <w:rPr>
      <w:rFonts w:ascii="MingLiU" w:hAnsi="MingLiU" w:eastAsia="MingLiU" w:cs="MingLiU"/>
      <w:color w:val="auto"/>
      <w:kern w:val="2"/>
      <w:sz w:val="30"/>
      <w:szCs w:val="30"/>
      <w:lang w:val="zh-CN" w:eastAsia="zh-CN" w:bidi="zh-CN"/>
    </w:rPr>
  </w:style>
  <w:style w:type="character" w:customStyle="1" w:styleId="19">
    <w:name w:val="font51"/>
    <w:basedOn w:val="14"/>
    <w:qFormat/>
    <w:uiPriority w:val="0"/>
    <w:rPr>
      <w:rFonts w:hint="default" w:ascii="Times New Roman" w:hAnsi="Times New Roman" w:cs="Times New Roman"/>
      <w:color w:val="000000"/>
      <w:sz w:val="24"/>
      <w:szCs w:val="24"/>
      <w:u w:val="none"/>
    </w:rPr>
  </w:style>
  <w:style w:type="character" w:customStyle="1" w:styleId="20">
    <w:name w:val="font41"/>
    <w:basedOn w:val="14"/>
    <w:qFormat/>
    <w:uiPriority w:val="0"/>
    <w:rPr>
      <w:rFonts w:hint="eastAsia" w:ascii="方正仿宋_GBK" w:hAnsi="方正仿宋_GBK" w:eastAsia="方正仿宋_GBK" w:cs="方正仿宋_GBK"/>
      <w:color w:val="000000"/>
      <w:sz w:val="24"/>
      <w:szCs w:val="24"/>
      <w:u w:val="none"/>
    </w:rPr>
  </w:style>
  <w:style w:type="paragraph" w:styleId="21">
    <w:name w:val="List Paragraph"/>
    <w:basedOn w:val="1"/>
    <w:qFormat/>
    <w:uiPriority w:val="99"/>
    <w:pPr>
      <w:ind w:firstLine="420"/>
    </w:pPr>
  </w:style>
  <w:style w:type="character" w:customStyle="1" w:styleId="22">
    <w:name w:val="font21"/>
    <w:basedOn w:val="14"/>
    <w:autoRedefine/>
    <w:qFormat/>
    <w:uiPriority w:val="0"/>
    <w:rPr>
      <w:rFonts w:hint="eastAsia" w:ascii="宋体" w:hAnsi="宋体" w:eastAsia="宋体" w:cs="宋体"/>
      <w:color w:val="000000"/>
      <w:sz w:val="24"/>
      <w:szCs w:val="24"/>
      <w:u w:val="none"/>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946566fa-4d36-436e-8061-3a98d0566bdc</errorID>
      <errorWord>：</errorWord>
      <group>L1_Punc</group>
      <groupName>标点问题</groupName>
      <ability>L2_Punc</ability>
      <abilityName>标点符号检查</abilityName>
      <candidateList/>
      <explain/>
      <paraID>1C556A86</paraID>
      <start>14</start>
      <end>15</end>
      <status>unmodified</status>
      <modifiedWord/>
      <trackRevisions>false</trackRevisions>
    </reviewItem>
    <reviewItem>
      <errorID>8bce4dc1-c796-4e77-8113-2f17a4d438f4</errorID>
      <errorWord>及声屏障</errorWord>
      <group>L1_Knowledge</group>
      <groupName>知识性问题</groupName>
      <ability>L2_Term</ability>
      <abilityName>专业术语</abilityName>
      <candidateList>
        <item>隔声屏障</item>
      </candidateList>
      <explain/>
      <paraID>77001B7D</paraID>
      <start>18</start>
      <end>22</end>
      <status>unmodified</status>
      <modifiedWord/>
      <trackRevisions>false</trackRevisions>
    </reviewItem>
    <reviewItem>
      <errorID>9e8f1b00-f854-4d27-90f5-5d159ed27829</errorID>
      <errorWord>做解释</errorWord>
      <group>L1_Word</group>
      <groupName>字词问题</groupName>
      <ability>L2_Typo</ability>
      <abilityName>字词错误</abilityName>
      <candidateList>
        <item>作解释</item>
      </candidateList>
      <explain/>
      <paraID>2E9730B0</paraID>
      <start>64</start>
      <end>67</end>
      <status>unmodified</status>
      <modifiedWord/>
      <trackRevisions>false</trackRevisions>
    </reviewItem>
    <reviewItem>
      <errorID>f12463f5-da95-4f73-ad2c-a90dfb56ec4f</errorID>
      <errorWord>及声屏障</errorWord>
      <group>L1_Knowledge</group>
      <groupName>知识性问题</groupName>
      <ability>L2_Term</ability>
      <abilityName>专业术语</abilityName>
      <candidateList>
        <item>隔声屏障</item>
      </candidateList>
      <explain/>
      <paraID>74C1D394</paraID>
      <start>22</start>
      <end>26</end>
      <status>unmodified</status>
      <modifiedWord/>
      <trackRevisions>false</trackRevisions>
    </reviewItem>
    <reviewItem>
      <errorID>c169efbe-8a8f-4d2a-8cf5-33479bf637b0</errorID>
      <errorWord>及声屏障</errorWord>
      <group>L1_Knowledge</group>
      <groupName>知识性问题</groupName>
      <ability>L2_Term</ability>
      <abilityName>专业术语</abilityName>
      <candidateList>
        <item>隔声屏障</item>
      </candidateList>
      <explain/>
      <paraID>5A743974</paraID>
      <start>2</start>
      <end>6</end>
      <status>unmodified</status>
      <modifiedWord/>
      <trackRevisions>false</trackRevisions>
    </reviewItem>
    <reviewItem>
      <errorID>713fc169-78ed-4a17-ae60-6d64746c0910</errorID>
      <errorWord>》</errorWord>
      <group>L1_Word</group>
      <groupName>字词问题</groupName>
      <ability>L2_Typo</ability>
      <abilityName>字词错误</abilityName>
      <candidateList>
        <item>》和</item>
      </candidateList>
      <explain/>
      <paraID> B929F54</paraID>
      <start>41</start>
      <end>42</end>
      <status>unmodified</status>
      <modifiedWord/>
      <trackRevisions>false</trackRevisions>
    </reviewItem>
    <reviewItem>
      <errorID>7594d6e3-305e-4b7e-b2f7-39f05b976923</errorID>
      <errorWord>客伤</errorWord>
      <group>L1_Word</group>
      <groupName>字词问题</groupName>
      <ability>L2_Typo</ability>
      <abilityName>字词错误</abilityName>
      <candidateList>
        <item>客诉</item>
      </candidateList>
      <explain/>
      <paraID>16532923</paraID>
      <start>11</start>
      <end>13</end>
      <status>unmodified</status>
      <modifiedWord/>
      <trackRevisions>false</trackRevisions>
    </reviewItem>
    <reviewItem>
      <errorID>c695f9a5-178e-466b-a8bd-a0f441f2cc38</errorID>
      <errorWord>违禁</errorWord>
      <group>L1_Word</group>
      <groupName>字词问题</groupName>
      <ability>L2_Typo</ability>
      <abilityName>字词错误</abilityName>
      <candidateList>
        <item>违纪</item>
      </candidateList>
      <explain/>
      <paraID>1CF1C315</paraID>
      <start>36</start>
      <end>38</end>
      <status>unmodified</status>
      <modifiedWord/>
      <trackRevisions>false</trackRevisions>
    </reviewItem>
    <reviewItem>
      <errorID>d36368de-af52-4d44-8832-6e1ab2ca93c8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1AB48E5D</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e2a47-6b52-469a-b87f-e831bf8a9d37}">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60</Pages>
  <Words>5808</Words>
  <Characters>5977</Characters>
  <Lines>0</Lines>
  <Paragraphs>0</Paragraphs>
  <TotalTime>7</TotalTime>
  <ScaleCrop>false</ScaleCrop>
  <LinksUpToDate>false</LinksUpToDate>
  <CharactersWithSpaces>6105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2025-06-23T02:13:00Z</dcterms:created>
  <dc:creator>66</dc:creator>
  <cp:lastModifiedBy>APPLE</cp:lastModifiedBy>
  <dcterms:modified xsi:type="dcterms:W3CDTF">2025-12-04T05:46:47Z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eyJoZGlkIjoiYjRjN2YwMzY5MmRhNmU3OGNkMTA0ZmQwODk4NGM1YzkiLCJ1c2VySWQiOiI0MzA2Njk1NTkifQ==</vt:lpwstr>
  </property>
  <property fmtid="{D5CDD505-2E9C-101B-9397-08002B2CF9AE}" pid="4" name="ICV">
    <vt:lpwstr>1C4EE50A31C444CD85232BCBFB99CBAD_13</vt:lpwstr>
  </property>
</Properties>
</file>