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849F">
      <w:pPr>
        <w:spacing w:line="640" w:lineRule="exact"/>
        <w:jc w:val="center"/>
        <w:rPr>
          <w:rFonts w:hint="default" w:ascii="Times New Roman" w:hAnsi="Times New Roman" w:eastAsia="方正小标宋_GBK" w:cs="Times New Roman"/>
          <w:b w:val="0"/>
          <w:bCs w:val="0"/>
          <w:color w:val="auto"/>
          <w:sz w:val="36"/>
          <w:szCs w:val="36"/>
          <w:highlight w:val="none"/>
          <w:lang w:val="en-US" w:eastAsia="zh-CN"/>
        </w:rPr>
      </w:pPr>
      <w:r>
        <w:rPr>
          <w:rFonts w:hint="default" w:ascii="Times New Roman" w:hAnsi="Times New Roman" w:eastAsia="方正小标宋_GBK" w:cs="Times New Roman"/>
          <w:b w:val="0"/>
          <w:bCs w:val="0"/>
          <w:color w:val="auto"/>
          <w:sz w:val="36"/>
          <w:szCs w:val="36"/>
          <w:highlight w:val="none"/>
          <w:lang w:eastAsia="zh-CN"/>
        </w:rPr>
        <w:t>重庆通邑</w:t>
      </w:r>
      <w:r>
        <w:rPr>
          <w:rFonts w:hint="default" w:ascii="Times New Roman" w:hAnsi="Times New Roman" w:eastAsia="方正小标宋_GBK" w:cs="Times New Roman"/>
          <w:b w:val="0"/>
          <w:bCs w:val="0"/>
          <w:color w:val="auto"/>
          <w:sz w:val="36"/>
          <w:szCs w:val="36"/>
          <w:highlight w:val="none"/>
          <w:lang w:val="en-US" w:eastAsia="zh-CN"/>
        </w:rPr>
        <w:t>卫士智慧生活</w:t>
      </w:r>
      <w:r>
        <w:rPr>
          <w:rFonts w:hint="default" w:ascii="Times New Roman" w:hAnsi="Times New Roman" w:eastAsia="方正小标宋_GBK" w:cs="Times New Roman"/>
          <w:b w:val="0"/>
          <w:bCs w:val="0"/>
          <w:color w:val="auto"/>
          <w:sz w:val="36"/>
          <w:szCs w:val="36"/>
          <w:highlight w:val="none"/>
          <w:lang w:eastAsia="zh-CN"/>
        </w:rPr>
        <w:t>服务有限公司</w:t>
      </w:r>
      <w:r>
        <w:rPr>
          <w:rFonts w:hint="default" w:ascii="Times New Roman" w:hAnsi="Times New Roman" w:eastAsia="方正小标宋_GBK" w:cs="Times New Roman"/>
          <w:b w:val="0"/>
          <w:bCs w:val="0"/>
          <w:color w:val="auto"/>
          <w:sz w:val="36"/>
          <w:szCs w:val="36"/>
          <w:highlight w:val="none"/>
          <w:lang w:val="en-US" w:eastAsia="zh-CN"/>
        </w:rPr>
        <w:t xml:space="preserve"> </w:t>
      </w:r>
    </w:p>
    <w:p w14:paraId="05587FED">
      <w:pPr>
        <w:keepNext w:val="0"/>
        <w:keepLines w:val="0"/>
        <w:pageBreakBefore w:val="0"/>
        <w:widowControl w:val="0"/>
        <w:kinsoku/>
        <w:wordWrap/>
        <w:overflowPunct/>
        <w:topLinePunct w:val="0"/>
        <w:autoSpaceDE/>
        <w:autoSpaceDN/>
        <w:bidi w:val="0"/>
        <w:adjustRightInd/>
        <w:snapToGrid/>
        <w:spacing w:after="1" w:afterLines="100" w:line="640" w:lineRule="exact"/>
        <w:jc w:val="center"/>
        <w:textAlignment w:val="auto"/>
        <w:rPr>
          <w:rFonts w:hint="default" w:ascii="Times New Roman" w:hAnsi="Times New Roman" w:eastAsia="方正小标宋_GBK" w:cs="Times New Roman"/>
          <w:b w:val="0"/>
          <w:bCs w:val="0"/>
          <w:color w:val="auto"/>
          <w:sz w:val="36"/>
          <w:szCs w:val="36"/>
          <w:highlight w:val="none"/>
        </w:rPr>
      </w:pPr>
      <w:r>
        <w:rPr>
          <w:rFonts w:hint="default" w:ascii="Times New Roman" w:hAnsi="Times New Roman" w:eastAsia="方正小标宋_GBK" w:cs="Times New Roman"/>
          <w:b w:val="0"/>
          <w:bCs w:val="0"/>
          <w:color w:val="auto"/>
          <w:sz w:val="36"/>
          <w:szCs w:val="36"/>
          <w:highlight w:val="none"/>
          <w:u w:val="none"/>
          <w:lang w:val="en-US" w:eastAsia="zh-CN"/>
        </w:rPr>
        <w:t xml:space="preserve">  </w:t>
      </w:r>
      <w:r>
        <w:rPr>
          <w:rFonts w:hint="default" w:ascii="Times New Roman" w:hAnsi="Times New Roman" w:eastAsia="方正小标宋_GBK" w:cs="Times New Roman"/>
          <w:b w:val="0"/>
          <w:bCs w:val="0"/>
          <w:color w:val="auto"/>
          <w:sz w:val="36"/>
          <w:szCs w:val="36"/>
          <w:highlight w:val="none"/>
          <w:u w:val="single"/>
          <w:lang w:val="en-US" w:eastAsia="zh-CN"/>
        </w:rPr>
        <w:t>2026年度轨道1号线外墙清洗、轨行区清掏冲洗、沟渠池井清掏服务</w:t>
      </w:r>
      <w:r>
        <w:rPr>
          <w:rFonts w:hint="default" w:ascii="Times New Roman" w:hAnsi="Times New Roman" w:eastAsia="方正小标宋_GBK" w:cs="Times New Roman"/>
          <w:b w:val="0"/>
          <w:bCs w:val="0"/>
          <w:color w:val="auto"/>
          <w:sz w:val="36"/>
          <w:szCs w:val="36"/>
          <w:highlight w:val="none"/>
        </w:rPr>
        <w:t>项目比选</w:t>
      </w:r>
      <w:r>
        <w:rPr>
          <w:rFonts w:hint="default" w:ascii="Times New Roman" w:hAnsi="Times New Roman" w:eastAsia="方正小标宋_GBK" w:cs="Times New Roman"/>
          <w:b w:val="0"/>
          <w:bCs w:val="0"/>
          <w:color w:val="auto"/>
          <w:sz w:val="36"/>
          <w:szCs w:val="36"/>
          <w:highlight w:val="none"/>
          <w:lang w:eastAsia="zh-CN" w:bidi="ar"/>
        </w:rPr>
        <w:t>☑</w:t>
      </w:r>
      <w:r>
        <w:rPr>
          <w:rFonts w:hint="default" w:ascii="Times New Roman" w:hAnsi="Times New Roman" w:eastAsia="方正小标宋_GBK" w:cs="Times New Roman"/>
          <w:b w:val="0"/>
          <w:bCs w:val="0"/>
          <w:color w:val="auto"/>
          <w:sz w:val="36"/>
          <w:szCs w:val="36"/>
          <w:highlight w:val="none"/>
          <w:lang w:eastAsia="zh-CN"/>
        </w:rPr>
        <w:t>谈判</w:t>
      </w:r>
      <w:r>
        <w:rPr>
          <w:rFonts w:hint="default" w:ascii="Times New Roman" w:hAnsi="Times New Roman" w:eastAsia="方正小标宋_GBK" w:cs="Times New Roman"/>
          <w:b w:val="0"/>
          <w:bCs w:val="0"/>
          <w:color w:val="auto"/>
          <w:sz w:val="36"/>
          <w:szCs w:val="36"/>
          <w:highlight w:val="none"/>
          <w:lang w:eastAsia="zh-CN" w:bidi="ar"/>
        </w:rPr>
        <w:t>□</w:t>
      </w:r>
      <w:r>
        <w:rPr>
          <w:rFonts w:hint="default" w:ascii="Times New Roman" w:hAnsi="Times New Roman" w:eastAsia="方正小标宋_GBK" w:cs="Times New Roman"/>
          <w:b w:val="0"/>
          <w:bCs w:val="0"/>
          <w:color w:val="auto"/>
          <w:sz w:val="36"/>
          <w:szCs w:val="36"/>
          <w:highlight w:val="none"/>
        </w:rPr>
        <w:t>邀请函</w:t>
      </w:r>
    </w:p>
    <w:p w14:paraId="4100F07E">
      <w:pPr>
        <w:keepNext w:val="0"/>
        <w:keepLines w:val="0"/>
        <w:pageBreakBefore w:val="0"/>
        <w:widowControl w:val="0"/>
        <w:kinsoku/>
        <w:wordWrap/>
        <w:overflowPunct/>
        <w:topLinePunct w:val="0"/>
        <w:autoSpaceDE/>
        <w:autoSpaceDN/>
        <w:bidi w:val="0"/>
        <w:adjustRightInd/>
        <w:snapToGrid/>
        <w:spacing w:before="1" w:beforeLines="100"/>
        <w:textAlignment w:val="auto"/>
        <w:rPr>
          <w:rFonts w:hint="default" w:ascii="Times New Roman" w:hAnsi="Times New Roman" w:eastAsia="方正仿宋_GBK" w:cs="Times New Roman"/>
          <w:color w:val="auto"/>
          <w:sz w:val="28"/>
          <w:szCs w:val="28"/>
          <w:highlight w:val="none"/>
          <w:u w:val="single"/>
        </w:rPr>
      </w:pPr>
    </w:p>
    <w:p w14:paraId="1C556A86">
      <w:pPr>
        <w:keepNext w:val="0"/>
        <w:keepLines w:val="0"/>
        <w:pageBreakBefore w:val="0"/>
        <w:widowControl w:val="0"/>
        <w:kinsoku/>
        <w:wordWrap/>
        <w:overflowPunct/>
        <w:topLinePunct w:val="0"/>
        <w:autoSpaceDE/>
        <w:autoSpaceDN/>
        <w:bidi w:val="0"/>
        <w:adjustRightInd/>
        <w:snapToGrid/>
        <w:spacing w:before="1" w:beforeLines="1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77001B7D">
      <w:pPr>
        <w:spacing w:line="64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我司拟开展</w:t>
      </w:r>
      <w:r>
        <w:rPr>
          <w:rFonts w:hint="default" w:ascii="Times New Roman" w:hAnsi="Times New Roman" w:eastAsia="方正仿宋_GBK" w:cs="Times New Roman"/>
          <w:color w:val="auto"/>
          <w:sz w:val="28"/>
          <w:szCs w:val="28"/>
          <w:highlight w:val="none"/>
          <w:u w:val="single"/>
          <w:lang w:val="en-US" w:eastAsia="zh-CN"/>
        </w:rPr>
        <w:t>2026年度轨道1号线外墙清洗、轨行区清掏冲洗、沟渠池井清掏服务</w:t>
      </w:r>
      <w:r>
        <w:rPr>
          <w:rFonts w:hint="default" w:ascii="Times New Roman" w:hAnsi="Times New Roman" w:eastAsia="方正仿宋_GBK" w:cs="Times New Roman"/>
          <w:color w:val="auto"/>
          <w:sz w:val="28"/>
          <w:szCs w:val="28"/>
          <w:highlight w:val="none"/>
          <w:u w:val="none"/>
          <w:lang w:val="en-US" w:eastAsia="zh-CN"/>
        </w:rPr>
        <w:t>项目比选</w:t>
      </w:r>
      <w:r>
        <w:rPr>
          <w:rFonts w:hint="default" w:ascii="Times New Roman" w:hAnsi="Times New Roman" w:eastAsia="方正仿宋_GBK" w:cs="Times New Roman"/>
          <w:color w:val="auto"/>
          <w:sz w:val="28"/>
          <w:szCs w:val="28"/>
          <w:highlight w:val="none"/>
        </w:rPr>
        <w:t>工作，</w:t>
      </w:r>
      <w:r>
        <w:rPr>
          <w:rFonts w:hint="default" w:ascii="Times New Roman" w:hAnsi="Times New Roman" w:eastAsia="方正仿宋_GBK" w:cs="Times New Roman"/>
          <w:color w:val="auto"/>
          <w:sz w:val="28"/>
          <w:szCs w:val="28"/>
          <w:highlight w:val="none"/>
          <w:lang w:val="en-US" w:eastAsia="zh-CN"/>
        </w:rPr>
        <w:t>本项目</w:t>
      </w:r>
      <w:r>
        <w:rPr>
          <w:rFonts w:hint="default" w:ascii="Times New Roman" w:hAnsi="Times New Roman" w:eastAsia="方正仿宋_GBK" w:cs="Times New Roman"/>
          <w:color w:val="auto"/>
          <w:sz w:val="28"/>
          <w:szCs w:val="28"/>
          <w:highlight w:val="none"/>
        </w:rPr>
        <w:t xml:space="preserve">将采用竞争性比选方式确定。现邀请贵司参加本次竞争比选。具体项目情况如下：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7928"/>
      </w:tblGrid>
      <w:tr w14:paraId="69D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32ABB472">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一、项目概况</w:t>
            </w:r>
          </w:p>
        </w:tc>
      </w:tr>
      <w:tr w14:paraId="463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46" w:type="dxa"/>
            <w:vAlign w:val="center"/>
          </w:tcPr>
          <w:p w14:paraId="49932BB2">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项目名称</w:t>
            </w:r>
          </w:p>
        </w:tc>
        <w:tc>
          <w:tcPr>
            <w:tcW w:w="7928" w:type="dxa"/>
            <w:vAlign w:val="center"/>
          </w:tcPr>
          <w:p w14:paraId="4490B6AE">
            <w:pPr>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2026年度轨道1号线外墙清洗、轨行区清掏冲洗、沟渠池井清掏服务比选</w:t>
            </w:r>
          </w:p>
        </w:tc>
      </w:tr>
      <w:tr w14:paraId="78B7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trPr>
        <w:tc>
          <w:tcPr>
            <w:tcW w:w="1746" w:type="dxa"/>
            <w:vAlign w:val="center"/>
          </w:tcPr>
          <w:p w14:paraId="463AECB9">
            <w:pPr>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val="en-US" w:eastAsia="zh-CN"/>
              </w:rPr>
              <w:t>服务</w:t>
            </w:r>
            <w:r>
              <w:rPr>
                <w:rFonts w:hint="default" w:ascii="Times New Roman" w:hAnsi="Times New Roman" w:eastAsia="方正仿宋_GBK" w:cs="Times New Roman"/>
                <w:b/>
                <w:bCs/>
                <w:color w:val="auto"/>
                <w:sz w:val="24"/>
                <w:highlight w:val="none"/>
              </w:rPr>
              <w:t>期限</w:t>
            </w:r>
          </w:p>
          <w:p w14:paraId="5D50E32D">
            <w:pPr>
              <w:jc w:val="center"/>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（工期）</w:t>
            </w:r>
          </w:p>
        </w:tc>
        <w:tc>
          <w:tcPr>
            <w:tcW w:w="7928" w:type="dxa"/>
            <w:vAlign w:val="center"/>
          </w:tcPr>
          <w:p w14:paraId="462F3C61">
            <w:pPr>
              <w:rPr>
                <w:rFonts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自</w:t>
            </w:r>
            <w:r>
              <w:rPr>
                <w:rFonts w:hint="default" w:ascii="Times New Roman" w:hAnsi="Times New Roman" w:eastAsia="方正仿宋_GBK" w:cs="Times New Roman"/>
                <w:color w:val="auto"/>
                <w:sz w:val="24"/>
                <w:highlight w:val="none"/>
                <w:u w:val="single"/>
                <w:lang w:val="en-US" w:eastAsia="zh-CN"/>
              </w:rPr>
              <w:t>2026</w:t>
            </w:r>
            <w:r>
              <w:rPr>
                <w:rFonts w:hint="default" w:ascii="Times New Roman" w:hAnsi="Times New Roman" w:eastAsia="方正仿宋_GBK" w:cs="Times New Roman"/>
                <w:color w:val="auto"/>
                <w:sz w:val="24"/>
                <w:highlight w:val="none"/>
                <w:u w:val="none"/>
                <w:lang w:val="en-US" w:eastAsia="zh-CN"/>
              </w:rPr>
              <w:t>年</w:t>
            </w:r>
            <w:r>
              <w:rPr>
                <w:rFonts w:hint="default" w:ascii="Times New Roman" w:hAnsi="Times New Roman" w:eastAsia="方正仿宋_GBK" w:cs="Times New Roman"/>
                <w:color w:val="auto"/>
                <w:sz w:val="24"/>
                <w:highlight w:val="none"/>
                <w:u w:val="single"/>
                <w:lang w:val="en-US" w:eastAsia="zh-CN"/>
              </w:rPr>
              <w:t>1</w:t>
            </w:r>
            <w:r>
              <w:rPr>
                <w:rFonts w:hint="default" w:ascii="Times New Roman" w:hAnsi="Times New Roman" w:eastAsia="方正仿宋_GBK" w:cs="Times New Roman"/>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1</w:t>
            </w:r>
            <w:r>
              <w:rPr>
                <w:rFonts w:hint="default" w:ascii="Times New Roman" w:hAnsi="Times New Roman" w:eastAsia="方正仿宋_GBK" w:cs="Times New Roman"/>
                <w:color w:val="auto"/>
                <w:sz w:val="24"/>
                <w:highlight w:val="none"/>
                <w:u w:val="none"/>
                <w:lang w:val="en-US" w:eastAsia="zh-CN"/>
              </w:rPr>
              <w:t>日起至</w:t>
            </w:r>
            <w:r>
              <w:rPr>
                <w:rFonts w:hint="default" w:ascii="Times New Roman" w:hAnsi="Times New Roman" w:eastAsia="方正仿宋_GBK" w:cs="Times New Roman"/>
                <w:color w:val="auto"/>
                <w:sz w:val="24"/>
                <w:highlight w:val="none"/>
                <w:u w:val="single"/>
                <w:lang w:val="en-US" w:eastAsia="zh-CN"/>
              </w:rPr>
              <w:t>2026</w:t>
            </w:r>
            <w:r>
              <w:rPr>
                <w:rFonts w:hint="default" w:ascii="Times New Roman" w:hAnsi="Times New Roman" w:eastAsia="方正仿宋_GBK" w:cs="Times New Roman"/>
                <w:color w:val="auto"/>
                <w:sz w:val="24"/>
                <w:highlight w:val="none"/>
                <w:u w:val="none"/>
                <w:lang w:val="en-US" w:eastAsia="zh-CN"/>
              </w:rPr>
              <w:t>年</w:t>
            </w:r>
            <w:r>
              <w:rPr>
                <w:rFonts w:hint="default" w:ascii="Times New Roman" w:hAnsi="Times New Roman" w:eastAsia="方正仿宋_GBK" w:cs="Times New Roman"/>
                <w:color w:val="auto"/>
                <w:sz w:val="24"/>
                <w:highlight w:val="none"/>
                <w:u w:val="single"/>
                <w:lang w:val="en-US" w:eastAsia="zh-CN"/>
              </w:rPr>
              <w:t>12</w:t>
            </w:r>
            <w:r>
              <w:rPr>
                <w:rFonts w:hint="default" w:ascii="Times New Roman" w:hAnsi="Times New Roman" w:eastAsia="方正仿宋_GBK" w:cs="Times New Roman"/>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31</w:t>
            </w:r>
            <w:r>
              <w:rPr>
                <w:rFonts w:hint="default" w:ascii="Times New Roman" w:hAnsi="Times New Roman" w:eastAsia="方正仿宋_GBK" w:cs="Times New Roman"/>
                <w:color w:val="auto"/>
                <w:sz w:val="24"/>
                <w:highlight w:val="none"/>
                <w:u w:val="none"/>
                <w:lang w:val="en-US" w:eastAsia="zh-CN"/>
              </w:rPr>
              <w:t>日止，进场时间以项目书面通知为准，合同到期后，经评估合格可另行签订补充协议，合同延续至</w:t>
            </w:r>
            <w:r>
              <w:rPr>
                <w:rFonts w:hint="default" w:ascii="Times New Roman" w:hAnsi="Times New Roman" w:eastAsia="方正仿宋_GBK" w:cs="Times New Roman"/>
                <w:color w:val="auto"/>
                <w:sz w:val="24"/>
                <w:highlight w:val="none"/>
                <w:u w:val="single"/>
                <w:lang w:val="en-US" w:eastAsia="zh-CN"/>
              </w:rPr>
              <w:t>2027</w:t>
            </w:r>
            <w:r>
              <w:rPr>
                <w:rFonts w:hint="default" w:ascii="Times New Roman" w:hAnsi="Times New Roman" w:eastAsia="方正仿宋_GBK" w:cs="Times New Roman"/>
                <w:color w:val="auto"/>
                <w:sz w:val="24"/>
                <w:highlight w:val="none"/>
                <w:u w:val="none"/>
                <w:lang w:val="en-US" w:eastAsia="zh-CN"/>
              </w:rPr>
              <w:t>年</w:t>
            </w:r>
            <w:r>
              <w:rPr>
                <w:rFonts w:hint="default" w:ascii="Times New Roman" w:hAnsi="Times New Roman" w:eastAsia="方正仿宋_GBK" w:cs="Times New Roman"/>
                <w:color w:val="auto"/>
                <w:sz w:val="24"/>
                <w:highlight w:val="none"/>
                <w:u w:val="single"/>
                <w:lang w:val="en-US" w:eastAsia="zh-CN"/>
              </w:rPr>
              <w:t>11</w:t>
            </w:r>
            <w:r>
              <w:rPr>
                <w:rFonts w:hint="default" w:ascii="Times New Roman" w:hAnsi="Times New Roman" w:eastAsia="方正仿宋_GBK" w:cs="Times New Roman"/>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20</w:t>
            </w:r>
            <w:r>
              <w:rPr>
                <w:rFonts w:hint="default" w:ascii="Times New Roman" w:hAnsi="Times New Roman" w:eastAsia="方正仿宋_GBK" w:cs="Times New Roman"/>
                <w:color w:val="auto"/>
                <w:sz w:val="24"/>
                <w:highlight w:val="none"/>
                <w:u w:val="none"/>
                <w:lang w:val="en-US" w:eastAsia="zh-CN"/>
              </w:rPr>
              <w:t>日。</w:t>
            </w:r>
          </w:p>
        </w:tc>
      </w:tr>
      <w:tr w14:paraId="314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0DE234B9">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二、比选被邀请人须知</w:t>
            </w:r>
          </w:p>
        </w:tc>
      </w:tr>
      <w:tr w14:paraId="28D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trPr>
        <w:tc>
          <w:tcPr>
            <w:tcW w:w="1746" w:type="dxa"/>
            <w:vAlign w:val="center"/>
          </w:tcPr>
          <w:p w14:paraId="501EE869">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pacing w:val="-18"/>
                <w:sz w:val="24"/>
                <w:highlight w:val="none"/>
              </w:rPr>
              <w:t>比选范围及内容</w:t>
            </w:r>
          </w:p>
        </w:tc>
        <w:tc>
          <w:tcPr>
            <w:tcW w:w="7928" w:type="dxa"/>
            <w:vAlign w:val="center"/>
          </w:tcPr>
          <w:p w14:paraId="40950335">
            <w:pPr>
              <w:pStyle w:val="7"/>
              <w:numPr>
                <w:ilvl w:val="0"/>
                <w:numId w:val="0"/>
              </w:numPr>
              <w:spacing w:before="0" w:beforeAutospacing="0" w:after="0" w:afterAutospacing="0" w:line="440" w:lineRule="exact"/>
              <w:ind w:firstLine="482" w:firstLineChars="200"/>
              <w:rPr>
                <w:rFonts w:hint="default" w:ascii="Times New Roman" w:hAnsi="Times New Roman" w:eastAsia="方正仿宋_GBK" w:cs="Times New Roman"/>
                <w:b/>
                <w:bCs/>
                <w:color w:val="auto"/>
                <w:kern w:val="2"/>
                <w:highlight w:val="none"/>
              </w:rPr>
            </w:pPr>
            <w:r>
              <w:rPr>
                <w:rFonts w:hint="default" w:ascii="Times New Roman" w:hAnsi="Times New Roman" w:eastAsia="方正仿宋_GBK" w:cs="Times New Roman"/>
                <w:b/>
                <w:bCs/>
                <w:color w:val="auto"/>
                <w:kern w:val="2"/>
                <w:sz w:val="24"/>
                <w:szCs w:val="22"/>
                <w:highlight w:val="none"/>
                <w:lang w:val="en-US" w:eastAsia="zh-CN" w:bidi="ar-SA"/>
              </w:rPr>
              <w:t>1.</w:t>
            </w:r>
            <w:r>
              <w:rPr>
                <w:rFonts w:hint="default" w:ascii="Times New Roman" w:hAnsi="Times New Roman" w:eastAsia="方正仿宋_GBK" w:cs="Times New Roman"/>
                <w:b/>
                <w:bCs/>
                <w:color w:val="auto"/>
                <w:kern w:val="2"/>
                <w:highlight w:val="none"/>
              </w:rPr>
              <w:t>比选范围</w:t>
            </w:r>
          </w:p>
          <w:p w14:paraId="70B039B2">
            <w:pPr>
              <w:pStyle w:val="7"/>
              <w:numPr>
                <w:ilvl w:val="0"/>
                <w:numId w:val="0"/>
              </w:numPr>
              <w:spacing w:before="0" w:beforeAutospacing="0" w:after="0" w:afterAutospacing="0" w:line="440" w:lineRule="exact"/>
              <w:ind w:firstLine="480" w:firstLineChars="200"/>
              <w:rPr>
                <w:rFonts w:hint="default" w:ascii="Times New Roman" w:hAnsi="Times New Roman" w:eastAsia="方正仿宋_GBK" w:cs="Times New Roman"/>
                <w:color w:val="auto"/>
                <w:kern w:val="0"/>
                <w:sz w:val="24"/>
                <w:szCs w:val="22"/>
                <w:highlight w:val="none"/>
                <w:lang w:val="en-US" w:eastAsia="zh-CN" w:bidi="ar-SA"/>
              </w:rPr>
            </w:pPr>
            <w:r>
              <w:rPr>
                <w:rFonts w:hint="default" w:ascii="Times New Roman" w:hAnsi="Times New Roman" w:eastAsia="方正仿宋_GBK" w:cs="Times New Roman"/>
                <w:color w:val="auto"/>
                <w:kern w:val="2"/>
                <w:sz w:val="24"/>
                <w:szCs w:val="22"/>
                <w:highlight w:val="none"/>
                <w:lang w:val="en-US" w:eastAsia="zh-CN" w:bidi="ar-SA"/>
              </w:rPr>
              <w:t>轨道1号线（含尖壁段）地下及高架车站沿线外墙清洗、轨行区清掏冲洗、沟渠池井清掏</w:t>
            </w:r>
            <w:r>
              <w:rPr>
                <w:rFonts w:hint="default" w:ascii="Times New Roman" w:hAnsi="Times New Roman" w:eastAsia="方正仿宋_GBK" w:cs="Times New Roman"/>
                <w:color w:val="auto"/>
                <w:kern w:val="2"/>
                <w:highlight w:val="none"/>
              </w:rPr>
              <w:t>等服务。</w:t>
            </w:r>
          </w:p>
          <w:p w14:paraId="4AA53268">
            <w:pPr>
              <w:pStyle w:val="7"/>
              <w:numPr>
                <w:ilvl w:val="0"/>
                <w:numId w:val="0"/>
              </w:numPr>
              <w:spacing w:before="0" w:beforeAutospacing="0" w:after="0" w:afterAutospacing="0" w:line="440" w:lineRule="exact"/>
              <w:ind w:firstLine="480" w:firstLineChars="200"/>
              <w:rPr>
                <w:rFonts w:hint="default" w:ascii="Times New Roman" w:hAnsi="Times New Roman" w:eastAsia="方正仿宋_GBK" w:cs="Times New Roman"/>
                <w:b/>
                <w:bCs/>
                <w:color w:val="auto"/>
                <w:kern w:val="2"/>
                <w:highlight w:val="none"/>
              </w:rPr>
            </w:pPr>
            <w:r>
              <w:rPr>
                <w:rFonts w:hint="default" w:ascii="Times New Roman" w:hAnsi="Times New Roman" w:eastAsia="方正仿宋_GBK" w:cs="Times New Roman"/>
                <w:color w:val="auto"/>
                <w:kern w:val="0"/>
                <w:sz w:val="24"/>
                <w:szCs w:val="22"/>
                <w:highlight w:val="none"/>
                <w:lang w:val="en-US" w:eastAsia="zh-CN" w:bidi="ar-SA"/>
              </w:rPr>
              <w:t>2.</w:t>
            </w:r>
            <w:r>
              <w:rPr>
                <w:rFonts w:hint="default" w:ascii="Times New Roman" w:hAnsi="Times New Roman" w:eastAsia="方正仿宋_GBK" w:cs="Times New Roman"/>
                <w:b/>
                <w:bCs/>
                <w:color w:val="auto"/>
                <w:kern w:val="2"/>
                <w:highlight w:val="none"/>
              </w:rPr>
              <w:t>比选内容</w:t>
            </w:r>
            <w:r>
              <w:rPr>
                <w:rFonts w:hint="default" w:ascii="Times New Roman" w:hAnsi="Times New Roman" w:eastAsia="方正仿宋_GBK" w:cs="Times New Roman"/>
                <w:b/>
                <w:bCs/>
                <w:color w:val="auto"/>
                <w:kern w:val="2"/>
                <w:highlight w:val="none"/>
                <w:lang w:eastAsia="zh-CN"/>
              </w:rPr>
              <w:t>：</w:t>
            </w:r>
          </w:p>
          <w:p w14:paraId="7B93F258">
            <w:pPr>
              <w:pStyle w:val="7"/>
              <w:numPr>
                <w:ilvl w:val="-1"/>
                <w:numId w:val="0"/>
              </w:numPr>
              <w:spacing w:before="0" w:beforeAutospacing="0" w:after="0" w:afterAutospacing="0" w:line="440" w:lineRule="exact"/>
              <w:ind w:firstLine="482" w:firstLineChars="200"/>
              <w:rPr>
                <w:rFonts w:hint="eastAsia" w:ascii="Times New Roman" w:hAnsi="Times New Roman" w:eastAsia="方正仿宋_GBK" w:cs="Times New Roman"/>
                <w:b/>
                <w:bCs/>
                <w:color w:val="auto"/>
                <w:kern w:val="2"/>
                <w:highlight w:val="none"/>
                <w:lang w:val="en-US" w:eastAsia="zh-CN"/>
              </w:rPr>
            </w:pPr>
            <w:r>
              <w:rPr>
                <w:rFonts w:hint="default" w:ascii="Times New Roman" w:hAnsi="Times New Roman" w:eastAsia="方正仿宋_GBK" w:cs="Times New Roman"/>
                <w:b/>
                <w:bCs/>
                <w:color w:val="auto"/>
                <w:kern w:val="2"/>
                <w:highlight w:val="none"/>
                <w:lang w:eastAsia="zh-CN"/>
              </w:rPr>
              <w:t>（</w:t>
            </w:r>
            <w:r>
              <w:rPr>
                <w:rFonts w:hint="default" w:ascii="Times New Roman" w:hAnsi="Times New Roman" w:eastAsia="方正仿宋_GBK" w:cs="Times New Roman"/>
                <w:b/>
                <w:bCs/>
                <w:color w:val="auto"/>
                <w:kern w:val="2"/>
                <w:highlight w:val="none"/>
                <w:lang w:val="en-US" w:eastAsia="zh-CN"/>
              </w:rPr>
              <w:t>1</w:t>
            </w:r>
            <w:r>
              <w:rPr>
                <w:rFonts w:hint="default" w:ascii="Times New Roman" w:hAnsi="Times New Roman" w:eastAsia="方正仿宋_GBK" w:cs="Times New Roman"/>
                <w:b/>
                <w:bCs/>
                <w:color w:val="auto"/>
                <w:kern w:val="2"/>
                <w:highlight w:val="none"/>
                <w:lang w:eastAsia="zh-CN"/>
              </w:rPr>
              <w:t>）</w:t>
            </w:r>
            <w:r>
              <w:rPr>
                <w:rFonts w:hint="default" w:ascii="Times New Roman" w:hAnsi="Times New Roman" w:eastAsia="方正仿宋_GBK" w:cs="Times New Roman"/>
                <w:b/>
                <w:bCs/>
                <w:color w:val="auto"/>
                <w:kern w:val="2"/>
                <w:highlight w:val="none"/>
              </w:rPr>
              <w:t>外墙清洗</w:t>
            </w:r>
            <w:r>
              <w:rPr>
                <w:rFonts w:hint="eastAsia" w:ascii="Times New Roman" w:hAnsi="Times New Roman" w:eastAsia="方正仿宋_GBK" w:cs="Times New Roman"/>
                <w:b/>
                <w:bCs/>
                <w:color w:val="auto"/>
                <w:kern w:val="2"/>
                <w:highlight w:val="none"/>
                <w:lang w:val="en-US" w:eastAsia="zh-CN"/>
              </w:rPr>
              <w:t>部分</w:t>
            </w:r>
          </w:p>
          <w:p w14:paraId="171A52D4">
            <w:pPr>
              <w:spacing w:line="4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负责轨道1号线9个站点（磁器口、石井坡、双碑、赖家桥、微电园、陈家桥、大学城、尖顶坡、璧山站）进出口的雨棚（内外侧及钢架结构）、外墙（包含玻璃幕墙、漆面墙体、顶墙等）、室外直升电梯外侧表面、车站站名牌和屋顶排水沟清掏等工作。单次作业不低于3人，高处作业人员需持安全生产监督行政部门颁发的高处作业认定资质上岗。</w:t>
            </w:r>
          </w:p>
          <w:p w14:paraId="359FBC15">
            <w:pPr>
              <w:spacing w:line="420" w:lineRule="exact"/>
              <w:ind w:firstLine="480" w:firstLineChars="200"/>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轨行区清掏冲洗</w:t>
            </w:r>
            <w:r>
              <w:rPr>
                <w:rFonts w:hint="eastAsia" w:ascii="Times New Roman" w:hAnsi="Times New Roman" w:eastAsia="方正仿宋_GBK" w:cs="Times New Roman"/>
                <w:color w:val="auto"/>
                <w:sz w:val="24"/>
                <w:highlight w:val="none"/>
                <w:lang w:val="en-US" w:eastAsia="zh-CN"/>
              </w:rPr>
              <w:t>部分</w:t>
            </w:r>
          </w:p>
          <w:p w14:paraId="23F8D436">
            <w:pPr>
              <w:spacing w:line="4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负责区间隧道（上下行，含辅助线）道床、排水沟、信号设备以下的隧道壁的冲洗；车站、区间、隧道排水沟及道床排水暗沟等排水设施的清掏、疏通、清掏物的清扫、转运；区间泵房清掏、清掏物的清扫、转运；声屏障外立面清洗；轨行区地面清扫，清掏物的清扫、转运；垃圾二次转运及处置（不含车站日常生活垃圾）包含采用载重5吨的车辆将清掏、清扫、冲洗等产生的垃圾自指定存放点转运至符合法律法规要求的垃圾处置场所。</w:t>
            </w:r>
          </w:p>
          <w:p w14:paraId="4153A3F5">
            <w:pPr>
              <w:spacing w:line="420" w:lineRule="exact"/>
              <w:ind w:firstLine="480" w:firstLineChars="200"/>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3</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沟渠池清掏</w:t>
            </w:r>
            <w:r>
              <w:rPr>
                <w:rFonts w:hint="eastAsia" w:ascii="Times New Roman" w:hAnsi="Times New Roman" w:eastAsia="方正仿宋_GBK" w:cs="Times New Roman"/>
                <w:color w:val="auto"/>
                <w:sz w:val="24"/>
                <w:highlight w:val="none"/>
                <w:lang w:val="en-US" w:eastAsia="zh-CN"/>
              </w:rPr>
              <w:t>部分</w:t>
            </w:r>
          </w:p>
          <w:p w14:paraId="33D2BE60">
            <w:pPr>
              <w:spacing w:line="4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号线沿线车站、变电所生化池、污水（井）处理池、废水池清掏、生化池抽排、车站排水沟清掏，包含但不限于揭板、清掏、疏通、检查、维护及清掏物的外运、弃倒及盖板复原等。所有的人员、机具、车辆运输、二次转运、污水处理等均应按照相关规定自行组织予以实施，作业中必须做好防毒安全措施，人员下池必须检测沼气浓度。在作业中应加强通风、防毒，防止人员中毒，按时、按量、按要求完成清掏、疏通、检查等工作。</w:t>
            </w:r>
          </w:p>
          <w:p w14:paraId="6904736B">
            <w:pPr>
              <w:spacing w:line="420" w:lineRule="exact"/>
              <w:ind w:firstLine="480" w:firstLineChars="200"/>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2</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临时性清掏包含：①沉积物超过进粪口；②有毒有害气体检测超标（气体检测仪报警）；③过粪孔堵塞；④生化池泄漏；⑤隔油池堵塞或满溢；⑥其他需要安排临时清掏的情况。</w:t>
            </w:r>
          </w:p>
          <w:p w14:paraId="2F9FEDA7">
            <w:pPr>
              <w:spacing w:line="420" w:lineRule="exact"/>
              <w:ind w:firstLine="480" w:firstLineChars="200"/>
              <w:rPr>
                <w:rFonts w:hint="default"/>
                <w:color w:val="auto"/>
                <w:highlight w:val="none"/>
              </w:rPr>
            </w:pPr>
            <w:r>
              <w:rPr>
                <w:rFonts w:hint="eastAsia" w:ascii="Times New Roman" w:hAnsi="Times New Roman" w:eastAsia="方正仿宋_GBK" w:cs="Times New Roman"/>
                <w:color w:val="auto"/>
                <w:sz w:val="24"/>
                <w:highlight w:val="none"/>
                <w:lang w:eastAsia="zh-CN"/>
              </w:rPr>
              <w:t>3</w:t>
            </w:r>
            <w:r>
              <w:rPr>
                <w:rFonts w:hint="eastAsia" w:ascii="Times New Roman" w:hAnsi="Times New Roman" w:eastAsia="方正仿宋_GBK" w:cs="Times New Roman"/>
                <w:color w:val="auto"/>
                <w:sz w:val="24"/>
                <w:highlight w:val="none"/>
                <w:lang w:val="en-US" w:eastAsia="zh-CN"/>
              </w:rPr>
              <w:t>.预估工程量</w:t>
            </w:r>
            <w:r>
              <w:rPr>
                <w:rFonts w:hint="default" w:ascii="Times New Roman" w:hAnsi="Times New Roman" w:eastAsia="方正仿宋_GBK" w:cs="Times New Roman"/>
                <w:color w:val="auto"/>
                <w:sz w:val="24"/>
                <w:highlight w:val="none"/>
              </w:rPr>
              <w:t>和</w:t>
            </w:r>
            <w:r>
              <w:rPr>
                <w:rFonts w:hint="eastAsia" w:ascii="Times New Roman" w:hAnsi="Times New Roman" w:eastAsia="方正仿宋_GBK" w:cs="Times New Roman"/>
                <w:color w:val="auto"/>
                <w:sz w:val="24"/>
                <w:highlight w:val="none"/>
                <w:lang w:val="en-US" w:eastAsia="zh-CN"/>
              </w:rPr>
              <w:t>作业</w:t>
            </w:r>
            <w:r>
              <w:rPr>
                <w:rFonts w:hint="default" w:ascii="Times New Roman" w:hAnsi="Times New Roman" w:eastAsia="方正仿宋_GBK" w:cs="Times New Roman"/>
                <w:color w:val="auto"/>
                <w:sz w:val="24"/>
                <w:highlight w:val="none"/>
              </w:rPr>
              <w:t>次数详见附件</w:t>
            </w:r>
            <w:r>
              <w:rPr>
                <w:rFonts w:hint="eastAsia"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限价表，实际</w:t>
            </w:r>
            <w:r>
              <w:rPr>
                <w:rFonts w:hint="eastAsia" w:ascii="Times New Roman" w:hAnsi="Times New Roman" w:eastAsia="方正仿宋_GBK" w:cs="Times New Roman"/>
                <w:color w:val="auto"/>
                <w:sz w:val="24"/>
                <w:highlight w:val="none"/>
                <w:lang w:val="en-US" w:eastAsia="zh-CN"/>
              </w:rPr>
              <w:t>工程量</w:t>
            </w:r>
            <w:r>
              <w:rPr>
                <w:rFonts w:hint="default" w:ascii="Times New Roman" w:hAnsi="Times New Roman" w:eastAsia="方正仿宋_GBK" w:cs="Times New Roman"/>
                <w:color w:val="auto"/>
                <w:sz w:val="24"/>
                <w:highlight w:val="none"/>
              </w:rPr>
              <w:t>和</w:t>
            </w:r>
            <w:r>
              <w:rPr>
                <w:rFonts w:hint="eastAsia" w:ascii="Times New Roman" w:hAnsi="Times New Roman" w:eastAsia="方正仿宋_GBK" w:cs="Times New Roman"/>
                <w:color w:val="auto"/>
                <w:sz w:val="24"/>
                <w:highlight w:val="none"/>
                <w:lang w:val="en-US" w:eastAsia="zh-CN"/>
              </w:rPr>
              <w:t>作业</w:t>
            </w:r>
            <w:r>
              <w:rPr>
                <w:rFonts w:hint="default" w:ascii="Times New Roman" w:hAnsi="Times New Roman" w:eastAsia="方正仿宋_GBK" w:cs="Times New Roman"/>
                <w:color w:val="auto"/>
                <w:sz w:val="24"/>
                <w:highlight w:val="none"/>
              </w:rPr>
              <w:t>次数以现场实际需求为准。</w:t>
            </w:r>
          </w:p>
        </w:tc>
      </w:tr>
      <w:tr w14:paraId="3381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7D539FCE">
            <w:pPr>
              <w:spacing w:line="440" w:lineRule="exact"/>
              <w:ind w:left="482" w:hanging="482" w:hangingChars="200"/>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比选被邀请</w:t>
            </w:r>
          </w:p>
          <w:p w14:paraId="22CD6EEF">
            <w:pPr>
              <w:spacing w:line="440" w:lineRule="exact"/>
              <w:ind w:left="482" w:leftChars="0" w:hanging="482" w:hangingChars="200"/>
              <w:rPr>
                <w:rFonts w:hint="default" w:ascii="Times New Roman" w:hAnsi="Times New Roman" w:eastAsia="方正仿宋_GBK" w:cs="Times New Roman"/>
                <w:b/>
                <w:bCs/>
                <w:color w:val="auto"/>
                <w:spacing w:val="-18"/>
                <w:sz w:val="24"/>
                <w:highlight w:val="none"/>
              </w:rPr>
            </w:pPr>
            <w:r>
              <w:rPr>
                <w:rFonts w:hint="default" w:ascii="Times New Roman" w:hAnsi="Times New Roman" w:eastAsia="方正仿宋_GBK" w:cs="Times New Roman"/>
                <w:b/>
                <w:bCs/>
                <w:color w:val="auto"/>
                <w:sz w:val="24"/>
                <w:highlight w:val="none"/>
              </w:rPr>
              <w:t>人资格要求</w:t>
            </w:r>
          </w:p>
        </w:tc>
        <w:tc>
          <w:tcPr>
            <w:tcW w:w="7928" w:type="dxa"/>
            <w:vAlign w:val="center"/>
          </w:tcPr>
          <w:p w14:paraId="1B920852">
            <w:pPr>
              <w:spacing w:line="440" w:lineRule="exact"/>
              <w:ind w:firstLine="482" w:firstLineChars="200"/>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eastAsia="zh-CN"/>
              </w:rPr>
              <w:t>公司</w:t>
            </w:r>
            <w:r>
              <w:rPr>
                <w:rFonts w:hint="default" w:ascii="Times New Roman" w:hAnsi="Times New Roman" w:eastAsia="方正仿宋_GBK" w:cs="Times New Roman"/>
                <w:b/>
                <w:bCs/>
                <w:color w:val="auto"/>
                <w:sz w:val="24"/>
                <w:highlight w:val="none"/>
              </w:rPr>
              <w:t>资格</w:t>
            </w:r>
          </w:p>
          <w:p w14:paraId="4D4CE1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比选被邀请人</w:t>
            </w:r>
            <w:r>
              <w:rPr>
                <w:rFonts w:hint="default" w:ascii="Times New Roman" w:hAnsi="Times New Roman" w:eastAsia="方正仿宋_GBK" w:cs="Times New Roman"/>
                <w:color w:val="auto"/>
                <w:sz w:val="24"/>
                <w:highlight w:val="none"/>
              </w:rPr>
              <w:t>在中华人民共和国境内具有独立法人资格及有效营业执照的企业</w:t>
            </w:r>
            <w:r>
              <w:rPr>
                <w:rFonts w:hint="default" w:ascii="Times New Roman" w:hAnsi="Times New Roman" w:eastAsia="方正仿宋_GBK" w:cs="Times New Roman"/>
                <w:color w:val="auto"/>
                <w:sz w:val="24"/>
                <w:highlight w:val="none"/>
                <w:lang w:eastAsia="zh-CN"/>
              </w:rPr>
              <w:t>。</w:t>
            </w:r>
          </w:p>
          <w:p w14:paraId="0470A2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（2）具备行业协会认定的保洁服务企业一级资质。</w:t>
            </w:r>
          </w:p>
          <w:p w14:paraId="112183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（3）具备行业协会或机构颁发的《城市粪便污水处理经营服务资质认定》三级及以上证书或《城市粪便污水处理经营服务机构专项职业能力、安全生产培训登记证》。</w:t>
            </w:r>
          </w:p>
          <w:p w14:paraId="5998AB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4）具备行业协会或机构颁发的《高空服务业企业安全资质》或《高空清洗悬吊作业企业安全生产证书》或《高空外墙清洗服务企业资质》或《高空外墙清洗维护服务企业资质证书》或《高空外墙清洁资质等级证书》</w:t>
            </w:r>
            <w:r>
              <w:rPr>
                <w:rFonts w:hint="default" w:ascii="Times New Roman" w:hAnsi="Times New Roman" w:eastAsia="方正仿宋_GBK" w:cs="Times New Roman"/>
                <w:color w:val="auto"/>
                <w:sz w:val="24"/>
                <w:highlight w:val="none"/>
                <w:lang w:eastAsia="zh-CN"/>
              </w:rPr>
              <w:t>。</w:t>
            </w:r>
          </w:p>
          <w:p w14:paraId="2B7A7BD2">
            <w:pPr>
              <w:spacing w:line="440" w:lineRule="exact"/>
              <w:ind w:firstLine="482" w:firstLineChars="200"/>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2.信誉审查</w:t>
            </w:r>
          </w:p>
          <w:p w14:paraId="74603A76">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具有良好的商业信誉，需在信用中国（www.creditchina.gov.cn）下载并提供“信用信息报告”，报告中不得有相关行政处罚、严重失信、经营（活动）异常等违规、违法信息（信用报告下载时间段需为领取比选函或发布比选公告后至开标前，比选人在开标当日查询各比选被邀请人的信用信息报告，各比选被邀请人信用信息报告以开标当日查询的结果为准）。</w:t>
            </w:r>
          </w:p>
          <w:p w14:paraId="2EDFA6A1">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（2）如实填写《投标人关联关系单位披露表》（见格式文件），评审过程中如发现各比选被邀请人之间存在关联关系，比选邀请人有权取消有关联关系的投标人参与本项目的资格或重新组织比选。</w:t>
            </w:r>
          </w:p>
          <w:p w14:paraId="3587C80F">
            <w:pPr>
              <w:spacing w:line="440" w:lineRule="exact"/>
              <w:ind w:firstLine="482" w:firstLineChars="200"/>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3.业绩要求</w:t>
            </w:r>
          </w:p>
          <w:p w14:paraId="09989D70">
            <w:pPr>
              <w:spacing w:line="440" w:lineRule="exact"/>
              <w:ind w:firstLine="480" w:firstLineChars="200"/>
              <w:rPr>
                <w:rFonts w:hint="default" w:ascii="Times New Roman" w:hAnsi="Times New Roman" w:cs="Times New Roman"/>
                <w:b w:val="0"/>
                <w:bCs w:val="0"/>
                <w:color w:val="auto"/>
                <w:highlight w:val="none"/>
                <w:lang w:val="en-US" w:eastAsia="zh-CN"/>
              </w:rPr>
            </w:pPr>
            <w:r>
              <w:rPr>
                <w:rFonts w:hint="eastAsia" w:ascii="Times New Roman" w:hAnsi="Times New Roman" w:eastAsia="方正仿宋_GBK" w:cs="Times New Roman"/>
                <w:b w:val="0"/>
                <w:bCs w:val="0"/>
                <w:color w:val="auto"/>
                <w:sz w:val="24"/>
                <w:highlight w:val="none"/>
                <w:lang w:val="en-US" w:eastAsia="zh-CN"/>
              </w:rPr>
              <w:t>比选被邀请</w:t>
            </w:r>
            <w:r>
              <w:rPr>
                <w:rFonts w:hint="eastAsia" w:ascii="Times New Roman" w:hAnsi="Times New Roman" w:eastAsia="方正仿宋_GBK" w:cs="Times New Roman"/>
                <w:b w:val="0"/>
                <w:bCs w:val="0"/>
                <w:color w:val="auto"/>
                <w:kern w:val="2"/>
                <w:sz w:val="24"/>
                <w:szCs w:val="24"/>
                <w:highlight w:val="none"/>
                <w:lang w:val="en-US" w:eastAsia="zh-CN" w:bidi="ar-SA"/>
              </w:rPr>
              <w:t>人近三年（从2022年11月1日至参选截止日止）具有类似业绩不少于1个</w:t>
            </w:r>
            <w:r>
              <w:rPr>
                <w:rFonts w:hint="default" w:ascii="Times New Roman" w:hAnsi="Times New Roman" w:eastAsia="方正仿宋_GBK" w:cs="Times New Roman"/>
                <w:b w:val="0"/>
                <w:bCs w:val="0"/>
                <w:color w:val="auto"/>
                <w:kern w:val="2"/>
                <w:sz w:val="24"/>
                <w:szCs w:val="24"/>
                <w:highlight w:val="none"/>
                <w:lang w:val="en-US" w:eastAsia="zh-CN" w:bidi="ar-SA"/>
              </w:rPr>
              <w:t>，且单个业绩合同金额不少于100万元。类似业绩指包含有外墙清洗服务或生化池清掏工作的业绩。提供项目业绩合同复印件（复印件内容须包含合同主体、项目名称、</w:t>
            </w:r>
            <w:r>
              <w:rPr>
                <w:rFonts w:hint="eastAsia" w:ascii="Times New Roman" w:hAnsi="Times New Roman" w:eastAsia="方正仿宋_GBK" w:cs="Times New Roman"/>
                <w:b w:val="0"/>
                <w:bCs w:val="0"/>
                <w:color w:val="auto"/>
                <w:kern w:val="2"/>
                <w:sz w:val="24"/>
                <w:szCs w:val="24"/>
                <w:highlight w:val="none"/>
                <w:lang w:val="en-US" w:eastAsia="zh-CN" w:bidi="ar-SA"/>
              </w:rPr>
              <w:t>合同金额、</w:t>
            </w:r>
            <w:r>
              <w:rPr>
                <w:rFonts w:hint="default" w:ascii="Times New Roman" w:hAnsi="Times New Roman" w:eastAsia="方正仿宋_GBK" w:cs="Times New Roman"/>
                <w:b w:val="0"/>
                <w:bCs w:val="0"/>
                <w:color w:val="auto"/>
                <w:kern w:val="2"/>
                <w:sz w:val="24"/>
                <w:szCs w:val="24"/>
                <w:highlight w:val="none"/>
                <w:lang w:val="en-US" w:eastAsia="zh-CN" w:bidi="ar-SA"/>
              </w:rPr>
              <w:t>合同内容、双方签章页等内容，合同金额不得涂抹，复印件须加盖参选人公章</w:t>
            </w:r>
            <w:r>
              <w:rPr>
                <w:rFonts w:hint="default" w:ascii="Times New Roman" w:hAnsi="Times New Roman" w:eastAsia="方正仿宋_GBK" w:cs="Times New Roman"/>
                <w:b w:val="0"/>
                <w:bCs w:val="0"/>
                <w:color w:val="auto"/>
                <w:sz w:val="24"/>
                <w:highlight w:val="none"/>
                <w:lang w:val="en-US" w:eastAsia="zh-CN"/>
              </w:rPr>
              <w:t>。</w:t>
            </w:r>
          </w:p>
          <w:p w14:paraId="13C4A27B">
            <w:pPr>
              <w:numPr>
                <w:ilvl w:val="0"/>
                <w:numId w:val="0"/>
              </w:numPr>
              <w:spacing w:line="440" w:lineRule="exact"/>
              <w:ind w:firstLine="482" w:firstLineChars="200"/>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4.</w:t>
            </w:r>
            <w:r>
              <w:rPr>
                <w:rFonts w:hint="default" w:ascii="Times New Roman" w:hAnsi="Times New Roman" w:eastAsia="方正仿宋_GBK" w:cs="Times New Roman"/>
                <w:b/>
                <w:bCs/>
                <w:color w:val="auto"/>
                <w:sz w:val="24"/>
                <w:highlight w:val="none"/>
                <w:lang w:eastAsia="zh-CN"/>
              </w:rPr>
              <w:t>人员</w:t>
            </w:r>
            <w:r>
              <w:rPr>
                <w:rFonts w:hint="default" w:ascii="Times New Roman" w:hAnsi="Times New Roman" w:eastAsia="方正仿宋_GBK" w:cs="Times New Roman"/>
                <w:b/>
                <w:bCs/>
                <w:color w:val="auto"/>
                <w:sz w:val="24"/>
                <w:highlight w:val="none"/>
                <w:lang w:val="en-US" w:eastAsia="zh-CN"/>
              </w:rPr>
              <w:t>要求</w:t>
            </w:r>
          </w:p>
          <w:p w14:paraId="4B49125F">
            <w:pPr>
              <w:spacing w:line="44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比选被邀请人拟派驻本项目的高空作业人员不少于4人，</w:t>
            </w:r>
            <w:r>
              <w:rPr>
                <w:rFonts w:hint="eastAsia" w:ascii="Times New Roman" w:hAnsi="Times New Roman" w:eastAsia="方正仿宋_GBK" w:cs="Times New Roman"/>
                <w:color w:val="auto"/>
                <w:sz w:val="24"/>
                <w:szCs w:val="24"/>
                <w:highlight w:val="none"/>
                <w:lang w:val="en-US" w:eastAsia="zh-CN"/>
              </w:rPr>
              <w:t>年龄不超过50岁，</w:t>
            </w:r>
            <w:r>
              <w:rPr>
                <w:rFonts w:hint="default" w:ascii="Times New Roman" w:hAnsi="Times New Roman" w:eastAsia="方正仿宋_GBK" w:cs="Times New Roman"/>
                <w:color w:val="auto"/>
                <w:sz w:val="24"/>
                <w:szCs w:val="24"/>
                <w:highlight w:val="none"/>
                <w:lang w:val="en-US" w:eastAsia="zh-CN"/>
              </w:rPr>
              <w:t>且需持中华人民共和国特种作业操作证，作业类别为高处作业，操作项目为高处安装、维护、拆除作业（提供有效的特种作业操作证复印件加盖比选被邀请人公章，并提供比选被邀请人为其缴纳的养老保险证明材料复印件）。</w:t>
            </w:r>
          </w:p>
          <w:p w14:paraId="645428FF">
            <w:pPr>
              <w:spacing w:line="44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本比选文件中所要求的人员养老保险证明要求如下：</w:t>
            </w:r>
          </w:p>
          <w:p w14:paraId="1FBF3DEA">
            <w:pPr>
              <w:spacing w:line="44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①企业提供养老保险证明，事业单位提供养老保险证明或行政主管部门在编证明。</w:t>
            </w:r>
          </w:p>
          <w:p w14:paraId="4E76C772">
            <w:pPr>
              <w:spacing w:line="44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②高空作业人员的连续养老保险证明期限须包含2025年8月至2025年10月（或者2025年7月至2025年9月）。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w:t>
            </w:r>
            <w:r>
              <w:rPr>
                <w:rFonts w:hint="eastAsia" w:ascii="Times New Roman" w:hAnsi="Times New Roman" w:eastAsia="方正仿宋_GBK" w:cs="Times New Roman"/>
                <w:color w:val="auto"/>
                <w:sz w:val="24"/>
                <w:szCs w:val="24"/>
                <w:highlight w:val="none"/>
                <w:lang w:val="en-US" w:eastAsia="zh-CN"/>
              </w:rPr>
              <w:t>评审小组</w:t>
            </w:r>
            <w:r>
              <w:rPr>
                <w:rFonts w:hint="default" w:ascii="Times New Roman" w:hAnsi="Times New Roman" w:eastAsia="方正仿宋_GBK" w:cs="Times New Roman"/>
                <w:color w:val="auto"/>
                <w:sz w:val="24"/>
                <w:szCs w:val="24"/>
                <w:highlight w:val="none"/>
                <w:lang w:val="en-US" w:eastAsia="zh-CN"/>
              </w:rPr>
              <w:t>作否决投标处理。</w:t>
            </w:r>
          </w:p>
          <w:p w14:paraId="614E18CA">
            <w:pPr>
              <w:numPr>
                <w:ilvl w:val="0"/>
                <w:numId w:val="0"/>
              </w:numPr>
              <w:spacing w:line="240" w:lineRule="auto"/>
              <w:ind w:firstLine="482"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5.机具配置要求</w:t>
            </w:r>
          </w:p>
          <w:p w14:paraId="2824C68C">
            <w:pPr>
              <w:spacing w:line="44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具备大型专业机具：升降机、高空作业车、大型渣车（核定载重量不低于5吨）、吸污车（核定载重量不低于3吨），以上机具数量均不低于1辆。机具为比选被邀请人自有或租赁，须提供有效的发票、行驶证、登记证的复印件，租赁还需额外提供租赁合同复印件，以上复印件均需加盖参选人公章。</w:t>
            </w:r>
          </w:p>
          <w:p w14:paraId="0888D4C9">
            <w:pPr>
              <w:spacing w:line="440" w:lineRule="exact"/>
              <w:ind w:firstLine="482" w:firstLineChars="200"/>
              <w:rPr>
                <w:rFonts w:hint="default"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val="en-US" w:eastAsia="zh-CN"/>
              </w:rPr>
              <w:t>6.其他要求</w:t>
            </w:r>
          </w:p>
          <w:p w14:paraId="4A02DB19">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（1）所有公司及人员资格资料均需加盖投标单位鲜章。</w:t>
            </w:r>
          </w:p>
          <w:p w14:paraId="2E0A4287">
            <w:pPr>
              <w:spacing w:line="440" w:lineRule="exact"/>
              <w:ind w:firstLine="480" w:firstLineChars="200"/>
              <w:rPr>
                <w:rFonts w:hint="default" w:ascii="Times New Roman" w:hAnsi="Times New Roman" w:eastAsia="方正仿宋_GBK" w:cs="Times New Roman"/>
                <w:b/>
                <w:bCs/>
                <w:color w:val="auto"/>
                <w:kern w:val="2"/>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特别提示：比选被邀请人如提供虚假材料，比选邀请人有权取消其参选资格或中标资格，并保留追诉权。</w:t>
            </w:r>
          </w:p>
        </w:tc>
      </w:tr>
      <w:tr w14:paraId="3967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1746" w:type="dxa"/>
            <w:vAlign w:val="center"/>
          </w:tcPr>
          <w:p w14:paraId="1E637D10">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比选文件领取和递交时间、地点</w:t>
            </w:r>
            <w:r>
              <w:rPr>
                <w:rFonts w:hint="default" w:ascii="Times New Roman" w:hAnsi="Times New Roman" w:eastAsia="方正仿宋_GBK" w:cs="Times New Roman"/>
                <w:b/>
                <w:bCs/>
                <w:color w:val="auto"/>
                <w:sz w:val="24"/>
                <w:highlight w:val="none"/>
                <w:lang w:eastAsia="zh-CN"/>
              </w:rPr>
              <w:t>、联系方式</w:t>
            </w:r>
          </w:p>
        </w:tc>
        <w:tc>
          <w:tcPr>
            <w:tcW w:w="7928" w:type="dxa"/>
            <w:vAlign w:val="center"/>
          </w:tcPr>
          <w:p w14:paraId="0145CCD1">
            <w:pPr>
              <w:spacing w:line="44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领取文件时间：</w:t>
            </w:r>
            <w:r>
              <w:rPr>
                <w:rFonts w:hint="default" w:ascii="Times New Roman" w:hAnsi="Times New Roman" w:eastAsia="方正仿宋_GBK" w:cs="Times New Roman"/>
                <w:color w:val="auto"/>
                <w:sz w:val="24"/>
                <w:highlight w:val="none"/>
                <w:lang w:val="en-US" w:eastAsia="zh-CN"/>
              </w:rPr>
              <w:t>重庆交通资源开发有限公司（http://www.cqjtsn.com）网站公告信息</w:t>
            </w:r>
            <w:r>
              <w:rPr>
                <w:rFonts w:hint="default" w:ascii="Times New Roman" w:hAnsi="Times New Roman" w:eastAsia="方正仿宋_GBK" w:cs="Times New Roman"/>
                <w:color w:val="auto"/>
                <w:sz w:val="24"/>
                <w:highlight w:val="none"/>
              </w:rPr>
              <w:t xml:space="preserve">。 </w:t>
            </w:r>
          </w:p>
          <w:p w14:paraId="4E990A4A">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递交文件时间：于</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日</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时</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color w:val="auto"/>
                <w:sz w:val="24"/>
                <w:highlight w:val="none"/>
              </w:rPr>
              <w:t xml:space="preserve">截止。    </w:t>
            </w:r>
          </w:p>
          <w:p w14:paraId="490E81AA">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领取和递交文件地点：</w:t>
            </w:r>
            <w:r>
              <w:rPr>
                <w:rFonts w:hint="eastAsia" w:ascii="Times New Roman" w:hAnsi="Times New Roman" w:eastAsia="方正仿宋_GBK" w:cs="Times New Roman"/>
                <w:color w:val="auto"/>
                <w:sz w:val="24"/>
                <w:highlight w:val="none"/>
                <w:lang w:val="en-US" w:eastAsia="zh-CN"/>
              </w:rPr>
              <w:t>重庆市南岸区腾龙大道58号附25号</w:t>
            </w:r>
            <w:r>
              <w:rPr>
                <w:rFonts w:hint="default" w:ascii="Times New Roman" w:hAnsi="Times New Roman" w:eastAsia="方正仿宋_GBK" w:cs="Times New Roman"/>
                <w:color w:val="auto"/>
                <w:sz w:val="24"/>
                <w:highlight w:val="none"/>
                <w:lang w:val="en-US" w:eastAsia="zh-CN"/>
              </w:rPr>
              <w:t>。</w:t>
            </w:r>
          </w:p>
          <w:p w14:paraId="09B8640A">
            <w:pPr>
              <w:spacing w:line="440" w:lineRule="exact"/>
              <w:ind w:firstLine="480" w:firstLineChars="200"/>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4"/>
                <w:highlight w:val="none"/>
              </w:rPr>
              <w:t>4</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比选时间：于</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日</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时</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color w:val="auto"/>
                <w:sz w:val="24"/>
                <w:highlight w:val="none"/>
                <w:lang w:eastAsia="zh-CN"/>
              </w:rPr>
              <w:t>。</w:t>
            </w:r>
            <w:bookmarkStart w:id="0" w:name="_GoBack"/>
            <w:bookmarkEnd w:id="0"/>
          </w:p>
        </w:tc>
      </w:tr>
      <w:tr w14:paraId="29DD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8" w:hRule="exact"/>
        </w:trPr>
        <w:tc>
          <w:tcPr>
            <w:tcW w:w="1746" w:type="dxa"/>
            <w:vAlign w:val="center"/>
          </w:tcPr>
          <w:p w14:paraId="1E604225">
            <w:pPr>
              <w:spacing w:line="44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比选保证金</w:t>
            </w:r>
          </w:p>
        </w:tc>
        <w:tc>
          <w:tcPr>
            <w:tcW w:w="7928" w:type="dxa"/>
            <w:vAlign w:val="center"/>
          </w:tcPr>
          <w:p w14:paraId="350FAB2B">
            <w:pPr>
              <w:spacing w:line="440" w:lineRule="exact"/>
              <w:ind w:left="481" w:leftChars="229" w:firstLine="0" w:firstLineChars="0"/>
              <w:rPr>
                <w:rFonts w:hint="default" w:ascii="Times New Roman" w:hAnsi="Times New Roman" w:eastAsia="方正仿宋_GBK" w:cs="Times New Roman"/>
                <w:b/>
                <w:bCs/>
                <w:color w:val="auto"/>
                <w:sz w:val="24"/>
                <w:highlight w:val="none"/>
                <w:lang w:eastAsia="zh-CN"/>
              </w:rPr>
            </w:pPr>
            <w:r>
              <w:rPr>
                <w:rFonts w:hint="default" w:ascii="Times New Roman" w:hAnsi="Times New Roman" w:eastAsia="方正仿宋_GBK" w:cs="Times New Roman"/>
                <w:b/>
                <w:bCs/>
                <w:color w:val="auto"/>
                <w:sz w:val="24"/>
                <w:highlight w:val="none"/>
                <w:lang w:eastAsia="zh-CN"/>
              </w:rPr>
              <w:t>本项目需要</w:t>
            </w:r>
            <w:r>
              <w:rPr>
                <w:rFonts w:hint="default" w:ascii="Times New Roman" w:hAnsi="Times New Roman" w:eastAsia="方正仿宋_GBK" w:cs="Times New Roman"/>
                <w:b/>
                <w:bCs/>
                <w:color w:val="auto"/>
                <w:sz w:val="24"/>
                <w:highlight w:val="none"/>
                <w:lang w:val="en-US" w:eastAsia="zh-CN"/>
              </w:rPr>
              <w:t xml:space="preserve">☑ 不需要□ </w:t>
            </w:r>
            <w:r>
              <w:rPr>
                <w:rFonts w:hint="default" w:ascii="Times New Roman" w:hAnsi="Times New Roman" w:eastAsia="方正仿宋_GBK" w:cs="Times New Roman"/>
                <w:b/>
                <w:bCs/>
                <w:color w:val="auto"/>
                <w:sz w:val="24"/>
                <w:highlight w:val="none"/>
                <w:lang w:eastAsia="zh-CN"/>
              </w:rPr>
              <w:t>提供比选保证金</w:t>
            </w:r>
          </w:p>
          <w:p w14:paraId="03E5BF98">
            <w:pPr>
              <w:spacing w:line="440" w:lineRule="exact"/>
              <w:ind w:left="479" w:leftChars="228" w:firstLine="0"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eastAsia="zh-CN"/>
              </w:rPr>
              <w:t>金额：</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val="en-US" w:eastAsia="zh-CN"/>
              </w:rPr>
              <w:t>31000</w:t>
            </w:r>
            <w:r>
              <w:rPr>
                <w:rFonts w:hint="eastAsia" w:ascii="Times New Roman" w:hAnsi="Times New Roman" w:eastAsia="方正仿宋_GBK" w:cs="Times New Roman"/>
                <w:color w:val="auto"/>
                <w:sz w:val="24"/>
                <w:highlight w:val="none"/>
                <w:lang w:val="en-US" w:eastAsia="zh-CN"/>
              </w:rPr>
              <w:t>.00</w:t>
            </w:r>
            <w:r>
              <w:rPr>
                <w:rFonts w:hint="default" w:ascii="Times New Roman" w:hAnsi="Times New Roman" w:eastAsia="方正仿宋_GBK" w:cs="Times New Roman"/>
                <w:color w:val="auto"/>
                <w:sz w:val="24"/>
                <w:highlight w:val="none"/>
              </w:rPr>
              <w:t>元（大写：</w:t>
            </w:r>
            <w:r>
              <w:rPr>
                <w:rFonts w:hint="default" w:ascii="Times New Roman" w:hAnsi="Times New Roman" w:eastAsia="方正仿宋_GBK" w:cs="Times New Roman"/>
                <w:color w:val="auto"/>
                <w:sz w:val="24"/>
                <w:highlight w:val="none"/>
                <w:lang w:val="en-US" w:eastAsia="zh-CN"/>
              </w:rPr>
              <w:t>人民币叁万壹仟</w:t>
            </w:r>
            <w:r>
              <w:rPr>
                <w:rFonts w:hint="default" w:ascii="Times New Roman" w:hAnsi="Times New Roman" w:eastAsia="方正仿宋_GBK" w:cs="Times New Roman"/>
                <w:color w:val="auto"/>
                <w:sz w:val="24"/>
                <w:highlight w:val="none"/>
              </w:rPr>
              <w:t>元整）。</w:t>
            </w:r>
          </w:p>
          <w:p w14:paraId="79B2238E">
            <w:pPr>
              <w:spacing w:line="440" w:lineRule="exact"/>
              <w:ind w:firstLine="464" w:firstLineChars="200"/>
              <w:rPr>
                <w:rFonts w:hint="default" w:ascii="Times New Roman" w:hAnsi="Times New Roman" w:eastAsia="方正仿宋_GBK" w:cs="Times New Roman"/>
                <w:color w:val="auto"/>
                <w:spacing w:val="-4"/>
                <w:sz w:val="24"/>
                <w:highlight w:val="none"/>
                <w:lang w:val="en-US" w:eastAsia="zh-CN"/>
              </w:rPr>
            </w:pPr>
            <w:r>
              <w:rPr>
                <w:rFonts w:hint="default" w:ascii="Times New Roman" w:hAnsi="Times New Roman" w:eastAsia="方正仿宋_GBK" w:cs="Times New Roman"/>
                <w:color w:val="auto"/>
                <w:spacing w:val="-4"/>
                <w:sz w:val="24"/>
                <w:highlight w:val="none"/>
              </w:rPr>
              <w:t>2</w:t>
            </w:r>
            <w:r>
              <w:rPr>
                <w:rFonts w:hint="default" w:ascii="Times New Roman" w:hAnsi="Times New Roman" w:eastAsia="方正仿宋_GBK" w:cs="Times New Roman"/>
                <w:color w:val="auto"/>
                <w:spacing w:val="-4"/>
                <w:sz w:val="24"/>
                <w:highlight w:val="none"/>
                <w:lang w:val="en-US" w:eastAsia="zh-CN"/>
              </w:rPr>
              <w:t>.比选保证金提交方式：以银行对公转账形式提交。</w:t>
            </w:r>
          </w:p>
          <w:p w14:paraId="09784BE4">
            <w:pPr>
              <w:spacing w:line="440" w:lineRule="exact"/>
              <w:ind w:firstLine="464"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pacing w:val="-4"/>
                <w:sz w:val="24"/>
                <w:highlight w:val="none"/>
                <w:lang w:val="en-US" w:eastAsia="zh-CN"/>
              </w:rPr>
              <w:t>3.</w:t>
            </w:r>
            <w:r>
              <w:rPr>
                <w:rFonts w:hint="default" w:ascii="Times New Roman" w:hAnsi="Times New Roman" w:eastAsia="方正仿宋_GBK" w:cs="Times New Roman"/>
                <w:color w:val="auto"/>
                <w:spacing w:val="-4"/>
                <w:sz w:val="24"/>
                <w:highlight w:val="none"/>
              </w:rPr>
              <w:t>比选被邀请人在</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日</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时</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rPr>
              <w:t>分</w:t>
            </w:r>
            <w:r>
              <w:rPr>
                <w:rFonts w:hint="default" w:ascii="Times New Roman" w:hAnsi="Times New Roman" w:eastAsia="方正仿宋_GBK" w:cs="Times New Roman"/>
                <w:color w:val="auto"/>
                <w:spacing w:val="-4"/>
                <w:sz w:val="24"/>
                <w:highlight w:val="none"/>
              </w:rPr>
              <w:t>前缴纳比选保证金，汇款时备注</w:t>
            </w:r>
            <w:r>
              <w:rPr>
                <w:rFonts w:hint="default" w:ascii="Times New Roman" w:hAnsi="Times New Roman" w:eastAsia="方正仿宋_GBK" w:cs="Times New Roman"/>
                <w:color w:val="auto"/>
                <w:spacing w:val="-4"/>
                <w:sz w:val="24"/>
                <w:highlight w:val="none"/>
                <w:lang w:eastAsia="zh-CN"/>
              </w:rPr>
              <w:t>“</w:t>
            </w:r>
            <w:r>
              <w:rPr>
                <w:rFonts w:hint="default" w:ascii="Times New Roman" w:hAnsi="Times New Roman" w:eastAsia="方正仿宋_GBK" w:cs="Times New Roman"/>
                <w:color w:val="auto"/>
                <w:spacing w:val="-4"/>
                <w:sz w:val="24"/>
                <w:highlight w:val="none"/>
                <w:lang w:val="en-US" w:eastAsia="zh-CN"/>
              </w:rPr>
              <w:t>1号线沟渠池井清掏</w:t>
            </w:r>
            <w:r>
              <w:rPr>
                <w:rFonts w:hint="default" w:ascii="Times New Roman" w:hAnsi="Times New Roman" w:eastAsia="方正仿宋_GBK" w:cs="Times New Roman"/>
                <w:color w:val="auto"/>
                <w:spacing w:val="-4"/>
                <w:sz w:val="24"/>
                <w:highlight w:val="none"/>
              </w:rPr>
              <w:t>比选保证金</w:t>
            </w:r>
            <w:r>
              <w:rPr>
                <w:rFonts w:hint="default" w:ascii="Times New Roman" w:hAnsi="Times New Roman" w:eastAsia="方正仿宋_GBK" w:cs="Times New Roman"/>
                <w:color w:val="auto"/>
                <w:spacing w:val="-4"/>
                <w:sz w:val="24"/>
                <w:highlight w:val="none"/>
                <w:lang w:eastAsia="zh-CN"/>
              </w:rPr>
              <w:t>”</w:t>
            </w:r>
            <w:r>
              <w:rPr>
                <w:rFonts w:hint="default" w:ascii="Times New Roman" w:hAnsi="Times New Roman" w:eastAsia="方正仿宋_GBK" w:cs="Times New Roman"/>
                <w:color w:val="auto"/>
                <w:spacing w:val="-4"/>
                <w:sz w:val="24"/>
                <w:highlight w:val="none"/>
              </w:rPr>
              <w:t>，约定期限内未缴纳比选保证金的取消比选资格。</w:t>
            </w:r>
          </w:p>
          <w:p w14:paraId="3B0F8A45">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4.各比选被邀请人在银行转账时，须充分考虑银行转账的时间差风险，如同城转账、异地转账、跨行转账的时间要求，未在本比选邀请函规定的截止时间前到账的，当场退还其参选文件。</w:t>
            </w:r>
          </w:p>
          <w:p w14:paraId="4545223B">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未中选单位所缴比选保证金于中选</w:t>
            </w:r>
            <w:r>
              <w:rPr>
                <w:rFonts w:hint="default" w:ascii="Times New Roman" w:hAnsi="Times New Roman" w:eastAsia="方正仿宋_GBK" w:cs="Times New Roman"/>
                <w:color w:val="auto"/>
                <w:sz w:val="24"/>
                <w:highlight w:val="none"/>
                <w:lang w:eastAsia="zh-CN"/>
              </w:rPr>
              <w:t>（标）</w:t>
            </w:r>
            <w:r>
              <w:rPr>
                <w:rFonts w:hint="default" w:ascii="Times New Roman" w:hAnsi="Times New Roman" w:eastAsia="方正仿宋_GBK" w:cs="Times New Roman"/>
                <w:color w:val="auto"/>
                <w:sz w:val="24"/>
                <w:highlight w:val="none"/>
              </w:rPr>
              <w:t>通知书发放后</w:t>
            </w:r>
            <w:r>
              <w:rPr>
                <w:rFonts w:hint="default" w:ascii="Times New Roman" w:hAnsi="Times New Roman" w:eastAsia="方正仿宋_GBK" w:cs="Times New Roman"/>
                <w:color w:val="auto"/>
                <w:sz w:val="24"/>
                <w:highlight w:val="none"/>
                <w:lang w:val="en-US" w:eastAsia="zh-CN"/>
              </w:rPr>
              <w:t>10</w:t>
            </w:r>
            <w:r>
              <w:rPr>
                <w:rFonts w:hint="default" w:ascii="Times New Roman" w:hAnsi="Times New Roman" w:eastAsia="方正仿宋_GBK" w:cs="Times New Roman"/>
                <w:color w:val="auto"/>
                <w:sz w:val="24"/>
                <w:highlight w:val="none"/>
              </w:rPr>
              <w:t>个工作日内无息退还</w:t>
            </w:r>
            <w:r>
              <w:rPr>
                <w:rFonts w:hint="default" w:ascii="Times New Roman" w:hAnsi="Times New Roman" w:eastAsia="方正仿宋_GBK" w:cs="Times New Roman"/>
                <w:color w:val="auto"/>
                <w:sz w:val="24"/>
                <w:highlight w:val="none"/>
                <w:lang w:eastAsia="zh-CN"/>
              </w:rPr>
              <w:t>；自项目合同</w:t>
            </w:r>
            <w:r>
              <w:rPr>
                <w:rFonts w:hint="default" w:ascii="Times New Roman" w:hAnsi="Times New Roman" w:eastAsia="方正仿宋_GBK" w:cs="Times New Roman"/>
                <w:color w:val="auto"/>
                <w:sz w:val="24"/>
                <w:highlight w:val="none"/>
                <w:lang w:val="en-US" w:eastAsia="zh-CN"/>
              </w:rPr>
              <w:t>签订之日起10个工作日内退还中选人比选保证金或者将中选人比选保证金转为合同履约保证金。</w:t>
            </w:r>
          </w:p>
          <w:p w14:paraId="33D23D98">
            <w:pPr>
              <w:spacing w:line="440" w:lineRule="exact"/>
              <w:ind w:firstLine="480" w:firstLineChars="20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rPr>
              <w:t>若比选邀请人发现比选被邀请人所提供资料存在弄虚作假、围标</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串标</w:t>
            </w:r>
            <w:r>
              <w:rPr>
                <w:rFonts w:hint="default" w:ascii="Times New Roman" w:hAnsi="Times New Roman" w:eastAsia="方正仿宋_GBK" w:cs="Times New Roman"/>
                <w:color w:val="auto"/>
                <w:sz w:val="24"/>
                <w:highlight w:val="none"/>
                <w:lang w:eastAsia="zh-CN"/>
              </w:rPr>
              <w:t>、抬标、挂靠</w:t>
            </w:r>
            <w:r>
              <w:rPr>
                <w:rFonts w:hint="default" w:ascii="Times New Roman" w:hAnsi="Times New Roman" w:eastAsia="方正仿宋_GBK" w:cs="Times New Roman"/>
                <w:color w:val="auto"/>
                <w:sz w:val="24"/>
                <w:highlight w:val="none"/>
              </w:rPr>
              <w:t>等行为，则取消其比选资格，且比选保证金不予退还。</w:t>
            </w:r>
          </w:p>
        </w:tc>
      </w:tr>
      <w:tr w14:paraId="1BE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6" w:type="dxa"/>
            <w:vAlign w:val="center"/>
          </w:tcPr>
          <w:p w14:paraId="1539F9AC">
            <w:pPr>
              <w:spacing w:line="44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履约保证金</w:t>
            </w:r>
          </w:p>
        </w:tc>
        <w:tc>
          <w:tcPr>
            <w:tcW w:w="7928" w:type="dxa"/>
            <w:vAlign w:val="center"/>
          </w:tcPr>
          <w:p w14:paraId="5EF39844">
            <w:pPr>
              <w:spacing w:line="440" w:lineRule="exact"/>
              <w:ind w:left="481" w:leftChars="229" w:firstLine="0"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lang w:eastAsia="zh-CN"/>
              </w:rPr>
              <w:t>本项目需要</w:t>
            </w:r>
            <w:r>
              <w:rPr>
                <w:rFonts w:hint="default" w:ascii="Times New Roman" w:hAnsi="Times New Roman" w:eastAsia="方正仿宋_GBK" w:cs="Times New Roman"/>
                <w:b/>
                <w:bCs/>
                <w:color w:val="auto"/>
                <w:sz w:val="24"/>
                <w:highlight w:val="none"/>
                <w:lang w:val="en-US" w:eastAsia="zh-CN"/>
              </w:rPr>
              <w:t xml:space="preserve">☑ 不需要□ </w:t>
            </w:r>
            <w:r>
              <w:rPr>
                <w:rFonts w:hint="default" w:ascii="Times New Roman" w:hAnsi="Times New Roman" w:eastAsia="方正仿宋_GBK" w:cs="Times New Roman"/>
                <w:b/>
                <w:bCs/>
                <w:color w:val="auto"/>
                <w:sz w:val="24"/>
                <w:highlight w:val="none"/>
                <w:lang w:eastAsia="zh-CN"/>
              </w:rPr>
              <w:t>提供履约保证金</w:t>
            </w:r>
          </w:p>
          <w:p w14:paraId="4E6D30F6">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金额</w:t>
            </w:r>
            <w:r>
              <w:rPr>
                <w:rFonts w:hint="default" w:ascii="Times New Roman" w:hAnsi="Times New Roman" w:eastAsia="方正仿宋_GBK" w:cs="Times New Roman"/>
                <w:color w:val="auto"/>
                <w:sz w:val="24"/>
                <w:highlight w:val="none"/>
                <w:lang w:val="en-US" w:eastAsia="zh-CN"/>
              </w:rPr>
              <w:t>为合同中标含税总额的10%（精确至千位整数）</w:t>
            </w:r>
            <w:r>
              <w:rPr>
                <w:rFonts w:hint="default" w:ascii="Times New Roman" w:hAnsi="Times New Roman" w:eastAsia="方正仿宋_GBK" w:cs="Times New Roman"/>
                <w:color w:val="auto"/>
                <w:sz w:val="24"/>
                <w:highlight w:val="none"/>
              </w:rPr>
              <w:t>。</w:t>
            </w:r>
          </w:p>
          <w:p w14:paraId="77D837AE">
            <w:pPr>
              <w:numPr>
                <w:ilvl w:val="0"/>
                <w:numId w:val="0"/>
              </w:num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pacing w:val="-4"/>
                <w:sz w:val="24"/>
                <w:highlight w:val="none"/>
                <w:lang w:val="en-US" w:eastAsia="zh-CN"/>
              </w:rPr>
              <w:t>履约保证金提交方式：</w:t>
            </w:r>
            <w:r>
              <w:rPr>
                <w:rFonts w:hint="default" w:ascii="Times New Roman" w:hAnsi="Times New Roman" w:eastAsia="方正仿宋_GBK" w:cs="Times New Roman"/>
                <w:color w:val="auto"/>
                <w:sz w:val="24"/>
                <w:highlight w:val="none"/>
                <w:lang w:val="en-US" w:eastAsia="zh-CN"/>
              </w:rPr>
              <w:t>银行转账；中选单位比选保证金若转为履约保证金的，由中选单位提出申请并另行补足差额部分。</w:t>
            </w:r>
          </w:p>
          <w:p w14:paraId="1B667F34">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履约</w:t>
            </w:r>
            <w:r>
              <w:rPr>
                <w:rFonts w:hint="default"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提交时间：</w:t>
            </w:r>
            <w:r>
              <w:rPr>
                <w:rFonts w:hint="default" w:ascii="Times New Roman" w:hAnsi="Times New Roman" w:eastAsia="方正仿宋_GBK" w:cs="Times New Roman"/>
                <w:color w:val="auto"/>
                <w:sz w:val="24"/>
                <w:highlight w:val="none"/>
                <w:lang w:val="en-US" w:eastAsia="zh-CN"/>
              </w:rPr>
              <w:t>中选人</w:t>
            </w:r>
            <w:r>
              <w:rPr>
                <w:rFonts w:hint="default" w:ascii="Times New Roman" w:hAnsi="Times New Roman" w:eastAsia="方正仿宋_GBK" w:cs="Times New Roman"/>
                <w:color w:val="auto"/>
                <w:sz w:val="24"/>
                <w:highlight w:val="none"/>
              </w:rPr>
              <w:t>应在</w:t>
            </w:r>
            <w:r>
              <w:rPr>
                <w:rFonts w:hint="default" w:ascii="Times New Roman" w:hAnsi="Times New Roman" w:eastAsia="方正仿宋_GBK" w:cs="Times New Roman"/>
                <w:color w:val="auto"/>
                <w:sz w:val="24"/>
                <w:highlight w:val="none"/>
                <w:lang w:val="en-US" w:eastAsia="zh-CN"/>
              </w:rPr>
              <w:t>收到</w:t>
            </w:r>
            <w:r>
              <w:rPr>
                <w:rFonts w:hint="default" w:ascii="Times New Roman" w:hAnsi="Times New Roman" w:eastAsia="方正仿宋_GBK" w:cs="Times New Roman"/>
                <w:color w:val="auto"/>
                <w:sz w:val="24"/>
                <w:highlight w:val="none"/>
              </w:rPr>
              <w:t>中选通知书后且在签订合同前</w:t>
            </w:r>
            <w:r>
              <w:rPr>
                <w:rFonts w:hint="default" w:ascii="Times New Roman" w:hAnsi="Times New Roman" w:eastAsia="方正仿宋_GBK" w:cs="Times New Roman"/>
                <w:color w:val="auto"/>
                <w:sz w:val="24"/>
                <w:highlight w:val="none"/>
                <w:lang w:val="en-US" w:eastAsia="zh-CN"/>
              </w:rPr>
              <w:t>提交</w:t>
            </w:r>
            <w:r>
              <w:rPr>
                <w:rFonts w:hint="default" w:ascii="Times New Roman" w:hAnsi="Times New Roman" w:eastAsia="方正仿宋_GBK" w:cs="Times New Roman"/>
                <w:color w:val="auto"/>
                <w:sz w:val="24"/>
                <w:highlight w:val="none"/>
              </w:rPr>
              <w:t>履约</w:t>
            </w:r>
            <w:r>
              <w:rPr>
                <w:rFonts w:hint="default"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。否则，比选</w:t>
            </w:r>
            <w:r>
              <w:rPr>
                <w:rFonts w:hint="default" w:ascii="Times New Roman" w:hAnsi="Times New Roman" w:eastAsia="方正仿宋_GBK" w:cs="Times New Roman"/>
                <w:color w:val="auto"/>
                <w:sz w:val="24"/>
                <w:highlight w:val="none"/>
                <w:lang w:val="en-US" w:eastAsia="zh-CN"/>
              </w:rPr>
              <w:t>邀请人</w:t>
            </w:r>
            <w:r>
              <w:rPr>
                <w:rFonts w:hint="default" w:ascii="Times New Roman" w:hAnsi="Times New Roman" w:eastAsia="方正仿宋_GBK" w:cs="Times New Roman"/>
                <w:color w:val="auto"/>
                <w:sz w:val="24"/>
                <w:highlight w:val="none"/>
              </w:rPr>
              <w:t>有权取消中选资格。</w:t>
            </w:r>
          </w:p>
          <w:p w14:paraId="44197342">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rPr>
              <w:t>履约担保的期限：自提交之日起至本项目服务期满。</w:t>
            </w:r>
          </w:p>
          <w:p w14:paraId="7C1EDC7D">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履约</w:t>
            </w:r>
            <w:r>
              <w:rPr>
                <w:rFonts w:hint="default" w:ascii="Times New Roman" w:hAnsi="Times New Roman" w:eastAsia="方正仿宋_GBK" w:cs="Times New Roman"/>
                <w:color w:val="auto"/>
                <w:sz w:val="24"/>
                <w:highlight w:val="none"/>
                <w:lang w:val="en-US" w:eastAsia="zh-CN"/>
              </w:rPr>
              <w:t>保证金退还</w:t>
            </w:r>
            <w:r>
              <w:rPr>
                <w:rFonts w:hint="default" w:ascii="Times New Roman" w:hAnsi="Times New Roman" w:eastAsia="方正仿宋_GBK" w:cs="Times New Roman"/>
                <w:color w:val="auto"/>
                <w:sz w:val="24"/>
                <w:highlight w:val="none"/>
              </w:rPr>
              <w:t>时间：合同履约期满，且经比选邀请人确认中选单位无违约</w:t>
            </w:r>
            <w:r>
              <w:rPr>
                <w:rFonts w:hint="default" w:ascii="Times New Roman" w:hAnsi="Times New Roman" w:eastAsia="方正仿宋_GBK" w:cs="Times New Roman"/>
                <w:color w:val="auto"/>
                <w:sz w:val="24"/>
                <w:highlight w:val="none"/>
                <w:lang w:eastAsia="zh-CN"/>
              </w:rPr>
              <w:t>情况后</w:t>
            </w:r>
            <w:r>
              <w:rPr>
                <w:rFonts w:hint="default" w:ascii="Times New Roman" w:hAnsi="Times New Roman" w:eastAsia="方正仿宋_GBK" w:cs="Times New Roman"/>
                <w:color w:val="auto"/>
                <w:sz w:val="24"/>
                <w:highlight w:val="none"/>
              </w:rPr>
              <w:t>，比选邀请人收到中选单位的履约保证金缴纳收据原件后15个工作日内无息退还。</w:t>
            </w:r>
          </w:p>
        </w:tc>
      </w:tr>
      <w:tr w14:paraId="6134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2FC88FFB">
            <w:pPr>
              <w:spacing w:line="44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保证金缴</w:t>
            </w:r>
          </w:p>
          <w:p w14:paraId="4430AB6C">
            <w:pPr>
              <w:spacing w:line="44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纳账户</w:t>
            </w:r>
          </w:p>
        </w:tc>
        <w:tc>
          <w:tcPr>
            <w:tcW w:w="7928" w:type="dxa"/>
            <w:vAlign w:val="center"/>
          </w:tcPr>
          <w:p w14:paraId="57310B69">
            <w:pPr>
              <w:pStyle w:val="17"/>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Times New Roman" w:hAnsi="Times New Roman" w:eastAsia="方正仿宋_GBK" w:cs="Times New Roman"/>
                <w:color w:val="auto"/>
                <w:kern w:val="2"/>
                <w:sz w:val="24"/>
                <w:szCs w:val="24"/>
                <w:highlight w:val="none"/>
              </w:rPr>
            </w:pPr>
            <w:r>
              <w:rPr>
                <w:rFonts w:hint="default" w:ascii="Times New Roman" w:hAnsi="Times New Roman" w:eastAsia="方正仿宋_GBK" w:cs="Times New Roman"/>
                <w:color w:val="auto"/>
                <w:kern w:val="2"/>
                <w:sz w:val="24"/>
                <w:szCs w:val="24"/>
                <w:highlight w:val="none"/>
              </w:rPr>
              <w:t>开户银行：民生银行南坪支行</w:t>
            </w:r>
          </w:p>
          <w:p w14:paraId="60E17580">
            <w:pPr>
              <w:pStyle w:val="17"/>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Times New Roman" w:hAnsi="Times New Roman" w:eastAsia="方正仿宋_GBK" w:cs="Times New Roman"/>
                <w:color w:val="auto"/>
                <w:kern w:val="2"/>
                <w:sz w:val="24"/>
                <w:szCs w:val="24"/>
                <w:highlight w:val="none"/>
              </w:rPr>
            </w:pPr>
            <w:r>
              <w:rPr>
                <w:rFonts w:hint="default" w:ascii="Times New Roman" w:hAnsi="Times New Roman" w:eastAsia="方正仿宋_GBK" w:cs="Times New Roman"/>
                <w:color w:val="auto"/>
                <w:kern w:val="2"/>
                <w:sz w:val="24"/>
                <w:szCs w:val="24"/>
                <w:highlight w:val="none"/>
              </w:rPr>
              <w:t>户    名：重庆通邑卫士智慧生活服务有限公司</w:t>
            </w:r>
          </w:p>
          <w:p w14:paraId="55254535">
            <w:pPr>
              <w:pStyle w:val="17"/>
              <w:adjustRightInd w:val="0"/>
              <w:snapToGrid w:val="0"/>
              <w:spacing w:line="400" w:lineRule="exact"/>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kern w:val="2"/>
                <w:sz w:val="24"/>
                <w:szCs w:val="24"/>
                <w:highlight w:val="none"/>
              </w:rPr>
              <w:t>银行账号：6486</w:t>
            </w:r>
            <w:r>
              <w:rPr>
                <w:rFonts w:hint="default"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rPr>
              <w:t>80030</w:t>
            </w:r>
          </w:p>
        </w:tc>
      </w:tr>
      <w:tr w14:paraId="6E71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Merge w:val="restart"/>
            <w:vAlign w:val="center"/>
          </w:tcPr>
          <w:p w14:paraId="46334970">
            <w:pPr>
              <w:spacing w:line="44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限价及比选</w:t>
            </w:r>
          </w:p>
          <w:p w14:paraId="4B3C4C33">
            <w:pPr>
              <w:spacing w:line="440" w:lineRule="exac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报价要求</w:t>
            </w:r>
          </w:p>
        </w:tc>
        <w:tc>
          <w:tcPr>
            <w:tcW w:w="7928" w:type="dxa"/>
            <w:vAlign w:val="center"/>
          </w:tcPr>
          <w:p w14:paraId="7AEDA91A">
            <w:pPr>
              <w:spacing w:line="440" w:lineRule="exact"/>
              <w:ind w:left="0" w:leftChars="0" w:firstLine="480" w:firstLineChars="200"/>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限价：</w:t>
            </w:r>
            <w:r>
              <w:rPr>
                <w:rFonts w:hint="default" w:ascii="Times New Roman" w:hAnsi="Times New Roman" w:eastAsia="方正仿宋_GBK" w:cs="Times New Roman"/>
                <w:b/>
                <w:bCs/>
                <w:color w:val="auto"/>
                <w:sz w:val="24"/>
                <w:highlight w:val="none"/>
              </w:rPr>
              <w:t>以含税</w:t>
            </w:r>
            <w:r>
              <w:rPr>
                <w:rFonts w:hint="default" w:ascii="Times New Roman" w:hAnsi="Times New Roman" w:eastAsia="方正仿宋_GBK" w:cs="Times New Roman"/>
                <w:b/>
                <w:bCs/>
                <w:color w:val="auto"/>
                <w:sz w:val="24"/>
                <w:highlight w:val="none"/>
                <w:lang w:val="en-US" w:eastAsia="zh-CN"/>
              </w:rPr>
              <w:t xml:space="preserve">□  </w:t>
            </w:r>
            <w:r>
              <w:rPr>
                <w:rFonts w:hint="default" w:ascii="Times New Roman" w:hAnsi="Times New Roman" w:eastAsia="方正仿宋_GBK" w:cs="Times New Roman"/>
                <w:b/>
                <w:bCs/>
                <w:color w:val="auto"/>
                <w:sz w:val="24"/>
                <w:highlight w:val="none"/>
              </w:rPr>
              <w:t>不含税</w:t>
            </w:r>
            <w:r>
              <w:rPr>
                <w:rFonts w:hint="default" w:ascii="Times New Roman" w:hAnsi="Times New Roman" w:eastAsia="方正仿宋_GBK" w:cs="Times New Roman"/>
                <w:b/>
                <w:bCs/>
                <w:color w:val="auto"/>
                <w:sz w:val="24"/>
                <w:highlight w:val="none"/>
                <w:lang w:val="en-US" w:eastAsia="zh-CN"/>
              </w:rPr>
              <w:t xml:space="preserve">☑ </w:t>
            </w:r>
            <w:r>
              <w:rPr>
                <w:rFonts w:hint="default" w:ascii="Times New Roman" w:hAnsi="Times New Roman" w:eastAsia="方正仿宋_GBK" w:cs="Times New Roman"/>
                <w:color w:val="auto"/>
                <w:sz w:val="24"/>
                <w:highlight w:val="none"/>
              </w:rPr>
              <w:t>总价</w:t>
            </w:r>
            <w:r>
              <w:rPr>
                <w:rFonts w:hint="default" w:ascii="Times New Roman" w:hAnsi="Times New Roman" w:eastAsia="方正仿宋_GBK" w:cs="Times New Roman"/>
                <w:b/>
                <w:bCs/>
                <w:color w:val="auto"/>
                <w:sz w:val="24"/>
                <w:highlight w:val="none"/>
                <w:u w:val="single"/>
                <w:lang w:val="en-US" w:eastAsia="zh-CN"/>
              </w:rPr>
              <w:t>1567150.66</w:t>
            </w:r>
            <w:r>
              <w:rPr>
                <w:rFonts w:hint="default" w:ascii="Times New Roman" w:hAnsi="Times New Roman" w:eastAsia="方正仿宋_GBK" w:cs="Times New Roman"/>
                <w:color w:val="auto"/>
                <w:sz w:val="24"/>
                <w:highlight w:val="none"/>
              </w:rPr>
              <w:t>元作为最高限价</w:t>
            </w:r>
            <w:r>
              <w:rPr>
                <w:rFonts w:hint="default" w:ascii="Times New Roman" w:hAnsi="Times New Roman" w:eastAsia="方正仿宋_GBK" w:cs="Times New Roman"/>
                <w:color w:val="auto"/>
                <w:sz w:val="24"/>
                <w:highlight w:val="none"/>
                <w:lang w:eastAsia="zh-CN"/>
              </w:rPr>
              <w:t>，不含税单价最高限价详见附件1，其中本项目要求提供</w:t>
            </w:r>
            <w:r>
              <w:rPr>
                <w:rFonts w:hint="default" w:ascii="Times New Roman" w:hAnsi="Times New Roman" w:eastAsia="方正仿宋_GBK" w:cs="Times New Roman"/>
                <w:b/>
                <w:bCs/>
                <w:color w:val="auto"/>
                <w:sz w:val="24"/>
                <w:highlight w:val="none"/>
                <w:lang w:eastAsia="zh-CN"/>
              </w:rPr>
              <w:t>专票</w:t>
            </w:r>
            <w:r>
              <w:rPr>
                <w:rFonts w:hint="default" w:ascii="Times New Roman" w:hAnsi="Times New Roman" w:eastAsia="方正仿宋_GBK" w:cs="Times New Roman"/>
                <w:b/>
                <w:bCs/>
                <w:color w:val="auto"/>
                <w:sz w:val="24"/>
                <w:highlight w:val="none"/>
                <w:lang w:val="en-US" w:eastAsia="zh-CN"/>
              </w:rPr>
              <w:t xml:space="preserve">☑  普票□ </w:t>
            </w:r>
            <w:r>
              <w:rPr>
                <w:rFonts w:hint="default" w:ascii="Times New Roman" w:hAnsi="Times New Roman" w:eastAsia="方正仿宋_GBK" w:cs="Times New Roman"/>
                <w:b/>
                <w:bCs/>
                <w:color w:val="auto"/>
                <w:sz w:val="24"/>
                <w:highlight w:val="none"/>
                <w:lang w:eastAsia="zh-CN"/>
              </w:rPr>
              <w:t>。</w:t>
            </w:r>
          </w:p>
          <w:p w14:paraId="72FA9303">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本次报价为一次性最终报价，不再议价。请比选被邀请人根据自身情况自主报价，报价超过</w:t>
            </w:r>
            <w:r>
              <w:rPr>
                <w:rFonts w:hint="default" w:ascii="Times New Roman" w:hAnsi="Times New Roman" w:eastAsia="方正仿宋_GBK" w:cs="Times New Roman"/>
                <w:color w:val="auto"/>
                <w:sz w:val="24"/>
                <w:highlight w:val="none"/>
                <w:lang w:val="en-US" w:eastAsia="zh-CN"/>
              </w:rPr>
              <w:t>单价限价或总价</w:t>
            </w:r>
            <w:r>
              <w:rPr>
                <w:rFonts w:hint="default" w:ascii="Times New Roman" w:hAnsi="Times New Roman" w:eastAsia="方正仿宋_GBK" w:cs="Times New Roman"/>
                <w:color w:val="auto"/>
                <w:sz w:val="24"/>
                <w:highlight w:val="none"/>
              </w:rPr>
              <w:t>限价的</w:t>
            </w:r>
            <w:r>
              <w:rPr>
                <w:rFonts w:hint="default" w:ascii="Times New Roman" w:hAnsi="Times New Roman" w:eastAsia="方正仿宋_GBK" w:cs="Times New Roman"/>
                <w:color w:val="auto"/>
                <w:sz w:val="24"/>
                <w:highlight w:val="none"/>
                <w:lang w:val="en-US" w:eastAsia="zh-CN"/>
              </w:rPr>
              <w:t>均</w:t>
            </w:r>
            <w:r>
              <w:rPr>
                <w:rFonts w:hint="default" w:ascii="Times New Roman" w:hAnsi="Times New Roman" w:eastAsia="方正仿宋_GBK" w:cs="Times New Roman"/>
                <w:color w:val="auto"/>
                <w:sz w:val="24"/>
                <w:highlight w:val="none"/>
              </w:rPr>
              <w:t>作否决</w:t>
            </w:r>
            <w:r>
              <w:rPr>
                <w:rFonts w:hint="default" w:ascii="Times New Roman" w:hAnsi="Times New Roman" w:eastAsia="方正仿宋_GBK" w:cs="Times New Roman"/>
                <w:color w:val="auto"/>
                <w:sz w:val="24"/>
                <w:highlight w:val="none"/>
                <w:lang w:eastAsia="zh-CN"/>
              </w:rPr>
              <w:t>比选</w:t>
            </w:r>
            <w:r>
              <w:rPr>
                <w:rFonts w:hint="default" w:ascii="Times New Roman" w:hAnsi="Times New Roman" w:eastAsia="方正仿宋_GBK" w:cs="Times New Roman"/>
                <w:color w:val="auto"/>
                <w:sz w:val="24"/>
                <w:highlight w:val="none"/>
              </w:rPr>
              <w:t>处理。</w:t>
            </w:r>
          </w:p>
        </w:tc>
      </w:tr>
      <w:tr w14:paraId="6FD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Merge w:val="continue"/>
            <w:vAlign w:val="center"/>
          </w:tcPr>
          <w:p w14:paraId="3FBDE847">
            <w:pPr>
              <w:spacing w:line="440" w:lineRule="exact"/>
              <w:jc w:val="center"/>
              <w:rPr>
                <w:rFonts w:hint="default" w:ascii="Times New Roman" w:hAnsi="Times New Roman" w:eastAsia="方正仿宋_GBK" w:cs="Times New Roman"/>
                <w:color w:val="auto"/>
                <w:sz w:val="24"/>
                <w:highlight w:val="none"/>
              </w:rPr>
            </w:pPr>
          </w:p>
        </w:tc>
        <w:tc>
          <w:tcPr>
            <w:tcW w:w="7928" w:type="dxa"/>
            <w:vAlign w:val="center"/>
          </w:tcPr>
          <w:p w14:paraId="15EE1C99">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比选报价要求</w:t>
            </w:r>
          </w:p>
          <w:p w14:paraId="23F6E335">
            <w:pPr>
              <w:numPr>
                <w:ilvl w:val="0"/>
                <w:numId w:val="0"/>
              </w:numPr>
              <w:spacing w:line="440" w:lineRule="exact"/>
              <w:ind w:leftChars="0"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b/>
                <w:bCs/>
                <w:color w:val="auto"/>
                <w:sz w:val="24"/>
                <w:highlight w:val="none"/>
              </w:rPr>
              <w:t>本</w:t>
            </w:r>
            <w:r>
              <w:rPr>
                <w:rFonts w:hint="default" w:ascii="Times New Roman" w:hAnsi="Times New Roman" w:eastAsia="方正仿宋_GBK" w:cs="Times New Roman"/>
                <w:b/>
                <w:bCs/>
                <w:color w:val="auto"/>
                <w:sz w:val="24"/>
                <w:highlight w:val="none"/>
                <w:lang w:val="en-US" w:eastAsia="zh-CN"/>
              </w:rPr>
              <w:t>次比选报价采用</w:t>
            </w:r>
            <w:r>
              <w:rPr>
                <w:rFonts w:hint="default" w:ascii="Times New Roman" w:hAnsi="Times New Roman" w:eastAsia="方正仿宋_GBK" w:cs="Times New Roman"/>
                <w:b/>
                <w:bCs/>
                <w:color w:val="auto"/>
                <w:sz w:val="24"/>
                <w:highlight w:val="none"/>
              </w:rPr>
              <w:t>综合包干</w:t>
            </w:r>
            <w:r>
              <w:rPr>
                <w:rFonts w:hint="default" w:ascii="Times New Roman" w:hAnsi="Times New Roman" w:eastAsia="方正仿宋_GBK" w:cs="Times New Roman"/>
                <w:b/>
                <w:bCs/>
                <w:color w:val="auto"/>
                <w:sz w:val="24"/>
                <w:highlight w:val="none"/>
                <w:lang w:val="en-US" w:eastAsia="zh-CN"/>
              </w:rPr>
              <w:t>单</w:t>
            </w:r>
            <w:r>
              <w:rPr>
                <w:rFonts w:hint="default" w:ascii="Times New Roman" w:hAnsi="Times New Roman" w:eastAsia="方正仿宋_GBK" w:cs="Times New Roman"/>
                <w:b/>
                <w:bCs/>
                <w:color w:val="auto"/>
                <w:sz w:val="24"/>
                <w:highlight w:val="none"/>
              </w:rPr>
              <w:t>价</w:t>
            </w:r>
            <w:r>
              <w:rPr>
                <w:rFonts w:hint="default" w:ascii="Times New Roman" w:hAnsi="Times New Roman" w:eastAsia="方正仿宋_GBK" w:cs="Times New Roman"/>
                <w:color w:val="auto"/>
                <w:sz w:val="24"/>
                <w:highlight w:val="none"/>
              </w:rPr>
              <w:t>，包含但不限于</w:t>
            </w:r>
            <w:r>
              <w:rPr>
                <w:rFonts w:hint="default" w:ascii="Times New Roman" w:hAnsi="Times New Roman" w:eastAsia="方正仿宋_GBK" w:cs="Times New Roman"/>
                <w:b w:val="0"/>
                <w:bCs w:val="0"/>
                <w:color w:val="auto"/>
                <w:sz w:val="24"/>
                <w:highlight w:val="none"/>
              </w:rPr>
              <w:t>人工费、</w:t>
            </w:r>
            <w:r>
              <w:rPr>
                <w:rFonts w:hint="default" w:ascii="Times New Roman" w:hAnsi="Times New Roman" w:eastAsia="方正仿宋_GBK" w:cs="Times New Roman"/>
                <w:color w:val="auto"/>
                <w:sz w:val="24"/>
                <w:highlight w:val="none"/>
                <w:lang w:val="en-US" w:eastAsia="zh-CN"/>
              </w:rPr>
              <w:t>社会保险及商业保险费、</w:t>
            </w:r>
            <w:r>
              <w:rPr>
                <w:rFonts w:hint="default" w:ascii="Times New Roman" w:hAnsi="Times New Roman" w:eastAsia="方正仿宋_GBK" w:cs="Times New Roman"/>
                <w:color w:val="auto"/>
                <w:sz w:val="24"/>
                <w:highlight w:val="none"/>
              </w:rPr>
              <w:t>材料费、</w:t>
            </w:r>
            <w:r>
              <w:rPr>
                <w:rFonts w:hint="default" w:ascii="Times New Roman" w:hAnsi="Times New Roman" w:eastAsia="方正仿宋_GBK" w:cs="Times New Roman"/>
                <w:color w:val="auto"/>
                <w:sz w:val="24"/>
                <w:highlight w:val="none"/>
                <w:lang w:val="en-US" w:eastAsia="zh-CN"/>
              </w:rPr>
              <w:t>设备</w:t>
            </w:r>
            <w:r>
              <w:rPr>
                <w:rFonts w:hint="default" w:ascii="Times New Roman" w:hAnsi="Times New Roman" w:eastAsia="方正仿宋_GBK" w:cs="Times New Roman"/>
                <w:color w:val="auto"/>
                <w:sz w:val="24"/>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弃渣费、税</w:t>
            </w:r>
            <w:r>
              <w:rPr>
                <w:rFonts w:hint="default" w:ascii="Times New Roman" w:hAnsi="Times New Roman" w:eastAsia="方正仿宋_GBK" w:cs="Times New Roman"/>
                <w:color w:val="auto"/>
                <w:sz w:val="24"/>
                <w:highlight w:val="none"/>
                <w:lang w:val="en-US" w:eastAsia="zh-CN"/>
              </w:rPr>
              <w:t>费</w:t>
            </w:r>
            <w:r>
              <w:rPr>
                <w:rFonts w:hint="default" w:ascii="Times New Roman" w:hAnsi="Times New Roman" w:eastAsia="方正仿宋_GBK" w:cs="Times New Roman"/>
                <w:color w:val="auto"/>
                <w:sz w:val="24"/>
                <w:highlight w:val="none"/>
              </w:rPr>
              <w:t>、不可预计未列出的风险等所有费用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除此费用外，比选邀请人无须再向比选被邀请人或任何第三方支付其他任何款项或费用。</w:t>
            </w:r>
          </w:p>
          <w:p w14:paraId="7422BCC5">
            <w:pPr>
              <w:spacing w:line="440" w:lineRule="exact"/>
              <w:ind w:firstLine="480" w:firstLineChars="200"/>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合同期内不含税价及含税价均不因税率变化做调增。</w:t>
            </w:r>
          </w:p>
          <w:p w14:paraId="455AE377">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比选邀请人不组织集中踏勘，由比选被邀请人自行前往现场了解</w:t>
            </w:r>
            <w:r>
              <w:rPr>
                <w:rFonts w:hint="default" w:ascii="Times New Roman" w:hAnsi="Times New Roman" w:eastAsia="方正仿宋_GBK" w:cs="Times New Roman"/>
                <w:color w:val="auto"/>
                <w:sz w:val="24"/>
                <w:highlight w:val="none"/>
                <w:lang w:eastAsia="zh-CN"/>
              </w:rPr>
              <w:t>相关项目情况</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不论比选被邀请人是否自行前往现场进行踏勘，均视为</w:t>
            </w:r>
            <w:r>
              <w:rPr>
                <w:rFonts w:hint="default" w:ascii="Times New Roman" w:hAnsi="Times New Roman" w:eastAsia="方正仿宋_GBK" w:cs="Times New Roman"/>
                <w:color w:val="auto"/>
                <w:sz w:val="24"/>
                <w:highlight w:val="none"/>
              </w:rPr>
              <w:t>比选被邀请</w:t>
            </w:r>
            <w:r>
              <w:rPr>
                <w:rFonts w:hint="default" w:ascii="Times New Roman" w:hAnsi="Times New Roman" w:eastAsia="方正仿宋_GBK" w:cs="Times New Roman"/>
                <w:color w:val="auto"/>
                <w:sz w:val="24"/>
                <w:highlight w:val="none"/>
                <w:lang w:eastAsia="zh-CN"/>
              </w:rPr>
              <w:t>人已充分了解项目现状情况及</w:t>
            </w:r>
            <w:r>
              <w:rPr>
                <w:rFonts w:hint="default" w:ascii="Times New Roman" w:hAnsi="Times New Roman" w:eastAsia="方正仿宋_GBK" w:cs="Times New Roman"/>
                <w:color w:val="auto"/>
                <w:sz w:val="24"/>
                <w:highlight w:val="none"/>
              </w:rPr>
              <w:t>潜在风险</w:t>
            </w:r>
            <w:r>
              <w:rPr>
                <w:rFonts w:hint="default" w:ascii="Times New Roman" w:hAnsi="Times New Roman" w:eastAsia="方正仿宋_GBK" w:cs="Times New Roman"/>
                <w:color w:val="auto"/>
                <w:sz w:val="24"/>
                <w:highlight w:val="none"/>
                <w:lang w:eastAsia="zh-CN"/>
              </w:rPr>
              <w:t>，比选报价均视为已包含相关风险费用综合在报价内。</w:t>
            </w:r>
          </w:p>
        </w:tc>
      </w:tr>
      <w:tr w14:paraId="70D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0B764CF8">
            <w:pPr>
              <w:spacing w:line="440" w:lineRule="exac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费用支付方式</w:t>
            </w:r>
          </w:p>
        </w:tc>
        <w:tc>
          <w:tcPr>
            <w:tcW w:w="7928" w:type="dxa"/>
            <w:vAlign w:val="center"/>
          </w:tcPr>
          <w:p w14:paraId="4A6B131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1.按季考核，按季支付。</w:t>
            </w:r>
            <w:r>
              <w:rPr>
                <w:rFonts w:hint="default" w:ascii="Times New Roman" w:hAnsi="Times New Roman" w:eastAsia="方正仿宋_GBK" w:cs="Times New Roman"/>
                <w:b/>
                <w:bCs/>
                <w:color w:val="auto"/>
                <w:kern w:val="2"/>
                <w:sz w:val="24"/>
                <w:szCs w:val="24"/>
                <w:highlight w:val="none"/>
                <w:lang w:val="en-US" w:eastAsia="zh-CN" w:bidi="ar-SA"/>
              </w:rPr>
              <w:t>季度付款金额=（各项服务不含税单价×季度实际工程量×季度实际清洗次数）*（1+税率）-季度考核费用。</w:t>
            </w:r>
          </w:p>
          <w:p w14:paraId="530CD1FB">
            <w:pPr>
              <w:numPr>
                <w:ilvl w:val="0"/>
                <w:numId w:val="0"/>
              </w:numPr>
              <w:spacing w:line="440" w:lineRule="exact"/>
              <w:ind w:firstLine="480" w:firstLineChars="200"/>
              <w:rPr>
                <w:rFonts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比选邀请人在每月5日前完成上月服务质量考核，并与中选单位及时核对《供方服务月度评估报告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实际工程量》《服务质量考核表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以及垃圾运输至相关处理站的处置凭证等相关结算资料并签字确认。中选单位向比选邀请人开具等额增值税专用发票，在收到发票之后20个工作日内，比选邀请人向中选单位支付费用。若中选单位未提供增值税专用发票，比选邀请人有权拒绝支付相应款项，且不承担违约责任。</w:t>
            </w:r>
          </w:p>
        </w:tc>
      </w:tr>
      <w:tr w14:paraId="09F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6" w:type="dxa"/>
            <w:vAlign w:val="center"/>
          </w:tcPr>
          <w:p w14:paraId="2D76CBA9">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其他需告知比选被邀请人的要求</w:t>
            </w:r>
          </w:p>
        </w:tc>
        <w:tc>
          <w:tcPr>
            <w:tcW w:w="7928" w:type="dxa"/>
            <w:vAlign w:val="center"/>
          </w:tcPr>
          <w:p w14:paraId="08D4B668">
            <w:pPr>
              <w:spacing w:line="440" w:lineRule="exact"/>
              <w:ind w:firstLine="480" w:firstLineChars="200"/>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本项目实行资格后审。如比选被邀请人在报价过程中弄虚作假（如：资格文件与实际不符等违反国家招投标相关规定的情形），一经发现</w:t>
            </w:r>
            <w:r>
              <w:rPr>
                <w:rFonts w:hint="eastAsia" w:ascii="Times New Roman" w:hAnsi="Times New Roman" w:eastAsia="方正仿宋_GBK" w:cs="Times New Roman"/>
                <w:color w:val="auto"/>
                <w:sz w:val="24"/>
                <w:highlight w:val="none"/>
                <w:lang w:val="en-US" w:eastAsia="zh-CN"/>
              </w:rPr>
              <w:t>将</w:t>
            </w:r>
            <w:r>
              <w:rPr>
                <w:rFonts w:hint="default" w:ascii="Times New Roman" w:hAnsi="Times New Roman" w:eastAsia="方正仿宋_GBK" w:cs="Times New Roman"/>
                <w:color w:val="auto"/>
                <w:sz w:val="24"/>
                <w:highlight w:val="none"/>
                <w:lang w:val="en-US" w:eastAsia="zh-CN"/>
              </w:rPr>
              <w:t>对其参选文件</w:t>
            </w:r>
            <w:r>
              <w:rPr>
                <w:rFonts w:hint="default" w:ascii="Times New Roman" w:hAnsi="Times New Roman" w:eastAsia="方正仿宋_GBK" w:cs="Times New Roman"/>
                <w:color w:val="auto"/>
                <w:sz w:val="24"/>
                <w:highlight w:val="none"/>
              </w:rPr>
              <w:t>作否决比选处理，</w:t>
            </w:r>
            <w:r>
              <w:rPr>
                <w:rFonts w:hint="default" w:ascii="Times New Roman" w:hAnsi="Times New Roman" w:eastAsia="方正仿宋_GBK" w:cs="Times New Roman"/>
                <w:color w:val="auto"/>
                <w:sz w:val="24"/>
                <w:highlight w:val="none"/>
                <w:lang w:eastAsia="zh-CN"/>
              </w:rPr>
              <w:t>且</w:t>
            </w:r>
            <w:r>
              <w:rPr>
                <w:rFonts w:hint="default" w:ascii="Times New Roman" w:hAnsi="Times New Roman" w:eastAsia="方正仿宋_GBK" w:cs="Times New Roman"/>
                <w:color w:val="auto"/>
                <w:sz w:val="24"/>
                <w:highlight w:val="none"/>
              </w:rPr>
              <w:t>不予退还比选保证金</w:t>
            </w:r>
            <w:r>
              <w:rPr>
                <w:rFonts w:hint="default" w:ascii="Times New Roman" w:hAnsi="Times New Roman" w:eastAsia="方正仿宋_GBK" w:cs="Times New Roman"/>
                <w:color w:val="auto"/>
                <w:sz w:val="24"/>
                <w:highlight w:val="none"/>
                <w:lang w:eastAsia="zh-CN"/>
              </w:rPr>
              <w:t>。</w:t>
            </w:r>
          </w:p>
          <w:p w14:paraId="0860B27E">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比选被邀请人因履约不到位引起的各类行政处罚及由此产生的一切责任后果均由比选被邀请人自行承担，并</w:t>
            </w:r>
            <w:r>
              <w:rPr>
                <w:rFonts w:hint="default" w:ascii="Times New Roman" w:hAnsi="Times New Roman" w:eastAsia="方正仿宋_GBK" w:cs="Times New Roman"/>
                <w:color w:val="auto"/>
                <w:sz w:val="24"/>
                <w:highlight w:val="none"/>
                <w:lang w:eastAsia="zh-CN"/>
              </w:rPr>
              <w:t>自行协调解决</w:t>
            </w:r>
            <w:r>
              <w:rPr>
                <w:rFonts w:hint="default" w:ascii="Times New Roman" w:hAnsi="Times New Roman" w:eastAsia="方正仿宋_GBK" w:cs="Times New Roman"/>
                <w:color w:val="auto"/>
                <w:sz w:val="24"/>
                <w:highlight w:val="none"/>
              </w:rPr>
              <w:t>相关单位整改问题直至完成为止。</w:t>
            </w:r>
          </w:p>
          <w:p w14:paraId="30C8F083">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本项目不允许联合</w:t>
            </w:r>
            <w:r>
              <w:rPr>
                <w:rFonts w:hint="default" w:ascii="Times New Roman" w:hAnsi="Times New Roman" w:eastAsia="方正仿宋_GBK" w:cs="Times New Roman"/>
                <w:color w:val="auto"/>
                <w:sz w:val="24"/>
                <w:highlight w:val="none"/>
                <w:lang w:eastAsia="zh-CN"/>
              </w:rPr>
              <w:t>体参与比选，不得转包、分包。存在关联关系的公司只能选择一家公司参与本项目比选，不能联合参与比选，也不得同时参加同一项目的比选</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b/>
                <w:bCs/>
                <w:color w:val="auto"/>
                <w:sz w:val="24"/>
                <w:highlight w:val="none"/>
                <w:lang w:eastAsia="zh-CN"/>
              </w:rPr>
              <w:t>关联关系包括：全资、控股、参股关系，为同一母公司控制的，法人代表为同一人的。</w:t>
            </w:r>
          </w:p>
          <w:p w14:paraId="46246E57">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rPr>
              <w:t>按照比选邀请人公司制度签订各项管理协议。</w:t>
            </w:r>
          </w:p>
          <w:p w14:paraId="6215DF4B">
            <w:pPr>
              <w:spacing w:line="440" w:lineRule="exact"/>
              <w:ind w:firstLine="480"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4"/>
                <w:highlight w:val="none"/>
                <w:lang w:val="en-US" w:eastAsia="zh-CN"/>
              </w:rPr>
              <w:t>5.合同样板详见附件5。</w:t>
            </w:r>
          </w:p>
        </w:tc>
      </w:tr>
      <w:tr w14:paraId="3FE5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1BE2130">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三、评选、定选方式</w:t>
            </w:r>
          </w:p>
        </w:tc>
      </w:tr>
      <w:tr w14:paraId="1A9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5B13F86D">
            <w:pPr>
              <w:numPr>
                <w:ilvl w:val="-1"/>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1.此次比选采用经评审的最低投标价法，判定条件如下：</w:t>
            </w:r>
          </w:p>
          <w:p w14:paraId="6D5F708F">
            <w:pPr>
              <w:numPr>
                <w:ilvl w:val="0"/>
                <w:numId w:val="0"/>
              </w:numPr>
              <w:spacing w:line="440" w:lineRule="exact"/>
              <w:ind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不含税总价基准价计算方法：取所有通过初步评审单位的不含税总价的算术平均值作为评标基准价（初步评审包括查验资格文件及技术文件；若比选单位不含税总价中存在单项报价超过对应不含税单价最高限价的情况，其报价视为无效，不参与基准价计算），基准价计算完成后（除因计算错误需修正外），后续评审过程中基准价不得调整。</w:t>
            </w:r>
          </w:p>
          <w:p w14:paraId="03704C3B">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（2）不合理低价判定：不含税总价比评标基准价低10%及以上，该报价将被判定为不合理低价，不参与后续报价排序，亦不被推荐为中选候选人。</w:t>
            </w:r>
          </w:p>
          <w:p w14:paraId="4C75B174">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（3）不含税总价排序</w:t>
            </w:r>
          </w:p>
          <w:p w14:paraId="79FDB314">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①正常排序：对剔除不合理低价后的合格比选单位，按其不含税总价由低到高排序，不含税总价最低的合格单位为第一候选人，后续按价格由低到高确定第二、第三候选人。如果排名第一的中选候选人放弃中选，比选</w:t>
            </w:r>
            <w:r>
              <w:rPr>
                <w:rFonts w:hint="eastAsia" w:ascii="Times New Roman" w:hAnsi="Times New Roman" w:eastAsia="方正仿宋_GBK" w:cs="Times New Roman"/>
                <w:color w:val="auto"/>
                <w:kern w:val="2"/>
                <w:sz w:val="24"/>
                <w:szCs w:val="24"/>
                <w:highlight w:val="none"/>
                <w:lang w:val="en-US" w:eastAsia="zh-CN" w:bidi="ar-SA"/>
              </w:rPr>
              <w:t>邀请人</w:t>
            </w:r>
            <w:r>
              <w:rPr>
                <w:rFonts w:hint="default" w:ascii="Times New Roman" w:hAnsi="Times New Roman" w:eastAsia="方正仿宋_GBK" w:cs="Times New Roman"/>
                <w:color w:val="auto"/>
                <w:kern w:val="2"/>
                <w:sz w:val="24"/>
                <w:szCs w:val="24"/>
                <w:highlight w:val="none"/>
                <w:lang w:val="en-US" w:eastAsia="zh-CN" w:bidi="ar-SA"/>
              </w:rPr>
              <w:t>将依法确定排名第二的中选候选人递补为中选人，以此类推。</w:t>
            </w:r>
          </w:p>
          <w:p w14:paraId="2E9730B0">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②价格并列处理：若两家及以上比选单位不含税总价相同且为当前最低，需组织上述单位现场进行二次报价，直至出现价差为止，对未中选情况不作解释。</w:t>
            </w:r>
          </w:p>
          <w:p w14:paraId="3E46495F">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 比选各方人员在公司监督人员的见证下当众开启密封文件，查验投标文件。</w:t>
            </w:r>
          </w:p>
          <w:p w14:paraId="4894E67C">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（1）查验资格文件及技术文件是否符合比选邀请函要求，若未能完全响应比选邀请函要求，视为无效文件，否决比选。</w:t>
            </w:r>
          </w:p>
          <w:p w14:paraId="570CD342">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（2）查验经济文件并宣读报价，委托代理人签字确认报价。</w:t>
            </w:r>
          </w:p>
          <w:p w14:paraId="34AEF9EA">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（3）评审结束后当众宣读评审结果。</w:t>
            </w:r>
          </w:p>
        </w:tc>
      </w:tr>
      <w:tr w14:paraId="4F28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C904BCE">
            <w:pPr>
              <w:spacing w:line="440" w:lineRule="exact"/>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四、比选文件组成及要求</w:t>
            </w:r>
          </w:p>
          <w:p w14:paraId="0F459C25">
            <w:pPr>
              <w:spacing w:line="440" w:lineRule="exact"/>
              <w:rPr>
                <w:rFonts w:hint="default" w:ascii="Times New Roman" w:hAnsi="Times New Roman" w:eastAsia="方正仿宋_GBK" w:cs="Times New Roman"/>
                <w:color w:val="auto"/>
                <w:sz w:val="24"/>
                <w:highlight w:val="none"/>
              </w:rPr>
            </w:pPr>
          </w:p>
        </w:tc>
      </w:tr>
      <w:tr w14:paraId="558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4604DF6C">
            <w:pPr>
              <w:numPr>
                <w:ilvl w:val="0"/>
                <w:numId w:val="0"/>
              </w:num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比选文件包括但不限于以下内容：</w:t>
            </w:r>
          </w:p>
          <w:p w14:paraId="57334171">
            <w:pPr>
              <w:numPr>
                <w:ilvl w:val="0"/>
                <w:numId w:val="0"/>
              </w:numPr>
              <w:spacing w:line="44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eastAsia="zh-CN"/>
              </w:rPr>
              <w:t>）资格文件</w:t>
            </w:r>
            <w:r>
              <w:rPr>
                <w:rFonts w:hint="default" w:ascii="Times New Roman" w:hAnsi="Times New Roman" w:eastAsia="方正仿宋_GBK" w:cs="Times New Roman"/>
                <w:b/>
                <w:bCs/>
                <w:color w:val="auto"/>
                <w:sz w:val="24"/>
                <w:highlight w:val="none"/>
              </w:rPr>
              <w:t>：</w:t>
            </w:r>
            <w:r>
              <w:rPr>
                <w:rFonts w:hint="default" w:ascii="Times New Roman" w:hAnsi="Times New Roman" w:eastAsia="方正仿宋_GBK" w:cs="Times New Roman"/>
                <w:color w:val="auto"/>
                <w:sz w:val="24"/>
                <w:szCs w:val="24"/>
                <w:highlight w:val="none"/>
              </w:rPr>
              <w:t>营业执照</w:t>
            </w:r>
            <w:r>
              <w:rPr>
                <w:rFonts w:hint="default" w:ascii="Times New Roman" w:hAnsi="Times New Roman" w:eastAsia="方正仿宋_GBK" w:cs="Times New Roman"/>
                <w:color w:val="auto"/>
                <w:sz w:val="24"/>
                <w:szCs w:val="24"/>
                <w:highlight w:val="none"/>
                <w:lang w:val="en-US" w:eastAsia="zh-CN"/>
              </w:rPr>
              <w:t>、资质证书、法定代表人资格证明书、</w:t>
            </w:r>
            <w:r>
              <w:rPr>
                <w:rFonts w:hint="default" w:ascii="Times New Roman" w:hAnsi="Times New Roman" w:eastAsia="方正仿宋_GBK" w:cs="Times New Roman"/>
                <w:color w:val="auto"/>
                <w:sz w:val="24"/>
                <w:szCs w:val="24"/>
                <w:highlight w:val="none"/>
              </w:rPr>
              <w:t>法定代表人授权委托书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信用信息报告、</w:t>
            </w:r>
            <w:r>
              <w:rPr>
                <w:rFonts w:hint="default" w:ascii="Times New Roman" w:hAnsi="Times New Roman" w:eastAsia="方正仿宋_GBK" w:cs="Times New Roman"/>
                <w:color w:val="auto"/>
                <w:sz w:val="24"/>
                <w:szCs w:val="24"/>
                <w:highlight w:val="none"/>
                <w:lang w:eastAsia="zh-CN"/>
              </w:rPr>
              <w:t>比选保证金</w:t>
            </w:r>
            <w:r>
              <w:rPr>
                <w:rFonts w:hint="default" w:ascii="Times New Roman" w:hAnsi="Times New Roman" w:eastAsia="方正仿宋_GBK" w:cs="Times New Roman"/>
                <w:color w:val="auto"/>
                <w:sz w:val="24"/>
                <w:szCs w:val="24"/>
                <w:highlight w:val="none"/>
              </w:rPr>
              <w:t>缴纳凭据</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投标人关联关系单位披露表、</w:t>
            </w:r>
            <w:r>
              <w:rPr>
                <w:rFonts w:hint="default" w:ascii="Times New Roman" w:hAnsi="Times New Roman" w:eastAsia="方正仿宋_GBK" w:cs="Times New Roman"/>
                <w:color w:val="auto"/>
                <w:sz w:val="24"/>
                <w:szCs w:val="24"/>
                <w:highlight w:val="none"/>
                <w:lang w:val="en-US" w:eastAsia="zh-CN"/>
              </w:rPr>
              <w:t>业绩证明材料、人员资格材料、机具配置等，</w:t>
            </w:r>
            <w:r>
              <w:rPr>
                <w:rFonts w:hint="default" w:ascii="Times New Roman" w:hAnsi="Times New Roman" w:eastAsia="方正仿宋_GBK" w:cs="Times New Roman"/>
                <w:color w:val="auto"/>
                <w:sz w:val="24"/>
                <w:highlight w:val="none"/>
              </w:rPr>
              <w:t>以及根据比选项目情况认为需要添加的其他资料等</w:t>
            </w:r>
            <w:r>
              <w:rPr>
                <w:rFonts w:hint="default" w:ascii="Times New Roman" w:hAnsi="Times New Roman" w:eastAsia="方正仿宋_GBK" w:cs="Times New Roman"/>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w:t>
            </w:r>
          </w:p>
          <w:p w14:paraId="1315C129">
            <w:pPr>
              <w:numPr>
                <w:ilvl w:val="0"/>
                <w:numId w:val="0"/>
              </w:numPr>
              <w:spacing w:line="44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2</w:t>
            </w: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rPr>
              <w:t>经济文件：</w:t>
            </w:r>
            <w:r>
              <w:rPr>
                <w:rFonts w:hint="default" w:ascii="Times New Roman" w:hAnsi="Times New Roman" w:eastAsia="方正仿宋_GBK" w:cs="Times New Roman"/>
                <w:color w:val="auto"/>
                <w:sz w:val="24"/>
                <w:highlight w:val="none"/>
              </w:rPr>
              <w:t>比选函</w:t>
            </w:r>
            <w:r>
              <w:rPr>
                <w:rFonts w:hint="default" w:ascii="Times New Roman" w:hAnsi="Times New Roman" w:eastAsia="方正仿宋_GBK" w:cs="Times New Roman"/>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3要求</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w:t>
            </w:r>
          </w:p>
          <w:p w14:paraId="5DDAC84E">
            <w:pPr>
              <w:numPr>
                <w:ilvl w:val="0"/>
                <w:numId w:val="0"/>
              </w:numPr>
              <w:spacing w:line="44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3</w:t>
            </w: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rPr>
              <w:t>技术文件：</w:t>
            </w:r>
            <w:r>
              <w:rPr>
                <w:rFonts w:hint="default" w:ascii="Times New Roman" w:hAnsi="Times New Roman" w:eastAsia="方正仿宋_GBK" w:cs="Times New Roman"/>
                <w:color w:val="auto"/>
                <w:sz w:val="24"/>
                <w:szCs w:val="24"/>
                <w:highlight w:val="none"/>
              </w:rPr>
              <w:t>整体服务方案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分项服务方案</w:t>
            </w:r>
            <w:r>
              <w:rPr>
                <w:rFonts w:hint="default" w:ascii="Times New Roman" w:hAnsi="Times New Roman" w:eastAsia="方正仿宋_GBK" w:cs="Times New Roman"/>
                <w:color w:val="auto"/>
                <w:sz w:val="24"/>
                <w:szCs w:val="24"/>
                <w:highlight w:val="none"/>
                <w:lang w:eastAsia="zh-CN"/>
              </w:rPr>
              <w:t>、人员配置方案、</w:t>
            </w:r>
            <w:r>
              <w:rPr>
                <w:rFonts w:hint="default" w:ascii="Times New Roman" w:hAnsi="Times New Roman" w:eastAsia="方正仿宋_GBK" w:cs="Times New Roman"/>
                <w:color w:val="auto"/>
                <w:sz w:val="24"/>
                <w:szCs w:val="24"/>
                <w:highlight w:val="none"/>
              </w:rPr>
              <w:t>管理制度及人员培训方案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安全保障</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应急预案</w:t>
            </w:r>
            <w:r>
              <w:rPr>
                <w:rFonts w:hint="default" w:ascii="Times New Roman" w:hAnsi="Times New Roman" w:eastAsia="方正仿宋_GBK" w:cs="Times New Roman"/>
                <w:color w:val="auto"/>
                <w:sz w:val="24"/>
                <w:szCs w:val="24"/>
                <w:highlight w:val="none"/>
                <w:lang w:val="en-US" w:eastAsia="zh-CN"/>
              </w:rPr>
              <w:t>等文件以及</w:t>
            </w:r>
            <w:r>
              <w:rPr>
                <w:rFonts w:hint="default" w:ascii="Times New Roman" w:hAnsi="Times New Roman" w:eastAsia="方正仿宋_GBK" w:cs="Times New Roman"/>
                <w:color w:val="auto"/>
                <w:sz w:val="24"/>
                <w:szCs w:val="24"/>
                <w:highlight w:val="none"/>
              </w:rPr>
              <w:t>根据比选项目情况认为需要添加的其他资料</w:t>
            </w:r>
            <w:r>
              <w:rPr>
                <w:rFonts w:hint="default" w:ascii="Times New Roman" w:hAnsi="Times New Roman" w:eastAsia="方正仿宋_GBK" w:cs="Times New Roman"/>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4要求</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w:t>
            </w:r>
          </w:p>
          <w:p w14:paraId="13C62BB3">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要求提供的资料</w:t>
            </w:r>
            <w:r>
              <w:rPr>
                <w:rFonts w:hint="default" w:ascii="Times New Roman" w:hAnsi="Times New Roman" w:eastAsia="方正仿宋_GBK" w:cs="Times New Roman"/>
                <w:color w:val="auto"/>
                <w:sz w:val="24"/>
                <w:highlight w:val="none"/>
                <w:lang w:val="en-US" w:eastAsia="zh-CN"/>
              </w:rPr>
              <w:t>每页</w:t>
            </w:r>
            <w:r>
              <w:rPr>
                <w:rFonts w:hint="default" w:ascii="Times New Roman" w:hAnsi="Times New Roman" w:eastAsia="方正仿宋_GBK" w:cs="Times New Roman"/>
                <w:color w:val="auto"/>
                <w:sz w:val="24"/>
                <w:highlight w:val="none"/>
              </w:rPr>
              <w:t>均需加盖鲜章，所有资料密封并在密封袋上写明单位名称、项目名称、日期并加盖公章。</w:t>
            </w:r>
          </w:p>
          <w:p w14:paraId="1B0DD1B3">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比选文件装订份数及装订要求</w:t>
            </w:r>
          </w:p>
          <w:p w14:paraId="465D4E73">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（1）纸质文件共两份（正本1份、副本1份），正本、副本需分开并独立密封装袋，文件袋封面需写明单位名称、项目名称、日期并加盖公章；其中每个文件袋内，经济文件、</w:t>
            </w:r>
            <w:r>
              <w:rPr>
                <w:rFonts w:hint="default" w:ascii="Times New Roman" w:hAnsi="Times New Roman" w:eastAsia="方正仿宋_GBK" w:cs="Times New Roman"/>
                <w:color w:val="auto"/>
                <w:sz w:val="24"/>
                <w:highlight w:val="none"/>
                <w:lang w:val="en-US" w:eastAsia="zh-CN"/>
              </w:rPr>
              <w:t>资格</w:t>
            </w:r>
            <w:r>
              <w:rPr>
                <w:rFonts w:hint="default" w:ascii="Times New Roman" w:hAnsi="Times New Roman" w:eastAsia="方正仿宋_GBK" w:cs="Times New Roman"/>
                <w:color w:val="auto"/>
                <w:sz w:val="24"/>
                <w:highlight w:val="none"/>
              </w:rPr>
              <w:t>文件、技术文件需分3册装订，标书每页均需加盖鲜章。</w:t>
            </w:r>
          </w:p>
          <w:p w14:paraId="79B508F0">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（2）提供盖章版</w:t>
            </w:r>
            <w:r>
              <w:rPr>
                <w:rFonts w:hint="default" w:ascii="Times New Roman" w:hAnsi="Times New Roman" w:eastAsia="方正仿宋_GBK" w:cs="Times New Roman"/>
                <w:color w:val="auto"/>
                <w:sz w:val="24"/>
                <w:highlight w:val="none"/>
                <w:lang w:val="en-US" w:eastAsia="zh-CN"/>
              </w:rPr>
              <w:t>正本文件</w:t>
            </w:r>
            <w:r>
              <w:rPr>
                <w:rFonts w:hint="default" w:ascii="Times New Roman" w:hAnsi="Times New Roman" w:eastAsia="方正仿宋_GBK" w:cs="Times New Roman"/>
                <w:color w:val="auto"/>
                <w:sz w:val="24"/>
                <w:highlight w:val="none"/>
              </w:rPr>
              <w:t>PDF扫描件1份（以U盘形式装入正本文件袋内，U盘需用加盖单位公章的纸条包裹，U盘是否加盖公章不作为否决比选条件）。</w:t>
            </w:r>
          </w:p>
        </w:tc>
      </w:tr>
    </w:tbl>
    <w:p w14:paraId="3D479426">
      <w:pPr>
        <w:pStyle w:val="2"/>
        <w:rPr>
          <w:rFonts w:hint="default" w:ascii="Times New Roman" w:hAnsi="Times New Roman" w:cs="Times New Roman"/>
          <w:color w:val="auto"/>
          <w:highlight w:val="none"/>
        </w:rPr>
      </w:pPr>
    </w:p>
    <w:p w14:paraId="42DD46F2">
      <w:pPr>
        <w:jc w:val="righ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重庆通邑卫士智慧生活</w:t>
      </w:r>
      <w:r>
        <w:rPr>
          <w:rFonts w:hint="default" w:ascii="Times New Roman" w:hAnsi="Times New Roman" w:eastAsia="方正仿宋_GBK" w:cs="Times New Roman"/>
          <w:color w:val="auto"/>
          <w:sz w:val="28"/>
          <w:szCs w:val="28"/>
          <w:highlight w:val="none"/>
          <w:lang w:val="en-US" w:eastAsia="zh-CN"/>
        </w:rPr>
        <w:t>服务</w:t>
      </w:r>
      <w:r>
        <w:rPr>
          <w:rFonts w:hint="default" w:ascii="Times New Roman" w:hAnsi="Times New Roman" w:eastAsia="方正仿宋_GBK" w:cs="Times New Roman"/>
          <w:color w:val="auto"/>
          <w:sz w:val="28"/>
          <w:szCs w:val="28"/>
          <w:highlight w:val="none"/>
          <w:lang w:eastAsia="zh-CN"/>
        </w:rPr>
        <w:t>有限公司（</w:t>
      </w:r>
      <w:r>
        <w:rPr>
          <w:rFonts w:hint="default" w:ascii="Times New Roman" w:hAnsi="Times New Roman" w:eastAsia="方正仿宋_GBK" w:cs="Times New Roman"/>
          <w:color w:val="auto"/>
          <w:sz w:val="28"/>
          <w:szCs w:val="28"/>
          <w:highlight w:val="none"/>
          <w:lang w:val="en-US" w:eastAsia="zh-CN"/>
        </w:rPr>
        <w:t>盖章）</w:t>
      </w:r>
    </w:p>
    <w:p w14:paraId="006663DA">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default" w:ascii="Times New Roman" w:hAnsi="Times New Roman" w:eastAsia="方正仿宋_GBK" w:cs="Times New Roman"/>
          <w:color w:val="auto"/>
          <w:sz w:val="28"/>
          <w:szCs w:val="28"/>
          <w:highlight w:val="none"/>
          <w:lang w:val="en-US" w:eastAsia="zh-CN"/>
        </w:rPr>
        <w:sectPr>
          <w:headerReference r:id="rId3" w:type="default"/>
          <w:footerReference r:id="rId4" w:type="default"/>
          <w:pgSz w:w="11900" w:h="16840"/>
          <w:pgMar w:top="1134" w:right="1474" w:bottom="1134" w:left="1587" w:header="920" w:footer="918" w:gutter="0"/>
          <w:pgBorders>
            <w:top w:val="none" w:sz="0" w:space="0"/>
            <w:left w:val="none" w:sz="0" w:space="0"/>
            <w:bottom w:val="none" w:sz="0" w:space="0"/>
            <w:right w:val="none" w:sz="0" w:space="0"/>
          </w:pgBorders>
          <w:pgNumType w:fmt="numberInDash"/>
          <w:cols w:space="0" w:num="1"/>
          <w:rtlGutter w:val="0"/>
          <w:docGrid w:type="lines" w:linePitch="1" w:charSpace="0"/>
        </w:sectPr>
      </w:pPr>
      <w:r>
        <w:rPr>
          <w:rFonts w:hint="default" w:ascii="Times New Roman" w:hAnsi="Times New Roman" w:eastAsia="方正仿宋_GBK" w:cs="Times New Roman"/>
          <w:color w:val="auto"/>
          <w:sz w:val="28"/>
          <w:szCs w:val="28"/>
          <w:highlight w:val="none"/>
          <w:lang w:eastAsia="zh-CN"/>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日</w:t>
      </w:r>
      <w:r>
        <w:rPr>
          <w:rFonts w:hint="default" w:ascii="Times New Roman" w:hAnsi="Times New Roman" w:eastAsia="方正仿宋_GBK" w:cs="Times New Roman"/>
          <w:color w:val="auto"/>
          <w:sz w:val="28"/>
          <w:szCs w:val="28"/>
          <w:highlight w:val="none"/>
          <w:lang w:val="en-US" w:eastAsia="zh-CN"/>
        </w:rPr>
        <w:t xml:space="preserve">            </w:t>
      </w:r>
    </w:p>
    <w:p w14:paraId="3BA6E823">
      <w:pPr>
        <w:jc w:val="left"/>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附件1:2026年度轨道1号线外墙清洗、轨行区清掏冲洗、沟渠池井清掏服务限价表</w:t>
      </w:r>
    </w:p>
    <w:tbl>
      <w:tblPr>
        <w:tblStyle w:val="13"/>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0"/>
        <w:gridCol w:w="801"/>
        <w:gridCol w:w="1332"/>
        <w:gridCol w:w="1011"/>
        <w:gridCol w:w="1382"/>
        <w:gridCol w:w="1888"/>
      </w:tblGrid>
      <w:tr w14:paraId="3439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ED5B">
            <w:pPr>
              <w:keepNext w:val="0"/>
              <w:keepLines w:val="0"/>
              <w:widowControl/>
              <w:suppressLineNumbers w:val="0"/>
              <w:jc w:val="center"/>
              <w:textAlignment w:val="center"/>
              <w:rPr>
                <w:rFonts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服务内容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8BC">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 xml:space="preserve">计量单位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CA5F">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暂定</w:t>
            </w:r>
          </w:p>
          <w:p w14:paraId="26E83472">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eastAsia" w:ascii="Times New Roman" w:hAnsi="Times New Roman" w:eastAsia="方正仿宋_GBK" w:cs="Times New Roman"/>
                <w:b/>
                <w:bCs/>
                <w:i w:val="0"/>
                <w:iCs w:val="0"/>
                <w:color w:val="auto"/>
                <w:kern w:val="0"/>
                <w:sz w:val="24"/>
                <w:szCs w:val="24"/>
                <w:highlight w:val="none"/>
                <w:u w:val="none"/>
                <w:lang w:val="en-US" w:eastAsia="zh-CN" w:bidi="ar"/>
              </w:rPr>
              <w:t>工程量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F584">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暂定清洗次数（次/年）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37C">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不含税单价最高限价（元）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0136">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不含税总价最高限价（元）</w:t>
            </w:r>
          </w:p>
        </w:tc>
      </w:tr>
      <w:tr w14:paraId="03F4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3C371">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1.外墙清洗部分</w:t>
            </w:r>
          </w:p>
        </w:tc>
      </w:tr>
      <w:tr w14:paraId="6079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04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车站外墙</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6F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8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34509.3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DA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1C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1.8553</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F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256100.42</w:t>
            </w:r>
          </w:p>
        </w:tc>
      </w:tr>
      <w:tr w14:paraId="0FBB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4298B">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2.隧道清掏部分</w:t>
            </w:r>
          </w:p>
        </w:tc>
      </w:tr>
      <w:tr w14:paraId="0903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DD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车站、区间、隧道排水沟清掏（一般区段）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7F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82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54955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0D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71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0.2783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E6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30587.95</w:t>
            </w:r>
          </w:p>
        </w:tc>
      </w:tr>
      <w:tr w14:paraId="22D8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48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车站、区间、隧道排水沟清掏（加强段）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8D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F8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15361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DA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D5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0.2783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D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17099.87</w:t>
            </w:r>
          </w:p>
        </w:tc>
      </w:tr>
      <w:tr w14:paraId="5A44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C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车站、区间、隧道排水沟清掏（重点段）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6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78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22207</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5E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37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0.2783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8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74162.50</w:t>
            </w:r>
          </w:p>
        </w:tc>
      </w:tr>
      <w:tr w14:paraId="3E91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1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车站、区间、隧道排水沟清掏（车设部分）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E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9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1129</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AB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D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0.2783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5B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628.40</w:t>
            </w:r>
          </w:p>
        </w:tc>
      </w:tr>
      <w:tr w14:paraId="09DE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0F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垃圾二次转运及处置（不含车站日常保洁部分垃圾）</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B1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Style w:val="22"/>
                <w:rFonts w:hint="default" w:ascii="Times New Roman" w:hAnsi="Times New Roman" w:cs="Times New Roman"/>
                <w:color w:val="auto"/>
                <w:highlight w:val="none"/>
                <w:lang w:val="en-US" w:eastAsia="zh-CN" w:bidi="ar"/>
              </w:rPr>
              <w:t>车</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13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4F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B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134.3000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50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9669.60</w:t>
            </w:r>
          </w:p>
        </w:tc>
      </w:tr>
      <w:tr w14:paraId="527D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0F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轨行区冲洗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7D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40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237558.45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8E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3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0.2530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8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120204.58</w:t>
            </w:r>
          </w:p>
        </w:tc>
      </w:tr>
      <w:tr w14:paraId="2BCB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39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轨行区地面垃圾清扫及处置（高架、路基段）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15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01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164546.91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A3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1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0.4217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D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138778.86</w:t>
            </w:r>
          </w:p>
        </w:tc>
      </w:tr>
      <w:tr w14:paraId="6EA1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9E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轨行区地面垃圾清扫及处置（车站轨行区一般区段）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11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0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22049.94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CD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22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0.4217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D0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111581.52</w:t>
            </w:r>
          </w:p>
        </w:tc>
      </w:tr>
      <w:tr w14:paraId="1ECE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39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轨行区地面垃圾清扫及处置（车站轨行区重点段）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86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4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15005.58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57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F0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0.4217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55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151868.47</w:t>
            </w:r>
          </w:p>
        </w:tc>
      </w:tr>
      <w:tr w14:paraId="5AD8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A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区间隧道泵房清掏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8A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2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125.22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A4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E6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0.2193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F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54.92</w:t>
            </w:r>
          </w:p>
        </w:tc>
      </w:tr>
      <w:tr w14:paraId="7817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9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声屏障清洗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FA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81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127133.8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69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3E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4.3769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15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556451.93</w:t>
            </w:r>
          </w:p>
        </w:tc>
      </w:tr>
      <w:tr w14:paraId="06D8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C8700C">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3"/>
                <w:rFonts w:ascii="Times New Roman" w:hAnsi="Times New Roman" w:eastAsia="宋体" w:cs="Times New Roman"/>
                <w:color w:val="auto"/>
                <w:highlight w:val="none"/>
                <w:lang w:val="en-US" w:eastAsia="zh-CN" w:bidi="ar"/>
              </w:rPr>
              <w:t>3.</w:t>
            </w:r>
            <w:r>
              <w:rPr>
                <w:rStyle w:val="24"/>
                <w:rFonts w:hint="default" w:ascii="Times New Roman" w:hAnsi="Times New Roman" w:cs="Times New Roman"/>
                <w:color w:val="auto"/>
                <w:highlight w:val="none"/>
                <w:lang w:val="en-US" w:eastAsia="zh-CN" w:bidi="ar"/>
              </w:rPr>
              <w:t>化粪池、污水（井）处理池、隔油池、废水池、集水井（池）部分：</w:t>
            </w:r>
            <w:r>
              <w:rPr>
                <w:rStyle w:val="23"/>
                <w:rFonts w:ascii="Times New Roman" w:hAnsi="Times New Roman" w:eastAsia="宋体" w:cs="Times New Roman"/>
                <w:color w:val="auto"/>
                <w:highlight w:val="none"/>
                <w:lang w:val="en-US" w:eastAsia="zh-CN" w:bidi="ar"/>
              </w:rPr>
              <w:br w:type="textWrapping"/>
            </w:r>
            <w:r>
              <w:rPr>
                <w:rStyle w:val="25"/>
                <w:rFonts w:hint="default" w:ascii="Times New Roman" w:hAnsi="Times New Roman" w:cs="Times New Roman"/>
                <w:color w:val="auto"/>
                <w:highlight w:val="none"/>
                <w:lang w:val="en-US" w:eastAsia="zh-CN" w:bidi="ar"/>
              </w:rPr>
              <w:t>①</w:t>
            </w:r>
            <w:r>
              <w:rPr>
                <w:rStyle w:val="24"/>
                <w:rFonts w:hint="default" w:ascii="Times New Roman" w:hAnsi="Times New Roman" w:cs="Times New Roman"/>
                <w:color w:val="auto"/>
                <w:highlight w:val="none"/>
                <w:lang w:val="en-US" w:eastAsia="zh-CN" w:bidi="ar"/>
              </w:rPr>
              <w:t>生化池含：污水井、化粪池、隔油池；</w:t>
            </w:r>
            <w:r>
              <w:rPr>
                <w:rStyle w:val="23"/>
                <w:rFonts w:ascii="Times New Roman" w:hAnsi="Times New Roman" w:eastAsia="宋体" w:cs="Times New Roman"/>
                <w:color w:val="auto"/>
                <w:highlight w:val="none"/>
                <w:lang w:val="en-US" w:eastAsia="zh-CN" w:bidi="ar"/>
              </w:rPr>
              <w:br w:type="textWrapping"/>
            </w:r>
            <w:r>
              <w:rPr>
                <w:rStyle w:val="25"/>
                <w:rFonts w:hint="default" w:ascii="Times New Roman" w:hAnsi="Times New Roman" w:cs="Times New Roman"/>
                <w:color w:val="auto"/>
                <w:highlight w:val="none"/>
                <w:lang w:val="en-US" w:eastAsia="zh-CN" w:bidi="ar"/>
              </w:rPr>
              <w:t>②</w:t>
            </w:r>
            <w:r>
              <w:rPr>
                <w:rStyle w:val="24"/>
                <w:rFonts w:hint="default" w:ascii="Times New Roman" w:hAnsi="Times New Roman" w:cs="Times New Roman"/>
                <w:color w:val="auto"/>
                <w:highlight w:val="none"/>
                <w:lang w:val="en-US" w:eastAsia="zh-CN" w:bidi="ar"/>
              </w:rPr>
              <w:t>废水井（池）及废水处理池含：车站、区间废水井、车站扶梯及风井集水井</w:t>
            </w:r>
          </w:p>
        </w:tc>
      </w:tr>
      <w:tr w14:paraId="3315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32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生化池和污水处理井（池）清掏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31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48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995.32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AA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3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16.4449</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91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65471.75</w:t>
            </w:r>
          </w:p>
        </w:tc>
      </w:tr>
      <w:tr w14:paraId="59C8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48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废水井（池）及废水处理池清掏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F8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3B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919.05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5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D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16.4449</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07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30227.37</w:t>
            </w:r>
          </w:p>
        </w:tc>
      </w:tr>
      <w:tr w14:paraId="44F7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4E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生化池抽排</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4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3D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CC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A2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59.2016</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B9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4262.52</w:t>
            </w:r>
          </w:p>
        </w:tc>
      </w:tr>
      <w:tr w14:paraId="60B9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1D15">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Style w:val="26"/>
                <w:rFonts w:hint="default" w:ascii="Times New Roman" w:hAnsi="Times New Roman" w:cs="Times New Roman"/>
                <w:color w:val="auto"/>
                <w:highlight w:val="none"/>
                <w:lang w:val="en-US" w:eastAsia="zh-CN" w:bidi="ar"/>
              </w:rPr>
              <w:t>不含税总价最高限价（元）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D7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1567150.66 </w:t>
            </w:r>
          </w:p>
        </w:tc>
      </w:tr>
    </w:tbl>
    <w:p w14:paraId="6773B603">
      <w:pPr>
        <w:rPr>
          <w:rFonts w:hint="default" w:ascii="Times New Roman" w:hAnsi="Times New Roman" w:eastAsia="方正仿宋_GBK" w:cs="Times New Roman"/>
          <w:b/>
          <w:bCs/>
          <w:color w:val="auto"/>
          <w:sz w:val="24"/>
          <w:szCs w:val="24"/>
          <w:highlight w:val="none"/>
          <w:lang w:val="en-US" w:eastAsia="zh-CN"/>
        </w:rPr>
      </w:pPr>
    </w:p>
    <w:p w14:paraId="44597F5A">
      <w:pPr>
        <w:rPr>
          <w:rFonts w:hint="default" w:ascii="Times New Roman" w:hAnsi="Times New Roman" w:eastAsia="方正仿宋_GBK" w:cs="Times New Roman"/>
          <w:b/>
          <w:bCs/>
          <w:color w:val="auto"/>
          <w:sz w:val="24"/>
          <w:szCs w:val="24"/>
          <w:highlight w:val="none"/>
          <w:lang w:val="en-US" w:eastAsia="zh-CN"/>
        </w:rPr>
      </w:pPr>
    </w:p>
    <w:p w14:paraId="5B1EF725">
      <w:pPr>
        <w:rPr>
          <w:rFonts w:hint="default" w:ascii="Times New Roman" w:hAnsi="Times New Roman" w:eastAsia="方正仿宋_GBK" w:cs="Times New Roman"/>
          <w:b/>
          <w:bCs/>
          <w:color w:val="auto"/>
          <w:sz w:val="24"/>
          <w:szCs w:val="24"/>
          <w:highlight w:val="none"/>
          <w:lang w:val="en-US" w:eastAsia="zh-CN"/>
        </w:rPr>
        <w:sectPr>
          <w:headerReference r:id="rId5" w:type="default"/>
          <w:pgSz w:w="11900" w:h="16840"/>
          <w:pgMar w:top="1134" w:right="1474" w:bottom="1134" w:left="1587" w:header="920" w:footer="918" w:gutter="0"/>
          <w:pgBorders>
            <w:top w:val="none" w:sz="0" w:space="0"/>
            <w:left w:val="none" w:sz="0" w:space="0"/>
            <w:bottom w:val="none" w:sz="0" w:space="0"/>
            <w:right w:val="none" w:sz="0" w:space="0"/>
          </w:pgBorders>
          <w:pgNumType w:fmt="numberInDash"/>
          <w:cols w:space="0" w:num="1"/>
          <w:rtlGutter w:val="0"/>
          <w:docGrid w:type="lines" w:linePitch="1" w:charSpace="0"/>
        </w:sectPr>
      </w:pPr>
      <w:r>
        <w:rPr>
          <w:rFonts w:hint="default" w:ascii="Times New Roman" w:hAnsi="Times New Roman" w:eastAsia="方正仿宋_GBK" w:cs="Times New Roman"/>
          <w:b/>
          <w:bCs/>
          <w:color w:val="auto"/>
          <w:sz w:val="24"/>
          <w:szCs w:val="24"/>
          <w:highlight w:val="none"/>
          <w:lang w:val="en-US" w:eastAsia="zh-CN"/>
        </w:rPr>
        <w:t>备注：表格中</w:t>
      </w:r>
      <w:r>
        <w:rPr>
          <w:rFonts w:hint="eastAsia" w:ascii="Times New Roman" w:hAnsi="Times New Roman" w:eastAsia="方正仿宋_GBK" w:cs="Times New Roman"/>
          <w:b/>
          <w:bCs/>
          <w:color w:val="auto"/>
          <w:sz w:val="24"/>
          <w:szCs w:val="24"/>
          <w:highlight w:val="none"/>
          <w:lang w:val="en-US" w:eastAsia="zh-CN"/>
        </w:rPr>
        <w:t>工程量</w:t>
      </w:r>
      <w:r>
        <w:rPr>
          <w:rFonts w:hint="default" w:ascii="Times New Roman" w:hAnsi="Times New Roman" w:eastAsia="方正仿宋_GBK" w:cs="Times New Roman"/>
          <w:b/>
          <w:bCs/>
          <w:color w:val="auto"/>
          <w:sz w:val="24"/>
          <w:szCs w:val="24"/>
          <w:highlight w:val="none"/>
          <w:lang w:val="en-US" w:eastAsia="zh-CN"/>
        </w:rPr>
        <w:t>和作业频次均为预估，实际</w:t>
      </w:r>
      <w:r>
        <w:rPr>
          <w:rFonts w:hint="eastAsia" w:ascii="Times New Roman" w:hAnsi="Times New Roman" w:eastAsia="方正仿宋_GBK" w:cs="Times New Roman"/>
          <w:b/>
          <w:bCs/>
          <w:color w:val="auto"/>
          <w:sz w:val="24"/>
          <w:szCs w:val="24"/>
          <w:highlight w:val="none"/>
          <w:lang w:val="en-US" w:eastAsia="zh-CN"/>
        </w:rPr>
        <w:t>工程量</w:t>
      </w:r>
      <w:r>
        <w:rPr>
          <w:rFonts w:hint="default" w:ascii="Times New Roman" w:hAnsi="Times New Roman" w:eastAsia="方正仿宋_GBK" w:cs="Times New Roman"/>
          <w:b/>
          <w:bCs/>
          <w:color w:val="auto"/>
          <w:sz w:val="24"/>
          <w:szCs w:val="24"/>
          <w:highlight w:val="none"/>
          <w:lang w:val="en-US" w:eastAsia="zh-CN"/>
        </w:rPr>
        <w:t>和作业频次以现场实际需求为准。</w:t>
      </w:r>
    </w:p>
    <w:p w14:paraId="59921AC3">
      <w:pPr>
        <w:spacing w:line="360" w:lineRule="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资格文件要求</w:t>
      </w:r>
    </w:p>
    <w:p w14:paraId="1D5420F5">
      <w:pPr>
        <w:spacing w:line="440" w:lineRule="exact"/>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资格文件封面格式</w:t>
      </w:r>
    </w:p>
    <w:p w14:paraId="50DC6D98">
      <w:pPr>
        <w:spacing w:line="360" w:lineRule="auto"/>
        <w:rPr>
          <w:rFonts w:hint="default" w:ascii="Times New Roman" w:hAnsi="Times New Roman" w:eastAsia="方正小标宋_GBK" w:cs="Times New Roman"/>
          <w:b/>
          <w:bCs/>
          <w:color w:val="auto"/>
          <w:sz w:val="36"/>
          <w:szCs w:val="36"/>
          <w:highlight w:val="none"/>
          <w:lang w:val="en-US" w:eastAsia="zh-CN"/>
        </w:rPr>
      </w:pPr>
    </w:p>
    <w:p w14:paraId="68AC3A91">
      <w:pPr>
        <w:spacing w:line="360" w:lineRule="auto"/>
        <w:rPr>
          <w:rFonts w:hint="default" w:ascii="Times New Roman" w:hAnsi="Times New Roman" w:eastAsia="方正小标宋_GBK" w:cs="Times New Roman"/>
          <w:b/>
          <w:bCs/>
          <w:color w:val="auto"/>
          <w:sz w:val="36"/>
          <w:szCs w:val="36"/>
          <w:highlight w:val="none"/>
          <w:lang w:val="en-US" w:eastAsia="zh-CN"/>
        </w:rPr>
      </w:pPr>
    </w:p>
    <w:p w14:paraId="1AA40325">
      <w:pPr>
        <w:spacing w:line="360" w:lineRule="auto"/>
        <w:jc w:val="center"/>
        <w:rPr>
          <w:rFonts w:hint="default" w:ascii="Times New Roman" w:hAnsi="Times New Roman" w:eastAsia="方正小标宋_GBK" w:cs="Times New Roman"/>
          <w:b/>
          <w:bCs/>
          <w:color w:val="auto"/>
          <w:sz w:val="52"/>
          <w:szCs w:val="52"/>
          <w:highlight w:val="none"/>
          <w:lang w:eastAsia="zh-CN"/>
        </w:rPr>
      </w:pPr>
      <w:r>
        <w:rPr>
          <w:rFonts w:hint="default" w:ascii="Times New Roman" w:hAnsi="Times New Roman" w:eastAsia="方正小标宋_GBK" w:cs="Times New Roman"/>
          <w:b/>
          <w:bCs/>
          <w:color w:val="auto"/>
          <w:sz w:val="52"/>
          <w:szCs w:val="52"/>
          <w:highlight w:val="none"/>
          <w:lang w:val="en-US" w:eastAsia="zh-CN"/>
        </w:rPr>
        <w:t>XXX</w:t>
      </w:r>
      <w:r>
        <w:rPr>
          <w:rFonts w:hint="default" w:ascii="Times New Roman" w:hAnsi="Times New Roman" w:eastAsia="方正小标宋_GBK" w:cs="Times New Roman"/>
          <w:b/>
          <w:bCs/>
          <w:color w:val="auto"/>
          <w:sz w:val="52"/>
          <w:szCs w:val="52"/>
          <w:highlight w:val="none"/>
          <w:lang w:eastAsia="zh-CN"/>
        </w:rPr>
        <w:t>项目</w:t>
      </w:r>
    </w:p>
    <w:p w14:paraId="0D754392">
      <w:pPr>
        <w:pStyle w:val="3"/>
        <w:jc w:val="center"/>
        <w:rPr>
          <w:rFonts w:hint="default" w:ascii="Times New Roman" w:hAnsi="Times New Roman" w:eastAsia="方正小标宋_GBK" w:cs="Times New Roman"/>
          <w:color w:val="auto"/>
          <w:sz w:val="84"/>
          <w:szCs w:val="84"/>
          <w:highlight w:val="none"/>
          <w:lang w:eastAsia="zh-CN"/>
        </w:rPr>
      </w:pPr>
      <w:r>
        <w:rPr>
          <w:rFonts w:hint="default" w:ascii="Times New Roman" w:hAnsi="Times New Roman" w:eastAsia="方正小标宋_GBK" w:cs="Times New Roman"/>
          <w:b/>
          <w:bCs/>
          <w:color w:val="auto"/>
          <w:sz w:val="72"/>
          <w:szCs w:val="72"/>
          <w:highlight w:val="none"/>
          <w:lang w:eastAsia="zh-CN"/>
        </w:rPr>
        <w:t>资格文件</w:t>
      </w:r>
    </w:p>
    <w:p w14:paraId="6F04D6FB">
      <w:pPr>
        <w:spacing w:line="360" w:lineRule="auto"/>
        <w:rPr>
          <w:rFonts w:hint="default" w:ascii="Times New Roman" w:hAnsi="Times New Roman" w:eastAsia="方正仿宋_GBK" w:cs="Times New Roman"/>
          <w:b/>
          <w:bCs/>
          <w:color w:val="auto"/>
          <w:sz w:val="32"/>
          <w:szCs w:val="32"/>
          <w:highlight w:val="none"/>
        </w:rPr>
      </w:pPr>
    </w:p>
    <w:p w14:paraId="41A1C866">
      <w:pPr>
        <w:spacing w:line="360" w:lineRule="auto"/>
        <w:rPr>
          <w:rFonts w:hint="default" w:ascii="Times New Roman" w:hAnsi="Times New Roman" w:eastAsia="方正仿宋_GBK" w:cs="Times New Roman"/>
          <w:b/>
          <w:bCs/>
          <w:color w:val="auto"/>
          <w:sz w:val="32"/>
          <w:szCs w:val="32"/>
          <w:highlight w:val="none"/>
        </w:rPr>
      </w:pPr>
    </w:p>
    <w:p w14:paraId="3D84CA96">
      <w:pPr>
        <w:spacing w:line="360" w:lineRule="auto"/>
        <w:rPr>
          <w:rFonts w:hint="default" w:ascii="Times New Roman" w:hAnsi="Times New Roman" w:eastAsia="方正仿宋_GBK" w:cs="Times New Roman"/>
          <w:b/>
          <w:bCs/>
          <w:color w:val="auto"/>
          <w:sz w:val="32"/>
          <w:szCs w:val="32"/>
          <w:highlight w:val="none"/>
        </w:rPr>
      </w:pPr>
    </w:p>
    <w:p w14:paraId="53149A53">
      <w:pPr>
        <w:spacing w:line="360" w:lineRule="auto"/>
        <w:rPr>
          <w:rFonts w:hint="default" w:ascii="Times New Roman" w:hAnsi="Times New Roman" w:eastAsia="方正仿宋_GBK" w:cs="Times New Roman"/>
          <w:b/>
          <w:bCs/>
          <w:color w:val="auto"/>
          <w:sz w:val="32"/>
          <w:szCs w:val="32"/>
          <w:highlight w:val="none"/>
        </w:rPr>
      </w:pPr>
    </w:p>
    <w:p w14:paraId="6E569612">
      <w:pPr>
        <w:spacing w:line="360" w:lineRule="auto"/>
        <w:rPr>
          <w:rFonts w:hint="default" w:ascii="Times New Roman" w:hAnsi="Times New Roman" w:eastAsia="方正仿宋_GBK" w:cs="Times New Roman"/>
          <w:b/>
          <w:bCs/>
          <w:color w:val="auto"/>
          <w:sz w:val="32"/>
          <w:szCs w:val="32"/>
          <w:highlight w:val="none"/>
        </w:rPr>
      </w:pPr>
    </w:p>
    <w:p w14:paraId="033D48E0">
      <w:pPr>
        <w:spacing w:line="360" w:lineRule="auto"/>
        <w:rPr>
          <w:rFonts w:hint="default" w:ascii="Times New Roman" w:hAnsi="Times New Roman" w:eastAsia="方正仿宋_GBK" w:cs="Times New Roman"/>
          <w:b/>
          <w:bCs/>
          <w:color w:val="auto"/>
          <w:sz w:val="32"/>
          <w:szCs w:val="32"/>
          <w:highlight w:val="none"/>
        </w:rPr>
      </w:pPr>
    </w:p>
    <w:p w14:paraId="0C604C33">
      <w:pPr>
        <w:spacing w:line="360" w:lineRule="auto"/>
        <w:rPr>
          <w:rFonts w:hint="default" w:ascii="Times New Roman" w:hAnsi="Times New Roman" w:eastAsia="方正仿宋_GBK" w:cs="Times New Roman"/>
          <w:b/>
          <w:bCs/>
          <w:color w:val="auto"/>
          <w:sz w:val="32"/>
          <w:szCs w:val="32"/>
          <w:highlight w:val="none"/>
        </w:rPr>
      </w:pPr>
    </w:p>
    <w:p w14:paraId="01D2C2E4">
      <w:pPr>
        <w:spacing w:line="360" w:lineRule="auto"/>
        <w:rPr>
          <w:rFonts w:hint="default" w:ascii="Times New Roman" w:hAnsi="Times New Roman" w:eastAsia="方正仿宋_GBK" w:cs="Times New Roman"/>
          <w:b/>
          <w:bCs/>
          <w:color w:val="auto"/>
          <w:sz w:val="32"/>
          <w:szCs w:val="32"/>
          <w:highlight w:val="none"/>
        </w:rPr>
      </w:pPr>
    </w:p>
    <w:p w14:paraId="3A5947A5">
      <w:pPr>
        <w:spacing w:line="360" w:lineRule="auto"/>
        <w:rPr>
          <w:rFonts w:hint="default" w:ascii="Times New Roman" w:hAnsi="Times New Roman" w:eastAsia="方正仿宋_GBK" w:cs="Times New Roman"/>
          <w:b/>
          <w:bCs/>
          <w:color w:val="auto"/>
          <w:sz w:val="32"/>
          <w:szCs w:val="32"/>
          <w:highlight w:val="none"/>
        </w:rPr>
      </w:pPr>
    </w:p>
    <w:p w14:paraId="12C4E26B">
      <w:pPr>
        <w:spacing w:line="360" w:lineRule="auto"/>
        <w:rPr>
          <w:rFonts w:hint="default" w:ascii="Times New Roman" w:hAnsi="Times New Roman" w:eastAsia="方正仿宋_GBK" w:cs="Times New Roman"/>
          <w:b/>
          <w:bCs/>
          <w:color w:val="auto"/>
          <w:sz w:val="32"/>
          <w:szCs w:val="32"/>
          <w:highlight w:val="none"/>
        </w:rPr>
      </w:pPr>
    </w:p>
    <w:p w14:paraId="6745C816">
      <w:pPr>
        <w:spacing w:line="360" w:lineRule="auto"/>
        <w:rPr>
          <w:rFonts w:hint="default" w:ascii="Times New Roman" w:hAnsi="Times New Roman" w:eastAsia="方正仿宋_GBK" w:cs="Times New Roman"/>
          <w:b/>
          <w:bCs/>
          <w:color w:val="auto"/>
          <w:sz w:val="32"/>
          <w:szCs w:val="32"/>
          <w:highlight w:val="none"/>
        </w:rPr>
      </w:pPr>
    </w:p>
    <w:p w14:paraId="646BA37E">
      <w:pPr>
        <w:spacing w:line="360" w:lineRule="auto"/>
        <w:rPr>
          <w:rFonts w:hint="default" w:ascii="Times New Roman" w:hAnsi="Times New Roman" w:eastAsia="方正仿宋_GBK" w:cs="Times New Roman"/>
          <w:b/>
          <w:bCs/>
          <w:color w:val="auto"/>
          <w:sz w:val="32"/>
          <w:szCs w:val="32"/>
          <w:highlight w:val="none"/>
        </w:rPr>
      </w:pPr>
    </w:p>
    <w:p w14:paraId="66CED9B8">
      <w:pPr>
        <w:spacing w:line="360" w:lineRule="auto"/>
        <w:ind w:firstLine="1920" w:firstLineChars="6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比选单位：XXX（盖章）</w:t>
      </w:r>
    </w:p>
    <w:p w14:paraId="3ACDB4FB">
      <w:pPr>
        <w:pStyle w:val="3"/>
        <w:ind w:firstLine="1920" w:firstLineChars="6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日    期：   年   月  日</w:t>
      </w:r>
    </w:p>
    <w:p w14:paraId="180EF6CF">
      <w:pPr>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br w:type="page"/>
      </w:r>
    </w:p>
    <w:p w14:paraId="40F7E9B4">
      <w:pPr>
        <w:pStyle w:val="3"/>
        <w:jc w:val="center"/>
        <w:rPr>
          <w:rFonts w:hint="default" w:ascii="Times New Roman" w:hAnsi="Times New Roman" w:eastAsia="方正小标宋_GBK" w:cs="Times New Roman"/>
          <w:color w:val="auto"/>
          <w:sz w:val="32"/>
          <w:szCs w:val="32"/>
          <w:highlight w:val="none"/>
          <w:lang w:eastAsia="zh-CN"/>
        </w:rPr>
      </w:pPr>
      <w:r>
        <w:rPr>
          <w:rFonts w:hint="default" w:ascii="Times New Roman" w:hAnsi="Times New Roman" w:eastAsia="方正小标宋_GBK" w:cs="Times New Roman"/>
          <w:b/>
          <w:bCs/>
          <w:color w:val="auto"/>
          <w:kern w:val="2"/>
          <w:sz w:val="32"/>
          <w:szCs w:val="32"/>
          <w:highlight w:val="none"/>
          <w:lang w:val="en-US" w:eastAsia="zh-CN" w:bidi="ar-SA"/>
        </w:rPr>
        <w:t>资格文件目录</w:t>
      </w:r>
    </w:p>
    <w:p w14:paraId="21E8ED4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1.营业执照复印件</w:t>
      </w:r>
    </w:p>
    <w:p w14:paraId="2CB4F22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2.资质证书</w:t>
      </w:r>
    </w:p>
    <w:p w14:paraId="4CE31B7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3.承诺函</w:t>
      </w:r>
    </w:p>
    <w:p w14:paraId="193DFEE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4.法定代表人资格证明书</w:t>
      </w:r>
    </w:p>
    <w:p w14:paraId="0914DD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5.法定代表人授权委托书</w:t>
      </w:r>
    </w:p>
    <w:p w14:paraId="76A5E0E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信用信息报告</w:t>
      </w:r>
    </w:p>
    <w:p w14:paraId="50DF2BC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7.比选保证金缴纳凭证</w:t>
      </w:r>
    </w:p>
    <w:p w14:paraId="0DFB20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投标人关联关系单位披露表</w:t>
      </w:r>
    </w:p>
    <w:p w14:paraId="7C63A3AC">
      <w:pPr>
        <w:keepNext w:val="0"/>
        <w:keepLines w:val="0"/>
        <w:spacing w:line="600" w:lineRule="exact"/>
        <w:jc w:val="left"/>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业绩证明材料</w:t>
      </w:r>
    </w:p>
    <w:p w14:paraId="35FDD9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10.参与项目人员证件及保险</w:t>
      </w:r>
    </w:p>
    <w:p w14:paraId="18D2DF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11.机具配置相关资料</w:t>
      </w:r>
    </w:p>
    <w:p w14:paraId="5E09B7C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12.需要添加的其他资料</w:t>
      </w:r>
    </w:p>
    <w:p w14:paraId="13B61260">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br w:type="page"/>
      </w:r>
    </w:p>
    <w:p w14:paraId="238C85D0">
      <w:pPr>
        <w:spacing w:line="360" w:lineRule="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1</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营业执照复印件</w:t>
      </w:r>
    </w:p>
    <w:p w14:paraId="0D51AA91">
      <w:pPr>
        <w:keepNext w:val="0"/>
        <w:keepLines w:val="0"/>
        <w:pageBreakBefore w:val="0"/>
        <w:widowControl w:val="0"/>
        <w:kinsoku/>
        <w:wordWrap/>
        <w:overflowPunct/>
        <w:topLinePunct w:val="0"/>
        <w:autoSpaceDE/>
        <w:autoSpaceDN/>
        <w:bidi w:val="0"/>
        <w:adjustRightInd/>
        <w:snapToGrid/>
        <w:spacing w:before="2" w:beforeLines="250" w:line="360" w:lineRule="auto"/>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提供有效的营业执照复印件</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格式自拟</w:t>
      </w:r>
    </w:p>
    <w:p w14:paraId="00ACB871">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br w:type="page"/>
      </w:r>
    </w:p>
    <w:p w14:paraId="2AA9DD73">
      <w:pPr>
        <w:spacing w:line="360" w:lineRule="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2</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资质证书</w:t>
      </w:r>
    </w:p>
    <w:p w14:paraId="7D1893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提供有效的证书复印件，格式自拟</w:t>
      </w:r>
    </w:p>
    <w:p w14:paraId="6B561AE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需包含：</w:t>
      </w:r>
    </w:p>
    <w:p w14:paraId="64C79E4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（1）具备行业协会认定的保洁服务企业一级资质。</w:t>
      </w:r>
    </w:p>
    <w:p w14:paraId="4AF3DC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（2）具备行业协会或机构颁发的《城市粪便污水处理经营服务资质认定》三级及以上证书或《城市粪便污水处理经营服务机构专项职业能力、安全生产培训登记证》。</w:t>
      </w:r>
    </w:p>
    <w:p w14:paraId="2029BD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3）具备行业协会或机构颁发的《高空服务业企业安全资质》或《高空清洗悬吊作业企业安全生产证书》或《高空外墙清洗服务企业资质》或《高空外墙清洗维护服务企业资质证书》或《高空外墙清洁资质等级证书》。</w:t>
      </w:r>
    </w:p>
    <w:p w14:paraId="6F39748F">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br w:type="page"/>
      </w:r>
    </w:p>
    <w:p w14:paraId="34C9EF93">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3</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承诺函</w:t>
      </w:r>
      <w:r>
        <w:rPr>
          <w:rFonts w:hint="default" w:ascii="Times New Roman" w:hAnsi="Times New Roman" w:eastAsia="方正仿宋_GBK" w:cs="Times New Roman"/>
          <w:color w:val="auto"/>
          <w:sz w:val="32"/>
          <w:szCs w:val="32"/>
          <w:highlight w:val="none"/>
        </w:rPr>
        <w:t>（本页文字格式和内容不得删减和添加）</w:t>
      </w:r>
    </w:p>
    <w:p w14:paraId="10B6CF74">
      <w:pPr>
        <w:rPr>
          <w:rFonts w:ascii="Times New Roman" w:hAnsi="Times New Roman" w:cs="Times New Roman"/>
          <w:color w:val="auto"/>
          <w:highlight w:val="none"/>
        </w:rPr>
      </w:pPr>
    </w:p>
    <w:p w14:paraId="34035F1F">
      <w:pPr>
        <w:jc w:val="center"/>
        <w:rPr>
          <w:rFonts w:hint="default" w:ascii="Times New Roman" w:hAnsi="Times New Roman" w:eastAsia="方正小标宋_GBK" w:cs="Times New Roman"/>
          <w:b/>
          <w:bCs/>
          <w:color w:val="auto"/>
          <w:sz w:val="36"/>
          <w:szCs w:val="36"/>
          <w:highlight w:val="none"/>
        </w:rPr>
      </w:pPr>
      <w:r>
        <w:rPr>
          <w:rFonts w:hint="default" w:ascii="Times New Roman" w:hAnsi="Times New Roman" w:eastAsia="方正小标宋_GBK" w:cs="Times New Roman"/>
          <w:b/>
          <w:bCs/>
          <w:color w:val="auto"/>
          <w:sz w:val="36"/>
          <w:szCs w:val="36"/>
          <w:highlight w:val="none"/>
        </w:rPr>
        <w:t>承  诺  函</w:t>
      </w:r>
    </w:p>
    <w:p w14:paraId="5261FCAB">
      <w:pPr>
        <w:rPr>
          <w:rFonts w:ascii="Times New Roman" w:hAnsi="Times New Roman" w:cs="Times New Roman"/>
          <w:color w:val="auto"/>
          <w:szCs w:val="28"/>
          <w:highlight w:val="none"/>
        </w:rPr>
      </w:pPr>
    </w:p>
    <w:p w14:paraId="7455A9E7">
      <w:pPr>
        <w:spacing w:line="360" w:lineRule="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致：</w:t>
      </w:r>
      <w:r>
        <w:rPr>
          <w:rFonts w:hint="default" w:ascii="Times New Roman" w:hAnsi="Times New Roman" w:eastAsia="方正仿宋_GBK" w:cs="Times New Roman"/>
          <w:color w:val="auto"/>
          <w:sz w:val="28"/>
          <w:szCs w:val="28"/>
          <w:highlight w:val="none"/>
          <w:lang w:eastAsia="zh-CN"/>
        </w:rPr>
        <w:t>重庆通邑</w:t>
      </w:r>
      <w:r>
        <w:rPr>
          <w:rFonts w:hint="default" w:ascii="Times New Roman" w:hAnsi="Times New Roman" w:eastAsia="方正仿宋_GBK" w:cs="Times New Roman"/>
          <w:color w:val="auto"/>
          <w:sz w:val="28"/>
          <w:szCs w:val="28"/>
          <w:highlight w:val="none"/>
          <w:lang w:val="en-US" w:eastAsia="zh-CN"/>
        </w:rPr>
        <w:t>卫士智慧生活服务有限公司</w:t>
      </w:r>
    </w:p>
    <w:p w14:paraId="6A460661">
      <w:pPr>
        <w:spacing w:line="360" w:lineRule="auto"/>
        <w:rPr>
          <w:rFonts w:hint="default" w:ascii="Times New Roman" w:hAnsi="Times New Roman" w:eastAsia="方正仿宋_GBK" w:cs="Times New Roman"/>
          <w:color w:val="auto"/>
          <w:sz w:val="28"/>
          <w:szCs w:val="28"/>
          <w:highlight w:val="none"/>
        </w:rPr>
      </w:pPr>
    </w:p>
    <w:p w14:paraId="5ACA36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根据比选邀请函要求，</w:t>
      </w:r>
      <w:r>
        <w:rPr>
          <w:rFonts w:hint="default" w:ascii="Times New Roman" w:hAnsi="Times New Roman" w:eastAsia="方正仿宋_GBK" w:cs="Times New Roman"/>
          <w:b w:val="0"/>
          <w:bCs w:val="0"/>
          <w:color w:val="auto"/>
          <w:sz w:val="28"/>
          <w:szCs w:val="28"/>
          <w:highlight w:val="none"/>
          <w:u w:val="single"/>
          <w:lang w:val="en-US" w:eastAsia="zh-CN"/>
        </w:rPr>
        <w:t xml:space="preserve">                      （比选人公司名称） </w:t>
      </w:r>
      <w:r>
        <w:rPr>
          <w:rFonts w:hint="default" w:ascii="Times New Roman" w:hAnsi="Times New Roman" w:eastAsia="方正仿宋_GBK" w:cs="Times New Roman"/>
          <w:b w:val="0"/>
          <w:bCs w:val="0"/>
          <w:color w:val="auto"/>
          <w:sz w:val="28"/>
          <w:szCs w:val="28"/>
          <w:highlight w:val="none"/>
          <w:lang w:val="en-US" w:eastAsia="zh-CN"/>
        </w:rPr>
        <w:t>郑重承诺：我司具有独立承担民事责任的能力、具有良好的商业信誉和健全的财务会计制度、具有履行合同所必需的设备和专业技术能力、具有依法缴纳税收和社会保障资金的良好记录，参加本次招标前两年内，在经营活动中没有重大违法行为。</w:t>
      </w:r>
    </w:p>
    <w:p w14:paraId="3361DB5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特此承诺。</w:t>
      </w:r>
    </w:p>
    <w:p w14:paraId="4E2A6595">
      <w:pPr>
        <w:rPr>
          <w:rFonts w:hint="default" w:ascii="Times New Roman" w:hAnsi="Times New Roman" w:eastAsia="方正仿宋_GBK" w:cs="Times New Roman"/>
          <w:color w:val="auto"/>
          <w:sz w:val="28"/>
          <w:szCs w:val="28"/>
          <w:highlight w:val="none"/>
        </w:rPr>
      </w:pPr>
    </w:p>
    <w:p w14:paraId="127AB4D9">
      <w:pPr>
        <w:pStyle w:val="3"/>
        <w:rPr>
          <w:rFonts w:hint="default" w:ascii="Times New Roman" w:hAnsi="Times New Roman" w:cs="Times New Roman"/>
          <w:color w:val="auto"/>
          <w:highlight w:val="none"/>
        </w:rPr>
      </w:pPr>
    </w:p>
    <w:p w14:paraId="4FC67DF9">
      <w:pPr>
        <w:ind w:firstLine="560"/>
        <w:rPr>
          <w:rFonts w:ascii="Times New Roman" w:hAnsi="Times New Roman" w:cs="Times New Roman"/>
          <w:color w:val="auto"/>
          <w:szCs w:val="28"/>
          <w:highlight w:val="none"/>
        </w:rPr>
      </w:pPr>
    </w:p>
    <w:p w14:paraId="58290191">
      <w:pPr>
        <w:ind w:firstLine="560"/>
        <w:rPr>
          <w:rFonts w:ascii="Times New Roman" w:hAnsi="Times New Roman" w:cs="Times New Roman"/>
          <w:color w:val="auto"/>
          <w:szCs w:val="28"/>
          <w:highlight w:val="none"/>
        </w:rPr>
      </w:pPr>
    </w:p>
    <w:p w14:paraId="6136C15D">
      <w:pPr>
        <w:spacing w:line="360" w:lineRule="auto"/>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Cs/>
          <w:color w:val="auto"/>
          <w:kern w:val="0"/>
          <w:sz w:val="28"/>
          <w:szCs w:val="28"/>
          <w:highlight w:val="none"/>
        </w:rPr>
        <w:t>比选单位名称（盖章）：</w:t>
      </w:r>
      <w:r>
        <w:rPr>
          <w:rFonts w:hint="default" w:ascii="Times New Roman" w:hAnsi="Times New Roman" w:eastAsia="方正仿宋_GBK" w:cs="Times New Roman"/>
          <w:bCs/>
          <w:color w:val="auto"/>
          <w:kern w:val="0"/>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p>
    <w:p w14:paraId="1913AE52">
      <w:pPr>
        <w:spacing w:line="360" w:lineRule="auto"/>
        <w:jc w:val="center"/>
        <w:rPr>
          <w:rFonts w:hint="default" w:ascii="Times New Roman" w:hAnsi="Times New Roman" w:eastAsia="方正仿宋_GBK" w:cs="Times New Roman"/>
          <w:color w:val="auto"/>
          <w:sz w:val="28"/>
          <w:szCs w:val="28"/>
          <w:highlight w:val="none"/>
          <w:lang w:val="en-US" w:eastAsia="zh-CN"/>
        </w:rPr>
      </w:pPr>
    </w:p>
    <w:p w14:paraId="3B2A5D73">
      <w:pPr>
        <w:spacing w:line="360"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年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月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日</w:t>
      </w:r>
    </w:p>
    <w:p w14:paraId="342414FF">
      <w:pPr>
        <w:rPr>
          <w:rFonts w:hint="default" w:ascii="Times New Roman" w:hAnsi="Times New Roman" w:eastAsia="方正仿宋_GBK" w:cs="Times New Roman"/>
          <w:b/>
          <w:bCs/>
          <w:color w:val="auto"/>
          <w:sz w:val="28"/>
          <w:szCs w:val="28"/>
          <w:highlight w:val="none"/>
        </w:rPr>
        <w:sectPr>
          <w:headerReference r:id="rId6" w:type="default"/>
          <w:pgSz w:w="11900" w:h="16840"/>
          <w:pgMar w:top="2098" w:right="1474" w:bottom="1984" w:left="1587" w:header="920" w:footer="454" w:gutter="0"/>
          <w:pgBorders>
            <w:top w:val="none" w:sz="0" w:space="0"/>
            <w:left w:val="none" w:sz="0" w:space="0"/>
            <w:bottom w:val="none" w:sz="0" w:space="0"/>
            <w:right w:val="none" w:sz="0" w:space="0"/>
          </w:pgBorders>
          <w:pgNumType w:fmt="numberInDash"/>
          <w:cols w:space="720" w:num="1"/>
          <w:docGrid w:type="lines" w:linePitch="1" w:charSpace="0"/>
        </w:sectPr>
      </w:pPr>
    </w:p>
    <w:p w14:paraId="07E53954">
      <w:pPr>
        <w:widowControl/>
        <w:spacing w:line="252" w:lineRule="atLeast"/>
        <w:jc w:val="lef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4</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法定代表人资格证明书</w:t>
      </w:r>
    </w:p>
    <w:p w14:paraId="6C5A924B">
      <w:pPr>
        <w:jc w:val="center"/>
        <w:rPr>
          <w:rFonts w:hint="default" w:ascii="Times New Roman" w:hAnsi="Times New Roman" w:eastAsia="方正小标宋_GBK" w:cs="Times New Roman"/>
          <w:b/>
          <w:bCs/>
          <w:color w:val="auto"/>
          <w:sz w:val="36"/>
          <w:szCs w:val="36"/>
          <w:highlight w:val="none"/>
        </w:rPr>
      </w:pPr>
    </w:p>
    <w:p w14:paraId="71581C29">
      <w:pPr>
        <w:jc w:val="center"/>
        <w:rPr>
          <w:rFonts w:hint="default" w:ascii="Times New Roman" w:hAnsi="Times New Roman" w:eastAsia="方正小标宋_GBK" w:cs="Times New Roman"/>
          <w:b/>
          <w:bCs/>
          <w:color w:val="auto"/>
          <w:sz w:val="36"/>
          <w:szCs w:val="36"/>
          <w:highlight w:val="none"/>
        </w:rPr>
      </w:pPr>
    </w:p>
    <w:p w14:paraId="6DC6A966">
      <w:pPr>
        <w:jc w:val="center"/>
        <w:rPr>
          <w:rFonts w:ascii="Times New Roman" w:hAnsi="Times New Roman" w:eastAsia="方正小标宋_GBK" w:cs="Times New Roman"/>
          <w:b/>
          <w:bCs/>
          <w:color w:val="auto"/>
          <w:sz w:val="36"/>
          <w:szCs w:val="36"/>
          <w:highlight w:val="none"/>
        </w:rPr>
      </w:pPr>
      <w:r>
        <w:rPr>
          <w:rFonts w:hint="default" w:ascii="Times New Roman" w:hAnsi="Times New Roman" w:eastAsia="方正小标宋_GBK" w:cs="Times New Roman"/>
          <w:b/>
          <w:bCs/>
          <w:color w:val="auto"/>
          <w:sz w:val="36"/>
          <w:szCs w:val="36"/>
          <w:highlight w:val="none"/>
        </w:rPr>
        <w:t>法定代表人资格证明书</w:t>
      </w:r>
    </w:p>
    <w:p w14:paraId="0E3F88A8">
      <w:pPr>
        <w:pStyle w:val="3"/>
        <w:rPr>
          <w:rFonts w:ascii="Times New Roman" w:hAnsi="Times New Roman" w:eastAsia="方正仿宋_GBK" w:cs="Times New Roman"/>
          <w:b w:val="0"/>
          <w:color w:val="auto"/>
          <w:kern w:val="0"/>
          <w:sz w:val="28"/>
          <w:szCs w:val="28"/>
          <w:highlight w:val="none"/>
        </w:rPr>
      </w:pPr>
      <w:r>
        <w:rPr>
          <w:rFonts w:hint="default" w:ascii="Times New Roman" w:hAnsi="Times New Roman" w:eastAsia="方正小标宋_GBK" w:cs="Times New Roman"/>
          <w:color w:val="auto"/>
          <w:sz w:val="36"/>
          <w:szCs w:val="36"/>
          <w:highlight w:val="none"/>
        </w:rPr>
        <w:t xml:space="preserve">    </w:t>
      </w:r>
      <w:r>
        <w:rPr>
          <w:rFonts w:hint="default" w:ascii="Times New Roman" w:hAnsi="Times New Roman" w:eastAsia="方正小标宋_GBK" w:cs="Times New Roman"/>
          <w:color w:val="auto"/>
          <w:sz w:val="36"/>
          <w:szCs w:val="36"/>
          <w:highlight w:val="none"/>
          <w:u w:val="single"/>
        </w:rPr>
        <w:t xml:space="preserve">          </w:t>
      </w:r>
      <w:r>
        <w:rPr>
          <w:rFonts w:hint="default" w:ascii="Times New Roman" w:hAnsi="Times New Roman" w:eastAsia="方正仿宋_GBK" w:cs="Times New Roman"/>
          <w:b w:val="0"/>
          <w:color w:val="auto"/>
          <w:kern w:val="0"/>
          <w:sz w:val="28"/>
          <w:szCs w:val="28"/>
          <w:highlight w:val="none"/>
        </w:rPr>
        <w:t>（法定代表人姓名）系</w:t>
      </w:r>
      <w:r>
        <w:rPr>
          <w:rFonts w:hint="default" w:ascii="Times New Roman" w:hAnsi="Times New Roman" w:eastAsia="方正小标宋_GBK" w:cs="Times New Roman"/>
          <w:color w:val="auto"/>
          <w:sz w:val="36"/>
          <w:szCs w:val="36"/>
          <w:highlight w:val="none"/>
          <w:u w:val="single"/>
        </w:rPr>
        <w:t xml:space="preserve">              </w:t>
      </w:r>
      <w:r>
        <w:rPr>
          <w:rFonts w:hint="default" w:ascii="Times New Roman" w:hAnsi="Times New Roman" w:eastAsia="方正仿宋_GBK" w:cs="Times New Roman"/>
          <w:b w:val="0"/>
          <w:color w:val="auto"/>
          <w:kern w:val="0"/>
          <w:sz w:val="28"/>
          <w:szCs w:val="28"/>
          <w:highlight w:val="none"/>
        </w:rPr>
        <w:t>（比选单位）的法定代表人。</w:t>
      </w:r>
    </w:p>
    <w:p w14:paraId="425FF720">
      <w:pPr>
        <w:ind w:firstLine="722"/>
        <w:rPr>
          <w:rFonts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特此证明</w:t>
      </w:r>
    </w:p>
    <w:p w14:paraId="41865669">
      <w:pPr>
        <w:pStyle w:val="3"/>
        <w:rPr>
          <w:rFonts w:ascii="Times New Roman" w:hAnsi="Times New Roman" w:cs="Times New Roman"/>
          <w:color w:val="auto"/>
          <w:highlight w:val="none"/>
        </w:rPr>
      </w:pPr>
      <w:r>
        <w:rPr>
          <w:rFonts w:ascii="Times New Roman" w:hAnsi="Times New Roman" w:eastAsia="方正仿宋_GBK" w:cs="Times New Roman"/>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-75565</wp:posOffset>
                </wp:positionH>
                <wp:positionV relativeFrom="paragraph">
                  <wp:posOffset>268605</wp:posOffset>
                </wp:positionV>
                <wp:extent cx="5842000" cy="3491865"/>
                <wp:effectExtent l="6350" t="6350" r="19050" b="6985"/>
                <wp:wrapNone/>
                <wp:docPr id="2" name="文本框 2"/>
                <wp:cNvGraphicFramePr/>
                <a:graphic xmlns:a="http://schemas.openxmlformats.org/drawingml/2006/main">
                  <a:graphicData uri="http://schemas.microsoft.com/office/word/2010/wordprocessingShape">
                    <wps:wsp>
                      <wps:cNvSpPr txBox="1"/>
                      <wps:spPr>
                        <a:xfrm>
                          <a:off x="0" y="0"/>
                          <a:ext cx="58420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460pt;z-index:251662336;mso-width-relative:page;mso-height-relative:page;" fillcolor="#FFFFFF" filled="t" stroked="t" coordsize="21600,21600" o:gfxdata="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WptI9wAAAAKAQAADwAA&#10;AAAAAAABACAAAAAiAAAAZHJzL2Rvd25yZXYueG1sUEsBAhQAFAAAAAgAh07iQFpkhN0SAgAARQQA&#10;AA4AAAAAAAAAAQAgAAAAKwEAAGRycy9lMm9Eb2MueG1sUEsFBgAAAAAGAAYAWQEAAK8FAAAAAA==&#10;">
                <v:fill on="t" focussize="0,0"/>
                <v:stroke weight="1pt" color="#000000" joinstyle="miter" dashstyle="dash"/>
                <v:imagedata o:title=""/>
                <o:lock v:ext="edit" aspectratio="f"/>
                <v:textbo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6138E5B5">
      <w:pPr>
        <w:pStyle w:val="3"/>
        <w:ind w:firstLine="722"/>
        <w:rPr>
          <w:rFonts w:ascii="Times New Roman" w:hAnsi="Times New Roman" w:cs="Times New Roman"/>
          <w:color w:val="auto"/>
          <w:highlight w:val="none"/>
        </w:rPr>
      </w:pPr>
    </w:p>
    <w:p w14:paraId="0DF61588">
      <w:pPr>
        <w:widowControl/>
        <w:spacing w:before="100" w:beforeAutospacing="1" w:after="100" w:afterAutospacing="1" w:line="252" w:lineRule="atLeast"/>
        <w:rPr>
          <w:rFonts w:ascii="Times New Roman" w:hAnsi="Times New Roman" w:eastAsia="方正仿宋_GBK" w:cs="Times New Roman"/>
          <w:bCs/>
          <w:color w:val="auto"/>
          <w:kern w:val="0"/>
          <w:sz w:val="28"/>
          <w:szCs w:val="28"/>
          <w:highlight w:val="none"/>
        </w:rPr>
      </w:pPr>
    </w:p>
    <w:p w14:paraId="67D14CAC">
      <w:pPr>
        <w:widowControl/>
        <w:spacing w:before="100" w:beforeAutospacing="1" w:after="100" w:afterAutospacing="1" w:line="252" w:lineRule="atLeast"/>
        <w:jc w:val="center"/>
        <w:rPr>
          <w:rFonts w:ascii="Times New Roman" w:hAnsi="Times New Roman" w:eastAsia="方正仿宋_GBK" w:cs="Times New Roman"/>
          <w:bCs/>
          <w:color w:val="auto"/>
          <w:kern w:val="0"/>
          <w:sz w:val="28"/>
          <w:szCs w:val="28"/>
          <w:highlight w:val="none"/>
        </w:rPr>
      </w:pPr>
    </w:p>
    <w:p w14:paraId="00A787F1">
      <w:pPr>
        <w:widowControl/>
        <w:spacing w:before="100" w:beforeAutospacing="1" w:after="100" w:afterAutospacing="1" w:line="252" w:lineRule="atLeast"/>
        <w:jc w:val="center"/>
        <w:rPr>
          <w:rFonts w:ascii="Times New Roman" w:hAnsi="Times New Roman" w:eastAsia="方正仿宋_GBK" w:cs="Times New Roman"/>
          <w:bCs/>
          <w:color w:val="auto"/>
          <w:kern w:val="0"/>
          <w:sz w:val="28"/>
          <w:szCs w:val="28"/>
          <w:highlight w:val="none"/>
        </w:rPr>
      </w:pPr>
    </w:p>
    <w:p w14:paraId="4A410014">
      <w:pPr>
        <w:widowControl/>
        <w:spacing w:before="100" w:beforeAutospacing="1" w:after="100" w:afterAutospacing="1" w:line="252" w:lineRule="atLeast"/>
        <w:jc w:val="center"/>
        <w:rPr>
          <w:rFonts w:ascii="Times New Roman" w:hAnsi="Times New Roman" w:eastAsia="方正仿宋_GBK" w:cs="Times New Roman"/>
          <w:bCs/>
          <w:color w:val="auto"/>
          <w:kern w:val="0"/>
          <w:sz w:val="28"/>
          <w:szCs w:val="28"/>
          <w:highlight w:val="none"/>
        </w:rPr>
      </w:pPr>
    </w:p>
    <w:p w14:paraId="2D872AC0">
      <w:pPr>
        <w:pStyle w:val="3"/>
        <w:tabs>
          <w:tab w:val="left" w:pos="5649"/>
        </w:tabs>
        <w:rPr>
          <w:rFonts w:hint="default" w:ascii="Times New Roman" w:hAnsi="Times New Roman" w:eastAsia="方正仿宋_GBK" w:cs="Times New Roman"/>
          <w:color w:val="auto"/>
          <w:kern w:val="0"/>
          <w:sz w:val="28"/>
          <w:szCs w:val="28"/>
          <w:highlight w:val="none"/>
        </w:rPr>
      </w:pPr>
    </w:p>
    <w:p w14:paraId="69FEC716">
      <w:pPr>
        <w:rPr>
          <w:rFonts w:ascii="Times New Roman" w:hAnsi="Times New Roman" w:cs="Times New Roman"/>
          <w:color w:val="auto"/>
          <w:highlight w:val="none"/>
        </w:rPr>
      </w:pPr>
    </w:p>
    <w:p w14:paraId="6F250990">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p w14:paraId="6E93CBB4">
      <w:pPr>
        <w:widowControl/>
        <w:spacing w:before="100" w:beforeAutospacing="1" w:after="100" w:afterAutospacing="1" w:line="252" w:lineRule="atLeast"/>
        <w:jc w:val="center"/>
        <w:rPr>
          <w:rFonts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比选单位名称（盖章）：</w:t>
      </w:r>
    </w:p>
    <w:p w14:paraId="5D48B363">
      <w:pPr>
        <w:pStyle w:val="3"/>
        <w:rPr>
          <w:rFonts w:ascii="Times New Roman" w:hAnsi="Times New Roman" w:eastAsia="方正仿宋_GBK" w:cs="Times New Roman"/>
          <w:color w:val="auto"/>
          <w:sz w:val="28"/>
          <w:szCs w:val="28"/>
          <w:highlight w:val="none"/>
        </w:rPr>
        <w:sectPr>
          <w:pgSz w:w="11900" w:h="16840"/>
          <w:pgMar w:top="2098" w:right="1474" w:bottom="1984" w:left="1587" w:header="920" w:footer="454" w:gutter="0"/>
          <w:pgBorders>
            <w:top w:val="none" w:sz="0" w:space="0"/>
            <w:left w:val="none" w:sz="0" w:space="0"/>
            <w:bottom w:val="none" w:sz="0" w:space="0"/>
            <w:right w:val="none" w:sz="0" w:space="0"/>
          </w:pgBorders>
          <w:pgNumType w:fmt="numberInDash"/>
          <w:cols w:space="720" w:num="1"/>
          <w:docGrid w:type="lines" w:linePitch="1" w:charSpace="0"/>
        </w:sectPr>
      </w:pPr>
      <w:r>
        <w:rPr>
          <w:rFonts w:hint="default" w:ascii="Times New Roman" w:hAnsi="Times New Roman" w:eastAsia="方正仿宋_GBK" w:cs="Times New Roman"/>
          <w:b w:val="0"/>
          <w:color w:val="auto"/>
          <w:kern w:val="0"/>
          <w:sz w:val="28"/>
          <w:szCs w:val="28"/>
          <w:highlight w:val="none"/>
        </w:rPr>
        <w:t xml:space="preserve">                                       日期：</w:t>
      </w:r>
    </w:p>
    <w:p w14:paraId="7693758A">
      <w:pP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32"/>
          <w:szCs w:val="32"/>
          <w:highlight w:val="none"/>
        </w:rPr>
        <w:t>5</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法定代表人授权委托书</w:t>
      </w:r>
      <w:r>
        <w:rPr>
          <w:rFonts w:hint="default" w:ascii="Times New Roman" w:hAnsi="Times New Roman" w:eastAsia="方正仿宋_GBK" w:cs="Times New Roman"/>
          <w:color w:val="auto"/>
          <w:sz w:val="32"/>
          <w:szCs w:val="32"/>
          <w:highlight w:val="none"/>
        </w:rPr>
        <w:t>（本页文字格式和内容不得删减和添加）</w:t>
      </w:r>
    </w:p>
    <w:p w14:paraId="7E9467A5">
      <w:pPr>
        <w:jc w:val="center"/>
        <w:rPr>
          <w:rFonts w:ascii="Times New Roman" w:hAnsi="Times New Roman" w:eastAsia="方正小标宋_GBK" w:cs="Times New Roman"/>
          <w:b/>
          <w:color w:val="auto"/>
          <w:kern w:val="0"/>
          <w:sz w:val="24"/>
          <w:highlight w:val="none"/>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小标宋_GBK" w:cs="Times New Roman"/>
          <w:b/>
          <w:bCs/>
          <w:color w:val="auto"/>
          <w:sz w:val="36"/>
          <w:szCs w:val="36"/>
          <w:highlight w:val="none"/>
        </w:rPr>
        <w:t xml:space="preserve">法定代表人授权委托书 </w:t>
      </w:r>
    </w:p>
    <w:p w14:paraId="1AC7B79A">
      <w:pPr>
        <w:widowControl/>
        <w:snapToGrid w:val="0"/>
        <w:spacing w:before="100" w:beforeAutospacing="1" w:after="100" w:afterAutospacing="1" w:line="360" w:lineRule="auto"/>
        <w:jc w:val="left"/>
        <w:textAlignment w:val="bottom"/>
        <w:rPr>
          <w:rFonts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     本授权书声明：注册于</w:t>
      </w:r>
      <w:r>
        <w:rPr>
          <w:rFonts w:hint="default" w:ascii="Times New Roman" w:hAnsi="Times New Roman" w:eastAsia="方正仿宋_GBK" w:cs="Times New Roman"/>
          <w:bCs/>
          <w:iCs/>
          <w:color w:val="auto"/>
          <w:kern w:val="0"/>
          <w:sz w:val="28"/>
          <w:szCs w:val="28"/>
          <w:highlight w:val="none"/>
          <w:u w:val="single"/>
        </w:rPr>
        <w:t xml:space="preserve">                                  </w:t>
      </w:r>
      <w:r>
        <w:rPr>
          <w:rFonts w:hint="default" w:ascii="Times New Roman" w:hAnsi="Times New Roman" w:eastAsia="方正仿宋_GBK" w:cs="Times New Roman"/>
          <w:bCs/>
          <w:iCs/>
          <w:color w:val="auto"/>
          <w:kern w:val="0"/>
          <w:sz w:val="28"/>
          <w:szCs w:val="28"/>
          <w:highlight w:val="none"/>
          <w:u w:val="single"/>
          <w:lang w:eastAsia="zh-CN"/>
        </w:rPr>
        <w:t>（</w:t>
      </w:r>
      <w:r>
        <w:rPr>
          <w:rFonts w:hint="default" w:ascii="Times New Roman" w:hAnsi="Times New Roman" w:eastAsia="方正仿宋_GBK" w:cs="Times New Roman"/>
          <w:bCs/>
          <w:color w:val="auto"/>
          <w:kern w:val="0"/>
          <w:sz w:val="28"/>
          <w:szCs w:val="28"/>
          <w:highlight w:val="none"/>
          <w:u w:val="single"/>
        </w:rPr>
        <w:t>注册地址）</w:t>
      </w:r>
      <w:r>
        <w:rPr>
          <w:rFonts w:hint="default" w:ascii="Times New Roman" w:hAnsi="Times New Roman" w:eastAsia="方正仿宋_GBK" w:cs="Times New Roman"/>
          <w:bCs/>
          <w:color w:val="auto"/>
          <w:kern w:val="0"/>
          <w:sz w:val="28"/>
          <w:szCs w:val="28"/>
          <w:highlight w:val="none"/>
        </w:rPr>
        <w:t>的</w:t>
      </w:r>
      <w:r>
        <w:rPr>
          <w:rFonts w:hint="default" w:ascii="Times New Roman" w:hAnsi="Times New Roman" w:eastAsia="方正仿宋_GBK" w:cs="Times New Roman"/>
          <w:bCs/>
          <w:iCs/>
          <w:color w:val="auto"/>
          <w:kern w:val="0"/>
          <w:sz w:val="28"/>
          <w:szCs w:val="28"/>
          <w:highlight w:val="none"/>
          <w:u w:val="single"/>
        </w:rPr>
        <w:t xml:space="preserve">                   </w:t>
      </w:r>
      <w:r>
        <w:rPr>
          <w:rFonts w:hint="default" w:ascii="Times New Roman" w:hAnsi="Times New Roman" w:eastAsia="方正仿宋_GBK" w:cs="Times New Roman"/>
          <w:bCs/>
          <w:color w:val="auto"/>
          <w:kern w:val="0"/>
          <w:sz w:val="28"/>
          <w:szCs w:val="28"/>
          <w:highlight w:val="none"/>
          <w:u w:val="single"/>
        </w:rPr>
        <w:t xml:space="preserve">  （公司名称）</w:t>
      </w:r>
      <w:r>
        <w:rPr>
          <w:rFonts w:hint="default" w:ascii="Times New Roman" w:hAnsi="Times New Roman" w:eastAsia="方正仿宋_GBK" w:cs="Times New Roman"/>
          <w:bCs/>
          <w:color w:val="auto"/>
          <w:kern w:val="0"/>
          <w:sz w:val="28"/>
          <w:szCs w:val="28"/>
          <w:highlight w:val="none"/>
        </w:rPr>
        <w:t>公司的在下面签字的</w:t>
      </w:r>
      <w:r>
        <w:rPr>
          <w:rFonts w:hint="default" w:ascii="Times New Roman" w:hAnsi="Times New Roman" w:eastAsia="方正仿宋_GBK" w:cs="Times New Roman"/>
          <w:bCs/>
          <w:iCs/>
          <w:color w:val="auto"/>
          <w:kern w:val="0"/>
          <w:sz w:val="28"/>
          <w:szCs w:val="28"/>
          <w:highlight w:val="none"/>
          <w:u w:val="single"/>
        </w:rPr>
        <w:t xml:space="preserve">           </w:t>
      </w:r>
      <w:r>
        <w:rPr>
          <w:rFonts w:hint="default" w:ascii="Times New Roman" w:hAnsi="Times New Roman" w:eastAsia="方正仿宋_GBK" w:cs="Times New Roman"/>
          <w:bCs/>
          <w:color w:val="auto"/>
          <w:kern w:val="0"/>
          <w:sz w:val="28"/>
          <w:szCs w:val="28"/>
          <w:highlight w:val="none"/>
        </w:rPr>
        <w:t>（法定代表人姓名、职务）代表本公司授权在下面签字的</w:t>
      </w:r>
      <w:r>
        <w:rPr>
          <w:rFonts w:hint="default" w:ascii="Times New Roman" w:hAnsi="Times New Roman" w:eastAsia="方正仿宋_GBK" w:cs="Times New Roman"/>
          <w:bCs/>
          <w:iCs/>
          <w:color w:val="auto"/>
          <w:kern w:val="0"/>
          <w:sz w:val="28"/>
          <w:szCs w:val="28"/>
          <w:highlight w:val="none"/>
          <w:u w:val="single"/>
        </w:rPr>
        <w:t xml:space="preserve">            </w:t>
      </w:r>
      <w:r>
        <w:rPr>
          <w:rFonts w:hint="default" w:ascii="Times New Roman" w:hAnsi="Times New Roman" w:eastAsia="方正仿宋_GBK" w:cs="Times New Roman"/>
          <w:bCs/>
          <w:iCs/>
          <w:color w:val="auto"/>
          <w:kern w:val="0"/>
          <w:sz w:val="28"/>
          <w:szCs w:val="28"/>
          <w:highlight w:val="none"/>
          <w:u w:val="single"/>
          <w:lang w:eastAsia="zh-CN"/>
        </w:rPr>
        <w:t>（</w:t>
      </w:r>
      <w:r>
        <w:rPr>
          <w:rFonts w:hint="default" w:ascii="Times New Roman" w:hAnsi="Times New Roman" w:eastAsia="方正仿宋_GBK" w:cs="Times New Roman"/>
          <w:bCs/>
          <w:color w:val="auto"/>
          <w:kern w:val="0"/>
          <w:sz w:val="28"/>
          <w:szCs w:val="28"/>
          <w:highlight w:val="none"/>
        </w:rPr>
        <w:t>被授权人的姓名、职务）为本公司的合法代理人，就</w:t>
      </w:r>
      <w:r>
        <w:rPr>
          <w:rFonts w:hint="default" w:ascii="Times New Roman" w:hAnsi="Times New Roman" w:eastAsia="方正仿宋_GBK" w:cs="Times New Roman"/>
          <w:bCs/>
          <w:color w:val="auto"/>
          <w:kern w:val="0"/>
          <w:sz w:val="28"/>
          <w:szCs w:val="28"/>
          <w:highlight w:val="none"/>
          <w:u w:val="single"/>
        </w:rPr>
        <w:t xml:space="preserve">                                        </w:t>
      </w:r>
      <w:r>
        <w:rPr>
          <w:rFonts w:hint="default" w:ascii="Times New Roman" w:hAnsi="Times New Roman" w:eastAsia="方正仿宋_GBK" w:cs="Times New Roman"/>
          <w:bCs/>
          <w:color w:val="auto"/>
          <w:kern w:val="0"/>
          <w:sz w:val="28"/>
          <w:szCs w:val="28"/>
          <w:highlight w:val="none"/>
        </w:rPr>
        <w:t>项目的报价以及合同的谈判、签约、执行、完成等全权负责，以本公司名义处理一切与之有关的事务。</w:t>
      </w:r>
    </w:p>
    <w:p w14:paraId="08A916DB">
      <w:pPr>
        <w:widowControl/>
        <w:snapToGrid w:val="0"/>
        <w:spacing w:before="100" w:beforeAutospacing="1" w:after="100" w:afterAutospacing="1" w:line="360" w:lineRule="auto"/>
        <w:ind w:firstLine="560" w:firstLineChars="200"/>
        <w:jc w:val="left"/>
        <w:textAlignment w:val="bottom"/>
        <w:rPr>
          <w:rFonts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本授权书于    年   月   日签字生效，特此声明。</w:t>
      </w:r>
    </w:p>
    <w:p w14:paraId="62E1BD57">
      <w:pPr>
        <w:widowControl/>
        <w:snapToGrid w:val="0"/>
        <w:spacing w:before="100" w:beforeAutospacing="1" w:after="100" w:afterAutospacing="1" w:line="252" w:lineRule="atLeast"/>
        <w:jc w:val="left"/>
        <w:textAlignment w:val="bottom"/>
        <w:rPr>
          <w:rFonts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 xml:space="preserve">比选单位名称（盖章）：          </w:t>
      </w:r>
    </w:p>
    <w:p w14:paraId="2C1FC046">
      <w:pPr>
        <w:widowControl/>
        <w:snapToGrid w:val="0"/>
        <w:spacing w:before="100" w:beforeAutospacing="1" w:after="100" w:afterAutospacing="1" w:line="252" w:lineRule="atLeast"/>
        <w:jc w:val="left"/>
        <w:textAlignment w:val="bottom"/>
        <w:rPr>
          <w:rFonts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比选单位地址：</w:t>
      </w:r>
    </w:p>
    <w:p w14:paraId="5B95A256">
      <w:pPr>
        <w:widowControl/>
        <w:snapToGrid w:val="0"/>
        <w:spacing w:before="100" w:beforeAutospacing="1" w:after="100" w:afterAutospacing="1" w:line="252" w:lineRule="atLeast"/>
        <w:jc w:val="left"/>
        <w:textAlignment w:val="bottom"/>
        <w:rPr>
          <w:rFonts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授权人（法定代表人）签字</w:t>
      </w:r>
      <w:r>
        <w:rPr>
          <w:rFonts w:hint="default"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或盖章</w:t>
      </w:r>
      <w:r>
        <w:rPr>
          <w:rFonts w:hint="default"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 xml:space="preserve">：                     </w:t>
      </w:r>
    </w:p>
    <w:p w14:paraId="391B6B59">
      <w:pPr>
        <w:widowControl/>
        <w:snapToGrid w:val="0"/>
        <w:spacing w:before="100" w:beforeAutospacing="1" w:after="100" w:afterAutospacing="1" w:line="252" w:lineRule="atLeast"/>
        <w:jc w:val="left"/>
        <w:textAlignment w:val="bottom"/>
        <w:rPr>
          <w:rFonts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被授权人（代理人）签字：  </w:t>
      </w:r>
      <w:r>
        <w:rPr>
          <w:rFonts w:hint="default" w:ascii="Times New Roman" w:hAnsi="Times New Roman" w:eastAsia="方正仿宋_GBK" w:cs="Times New Roman"/>
          <w:color w:val="auto"/>
          <w:kern w:val="0"/>
          <w:sz w:val="32"/>
          <w:szCs w:val="32"/>
          <w:highlight w:val="none"/>
        </w:rPr>
        <w:t> </w:t>
      </w:r>
    </w:p>
    <w:p w14:paraId="009E3EF8">
      <w:pPr>
        <w:widowControl/>
        <w:snapToGrid w:val="0"/>
        <w:spacing w:before="100" w:beforeAutospacing="1" w:after="100" w:afterAutospacing="1" w:line="252" w:lineRule="atLeast"/>
        <w:ind w:firstLine="480"/>
        <w:jc w:val="left"/>
        <w:textAlignment w:val="bottom"/>
        <w:rPr>
          <w:rFonts w:ascii="Times New Roman" w:hAnsi="Times New Roman" w:eastAsia="方正仿宋_GBK" w:cs="Times New Roman"/>
          <w:b/>
          <w:color w:val="auto"/>
          <w:kern w:val="0"/>
          <w:sz w:val="28"/>
          <w:szCs w:val="28"/>
          <w:highlight w:val="none"/>
        </w:rPr>
      </w:pPr>
      <w:r>
        <w:rPr>
          <w:rFonts w:ascii="Times New Roman" w:hAnsi="Times New Roman" w:eastAsia="方正仿宋_GBK" w:cs="Times New Roman"/>
          <w:b/>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126365</wp:posOffset>
                </wp:positionV>
                <wp:extent cx="2708275" cy="2999105"/>
                <wp:effectExtent l="6350" t="6350" r="9525" b="23495"/>
                <wp:wrapNone/>
                <wp:docPr id="4" name="文本框 4"/>
                <wp:cNvGraphicFramePr/>
                <a:graphic xmlns:a="http://schemas.openxmlformats.org/drawingml/2006/main">
                  <a:graphicData uri="http://schemas.microsoft.com/office/word/2010/wordprocessingShape">
                    <wps:wsp>
                      <wps:cNvSpPr txBox="1"/>
                      <wps:spPr>
                        <a:xfrm>
                          <a:off x="0" y="0"/>
                          <a:ext cx="2708275" cy="2999105"/>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wps:txbx>
                      <wps:bodyPr upright="1"/>
                    </wps:wsp>
                  </a:graphicData>
                </a:graphic>
              </wp:anchor>
            </w:drawing>
          </mc:Choice>
          <mc:Fallback>
            <w:pict>
              <v:shape id="_x0000_s1026" o:spid="_x0000_s1026" o:spt="202" type="#_x0000_t202" style="position:absolute;left:0pt;margin-left:237.35pt;margin-top:9.95pt;height:236.15pt;width:213.25pt;z-index:251660288;mso-width-relative:page;mso-height-relative:page;" fillcolor="#FFFFFF" filled="t" stroked="t" coordsize="21600,21600" o:gfxdata="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Zhha2wAAAAoBAAAPAAAA&#10;AAAAAAEAIAAAACIAAABkcnMvZG93bnJldi54bWxQSwECFAAUAAAACACHTuJAQxBfJhICAABFBAAA&#10;DgAAAAAAAAABACAAAAAqAQAAZHJzL2Uyb0RvYy54bWxQSwUGAAAAAAYABgBZAQAArgUAAAAA&#10;">
                <v:fill on="t" focussize="0,0"/>
                <v:stroke weight="1pt" color="#000000" joinstyle="miter" dashstyle="dash"/>
                <v:imagedata o:title=""/>
                <o:lock v:ext="edit" aspectratio="f"/>
                <v:textbo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v:textbox>
              </v:shape>
            </w:pict>
          </mc:Fallback>
        </mc:AlternateContent>
      </w:r>
      <w:r>
        <w:rPr>
          <w:rFonts w:ascii="Times New Roman" w:hAnsi="Times New Roman" w:eastAsia="方正仿宋_GBK" w:cs="Times New Roman"/>
          <w:b/>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128905</wp:posOffset>
                </wp:positionV>
                <wp:extent cx="2861945" cy="2987040"/>
                <wp:effectExtent l="6350" t="6350" r="8255" b="16510"/>
                <wp:wrapNone/>
                <wp:docPr id="5" name="文本框 5"/>
                <wp:cNvGraphicFramePr/>
                <a:graphic xmlns:a="http://schemas.openxmlformats.org/drawingml/2006/main">
                  <a:graphicData uri="http://schemas.microsoft.com/office/word/2010/wordprocessingShape">
                    <wps:wsp>
                      <wps:cNvSpPr txBox="1"/>
                      <wps:spPr>
                        <a:xfrm>
                          <a:off x="0" y="0"/>
                          <a:ext cx="2861945" cy="29870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wps:txbx>
                      <wps:bodyPr upright="1"/>
                    </wps:wsp>
                  </a:graphicData>
                </a:graphic>
              </wp:anchor>
            </w:drawing>
          </mc:Choice>
          <mc:Fallback>
            <w:pict>
              <v:shape id="_x0000_s1026" o:spid="_x0000_s1026" o:spt="202" type="#_x0000_t202" style="position:absolute;left:0pt;margin-left:6.3pt;margin-top:10.15pt;height:235.2pt;width:225.35pt;z-index:251659264;mso-width-relative:page;mso-height-relative:page;" fillcolor="#FFFFFF" filled="t" stroked="t" coordsize="21600,21600" o:gfxdata="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iL9J9oAAAAJAQAADwAA&#10;AAAAAAABACAAAAAiAAAAZHJzL2Rvd25yZXYueG1sUEsBAhQAFAAAAAgAh07iQKcWCuoUAgAARQQA&#10;AA4AAAAAAAAAAQAgAAAAKQEAAGRycy9lMm9Eb2MueG1sUEsFBgAAAAAGAAYAWQEAAK8FAAAAAA==&#10;">
                <v:fill on="t" focussize="0,0"/>
                <v:stroke weight="1pt" color="#000000" joinstyle="miter" dashstyle="dash"/>
                <v:imagedata o:title=""/>
                <o:lock v:ext="edit" aspectratio="f"/>
                <v:textbo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v:textbox>
              </v:shape>
            </w:pict>
          </mc:Fallback>
        </mc:AlternateContent>
      </w:r>
    </w:p>
    <w:p w14:paraId="01B9D74A">
      <w:pPr>
        <w:widowControl/>
        <w:snapToGrid w:val="0"/>
        <w:spacing w:before="100" w:beforeAutospacing="1" w:after="100" w:afterAutospacing="1" w:line="252" w:lineRule="atLeast"/>
        <w:ind w:firstLine="480"/>
        <w:jc w:val="left"/>
        <w:textAlignment w:val="bottom"/>
        <w:rPr>
          <w:rFonts w:ascii="Times New Roman" w:hAnsi="Times New Roman" w:eastAsia="方正仿宋_GBK" w:cs="Times New Roman"/>
          <w:b/>
          <w:color w:val="auto"/>
          <w:kern w:val="0"/>
          <w:sz w:val="28"/>
          <w:szCs w:val="28"/>
          <w:highlight w:val="none"/>
        </w:rPr>
      </w:pPr>
    </w:p>
    <w:p w14:paraId="3E734E42">
      <w:pPr>
        <w:widowControl/>
        <w:snapToGrid w:val="0"/>
        <w:spacing w:before="100" w:beforeAutospacing="1" w:after="100" w:afterAutospacing="1" w:line="252" w:lineRule="atLeast"/>
        <w:ind w:firstLine="480"/>
        <w:jc w:val="left"/>
        <w:textAlignment w:val="bottom"/>
        <w:rPr>
          <w:rFonts w:ascii="Times New Roman" w:hAnsi="Times New Roman" w:eastAsia="方正仿宋_GBK" w:cs="Times New Roman"/>
          <w:b/>
          <w:color w:val="auto"/>
          <w:kern w:val="0"/>
          <w:sz w:val="28"/>
          <w:szCs w:val="28"/>
          <w:highlight w:val="none"/>
        </w:rPr>
      </w:pPr>
    </w:p>
    <w:p w14:paraId="26512DAE">
      <w:pPr>
        <w:widowControl/>
        <w:snapToGrid w:val="0"/>
        <w:spacing w:before="100" w:beforeAutospacing="1" w:after="100" w:afterAutospacing="1" w:line="252" w:lineRule="atLeast"/>
        <w:ind w:firstLine="480"/>
        <w:jc w:val="left"/>
        <w:textAlignment w:val="bottom"/>
        <w:rPr>
          <w:rFonts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 </w:t>
      </w:r>
    </w:p>
    <w:p w14:paraId="1DA75D6E">
      <w:pPr>
        <w:widowControl/>
        <w:spacing w:line="252" w:lineRule="atLeast"/>
        <w:jc w:val="left"/>
        <w:rPr>
          <w:rFonts w:hint="default" w:ascii="Times New Roman" w:hAnsi="Times New Roman" w:eastAsia="方正仿宋_GBK" w:cs="Times New Roman"/>
          <w:b/>
          <w:bCs/>
          <w:color w:val="auto"/>
          <w:sz w:val="32"/>
          <w:szCs w:val="32"/>
          <w:highlight w:val="none"/>
        </w:rPr>
      </w:pPr>
    </w:p>
    <w:p w14:paraId="0E47ABDA">
      <w:pPr>
        <w:widowControl/>
        <w:spacing w:line="252" w:lineRule="atLeast"/>
        <w:jc w:val="left"/>
        <w:rPr>
          <w:rFonts w:hint="default" w:ascii="Times New Roman" w:hAnsi="Times New Roman" w:eastAsia="方正仿宋_GBK" w:cs="Times New Roman"/>
          <w:b/>
          <w:bCs/>
          <w:color w:val="auto"/>
          <w:sz w:val="32"/>
          <w:szCs w:val="32"/>
          <w:highlight w:val="none"/>
        </w:rPr>
      </w:pPr>
    </w:p>
    <w:p w14:paraId="4E28590F">
      <w:pPr>
        <w:rPr>
          <w:rFonts w:hint="default" w:ascii="Times New Roman" w:hAnsi="Times New Roman" w:eastAsia="方正仿宋_GBK" w:cs="Times New Roman"/>
          <w:b/>
          <w:bCs/>
          <w:color w:val="auto"/>
          <w:sz w:val="28"/>
          <w:szCs w:val="28"/>
          <w:highlight w:val="none"/>
        </w:rPr>
        <w:sectPr>
          <w:pgSz w:w="11900" w:h="16840"/>
          <w:pgMar w:top="2098" w:right="1474" w:bottom="1984" w:left="1587" w:header="920" w:footer="283" w:gutter="0"/>
          <w:pgBorders>
            <w:top w:val="none" w:sz="0" w:space="0"/>
            <w:left w:val="none" w:sz="0" w:space="0"/>
            <w:bottom w:val="none" w:sz="0" w:space="0"/>
            <w:right w:val="none" w:sz="0" w:space="0"/>
          </w:pgBorders>
          <w:pgNumType w:fmt="numberInDash"/>
          <w:cols w:space="720" w:num="1"/>
          <w:docGrid w:type="lines" w:linePitch="1" w:charSpace="0"/>
        </w:sectPr>
      </w:pPr>
    </w:p>
    <w:p w14:paraId="7A05F04C">
      <w:pPr>
        <w:spacing w:line="600" w:lineRule="exact"/>
        <w:jc w:val="left"/>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32"/>
          <w:szCs w:val="32"/>
          <w:highlight w:val="none"/>
        </w:rPr>
        <w:t>6</w:t>
      </w:r>
      <w:r>
        <w:rPr>
          <w:rFonts w:hint="default" w:ascii="Times New Roman" w:hAnsi="Times New Roman" w:eastAsia="方正仿宋_GBK" w:cs="Times New Roman"/>
          <w:b/>
          <w:bCs/>
          <w:color w:val="auto"/>
          <w:sz w:val="32"/>
          <w:szCs w:val="32"/>
          <w:highlight w:val="none"/>
          <w:lang w:val="en-US" w:eastAsia="zh-CN"/>
        </w:rPr>
        <w:t>.信用信息报告</w:t>
      </w:r>
    </w:p>
    <w:p w14:paraId="2FAAA295">
      <w:pPr>
        <w:pStyle w:val="2"/>
        <w:numPr>
          <w:ilvl w:val="0"/>
          <w:numId w:val="0"/>
        </w:numPr>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提供信用信息报告复印件</w:t>
      </w:r>
    </w:p>
    <w:p w14:paraId="44D59568">
      <w:pP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br w:type="page"/>
      </w:r>
      <w:r>
        <w:rPr>
          <w:rFonts w:hint="default" w:ascii="Times New Roman" w:hAnsi="Times New Roman" w:eastAsia="方正仿宋_GBK" w:cs="Times New Roman"/>
          <w:b/>
          <w:bCs/>
          <w:color w:val="auto"/>
          <w:sz w:val="32"/>
          <w:szCs w:val="32"/>
          <w:highlight w:val="none"/>
          <w:lang w:val="en-US" w:eastAsia="zh-CN"/>
        </w:rPr>
        <w:t>7.比选保证金</w:t>
      </w:r>
      <w:r>
        <w:rPr>
          <w:rFonts w:hint="default" w:ascii="Times New Roman" w:hAnsi="Times New Roman" w:eastAsia="方正仿宋_GBK" w:cs="Times New Roman"/>
          <w:b/>
          <w:bCs/>
          <w:color w:val="auto"/>
          <w:sz w:val="32"/>
          <w:szCs w:val="32"/>
          <w:highlight w:val="none"/>
          <w:lang w:eastAsia="zh-CN"/>
        </w:rPr>
        <w:t>缴纳凭证</w:t>
      </w:r>
      <w:r>
        <w:rPr>
          <w:rFonts w:hint="default" w:ascii="Times New Roman" w:hAnsi="Times New Roman" w:eastAsia="方正仿宋_GBK" w:cs="Times New Roman"/>
          <w:color w:val="auto"/>
          <w:sz w:val="28"/>
          <w:szCs w:val="28"/>
          <w:highlight w:val="none"/>
          <w:lang w:val="en-US" w:eastAsia="zh-CN"/>
        </w:rPr>
        <w:t>（格式自拟，加盖公章）。</w:t>
      </w:r>
    </w:p>
    <w:p w14:paraId="70351263">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br w:type="page"/>
      </w:r>
    </w:p>
    <w:p w14:paraId="206A4321">
      <w:pPr>
        <w:widowControl/>
        <w:spacing w:before="100" w:beforeAutospacing="1" w:after="100" w:afterAutospacing="1" w:line="252" w:lineRule="atLeast"/>
        <w:jc w:val="left"/>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8.投标人关联关系单位披露表</w:t>
      </w:r>
    </w:p>
    <w:tbl>
      <w:tblPr>
        <w:tblStyle w:val="13"/>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1715"/>
        <w:gridCol w:w="2606"/>
        <w:gridCol w:w="2257"/>
      </w:tblGrid>
      <w:tr w14:paraId="145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3406B9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6D0BC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4C329C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1715" w:type="dxa"/>
            <w:noWrap w:val="0"/>
            <w:vAlign w:val="center"/>
          </w:tcPr>
          <w:p w14:paraId="05D851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606" w:type="dxa"/>
            <w:noWrap w:val="0"/>
            <w:vAlign w:val="center"/>
          </w:tcPr>
          <w:p w14:paraId="36C536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524383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257" w:type="dxa"/>
            <w:noWrap w:val="0"/>
            <w:vAlign w:val="center"/>
          </w:tcPr>
          <w:p w14:paraId="07B9A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与投标人关系</w:t>
            </w:r>
          </w:p>
        </w:tc>
      </w:tr>
      <w:tr w14:paraId="18F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noWrap w:val="0"/>
            <w:vAlign w:val="center"/>
          </w:tcPr>
          <w:p w14:paraId="5E1DE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1E452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2380BF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1715" w:type="dxa"/>
            <w:noWrap w:val="0"/>
            <w:vAlign w:val="center"/>
          </w:tcPr>
          <w:p w14:paraId="0FD83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606" w:type="dxa"/>
            <w:noWrap w:val="0"/>
            <w:vAlign w:val="center"/>
          </w:tcPr>
          <w:p w14:paraId="3FC37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57" w:type="dxa"/>
            <w:noWrap w:val="0"/>
            <w:vAlign w:val="center"/>
          </w:tcPr>
          <w:p w14:paraId="1CACA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6AC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70969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1F927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1715" w:type="dxa"/>
            <w:noWrap w:val="0"/>
            <w:vAlign w:val="center"/>
          </w:tcPr>
          <w:p w14:paraId="7E6EE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606" w:type="dxa"/>
            <w:noWrap w:val="0"/>
            <w:vAlign w:val="center"/>
          </w:tcPr>
          <w:p w14:paraId="1124E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57" w:type="dxa"/>
            <w:noWrap w:val="0"/>
            <w:vAlign w:val="center"/>
          </w:tcPr>
          <w:p w14:paraId="6E51F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3CB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232D7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134F2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1715" w:type="dxa"/>
            <w:noWrap w:val="0"/>
            <w:vAlign w:val="center"/>
          </w:tcPr>
          <w:p w14:paraId="2F076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606" w:type="dxa"/>
            <w:noWrap w:val="0"/>
            <w:vAlign w:val="center"/>
          </w:tcPr>
          <w:p w14:paraId="5ADE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57" w:type="dxa"/>
            <w:noWrap w:val="0"/>
            <w:vAlign w:val="center"/>
          </w:tcPr>
          <w:p w14:paraId="55718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bl>
    <w:p w14:paraId="6A7ED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0965D8A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auto"/>
          <w:sz w:val="28"/>
          <w:szCs w:val="28"/>
          <w:highlight w:val="none"/>
        </w:rPr>
      </w:pPr>
      <w:r>
        <w:rPr>
          <w:rFonts w:hint="default" w:ascii="Times New Roman" w:hAnsi="Times New Roman" w:eastAsia="方正仿宋_GBK" w:cs="Times New Roman"/>
          <w:b w:val="0"/>
          <w:bCs/>
          <w:color w:val="auto"/>
          <w:sz w:val="28"/>
          <w:szCs w:val="28"/>
          <w:highlight w:val="none"/>
        </w:rPr>
        <w:t>1.投标人应如实披露关联关系单位，禁止存在下列关联关系的投标人同时参与本项目采购：（1）法定代表人或单位负责人为同一人（以</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国家企业信用信息公示系统</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显示的</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主要人员信息</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名单为准）</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lang w:val="en-US" w:eastAsia="zh-CN"/>
        </w:rPr>
        <w:t>（2）投标人之间存在管理关系。</w:t>
      </w:r>
      <w:r>
        <w:rPr>
          <w:rFonts w:hint="default" w:ascii="Times New Roman" w:hAnsi="Times New Roman" w:eastAsia="方正仿宋_GBK" w:cs="Times New Roman"/>
          <w:b/>
          <w:bCs w:val="0"/>
          <w:color w:val="auto"/>
          <w:sz w:val="28"/>
          <w:szCs w:val="28"/>
          <w:highlight w:val="none"/>
        </w:rPr>
        <w:t>投标过程中如发现各投标人之间存在关联关系，招标人有权取消有关联关系的投标人参与本项目的资格或重新组织</w:t>
      </w:r>
      <w:r>
        <w:rPr>
          <w:rFonts w:hint="default" w:ascii="Times New Roman" w:hAnsi="Times New Roman" w:eastAsia="方正仿宋_GBK" w:cs="Times New Roman"/>
          <w:b/>
          <w:bCs w:val="0"/>
          <w:color w:val="auto"/>
          <w:sz w:val="28"/>
          <w:szCs w:val="28"/>
          <w:highlight w:val="none"/>
          <w:lang w:val="en-US" w:eastAsia="zh-CN"/>
        </w:rPr>
        <w:t>比选</w:t>
      </w:r>
      <w:r>
        <w:rPr>
          <w:rFonts w:hint="default" w:ascii="Times New Roman" w:hAnsi="Times New Roman" w:eastAsia="方正仿宋_GBK" w:cs="Times New Roman"/>
          <w:b/>
          <w:bCs w:val="0"/>
          <w:color w:val="auto"/>
          <w:sz w:val="28"/>
          <w:szCs w:val="28"/>
          <w:highlight w:val="none"/>
        </w:rPr>
        <w:t>。</w:t>
      </w:r>
    </w:p>
    <w:p w14:paraId="26BEDE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val="0"/>
          <w:bCs/>
          <w:color w:val="auto"/>
          <w:sz w:val="28"/>
          <w:szCs w:val="28"/>
          <w:highlight w:val="none"/>
        </w:rPr>
        <w:t>2.</w:t>
      </w:r>
      <w:r>
        <w:rPr>
          <w:rFonts w:hint="default" w:ascii="Times New Roman" w:hAnsi="Times New Roman" w:eastAsia="方正仿宋_GBK" w:cs="Times New Roman"/>
          <w:b/>
          <w:bCs w:val="0"/>
          <w:color w:val="auto"/>
          <w:sz w:val="28"/>
          <w:szCs w:val="28"/>
          <w:highlight w:val="none"/>
        </w:rPr>
        <w:t>后附</w:t>
      </w:r>
      <w:r>
        <w:rPr>
          <w:rFonts w:hint="default"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国家企业信用信息公示系统</w:t>
      </w:r>
      <w:r>
        <w:rPr>
          <w:rFonts w:hint="default"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显示的</w:t>
      </w:r>
      <w:r>
        <w:rPr>
          <w:rFonts w:hint="default"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主要人员信息</w:t>
      </w:r>
      <w:r>
        <w:rPr>
          <w:rFonts w:hint="default"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名单截图</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lang w:val="en-US" w:eastAsia="zh-CN"/>
        </w:rPr>
        <w:t>如无则提供完整报告</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，截图</w:t>
      </w:r>
      <w:r>
        <w:rPr>
          <w:rFonts w:hint="default" w:ascii="Times New Roman" w:hAnsi="Times New Roman" w:eastAsia="方正仿宋_GBK" w:cs="Times New Roman"/>
          <w:b w:val="0"/>
          <w:bCs/>
          <w:color w:val="auto"/>
          <w:sz w:val="28"/>
          <w:szCs w:val="28"/>
          <w:highlight w:val="none"/>
          <w:lang w:val="en-US" w:eastAsia="zh-CN"/>
        </w:rPr>
        <w:t>/报告</w:t>
      </w:r>
      <w:r>
        <w:rPr>
          <w:rFonts w:hint="default" w:ascii="Times New Roman" w:hAnsi="Times New Roman" w:eastAsia="方正仿宋_GBK" w:cs="Times New Roman"/>
          <w:b w:val="0"/>
          <w:bCs/>
          <w:color w:val="auto"/>
          <w:sz w:val="28"/>
          <w:szCs w:val="28"/>
          <w:highlight w:val="none"/>
        </w:rPr>
        <w:t>加盖投标人</w:t>
      </w:r>
      <w:r>
        <w:rPr>
          <w:rFonts w:hint="default" w:ascii="Times New Roman" w:hAnsi="Times New Roman" w:eastAsia="方正仿宋_GBK" w:cs="Times New Roman"/>
          <w:b w:val="0"/>
          <w:bCs/>
          <w:color w:val="auto"/>
          <w:sz w:val="28"/>
          <w:szCs w:val="28"/>
          <w:highlight w:val="none"/>
          <w:lang w:val="en-US" w:eastAsia="zh-CN"/>
        </w:rPr>
        <w:t>有效</w:t>
      </w:r>
      <w:r>
        <w:rPr>
          <w:rFonts w:hint="default" w:ascii="Times New Roman" w:hAnsi="Times New Roman" w:eastAsia="方正仿宋_GBK" w:cs="Times New Roman"/>
          <w:b w:val="0"/>
          <w:bCs/>
          <w:color w:val="auto"/>
          <w:sz w:val="28"/>
          <w:szCs w:val="28"/>
          <w:highlight w:val="none"/>
        </w:rPr>
        <w:t>印章。</w:t>
      </w:r>
    </w:p>
    <w:p w14:paraId="1D22C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rPr>
      </w:pPr>
    </w:p>
    <w:p w14:paraId="583D4A3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投标人（公章）：</w:t>
      </w:r>
      <w:r>
        <w:rPr>
          <w:rFonts w:hint="default" w:ascii="Times New Roman" w:hAnsi="Times New Roman" w:eastAsia="方正仿宋_GBK" w:cs="Times New Roman"/>
          <w:color w:val="auto"/>
          <w:sz w:val="28"/>
          <w:szCs w:val="28"/>
          <w:highlight w:val="none"/>
          <w:lang w:val="en-US" w:eastAsia="zh-CN"/>
        </w:rPr>
        <w:t xml:space="preserve"> </w:t>
      </w:r>
    </w:p>
    <w:p w14:paraId="189262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60ABC5C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auto"/>
          <w:sz w:val="32"/>
          <w:szCs w:val="32"/>
          <w:highlight w:val="none"/>
        </w:rPr>
      </w:pPr>
    </w:p>
    <w:p w14:paraId="412B0C15">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color w:val="auto"/>
          <w:kern w:val="0"/>
          <w:sz w:val="28"/>
          <w:szCs w:val="28"/>
          <w:highlight w:val="none"/>
        </w:rPr>
      </w:pPr>
    </w:p>
    <w:p w14:paraId="32FF5A0C">
      <w:pPr>
        <w:widowControl/>
        <w:snapToGrid w:val="0"/>
        <w:spacing w:before="100" w:beforeAutospacing="1" w:after="100" w:afterAutospacing="1" w:line="252" w:lineRule="atLeast"/>
        <w:ind w:firstLine="560" w:firstLineChars="200"/>
        <w:jc w:val="left"/>
        <w:textAlignment w:val="bottom"/>
        <w:rPr>
          <w:rFonts w:hint="default" w:ascii="Times New Roman" w:hAnsi="Times New Roman" w:eastAsia="方正仿宋_GBK" w:cs="Times New Roman"/>
          <w:color w:val="auto"/>
          <w:kern w:val="0"/>
          <w:sz w:val="28"/>
          <w:szCs w:val="28"/>
          <w:highlight w:val="none"/>
          <w:lang w:val="en-US" w:eastAsia="zh-CN"/>
        </w:rPr>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69E7DAC">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32"/>
          <w:szCs w:val="32"/>
          <w:highlight w:val="none"/>
          <w:lang w:val="en-US" w:eastAsia="zh-CN"/>
        </w:rPr>
        <w:t>9.</w:t>
      </w:r>
      <w:r>
        <w:rPr>
          <w:rFonts w:hint="default" w:ascii="Times New Roman" w:hAnsi="Times New Roman" w:eastAsia="方正仿宋_GBK" w:cs="Times New Roman"/>
          <w:b/>
          <w:bCs/>
          <w:color w:val="auto"/>
          <w:sz w:val="32"/>
          <w:szCs w:val="32"/>
          <w:highlight w:val="none"/>
        </w:rPr>
        <w:t>业绩证明材料</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color w:val="auto"/>
          <w:sz w:val="28"/>
          <w:szCs w:val="28"/>
          <w:highlight w:val="none"/>
        </w:rPr>
        <w:t>不得对合同单价、总价、人数、服务面积、服务时间等关键信息遮挡）</w:t>
      </w:r>
    </w:p>
    <w:p w14:paraId="59876C61">
      <w:pPr>
        <w:jc w:val="center"/>
        <w:rPr>
          <w:rFonts w:hint="default" w:ascii="Times New Roman" w:hAnsi="Times New Roman" w:eastAsia="方正黑体_GBK" w:cs="Times New Roman"/>
          <w:b/>
          <w:bCs/>
          <w:color w:val="auto"/>
          <w:sz w:val="36"/>
          <w:szCs w:val="36"/>
          <w:highlight w:val="none"/>
        </w:rPr>
      </w:pPr>
      <w:r>
        <w:rPr>
          <w:rFonts w:hint="default" w:ascii="Times New Roman" w:hAnsi="Times New Roman" w:eastAsia="方正黑体_GBK" w:cs="Times New Roman"/>
          <w:b/>
          <w:bCs/>
          <w:color w:val="auto"/>
          <w:sz w:val="36"/>
          <w:szCs w:val="36"/>
          <w:highlight w:val="none"/>
        </w:rPr>
        <w:t>业绩证明材料</w:t>
      </w:r>
    </w:p>
    <w:p w14:paraId="2637D49F">
      <w:pPr>
        <w:rPr>
          <w:rFonts w:hint="default" w:ascii="Times New Roman" w:hAnsi="Times New Roman" w:eastAsia="方正小标宋_GBK" w:cs="Times New Roman"/>
          <w:b/>
          <w:bCs/>
          <w:color w:val="auto"/>
          <w:sz w:val="36"/>
          <w:szCs w:val="36"/>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2FE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75C5C8A">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项目名称</w:t>
            </w:r>
          </w:p>
        </w:tc>
        <w:tc>
          <w:tcPr>
            <w:tcW w:w="6406" w:type="dxa"/>
            <w:noWrap w:val="0"/>
            <w:vAlign w:val="center"/>
          </w:tcPr>
          <w:p w14:paraId="1D6E620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6B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55A697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eastAsia="zh-CN"/>
              </w:rPr>
              <w:t>合作方</w:t>
            </w:r>
            <w:r>
              <w:rPr>
                <w:rFonts w:hint="default" w:ascii="Times New Roman" w:hAnsi="Times New Roman" w:eastAsia="方正仿宋_GBK" w:cs="Times New Roman"/>
                <w:color w:val="auto"/>
                <w:kern w:val="0"/>
                <w:sz w:val="28"/>
                <w:szCs w:val="28"/>
                <w:highlight w:val="none"/>
              </w:rPr>
              <w:t>名称</w:t>
            </w:r>
          </w:p>
        </w:tc>
        <w:tc>
          <w:tcPr>
            <w:tcW w:w="6406" w:type="dxa"/>
            <w:noWrap w:val="0"/>
            <w:vAlign w:val="center"/>
          </w:tcPr>
          <w:p w14:paraId="61E5C7C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067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87D791A">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eastAsia="zh-CN"/>
              </w:rPr>
              <w:t>合作方</w:t>
            </w:r>
            <w:r>
              <w:rPr>
                <w:rFonts w:hint="default" w:ascii="Times New Roman" w:hAnsi="Times New Roman" w:eastAsia="方正仿宋_GBK" w:cs="Times New Roman"/>
                <w:color w:val="auto"/>
                <w:kern w:val="0"/>
                <w:sz w:val="28"/>
                <w:szCs w:val="28"/>
                <w:highlight w:val="none"/>
              </w:rPr>
              <w:t>地址</w:t>
            </w:r>
          </w:p>
        </w:tc>
        <w:tc>
          <w:tcPr>
            <w:tcW w:w="6406" w:type="dxa"/>
            <w:noWrap w:val="0"/>
            <w:vAlign w:val="center"/>
          </w:tcPr>
          <w:p w14:paraId="48C1CB6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E3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98CA216">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eastAsia="zh-CN"/>
              </w:rPr>
              <w:t>合作方</w:t>
            </w:r>
            <w:r>
              <w:rPr>
                <w:rFonts w:hint="default" w:ascii="Times New Roman" w:hAnsi="Times New Roman" w:eastAsia="方正仿宋_GBK" w:cs="Times New Roman"/>
                <w:color w:val="auto"/>
                <w:kern w:val="0"/>
                <w:sz w:val="28"/>
                <w:szCs w:val="28"/>
                <w:highlight w:val="none"/>
              </w:rPr>
              <w:t>电话</w:t>
            </w:r>
          </w:p>
        </w:tc>
        <w:tc>
          <w:tcPr>
            <w:tcW w:w="6406" w:type="dxa"/>
            <w:noWrap w:val="0"/>
            <w:vAlign w:val="center"/>
          </w:tcPr>
          <w:p w14:paraId="345F77F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75C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45DCBF7">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合同价格</w:t>
            </w:r>
          </w:p>
        </w:tc>
        <w:tc>
          <w:tcPr>
            <w:tcW w:w="6406" w:type="dxa"/>
            <w:noWrap w:val="0"/>
            <w:vAlign w:val="center"/>
          </w:tcPr>
          <w:p w14:paraId="3E8E04F1">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66C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4260CE">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服务开始时间</w:t>
            </w:r>
          </w:p>
        </w:tc>
        <w:tc>
          <w:tcPr>
            <w:tcW w:w="6406" w:type="dxa"/>
            <w:noWrap w:val="0"/>
            <w:vAlign w:val="center"/>
          </w:tcPr>
          <w:p w14:paraId="7E270C0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31D8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BA8E81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服务结束时间</w:t>
            </w:r>
          </w:p>
        </w:tc>
        <w:tc>
          <w:tcPr>
            <w:tcW w:w="6406" w:type="dxa"/>
            <w:noWrap w:val="0"/>
            <w:vAlign w:val="center"/>
          </w:tcPr>
          <w:p w14:paraId="6E6484C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7E3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6E7982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服务内容</w:t>
            </w:r>
          </w:p>
        </w:tc>
        <w:tc>
          <w:tcPr>
            <w:tcW w:w="6406" w:type="dxa"/>
            <w:noWrap w:val="0"/>
            <w:vAlign w:val="center"/>
          </w:tcPr>
          <w:p w14:paraId="111AFF5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5F42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6C108AB">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服务质量</w:t>
            </w:r>
          </w:p>
        </w:tc>
        <w:tc>
          <w:tcPr>
            <w:tcW w:w="6406" w:type="dxa"/>
            <w:noWrap w:val="0"/>
            <w:vAlign w:val="center"/>
          </w:tcPr>
          <w:p w14:paraId="28F6DF4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4095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E52C7F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项目描述</w:t>
            </w:r>
          </w:p>
        </w:tc>
        <w:tc>
          <w:tcPr>
            <w:tcW w:w="6406" w:type="dxa"/>
            <w:noWrap w:val="0"/>
            <w:vAlign w:val="center"/>
          </w:tcPr>
          <w:p w14:paraId="1980A99E">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124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C800CA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备注</w:t>
            </w:r>
          </w:p>
        </w:tc>
        <w:tc>
          <w:tcPr>
            <w:tcW w:w="6406" w:type="dxa"/>
            <w:noWrap w:val="0"/>
            <w:vAlign w:val="center"/>
          </w:tcPr>
          <w:p w14:paraId="78553B66">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bl>
    <w:p w14:paraId="20B7AB2B">
      <w:pPr>
        <w:widowControl/>
        <w:snapToGrid w:val="0"/>
        <w:spacing w:before="100" w:beforeAutospacing="1" w:after="100" w:afterAutospacing="1" w:line="252" w:lineRule="atLeast"/>
        <w:jc w:val="left"/>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注：每个业绩需提供合同复印件并加盖鲜章并单独填写此表。</w:t>
      </w:r>
    </w:p>
    <w:p w14:paraId="3E0D3438">
      <w:pPr>
        <w:spacing w:line="480" w:lineRule="exact"/>
        <w:ind w:firstLine="4760" w:firstLineChars="1700"/>
        <w:rPr>
          <w:rFonts w:ascii="Times New Roman" w:hAnsi="Times New Roman" w:eastAsia="方正仿宋_GBK" w:cs="Times New Roman"/>
          <w:color w:val="auto"/>
          <w:sz w:val="28"/>
          <w:szCs w:val="28"/>
          <w:highlight w:val="none"/>
        </w:rPr>
      </w:pPr>
    </w:p>
    <w:p w14:paraId="06325F9B">
      <w:pP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br w:type="page"/>
      </w:r>
    </w:p>
    <w:p w14:paraId="473818EE">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10.</w:t>
      </w:r>
      <w:r>
        <w:rPr>
          <w:rFonts w:hint="default" w:ascii="Times New Roman" w:hAnsi="Times New Roman" w:eastAsia="方正仿宋_GBK" w:cs="Times New Roman"/>
          <w:b/>
          <w:bCs/>
          <w:color w:val="auto"/>
          <w:sz w:val="32"/>
          <w:szCs w:val="32"/>
          <w:highlight w:val="none"/>
          <w:lang w:eastAsia="zh-CN"/>
        </w:rPr>
        <w:t>参与项目人员资格证件</w:t>
      </w:r>
      <w:r>
        <w:rPr>
          <w:rFonts w:hint="default" w:ascii="Times New Roman" w:hAnsi="Times New Roman" w:eastAsia="方正仿宋_GBK" w:cs="Times New Roman"/>
          <w:b/>
          <w:bCs/>
          <w:color w:val="auto"/>
          <w:sz w:val="32"/>
          <w:szCs w:val="32"/>
          <w:highlight w:val="none"/>
          <w:lang w:val="en-US" w:eastAsia="zh-CN"/>
        </w:rPr>
        <w:t>及保险</w:t>
      </w:r>
    </w:p>
    <w:p w14:paraId="4B3F7CDD">
      <w:pPr>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提供有效的特种作业操作证，并提供</w:t>
      </w:r>
      <w:r>
        <w:rPr>
          <w:rFonts w:hint="default" w:ascii="Times New Roman" w:hAnsi="Times New Roman" w:eastAsia="方正仿宋_GBK" w:cs="Times New Roman"/>
          <w:color w:val="auto"/>
          <w:sz w:val="28"/>
          <w:szCs w:val="28"/>
          <w:highlight w:val="none"/>
          <w:lang w:val="en-US" w:eastAsia="zh-CN"/>
        </w:rPr>
        <w:t>比选被邀请</w:t>
      </w:r>
      <w:r>
        <w:rPr>
          <w:rFonts w:hint="default" w:ascii="Times New Roman" w:hAnsi="Times New Roman" w:eastAsia="方正仿宋_GBK" w:cs="Times New Roman"/>
          <w:color w:val="auto"/>
          <w:sz w:val="28"/>
          <w:szCs w:val="28"/>
          <w:highlight w:val="none"/>
        </w:rPr>
        <w:t>人为其缴纳的养老保险证明材料</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人员名单按下表格式填写；保险资料格式自拟</w:t>
      </w:r>
      <w:r>
        <w:rPr>
          <w:rFonts w:hint="default" w:ascii="Times New Roman" w:hAnsi="Times New Roman" w:eastAsia="方正仿宋_GBK" w:cs="Times New Roman"/>
          <w:color w:val="auto"/>
          <w:sz w:val="28"/>
          <w:szCs w:val="28"/>
          <w:highlight w:val="none"/>
          <w:lang w:eastAsia="zh-CN"/>
        </w:rPr>
        <w:t>）</w:t>
      </w:r>
    </w:p>
    <w:p w14:paraId="02D76739">
      <w:pPr>
        <w:rPr>
          <w:rFonts w:hint="default" w:ascii="Times New Roman" w:hAnsi="Times New Roman" w:eastAsia="方正仿宋_GBK" w:cs="Times New Roman"/>
          <w:color w:val="auto"/>
          <w:sz w:val="28"/>
          <w:szCs w:val="28"/>
          <w:highlight w:val="none"/>
        </w:rPr>
      </w:pPr>
    </w:p>
    <w:p w14:paraId="3BB7AB60">
      <w:pPr>
        <w:widowControl/>
        <w:spacing w:before="100" w:beforeAutospacing="1" w:after="100" w:afterAutospacing="1" w:line="252" w:lineRule="atLeast"/>
        <w:jc w:val="center"/>
        <w:rPr>
          <w:rFonts w:hint="default" w:ascii="Times New Roman" w:hAnsi="Times New Roman" w:eastAsia="方正仿宋_GBK" w:cs="Times New Roman"/>
          <w:b w:val="0"/>
          <w:bCs/>
          <w:color w:val="auto"/>
          <w:kern w:val="0"/>
          <w:sz w:val="28"/>
          <w:szCs w:val="28"/>
          <w:highlight w:val="none"/>
        </w:rPr>
      </w:pPr>
      <w:r>
        <w:rPr>
          <w:rFonts w:hint="default" w:ascii="Times New Roman" w:hAnsi="Times New Roman" w:eastAsia="方正仿宋_GBK" w:cs="Times New Roman"/>
          <w:b w:val="0"/>
          <w:bCs/>
          <w:color w:val="auto"/>
          <w:kern w:val="0"/>
          <w:sz w:val="28"/>
          <w:szCs w:val="28"/>
          <w:highlight w:val="none"/>
        </w:rPr>
        <w:t xml:space="preserve"> </w:t>
      </w:r>
      <w:r>
        <w:rPr>
          <w:rFonts w:hint="default" w:ascii="Times New Roman" w:hAnsi="Times New Roman" w:eastAsia="方正小标宋_GBK" w:cs="Times New Roman"/>
          <w:b w:val="0"/>
          <w:bCs/>
          <w:color w:val="auto"/>
          <w:sz w:val="36"/>
          <w:szCs w:val="36"/>
          <w:highlight w:val="none"/>
        </w:rPr>
        <w:t>拟投入本项目人员名单</w:t>
      </w:r>
    </w:p>
    <w:tbl>
      <w:tblPr>
        <w:tblStyle w:val="13"/>
        <w:tblW w:w="907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1808"/>
      </w:tblGrid>
      <w:tr w14:paraId="547F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center"/>
          </w:tcPr>
          <w:p w14:paraId="350664F3">
            <w:pPr>
              <w:widowControl/>
              <w:spacing w:before="100" w:beforeAutospacing="1" w:after="100" w:afterAutospacing="1" w:line="252" w:lineRule="atLeas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姓名</w:t>
            </w:r>
          </w:p>
        </w:tc>
        <w:tc>
          <w:tcPr>
            <w:tcW w:w="2174" w:type="dxa"/>
            <w:vAlign w:val="center"/>
          </w:tcPr>
          <w:p w14:paraId="41BAA185">
            <w:pPr>
              <w:widowControl/>
              <w:spacing w:before="100" w:beforeAutospacing="1" w:after="100" w:afterAutospacing="1" w:line="252" w:lineRule="atLeas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资质证书/职称</w:t>
            </w:r>
          </w:p>
        </w:tc>
        <w:tc>
          <w:tcPr>
            <w:tcW w:w="1462" w:type="dxa"/>
            <w:vAlign w:val="center"/>
          </w:tcPr>
          <w:p w14:paraId="3480509A">
            <w:pPr>
              <w:widowControl/>
              <w:spacing w:before="100" w:beforeAutospacing="1" w:after="100" w:afterAutospacing="1" w:line="252" w:lineRule="atLeas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专业类别</w:t>
            </w:r>
          </w:p>
        </w:tc>
        <w:tc>
          <w:tcPr>
            <w:tcW w:w="2340" w:type="dxa"/>
            <w:vAlign w:val="center"/>
          </w:tcPr>
          <w:p w14:paraId="498EB928">
            <w:pPr>
              <w:widowControl/>
              <w:spacing w:before="100" w:beforeAutospacing="1" w:after="100" w:afterAutospacing="1" w:line="252" w:lineRule="atLeas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拟在本项目任职</w:t>
            </w:r>
          </w:p>
        </w:tc>
        <w:tc>
          <w:tcPr>
            <w:tcW w:w="1808" w:type="dxa"/>
            <w:vAlign w:val="center"/>
          </w:tcPr>
          <w:p w14:paraId="642BA682">
            <w:pPr>
              <w:widowControl/>
              <w:spacing w:before="100" w:beforeAutospacing="1" w:after="100" w:afterAutospacing="1" w:line="252" w:lineRule="atLeas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工作年限</w:t>
            </w:r>
          </w:p>
        </w:tc>
      </w:tr>
      <w:tr w14:paraId="6DE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4B534012">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174" w:type="dxa"/>
            <w:vAlign w:val="top"/>
          </w:tcPr>
          <w:p w14:paraId="628422F2">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462" w:type="dxa"/>
            <w:vAlign w:val="top"/>
          </w:tcPr>
          <w:p w14:paraId="1841E163">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340" w:type="dxa"/>
            <w:vAlign w:val="top"/>
          </w:tcPr>
          <w:p w14:paraId="0D1CD0B3">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808" w:type="dxa"/>
            <w:vAlign w:val="top"/>
          </w:tcPr>
          <w:p w14:paraId="30693C5F">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r>
      <w:tr w14:paraId="561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20648931">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174" w:type="dxa"/>
            <w:vAlign w:val="top"/>
          </w:tcPr>
          <w:p w14:paraId="183310FB">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462" w:type="dxa"/>
            <w:vAlign w:val="top"/>
          </w:tcPr>
          <w:p w14:paraId="10FCB157">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340" w:type="dxa"/>
            <w:vAlign w:val="top"/>
          </w:tcPr>
          <w:p w14:paraId="2E98BCF1">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808" w:type="dxa"/>
            <w:vAlign w:val="top"/>
          </w:tcPr>
          <w:p w14:paraId="0D014868">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r>
      <w:tr w14:paraId="1E4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7590F6A">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174" w:type="dxa"/>
            <w:vAlign w:val="top"/>
          </w:tcPr>
          <w:p w14:paraId="5617EFDE">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462" w:type="dxa"/>
            <w:vAlign w:val="top"/>
          </w:tcPr>
          <w:p w14:paraId="7CBDC315">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340" w:type="dxa"/>
            <w:vAlign w:val="top"/>
          </w:tcPr>
          <w:p w14:paraId="41ECC1D9">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808" w:type="dxa"/>
            <w:vAlign w:val="top"/>
          </w:tcPr>
          <w:p w14:paraId="356DF929">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r>
      <w:tr w14:paraId="1AC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119BA745">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174" w:type="dxa"/>
            <w:vAlign w:val="top"/>
          </w:tcPr>
          <w:p w14:paraId="20DCF1B4">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462" w:type="dxa"/>
            <w:vAlign w:val="top"/>
          </w:tcPr>
          <w:p w14:paraId="3AB30CB8">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340" w:type="dxa"/>
            <w:vAlign w:val="top"/>
          </w:tcPr>
          <w:p w14:paraId="204F4773">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808" w:type="dxa"/>
            <w:vAlign w:val="top"/>
          </w:tcPr>
          <w:p w14:paraId="7672B0B5">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r>
      <w:tr w14:paraId="4B5F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022C779">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174" w:type="dxa"/>
            <w:vAlign w:val="top"/>
          </w:tcPr>
          <w:p w14:paraId="6D61553B">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462" w:type="dxa"/>
            <w:vAlign w:val="top"/>
          </w:tcPr>
          <w:p w14:paraId="0E057AF1">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2340" w:type="dxa"/>
            <w:vAlign w:val="top"/>
          </w:tcPr>
          <w:p w14:paraId="43917F1D">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c>
          <w:tcPr>
            <w:tcW w:w="1808" w:type="dxa"/>
            <w:vAlign w:val="top"/>
          </w:tcPr>
          <w:p w14:paraId="63564393">
            <w:pPr>
              <w:widowControl/>
              <w:spacing w:before="100" w:beforeAutospacing="1" w:after="100" w:afterAutospacing="1" w:line="252" w:lineRule="atLeast"/>
              <w:jc w:val="center"/>
              <w:rPr>
                <w:rFonts w:hint="default" w:ascii="Times New Roman" w:hAnsi="Times New Roman" w:eastAsia="方正仿宋_GBK" w:cs="Times New Roman"/>
                <w:bCs/>
                <w:color w:val="auto"/>
                <w:kern w:val="0"/>
                <w:sz w:val="28"/>
                <w:szCs w:val="28"/>
                <w:highlight w:val="none"/>
              </w:rPr>
            </w:pPr>
          </w:p>
        </w:tc>
      </w:tr>
    </w:tbl>
    <w:p w14:paraId="4F2C953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注：</w:t>
      </w:r>
    </w:p>
    <w:p w14:paraId="02CE0A1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以上人员需提供身份证和资格证书复印件并加盖鲜章</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按上表排名顺序</w:t>
      </w:r>
      <w:r>
        <w:rPr>
          <w:rFonts w:hint="default" w:ascii="Times New Roman" w:hAnsi="Times New Roman" w:eastAsia="方正仿宋_GBK" w:cs="Times New Roman"/>
          <w:color w:val="auto"/>
          <w:sz w:val="28"/>
          <w:szCs w:val="28"/>
          <w:highlight w:val="none"/>
        </w:rPr>
        <w:t>依次附后</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凡资格证书失效</w:t>
      </w:r>
      <w:r>
        <w:rPr>
          <w:rFonts w:hint="eastAsia"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color w:val="auto"/>
          <w:sz w:val="28"/>
          <w:szCs w:val="28"/>
          <w:highlight w:val="none"/>
        </w:rPr>
        <w:t>退休人员</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法定退休或非法定退休</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b w:val="0"/>
          <w:bCs w:val="0"/>
          <w:color w:val="auto"/>
          <w:sz w:val="28"/>
          <w:szCs w:val="28"/>
          <w:highlight w:val="none"/>
          <w:lang w:val="en-US" w:eastAsia="zh-CN"/>
        </w:rPr>
        <w:t>高空作业人员年龄超过50岁</w:t>
      </w:r>
      <w:r>
        <w:rPr>
          <w:rFonts w:hint="default" w:ascii="Times New Roman" w:hAnsi="Times New Roman" w:eastAsia="方正仿宋_GBK" w:cs="Times New Roman"/>
          <w:color w:val="auto"/>
          <w:sz w:val="28"/>
          <w:szCs w:val="28"/>
          <w:highlight w:val="none"/>
        </w:rPr>
        <w:t>不得参与本项目的投标，否则作否决投标处理。</w:t>
      </w:r>
    </w:p>
    <w:p w14:paraId="332DC35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lang w:val="en-US" w:eastAsia="zh-CN"/>
        </w:rPr>
        <w:t>.保险</w:t>
      </w:r>
    </w:p>
    <w:p w14:paraId="5AE289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（1）企业提供养老保险证明，事业单位提供养老保险证明或行政主管部门在编证明。</w:t>
      </w:r>
    </w:p>
    <w:p w14:paraId="5F40E52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拟派人员的连续养老保险证明期限须包含2025年8月至2025年10月（或者2025年7月至2025年9月）。提供的养老保险参保证明须体现拟派人员的姓名、身份证号（或社保号）、单位名称、在本单位参保时间（或起始参保时间），并带有社保部门公章或社保部门的有效电子印章。</w:t>
      </w:r>
    </w:p>
    <w:p w14:paraId="4C233EE7">
      <w:pPr>
        <w:pStyle w:val="2"/>
        <w:rPr>
          <w:rFonts w:hint="default" w:ascii="Times New Roman" w:hAnsi="Times New Roman" w:cs="Times New Roman"/>
          <w:color w:val="auto"/>
          <w:highlight w:val="none"/>
          <w:lang w:val="en-US" w:eastAsia="zh-CN"/>
        </w:rPr>
      </w:pPr>
    </w:p>
    <w:p w14:paraId="0AAD76BE">
      <w:pPr>
        <w:pStyle w:val="3"/>
        <w:rPr>
          <w:rFonts w:hint="default" w:ascii="Times New Roman" w:hAnsi="Times New Roman" w:eastAsia="方正仿宋_GBK" w:cs="Times New Roman"/>
          <w:b w:val="0"/>
          <w:bCs/>
          <w:color w:val="auto"/>
          <w:kern w:val="0"/>
          <w:sz w:val="28"/>
          <w:szCs w:val="28"/>
          <w:highlight w:val="none"/>
          <w:lang w:val="en-US" w:eastAsia="zh-CN" w:bidi="ar-SA"/>
        </w:rPr>
      </w:pPr>
    </w:p>
    <w:p w14:paraId="36544913">
      <w:pPr>
        <w:rPr>
          <w:rFonts w:hint="default" w:ascii="Times New Roman" w:hAnsi="Times New Roman" w:cs="Times New Roman"/>
          <w:color w:val="auto"/>
          <w:highlight w:val="none"/>
          <w:lang w:val="en-US" w:eastAsia="zh-CN"/>
        </w:rPr>
        <w:sectPr>
          <w:pgSz w:w="11900" w:h="16840"/>
          <w:pgMar w:top="2098" w:right="1474" w:bottom="1984" w:left="1587" w:header="920" w:footer="454" w:gutter="0"/>
          <w:pgBorders>
            <w:top w:val="none" w:sz="0" w:space="0"/>
            <w:left w:val="none" w:sz="0" w:space="0"/>
            <w:bottom w:val="none" w:sz="0" w:space="0"/>
            <w:right w:val="none" w:sz="0" w:space="0"/>
          </w:pgBorders>
          <w:pgNumType w:fmt="numberInDash"/>
          <w:cols w:space="0" w:num="1"/>
          <w:rtlGutter w:val="0"/>
          <w:docGrid w:type="lines" w:linePitch="1" w:charSpace="0"/>
        </w:sectPr>
      </w:pPr>
    </w:p>
    <w:p w14:paraId="6F4D53CC">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11.机具配置相关资料</w:t>
      </w:r>
    </w:p>
    <w:p w14:paraId="03D2D49F">
      <w:pPr>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val="0"/>
          <w:bCs w:val="0"/>
          <w:color w:val="auto"/>
          <w:sz w:val="28"/>
          <w:szCs w:val="28"/>
          <w:highlight w:val="none"/>
        </w:rPr>
        <w:t>（提供有效的发票、行驶证、登记证的复印件，租赁还需额外提供租赁合同复印件）</w:t>
      </w:r>
    </w:p>
    <w:p w14:paraId="4D02AC31">
      <w:pPr>
        <w:rPr>
          <w:rFonts w:hint="default" w:ascii="Times New Roman" w:hAnsi="Times New Roman" w:eastAsia="方正仿宋_GBK" w:cs="Times New Roman"/>
          <w:b/>
          <w:bCs/>
          <w:color w:val="auto"/>
          <w:sz w:val="36"/>
          <w:szCs w:val="36"/>
          <w:highlight w:val="none"/>
        </w:rPr>
      </w:pPr>
      <w:r>
        <w:rPr>
          <w:rFonts w:hint="default" w:ascii="Times New Roman" w:hAnsi="Times New Roman" w:eastAsia="方正仿宋_GBK" w:cs="Times New Roman"/>
          <w:b/>
          <w:bCs/>
          <w:color w:val="auto"/>
          <w:sz w:val="36"/>
          <w:szCs w:val="36"/>
          <w:highlight w:val="none"/>
        </w:rPr>
        <w:br w:type="page"/>
      </w:r>
    </w:p>
    <w:p w14:paraId="38AA6FC2">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12.需要添加的其他资料（若有）</w:t>
      </w:r>
    </w:p>
    <w:p w14:paraId="6C366967">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br w:type="page"/>
      </w:r>
    </w:p>
    <w:p w14:paraId="1BB6E4F2">
      <w:pPr>
        <w:spacing w:line="360" w:lineRule="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经济文件要求</w:t>
      </w:r>
    </w:p>
    <w:p w14:paraId="3D205B9C">
      <w:pPr>
        <w:spacing w:line="440" w:lineRule="exact"/>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经济文件封面格式</w:t>
      </w:r>
    </w:p>
    <w:p w14:paraId="6DA2CA1C">
      <w:pPr>
        <w:spacing w:line="360" w:lineRule="auto"/>
        <w:rPr>
          <w:rFonts w:hint="default" w:ascii="Times New Roman" w:hAnsi="Times New Roman" w:eastAsia="方正小标宋_GBK" w:cs="Times New Roman"/>
          <w:b/>
          <w:bCs/>
          <w:color w:val="auto"/>
          <w:sz w:val="36"/>
          <w:szCs w:val="36"/>
          <w:highlight w:val="none"/>
          <w:lang w:val="en-US" w:eastAsia="zh-CN"/>
        </w:rPr>
      </w:pPr>
    </w:p>
    <w:p w14:paraId="6EA00D6E">
      <w:pPr>
        <w:spacing w:line="360" w:lineRule="auto"/>
        <w:rPr>
          <w:rFonts w:hint="default" w:ascii="Times New Roman" w:hAnsi="Times New Roman" w:eastAsia="方正小标宋_GBK" w:cs="Times New Roman"/>
          <w:b/>
          <w:bCs/>
          <w:color w:val="auto"/>
          <w:sz w:val="36"/>
          <w:szCs w:val="36"/>
          <w:highlight w:val="none"/>
          <w:lang w:val="en-US" w:eastAsia="zh-CN"/>
        </w:rPr>
      </w:pPr>
    </w:p>
    <w:p w14:paraId="0050CD8A">
      <w:pPr>
        <w:spacing w:line="360" w:lineRule="auto"/>
        <w:jc w:val="center"/>
        <w:rPr>
          <w:rFonts w:hint="default" w:ascii="Times New Roman" w:hAnsi="Times New Roman" w:eastAsia="方正小标宋_GBK" w:cs="Times New Roman"/>
          <w:b/>
          <w:bCs/>
          <w:color w:val="auto"/>
          <w:sz w:val="52"/>
          <w:szCs w:val="52"/>
          <w:highlight w:val="none"/>
          <w:lang w:eastAsia="zh-CN"/>
        </w:rPr>
      </w:pPr>
      <w:r>
        <w:rPr>
          <w:rFonts w:hint="default" w:ascii="Times New Roman" w:hAnsi="Times New Roman" w:eastAsia="方正小标宋_GBK" w:cs="Times New Roman"/>
          <w:b/>
          <w:bCs/>
          <w:color w:val="auto"/>
          <w:sz w:val="52"/>
          <w:szCs w:val="52"/>
          <w:highlight w:val="none"/>
          <w:lang w:val="en-US" w:eastAsia="zh-CN"/>
        </w:rPr>
        <w:t>XXX</w:t>
      </w:r>
      <w:r>
        <w:rPr>
          <w:rFonts w:hint="default" w:ascii="Times New Roman" w:hAnsi="Times New Roman" w:eastAsia="方正小标宋_GBK" w:cs="Times New Roman"/>
          <w:b/>
          <w:bCs/>
          <w:color w:val="auto"/>
          <w:sz w:val="52"/>
          <w:szCs w:val="52"/>
          <w:highlight w:val="none"/>
          <w:lang w:eastAsia="zh-CN"/>
        </w:rPr>
        <w:t>项目</w:t>
      </w:r>
    </w:p>
    <w:p w14:paraId="3934E937">
      <w:pPr>
        <w:pStyle w:val="3"/>
        <w:jc w:val="center"/>
        <w:rPr>
          <w:rFonts w:hint="default" w:ascii="Times New Roman" w:hAnsi="Times New Roman" w:eastAsia="方正小标宋_GBK" w:cs="Times New Roman"/>
          <w:color w:val="auto"/>
          <w:sz w:val="72"/>
          <w:szCs w:val="72"/>
          <w:highlight w:val="none"/>
          <w:lang w:eastAsia="zh-CN"/>
        </w:rPr>
      </w:pPr>
      <w:r>
        <w:rPr>
          <w:rFonts w:hint="default" w:ascii="Times New Roman" w:hAnsi="Times New Roman" w:eastAsia="方正小标宋_GBK" w:cs="Times New Roman"/>
          <w:b/>
          <w:bCs/>
          <w:color w:val="auto"/>
          <w:sz w:val="72"/>
          <w:szCs w:val="72"/>
          <w:highlight w:val="none"/>
          <w:lang w:eastAsia="zh-CN"/>
        </w:rPr>
        <w:t>经济文件</w:t>
      </w:r>
    </w:p>
    <w:p w14:paraId="499624BF">
      <w:pPr>
        <w:spacing w:line="360" w:lineRule="auto"/>
        <w:rPr>
          <w:rFonts w:hint="default" w:ascii="Times New Roman" w:hAnsi="Times New Roman" w:eastAsia="方正仿宋_GBK" w:cs="Times New Roman"/>
          <w:b/>
          <w:bCs/>
          <w:color w:val="auto"/>
          <w:sz w:val="32"/>
          <w:szCs w:val="32"/>
          <w:highlight w:val="none"/>
        </w:rPr>
      </w:pPr>
    </w:p>
    <w:p w14:paraId="79BA3988">
      <w:pPr>
        <w:spacing w:line="360" w:lineRule="auto"/>
        <w:rPr>
          <w:rFonts w:hint="default" w:ascii="Times New Roman" w:hAnsi="Times New Roman" w:eastAsia="方正仿宋_GBK" w:cs="Times New Roman"/>
          <w:b/>
          <w:bCs/>
          <w:color w:val="auto"/>
          <w:sz w:val="32"/>
          <w:szCs w:val="32"/>
          <w:highlight w:val="none"/>
        </w:rPr>
      </w:pPr>
    </w:p>
    <w:p w14:paraId="4BD8B766">
      <w:pPr>
        <w:spacing w:line="360" w:lineRule="auto"/>
        <w:rPr>
          <w:rFonts w:hint="default" w:ascii="Times New Roman" w:hAnsi="Times New Roman" w:eastAsia="方正仿宋_GBK" w:cs="Times New Roman"/>
          <w:b/>
          <w:bCs/>
          <w:color w:val="auto"/>
          <w:sz w:val="32"/>
          <w:szCs w:val="32"/>
          <w:highlight w:val="none"/>
        </w:rPr>
      </w:pPr>
    </w:p>
    <w:p w14:paraId="34650004">
      <w:pPr>
        <w:spacing w:line="360" w:lineRule="auto"/>
        <w:rPr>
          <w:rFonts w:hint="default" w:ascii="Times New Roman" w:hAnsi="Times New Roman" w:eastAsia="方正仿宋_GBK" w:cs="Times New Roman"/>
          <w:b/>
          <w:bCs/>
          <w:color w:val="auto"/>
          <w:sz w:val="32"/>
          <w:szCs w:val="32"/>
          <w:highlight w:val="none"/>
        </w:rPr>
      </w:pPr>
    </w:p>
    <w:p w14:paraId="4550FF50">
      <w:pPr>
        <w:spacing w:line="360" w:lineRule="auto"/>
        <w:rPr>
          <w:rFonts w:hint="default" w:ascii="Times New Roman" w:hAnsi="Times New Roman" w:eastAsia="方正仿宋_GBK" w:cs="Times New Roman"/>
          <w:b/>
          <w:bCs/>
          <w:color w:val="auto"/>
          <w:sz w:val="32"/>
          <w:szCs w:val="32"/>
          <w:highlight w:val="none"/>
        </w:rPr>
      </w:pPr>
    </w:p>
    <w:p w14:paraId="7637D7C0">
      <w:pPr>
        <w:spacing w:line="360" w:lineRule="auto"/>
        <w:rPr>
          <w:rFonts w:hint="default" w:ascii="Times New Roman" w:hAnsi="Times New Roman" w:eastAsia="方正仿宋_GBK" w:cs="Times New Roman"/>
          <w:b/>
          <w:bCs/>
          <w:color w:val="auto"/>
          <w:sz w:val="32"/>
          <w:szCs w:val="32"/>
          <w:highlight w:val="none"/>
        </w:rPr>
      </w:pPr>
    </w:p>
    <w:p w14:paraId="2A995E40">
      <w:pPr>
        <w:spacing w:line="360" w:lineRule="auto"/>
        <w:rPr>
          <w:rFonts w:hint="default" w:ascii="Times New Roman" w:hAnsi="Times New Roman" w:eastAsia="方正仿宋_GBK" w:cs="Times New Roman"/>
          <w:b/>
          <w:bCs/>
          <w:color w:val="auto"/>
          <w:sz w:val="32"/>
          <w:szCs w:val="32"/>
          <w:highlight w:val="none"/>
        </w:rPr>
      </w:pPr>
    </w:p>
    <w:p w14:paraId="2FF04178">
      <w:pPr>
        <w:spacing w:line="360" w:lineRule="auto"/>
        <w:rPr>
          <w:rFonts w:hint="default" w:ascii="Times New Roman" w:hAnsi="Times New Roman" w:eastAsia="方正仿宋_GBK" w:cs="Times New Roman"/>
          <w:b/>
          <w:bCs/>
          <w:color w:val="auto"/>
          <w:sz w:val="32"/>
          <w:szCs w:val="32"/>
          <w:highlight w:val="none"/>
        </w:rPr>
      </w:pPr>
    </w:p>
    <w:p w14:paraId="60945749">
      <w:pPr>
        <w:spacing w:line="360" w:lineRule="auto"/>
        <w:ind w:firstLine="1920" w:firstLineChars="6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比选单位：XXX（盖章）</w:t>
      </w:r>
    </w:p>
    <w:p w14:paraId="6B24FF68">
      <w:pPr>
        <w:pStyle w:val="3"/>
        <w:ind w:firstLine="1920" w:firstLineChars="600"/>
        <w:rPr>
          <w:rFonts w:hint="default" w:ascii="Times New Roman" w:hAnsi="Times New Roman" w:eastAsia="方正仿宋_GBK" w:cs="Times New Roman"/>
          <w:b w:val="0"/>
          <w:bCs w:val="0"/>
          <w:color w:val="auto"/>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日    期：   年   月  日</w:t>
      </w:r>
    </w:p>
    <w:p w14:paraId="4F0C4271">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br w:type="page"/>
      </w:r>
    </w:p>
    <w:p w14:paraId="5B20E3B4">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32"/>
          <w:szCs w:val="32"/>
          <w:highlight w:val="none"/>
        </w:rPr>
        <w:t xml:space="preserve"> </w:t>
      </w:r>
      <w:r>
        <w:rPr>
          <w:rFonts w:hint="default" w:ascii="Times New Roman" w:hAnsi="Times New Roman" w:eastAsia="方正仿宋_GBK" w:cs="Times New Roman"/>
          <w:color w:val="auto"/>
          <w:sz w:val="28"/>
          <w:szCs w:val="28"/>
          <w:highlight w:val="none"/>
          <w:lang w:val="en-US" w:eastAsia="zh-CN"/>
        </w:rPr>
        <w:t>1.比选函</w:t>
      </w:r>
      <w:r>
        <w:rPr>
          <w:rFonts w:hint="default" w:ascii="Times New Roman" w:hAnsi="Times New Roman" w:eastAsia="方正仿宋_GBK" w:cs="Times New Roman"/>
          <w:color w:val="auto"/>
          <w:sz w:val="28"/>
          <w:szCs w:val="28"/>
          <w:highlight w:val="none"/>
        </w:rPr>
        <w:t xml:space="preserve"> （本页文字格式和内容不得删减和添加）</w:t>
      </w:r>
    </w:p>
    <w:p w14:paraId="33011AEB">
      <w:pPr>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小标宋_GBK" w:cs="Times New Roman"/>
          <w:b/>
          <w:bCs/>
          <w:color w:val="auto"/>
          <w:sz w:val="36"/>
          <w:szCs w:val="36"/>
          <w:highlight w:val="none"/>
        </w:rPr>
        <w:t>比 选 函</w:t>
      </w:r>
    </w:p>
    <w:p w14:paraId="2019EB6F">
      <w:pPr>
        <w:spacing w:line="56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重庆通邑卫士智慧生活服务有限公司</w:t>
      </w:r>
      <w:r>
        <w:rPr>
          <w:rFonts w:hint="default" w:ascii="Times New Roman" w:hAnsi="Times New Roman" w:eastAsia="方正仿宋_GBK" w:cs="Times New Roman"/>
          <w:color w:val="auto"/>
          <w:sz w:val="28"/>
          <w:szCs w:val="28"/>
          <w:highlight w:val="none"/>
        </w:rPr>
        <w:t>：</w:t>
      </w:r>
    </w:p>
    <w:p w14:paraId="072FA62A">
      <w:pPr>
        <w:spacing w:line="560" w:lineRule="exact"/>
        <w:jc w:val="lef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根据贵方</w:t>
      </w:r>
      <w:r>
        <w:rPr>
          <w:rFonts w:hint="default" w:ascii="Times New Roman" w:hAnsi="Times New Roman" w:eastAsia="方正仿宋_GBK" w:cs="Times New Roman"/>
          <w:color w:val="auto"/>
          <w:sz w:val="28"/>
          <w:szCs w:val="28"/>
          <w:highlight w:val="none"/>
          <w:u w:val="single"/>
          <w:lang w:val="en-US" w:eastAsia="zh-CN"/>
        </w:rPr>
        <w:t>2026年度轨道1号线外墙清洗、轨行区清掏冲洗、沟渠池井清掏服务比选</w:t>
      </w:r>
      <w:r>
        <w:rPr>
          <w:rFonts w:hint="default" w:ascii="Times New Roman" w:hAnsi="Times New Roman" w:eastAsia="方正仿宋_GBK" w:cs="Times New Roman"/>
          <w:color w:val="auto"/>
          <w:sz w:val="28"/>
          <w:szCs w:val="28"/>
          <w:highlight w:val="none"/>
        </w:rPr>
        <w:t>项目的比选函文件，本公司正式授权的下述签字人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（姓名和职务）代表本公司</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（比选被邀请人名称），提交本比选函。</w:t>
      </w:r>
    </w:p>
    <w:p w14:paraId="2A47362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据此函，签字人兹宣布同意如下：</w:t>
      </w:r>
    </w:p>
    <w:tbl>
      <w:tblPr>
        <w:tblStyle w:val="13"/>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0"/>
        <w:gridCol w:w="801"/>
        <w:gridCol w:w="1332"/>
        <w:gridCol w:w="1011"/>
        <w:gridCol w:w="1382"/>
        <w:gridCol w:w="1888"/>
      </w:tblGrid>
      <w:tr w14:paraId="3C8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CD6">
            <w:pPr>
              <w:keepNext w:val="0"/>
              <w:keepLines w:val="0"/>
              <w:widowControl/>
              <w:suppressLineNumbers w:val="0"/>
              <w:jc w:val="center"/>
              <w:textAlignment w:val="center"/>
              <w:rPr>
                <w:rFonts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服务内容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5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 xml:space="preserve">计量单位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6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暂定</w:t>
            </w:r>
          </w:p>
          <w:p w14:paraId="620CD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eastAsia" w:ascii="Times New Roman" w:hAnsi="Times New Roman" w:eastAsia="方正仿宋_GBK" w:cs="Times New Roman"/>
                <w:b/>
                <w:bCs/>
                <w:i w:val="0"/>
                <w:iCs w:val="0"/>
                <w:color w:val="auto"/>
                <w:kern w:val="0"/>
                <w:sz w:val="24"/>
                <w:szCs w:val="24"/>
                <w:highlight w:val="none"/>
                <w:u w:val="none"/>
                <w:lang w:val="en-US" w:eastAsia="zh-CN" w:bidi="ar"/>
              </w:rPr>
              <w:t>工程量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暂定清洗次数（次/年）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不含税单价（元）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3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不含税总价（元）</w:t>
            </w:r>
          </w:p>
        </w:tc>
      </w:tr>
      <w:tr w14:paraId="2ABE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33C65C">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1.外墙清洗部分</w:t>
            </w:r>
          </w:p>
        </w:tc>
      </w:tr>
      <w:tr w14:paraId="45A0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C2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车站外墙</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EB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4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34509.3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23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1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63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4BB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BB84A">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2.隧道清掏部分</w:t>
            </w:r>
          </w:p>
        </w:tc>
      </w:tr>
      <w:tr w14:paraId="41C0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4C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车站、区间、隧道排水沟清掏（一般区段）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9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47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54955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13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BD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1F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02C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84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车站、区间、隧道排水沟清掏（加强段）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DB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F2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15361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9C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00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E5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B31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D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车站、区间、隧道排水沟清掏（重点段）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14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3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22207</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C0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9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4E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0817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E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车站、区间、隧道排水沟清掏（车设部分）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F5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2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1129</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6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A5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7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02B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垃圾二次转运及处置（不含车站日常保洁部分垃圾）</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2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Style w:val="22"/>
                <w:rFonts w:hint="default" w:ascii="Times New Roman" w:hAnsi="Times New Roman" w:cs="Times New Roman"/>
                <w:color w:val="auto"/>
                <w:highlight w:val="none"/>
                <w:lang w:val="en-US" w:eastAsia="zh-CN" w:bidi="ar"/>
              </w:rPr>
              <w:t>车</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C8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E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A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EA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C32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9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轨行区冲洗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1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A5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237558.45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91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7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62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AD2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8C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轨行区地面垃圾清扫及处置（高架、路基段）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45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BA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164546.91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27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AD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B8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71A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C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轨行区地面垃圾清扫及处置（车站轨行区一般区段）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7E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71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22049.94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9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E1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7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05C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8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轨行区地面垃圾清扫及处置（车站轨行区重点段）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15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15005.58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2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66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EA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C61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14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区间隧道泵房清掏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E9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FC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125.22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AF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D5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9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527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4B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声屏障清洗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09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0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127133.8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0B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6F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5B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EDB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D83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4"/>
                <w:szCs w:val="24"/>
                <w:highlight w:val="none"/>
                <w:u w:val="none"/>
              </w:rPr>
            </w:pPr>
            <w:r>
              <w:rPr>
                <w:rStyle w:val="23"/>
                <w:rFonts w:ascii="Times New Roman" w:hAnsi="Times New Roman" w:eastAsia="宋体" w:cs="Times New Roman"/>
                <w:color w:val="auto"/>
                <w:highlight w:val="none"/>
                <w:lang w:val="en-US" w:eastAsia="zh-CN" w:bidi="ar"/>
              </w:rPr>
              <w:t>3.</w:t>
            </w:r>
            <w:r>
              <w:rPr>
                <w:rStyle w:val="24"/>
                <w:rFonts w:hint="default" w:ascii="Times New Roman" w:hAnsi="Times New Roman" w:cs="Times New Roman"/>
                <w:color w:val="auto"/>
                <w:highlight w:val="none"/>
                <w:lang w:val="en-US" w:eastAsia="zh-CN" w:bidi="ar"/>
              </w:rPr>
              <w:t>化粪池、污水（井）处理池、隔油池、废水池、集水井（池）部分：</w:t>
            </w:r>
            <w:r>
              <w:rPr>
                <w:rStyle w:val="23"/>
                <w:rFonts w:ascii="Times New Roman" w:hAnsi="Times New Roman" w:eastAsia="宋体" w:cs="Times New Roman"/>
                <w:color w:val="auto"/>
                <w:highlight w:val="none"/>
                <w:lang w:val="en-US" w:eastAsia="zh-CN" w:bidi="ar"/>
              </w:rPr>
              <w:br w:type="textWrapping"/>
            </w:r>
            <w:r>
              <w:rPr>
                <w:rStyle w:val="25"/>
                <w:rFonts w:hint="default" w:ascii="Times New Roman" w:hAnsi="Times New Roman" w:cs="Times New Roman"/>
                <w:color w:val="auto"/>
                <w:highlight w:val="none"/>
                <w:lang w:val="en-US" w:eastAsia="zh-CN" w:bidi="ar"/>
              </w:rPr>
              <w:t>①</w:t>
            </w:r>
            <w:r>
              <w:rPr>
                <w:rStyle w:val="24"/>
                <w:rFonts w:hint="default" w:ascii="Times New Roman" w:hAnsi="Times New Roman" w:cs="Times New Roman"/>
                <w:color w:val="auto"/>
                <w:highlight w:val="none"/>
                <w:lang w:val="en-US" w:eastAsia="zh-CN" w:bidi="ar"/>
              </w:rPr>
              <w:t>生化池含：污水井、化粪池、隔油池；</w:t>
            </w:r>
            <w:r>
              <w:rPr>
                <w:rStyle w:val="23"/>
                <w:rFonts w:ascii="Times New Roman" w:hAnsi="Times New Roman" w:eastAsia="宋体" w:cs="Times New Roman"/>
                <w:color w:val="auto"/>
                <w:highlight w:val="none"/>
                <w:lang w:val="en-US" w:eastAsia="zh-CN" w:bidi="ar"/>
              </w:rPr>
              <w:br w:type="textWrapping"/>
            </w:r>
            <w:r>
              <w:rPr>
                <w:rStyle w:val="25"/>
                <w:rFonts w:hint="default" w:ascii="Times New Roman" w:hAnsi="Times New Roman" w:cs="Times New Roman"/>
                <w:color w:val="auto"/>
                <w:highlight w:val="none"/>
                <w:lang w:val="en-US" w:eastAsia="zh-CN" w:bidi="ar"/>
              </w:rPr>
              <w:t>②</w:t>
            </w:r>
            <w:r>
              <w:rPr>
                <w:rStyle w:val="24"/>
                <w:rFonts w:hint="default" w:ascii="Times New Roman" w:hAnsi="Times New Roman" w:cs="Times New Roman"/>
                <w:color w:val="auto"/>
                <w:highlight w:val="none"/>
                <w:lang w:val="en-US" w:eastAsia="zh-CN" w:bidi="ar"/>
              </w:rPr>
              <w:t>废水井（池）及废水处理池含：车站、区间废水井、车站扶梯及风井集水井</w:t>
            </w:r>
          </w:p>
        </w:tc>
      </w:tr>
      <w:tr w14:paraId="4D2D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49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生化池和污水处理井（池）清掏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F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92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995.32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0E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FC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56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16B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F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废水井（池）及废水处理池清掏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22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A8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919.05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A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C5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C4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5A1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生化池抽排</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D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B7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55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D0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2C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612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DA36">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Style w:val="26"/>
                <w:rFonts w:hint="default" w:ascii="Times New Roman" w:hAnsi="Times New Roman" w:cs="Times New Roman"/>
                <w:color w:val="auto"/>
                <w:highlight w:val="none"/>
                <w:lang w:val="en-US" w:eastAsia="zh-CN" w:bidi="ar"/>
              </w:rPr>
              <w:t>暂定不含税总价（元）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F3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BBC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DA1E">
            <w:pPr>
              <w:keepNext w:val="0"/>
              <w:keepLines w:val="0"/>
              <w:widowControl/>
              <w:suppressLineNumbers w:val="0"/>
              <w:jc w:val="center"/>
              <w:textAlignment w:val="center"/>
              <w:rPr>
                <w:rStyle w:val="26"/>
                <w:rFonts w:hint="default" w:ascii="Times New Roman" w:hAnsi="Times New Roman" w:cs="Times New Roman"/>
                <w:color w:val="auto"/>
                <w:highlight w:val="none"/>
                <w:lang w:val="en-US" w:eastAsia="zh-CN" w:bidi="ar"/>
              </w:rPr>
            </w:pPr>
            <w:r>
              <w:rPr>
                <w:rStyle w:val="26"/>
                <w:rFonts w:hint="default" w:ascii="Times New Roman" w:hAnsi="Times New Roman" w:cs="Times New Roman"/>
                <w:color w:val="auto"/>
                <w:highlight w:val="none"/>
                <w:lang w:val="en-US" w:eastAsia="zh-CN" w:bidi="ar"/>
              </w:rPr>
              <w:t>暂定含税总价（元）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60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bl>
    <w:p w14:paraId="0B5F0EB9">
      <w:pPr>
        <w:numPr>
          <w:ilvl w:val="0"/>
          <w:numId w:val="1"/>
        </w:numPr>
        <w:spacing w:line="560" w:lineRule="exact"/>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color w:val="auto"/>
          <w:sz w:val="28"/>
          <w:szCs w:val="28"/>
          <w:highlight w:val="none"/>
        </w:rPr>
        <w:t>愿意接受本次比选函中提出的支付方式，报价为：</w:t>
      </w:r>
      <w:r>
        <w:rPr>
          <w:rFonts w:hint="default" w:ascii="Times New Roman" w:hAnsi="Times New Roman" w:eastAsia="方正仿宋_GBK" w:cs="Times New Roman"/>
          <w:color w:val="auto"/>
          <w:sz w:val="28"/>
          <w:szCs w:val="28"/>
          <w:highlight w:val="none"/>
          <w:lang w:val="en-US" w:eastAsia="zh-CN"/>
        </w:rPr>
        <w:t>暂定</w:t>
      </w: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暂定</w:t>
      </w:r>
      <w:r>
        <w:rPr>
          <w:rFonts w:hint="default" w:ascii="Times New Roman" w:hAnsi="Times New Roman" w:eastAsia="方正仿宋_GBK" w:cs="Times New Roman"/>
          <w:color w:val="auto"/>
          <w:sz w:val="28"/>
          <w:szCs w:val="28"/>
          <w:highlight w:val="none"/>
        </w:rPr>
        <w:t>含税总价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rPr>
        <w:t>，增值税专用发票税率为：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 xml:space="preserve">  </w:t>
      </w:r>
    </w:p>
    <w:p w14:paraId="5864C019">
      <w:pPr>
        <w:numPr>
          <w:ilvl w:val="-1"/>
          <w:numId w:val="0"/>
        </w:numPr>
        <w:spacing w:line="560" w:lineRule="exact"/>
        <w:ind w:firstLine="0" w:firstLineChars="0"/>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rPr>
        <w:t>备注：</w:t>
      </w:r>
      <w:r>
        <w:rPr>
          <w:rFonts w:hint="default" w:ascii="Times New Roman" w:hAnsi="Times New Roman" w:eastAsia="方正仿宋_GBK" w:cs="Times New Roman"/>
          <w:b w:val="0"/>
          <w:bCs w:val="0"/>
          <w:color w:val="auto"/>
          <w:sz w:val="28"/>
          <w:szCs w:val="28"/>
          <w:highlight w:val="none"/>
          <w:lang w:val="en-US" w:eastAsia="zh-CN"/>
        </w:rPr>
        <w:t>①</w:t>
      </w:r>
      <w:r>
        <w:rPr>
          <w:rFonts w:hint="default" w:ascii="Times New Roman" w:hAnsi="Times New Roman" w:eastAsia="方正仿宋_GBK" w:cs="Times New Roman"/>
          <w:b w:val="0"/>
          <w:bCs w:val="0"/>
          <w:color w:val="auto"/>
          <w:sz w:val="28"/>
          <w:szCs w:val="28"/>
          <w:highlight w:val="none"/>
          <w:lang w:eastAsia="zh-CN"/>
        </w:rPr>
        <w:t>表格中</w:t>
      </w:r>
      <w:r>
        <w:rPr>
          <w:rFonts w:hint="default"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default"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default"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default"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default"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单项不含税总价=暂定工程量*单项不含税单价*暂定清洗次数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表格下方的暂定不含税总价为表格中单项不含税总价的累计数值，且须保留至小数点后2位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表格下方的暂定含税总价=暂定不含税总价*（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default" w:ascii="Times New Roman" w:hAnsi="Times New Roman" w:eastAsia="方正仿宋_GBK" w:cs="Times New Roman"/>
          <w:b w:val="0"/>
          <w:bCs w:val="0"/>
          <w:color w:val="auto"/>
          <w:sz w:val="28"/>
          <w:szCs w:val="28"/>
          <w:highlight w:val="none"/>
          <w:lang w:eastAsia="zh-CN"/>
        </w:rPr>
        <w:t>】。</w:t>
      </w:r>
    </w:p>
    <w:p w14:paraId="7F9EEE6D">
      <w:pPr>
        <w:pageBreakBefore w:val="0"/>
        <w:widowControl w:val="0"/>
        <w:numPr>
          <w:ilvl w:val="-1"/>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2.比选函</w:t>
      </w:r>
      <w:r>
        <w:rPr>
          <w:rFonts w:hint="default" w:ascii="Times New Roman" w:hAnsi="Times New Roman" w:eastAsia="方正仿宋_GBK" w:cs="Times New Roman"/>
          <w:color w:val="auto"/>
          <w:sz w:val="28"/>
          <w:szCs w:val="28"/>
          <w:highlight w:val="none"/>
        </w:rPr>
        <w:t>中的大写金额与小写金额不一致的，以大写金额为准。</w:t>
      </w:r>
    </w:p>
    <w:p w14:paraId="1DDDE195">
      <w:pPr>
        <w:pageBreakBefore w:val="0"/>
        <w:widowControl w:val="0"/>
        <w:numPr>
          <w:ilvl w:val="-1"/>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3.选</w:t>
      </w:r>
      <w:r>
        <w:rPr>
          <w:rFonts w:hint="default" w:ascii="Times New Roman" w:hAnsi="Times New Roman" w:eastAsia="方正仿宋_GBK" w:cs="Times New Roman"/>
          <w:color w:val="auto"/>
          <w:sz w:val="28"/>
          <w:szCs w:val="28"/>
          <w:highlight w:val="none"/>
        </w:rPr>
        <w:t>函中的含税总价与依据的税率以及不含税总价计算出的结果不一致的，用不含税总价按照</w:t>
      </w:r>
      <w:r>
        <w:rPr>
          <w:rFonts w:hint="default" w:ascii="Times New Roman" w:hAnsi="Times New Roman" w:eastAsia="方正仿宋_GBK" w:cs="Times New Roman"/>
          <w:color w:val="auto"/>
          <w:sz w:val="28"/>
          <w:szCs w:val="28"/>
          <w:highlight w:val="none"/>
          <w:lang w:val="en-US" w:eastAsia="zh-CN"/>
        </w:rPr>
        <w:t>比选被邀请</w:t>
      </w:r>
      <w:r>
        <w:rPr>
          <w:rFonts w:hint="default" w:ascii="Times New Roman" w:hAnsi="Times New Roman" w:eastAsia="方正仿宋_GBK" w:cs="Times New Roman"/>
          <w:color w:val="auto"/>
          <w:sz w:val="28"/>
          <w:szCs w:val="28"/>
          <w:highlight w:val="none"/>
        </w:rPr>
        <w:t>人所报税率修正含税总价。</w:t>
      </w:r>
    </w:p>
    <w:p w14:paraId="18D5D64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我们已详细阅读了比选函全部内容，我们知道必须放弃提出含糊不清或误解的问题的权利。</w:t>
      </w:r>
    </w:p>
    <w:p w14:paraId="13CD5F7F">
      <w:pPr>
        <w:spacing w:line="56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我们保证根据规定履行合同责任和义务，不得要求变更我司所报下浮比例。</w:t>
      </w:r>
    </w:p>
    <w:p w14:paraId="374FAFD9">
      <w:pPr>
        <w:spacing w:line="56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本比选函自开启之日起至项目全部完成之内有效。</w:t>
      </w:r>
    </w:p>
    <w:p w14:paraId="28EAFDF5">
      <w:pPr>
        <w:spacing w:line="560" w:lineRule="exact"/>
        <w:rPr>
          <w:rFonts w:hint="default" w:ascii="Times New Roman" w:hAnsi="Times New Roman" w:eastAsia="方正仿宋_GBK" w:cs="Times New Roman"/>
          <w:color w:val="auto"/>
          <w:sz w:val="28"/>
          <w:szCs w:val="28"/>
          <w:highlight w:val="none"/>
        </w:rPr>
      </w:pPr>
    </w:p>
    <w:p w14:paraId="1804AC1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报价人全称（公章）： </w:t>
      </w:r>
    </w:p>
    <w:p w14:paraId="1F82DF3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通信地址：                              </w:t>
      </w:r>
    </w:p>
    <w:p w14:paraId="560169D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电话、传真：</w:t>
      </w:r>
    </w:p>
    <w:p w14:paraId="2452610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报价人法定代表人或授权代理人签字：</w:t>
      </w:r>
    </w:p>
    <w:p w14:paraId="553F21BB">
      <w:pPr>
        <w:spacing w:line="560" w:lineRule="exact"/>
        <w:ind w:firstLine="560" w:firstLineChars="200"/>
        <w:rPr>
          <w:rFonts w:hint="default" w:ascii="Times New Roman" w:hAnsi="Times New Roman" w:eastAsia="方正仿宋_GBK" w:cs="Times New Roman"/>
          <w:b/>
          <w:bCs/>
          <w:color w:val="auto"/>
          <w:sz w:val="36"/>
          <w:szCs w:val="36"/>
          <w:highlight w:val="none"/>
        </w:rPr>
      </w:pPr>
      <w:r>
        <w:rPr>
          <w:rFonts w:hint="default" w:ascii="Times New Roman" w:hAnsi="Times New Roman" w:eastAsia="方正仿宋_GBK" w:cs="Times New Roman"/>
          <w:color w:val="auto"/>
          <w:sz w:val="28"/>
          <w:szCs w:val="28"/>
          <w:highlight w:val="none"/>
        </w:rPr>
        <w:t xml:space="preserve">日期： </w:t>
      </w:r>
    </w:p>
    <w:p w14:paraId="2F1FEB99">
      <w:pPr>
        <w:pStyle w:val="4"/>
        <w:rPr>
          <w:rFonts w:hint="default" w:ascii="Times New Roman" w:hAnsi="Times New Roman" w:cs="Times New Roman"/>
          <w:color w:val="auto"/>
          <w:highlight w:val="none"/>
        </w:rPr>
      </w:pPr>
    </w:p>
    <w:p w14:paraId="589F0E0E">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br w:type="page"/>
      </w:r>
    </w:p>
    <w:p w14:paraId="3F9D6771">
      <w:pPr>
        <w:spacing w:line="360" w:lineRule="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技术文件要求</w:t>
      </w:r>
    </w:p>
    <w:p w14:paraId="0873B028">
      <w:pPr>
        <w:spacing w:line="440" w:lineRule="exact"/>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技术文件封面格式</w:t>
      </w:r>
    </w:p>
    <w:p w14:paraId="0E62E868">
      <w:pPr>
        <w:spacing w:line="360" w:lineRule="auto"/>
        <w:rPr>
          <w:rFonts w:hint="default" w:ascii="Times New Roman" w:hAnsi="Times New Roman" w:eastAsia="方正小标宋_GBK" w:cs="Times New Roman"/>
          <w:b/>
          <w:bCs/>
          <w:color w:val="auto"/>
          <w:sz w:val="36"/>
          <w:szCs w:val="36"/>
          <w:highlight w:val="none"/>
          <w:lang w:val="en-US" w:eastAsia="zh-CN"/>
        </w:rPr>
      </w:pPr>
    </w:p>
    <w:p w14:paraId="372D8992">
      <w:pPr>
        <w:spacing w:line="360" w:lineRule="auto"/>
        <w:rPr>
          <w:rFonts w:hint="default" w:ascii="Times New Roman" w:hAnsi="Times New Roman" w:eastAsia="方正小标宋_GBK" w:cs="Times New Roman"/>
          <w:b/>
          <w:bCs/>
          <w:color w:val="auto"/>
          <w:sz w:val="36"/>
          <w:szCs w:val="36"/>
          <w:highlight w:val="none"/>
          <w:lang w:val="en-US" w:eastAsia="zh-CN"/>
        </w:rPr>
      </w:pPr>
    </w:p>
    <w:p w14:paraId="3FE2E24F">
      <w:pPr>
        <w:spacing w:line="360" w:lineRule="auto"/>
        <w:jc w:val="center"/>
        <w:rPr>
          <w:rFonts w:hint="default" w:ascii="Times New Roman" w:hAnsi="Times New Roman" w:eastAsia="方正小标宋_GBK" w:cs="Times New Roman"/>
          <w:b/>
          <w:bCs/>
          <w:color w:val="auto"/>
          <w:sz w:val="52"/>
          <w:szCs w:val="52"/>
          <w:highlight w:val="none"/>
          <w:lang w:eastAsia="zh-CN"/>
        </w:rPr>
      </w:pPr>
      <w:r>
        <w:rPr>
          <w:rFonts w:hint="default" w:ascii="Times New Roman" w:hAnsi="Times New Roman" w:eastAsia="方正小标宋_GBK" w:cs="Times New Roman"/>
          <w:b/>
          <w:bCs/>
          <w:color w:val="auto"/>
          <w:sz w:val="52"/>
          <w:szCs w:val="52"/>
          <w:highlight w:val="none"/>
          <w:lang w:val="en-US" w:eastAsia="zh-CN"/>
        </w:rPr>
        <w:t>XXX</w:t>
      </w:r>
      <w:r>
        <w:rPr>
          <w:rFonts w:hint="default" w:ascii="Times New Roman" w:hAnsi="Times New Roman" w:eastAsia="方正小标宋_GBK" w:cs="Times New Roman"/>
          <w:b/>
          <w:bCs/>
          <w:color w:val="auto"/>
          <w:sz w:val="52"/>
          <w:szCs w:val="52"/>
          <w:highlight w:val="none"/>
          <w:lang w:eastAsia="zh-CN"/>
        </w:rPr>
        <w:t>项目</w:t>
      </w:r>
    </w:p>
    <w:p w14:paraId="40A9DA7C">
      <w:pPr>
        <w:pStyle w:val="3"/>
        <w:jc w:val="center"/>
        <w:rPr>
          <w:rFonts w:hint="default" w:ascii="Times New Roman" w:hAnsi="Times New Roman" w:eastAsia="方正小标宋_GBK" w:cs="Times New Roman"/>
          <w:color w:val="auto"/>
          <w:sz w:val="84"/>
          <w:szCs w:val="84"/>
          <w:highlight w:val="none"/>
          <w:lang w:eastAsia="zh-CN"/>
        </w:rPr>
      </w:pPr>
      <w:r>
        <w:rPr>
          <w:rFonts w:hint="default" w:ascii="Times New Roman" w:hAnsi="Times New Roman" w:eastAsia="方正小标宋_GBK" w:cs="Times New Roman"/>
          <w:b/>
          <w:bCs/>
          <w:color w:val="auto"/>
          <w:sz w:val="72"/>
          <w:szCs w:val="72"/>
          <w:highlight w:val="none"/>
          <w:lang w:eastAsia="zh-CN"/>
        </w:rPr>
        <w:t>技术文件</w:t>
      </w:r>
    </w:p>
    <w:p w14:paraId="4E40F759">
      <w:pPr>
        <w:spacing w:line="360" w:lineRule="auto"/>
        <w:rPr>
          <w:rFonts w:hint="default" w:ascii="Times New Roman" w:hAnsi="Times New Roman" w:eastAsia="方正仿宋_GBK" w:cs="Times New Roman"/>
          <w:b/>
          <w:bCs/>
          <w:color w:val="auto"/>
          <w:sz w:val="32"/>
          <w:szCs w:val="32"/>
          <w:highlight w:val="none"/>
        </w:rPr>
      </w:pPr>
    </w:p>
    <w:p w14:paraId="2C0B53F7">
      <w:pPr>
        <w:spacing w:line="360" w:lineRule="auto"/>
        <w:rPr>
          <w:rFonts w:hint="default" w:ascii="Times New Roman" w:hAnsi="Times New Roman" w:eastAsia="方正仿宋_GBK" w:cs="Times New Roman"/>
          <w:b/>
          <w:bCs/>
          <w:color w:val="auto"/>
          <w:sz w:val="32"/>
          <w:szCs w:val="32"/>
          <w:highlight w:val="none"/>
        </w:rPr>
      </w:pPr>
    </w:p>
    <w:p w14:paraId="4F73DBCF">
      <w:pPr>
        <w:spacing w:line="360" w:lineRule="auto"/>
        <w:rPr>
          <w:rFonts w:hint="default" w:ascii="Times New Roman" w:hAnsi="Times New Roman" w:eastAsia="方正仿宋_GBK" w:cs="Times New Roman"/>
          <w:b/>
          <w:bCs/>
          <w:color w:val="auto"/>
          <w:sz w:val="32"/>
          <w:szCs w:val="32"/>
          <w:highlight w:val="none"/>
        </w:rPr>
      </w:pPr>
    </w:p>
    <w:p w14:paraId="7E9DBDF5">
      <w:pPr>
        <w:spacing w:line="360" w:lineRule="auto"/>
        <w:rPr>
          <w:rFonts w:hint="default" w:ascii="Times New Roman" w:hAnsi="Times New Roman" w:eastAsia="方正仿宋_GBK" w:cs="Times New Roman"/>
          <w:b/>
          <w:bCs/>
          <w:color w:val="auto"/>
          <w:sz w:val="32"/>
          <w:szCs w:val="32"/>
          <w:highlight w:val="none"/>
        </w:rPr>
      </w:pPr>
    </w:p>
    <w:p w14:paraId="6E9A5B18">
      <w:pPr>
        <w:spacing w:line="360" w:lineRule="auto"/>
        <w:rPr>
          <w:rFonts w:hint="default" w:ascii="Times New Roman" w:hAnsi="Times New Roman" w:eastAsia="方正仿宋_GBK" w:cs="Times New Roman"/>
          <w:b/>
          <w:bCs/>
          <w:color w:val="auto"/>
          <w:sz w:val="32"/>
          <w:szCs w:val="32"/>
          <w:highlight w:val="none"/>
        </w:rPr>
      </w:pPr>
    </w:p>
    <w:p w14:paraId="3A429CB5">
      <w:pPr>
        <w:spacing w:line="360" w:lineRule="auto"/>
        <w:rPr>
          <w:rFonts w:hint="default" w:ascii="Times New Roman" w:hAnsi="Times New Roman" w:eastAsia="方正仿宋_GBK" w:cs="Times New Roman"/>
          <w:b/>
          <w:bCs/>
          <w:color w:val="auto"/>
          <w:sz w:val="32"/>
          <w:szCs w:val="32"/>
          <w:highlight w:val="none"/>
        </w:rPr>
      </w:pPr>
    </w:p>
    <w:p w14:paraId="6561C16E">
      <w:pPr>
        <w:spacing w:line="360" w:lineRule="auto"/>
        <w:rPr>
          <w:rFonts w:hint="default" w:ascii="Times New Roman" w:hAnsi="Times New Roman" w:eastAsia="方正仿宋_GBK" w:cs="Times New Roman"/>
          <w:b/>
          <w:bCs/>
          <w:color w:val="auto"/>
          <w:sz w:val="32"/>
          <w:szCs w:val="32"/>
          <w:highlight w:val="none"/>
        </w:rPr>
      </w:pPr>
    </w:p>
    <w:p w14:paraId="3382E7CD">
      <w:pPr>
        <w:spacing w:line="360" w:lineRule="auto"/>
        <w:rPr>
          <w:rFonts w:hint="default" w:ascii="Times New Roman" w:hAnsi="Times New Roman" w:eastAsia="方正仿宋_GBK" w:cs="Times New Roman"/>
          <w:b/>
          <w:bCs/>
          <w:color w:val="auto"/>
          <w:sz w:val="32"/>
          <w:szCs w:val="32"/>
          <w:highlight w:val="none"/>
        </w:rPr>
      </w:pPr>
    </w:p>
    <w:p w14:paraId="2EFFE8B1">
      <w:pPr>
        <w:spacing w:line="360" w:lineRule="auto"/>
        <w:ind w:firstLine="1920" w:firstLineChars="6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比选单位：XXX（盖章）</w:t>
      </w:r>
    </w:p>
    <w:p w14:paraId="0B42E889">
      <w:pPr>
        <w:pStyle w:val="3"/>
        <w:ind w:firstLine="1920" w:firstLineChars="6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日    期：   年   月  日</w:t>
      </w:r>
    </w:p>
    <w:p w14:paraId="31C8DB0C">
      <w:pPr>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br w:type="page"/>
      </w:r>
    </w:p>
    <w:p w14:paraId="3D0B5CF1">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整体服务方案</w:t>
      </w:r>
      <w:r>
        <w:rPr>
          <w:rFonts w:hint="default" w:ascii="Times New Roman" w:hAnsi="Times New Roman" w:eastAsia="方正仿宋_GBK" w:cs="Times New Roman"/>
          <w:b w:val="0"/>
          <w:bCs w:val="0"/>
          <w:color w:val="auto"/>
          <w:sz w:val="28"/>
          <w:szCs w:val="28"/>
          <w:highlight w:val="none"/>
          <w:lang w:val="en-US" w:eastAsia="zh-CN"/>
        </w:rPr>
        <w:t>（含机具配置清单）</w:t>
      </w:r>
    </w:p>
    <w:p w14:paraId="63678F3F">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30BEE236">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32"/>
          <w:szCs w:val="32"/>
          <w:highlight w:val="none"/>
          <w:lang w:val="en-US" w:eastAsia="zh-CN"/>
        </w:rPr>
      </w:pPr>
    </w:p>
    <w:p w14:paraId="313721E0">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28"/>
          <w:szCs w:val="36"/>
          <w:highlight w:val="none"/>
          <w:lang w:val="en-US" w:eastAsia="zh-CN"/>
        </w:rPr>
      </w:pPr>
      <w:r>
        <w:rPr>
          <w:rFonts w:hint="default" w:ascii="Times New Roman" w:hAnsi="Times New Roman" w:eastAsia="方正仿宋_GBK" w:cs="Times New Roman"/>
          <w:color w:val="auto"/>
          <w:sz w:val="32"/>
          <w:szCs w:val="32"/>
          <w:highlight w:val="none"/>
          <w:lang w:val="en-US" w:eastAsia="zh-CN"/>
        </w:rPr>
        <w:t>2.分项服务方案</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b w:val="0"/>
          <w:bCs w:val="0"/>
          <w:color w:val="auto"/>
          <w:sz w:val="28"/>
          <w:szCs w:val="28"/>
          <w:highlight w:val="none"/>
          <w:lang w:val="en-US" w:eastAsia="zh-CN"/>
        </w:rPr>
        <w:t>结合限价表拟定</w:t>
      </w:r>
      <w:r>
        <w:rPr>
          <w:rFonts w:hint="default" w:ascii="Times New Roman" w:hAnsi="Times New Roman" w:eastAsia="方正仿宋_GBK" w:cs="Times New Roman"/>
          <w:b w:val="0"/>
          <w:bCs w:val="0"/>
          <w:color w:val="auto"/>
          <w:sz w:val="28"/>
          <w:szCs w:val="28"/>
          <w:highlight w:val="none"/>
          <w:lang w:val="en-US" w:eastAsia="zh-CN"/>
        </w:rPr>
        <w:t>外墙及声屏障清洗、轨行区清掏冲洗、沟渠池井清掏</w:t>
      </w:r>
      <w:r>
        <w:rPr>
          <w:rFonts w:hint="eastAsia" w:ascii="Times New Roman" w:hAnsi="Times New Roman" w:eastAsia="方正仿宋_GBK" w:cs="Times New Roman"/>
          <w:b w:val="0"/>
          <w:bCs w:val="0"/>
          <w:color w:val="auto"/>
          <w:sz w:val="28"/>
          <w:szCs w:val="28"/>
          <w:highlight w:val="none"/>
          <w:lang w:val="en-US" w:eastAsia="zh-CN"/>
        </w:rPr>
        <w:t>等分项</w:t>
      </w:r>
      <w:r>
        <w:rPr>
          <w:rFonts w:hint="default" w:ascii="Times New Roman" w:hAnsi="Times New Roman" w:eastAsia="方正仿宋_GBK" w:cs="Times New Roman"/>
          <w:b w:val="0"/>
          <w:bCs w:val="0"/>
          <w:color w:val="auto"/>
          <w:sz w:val="28"/>
          <w:szCs w:val="28"/>
          <w:highlight w:val="none"/>
          <w:lang w:val="en-US" w:eastAsia="zh-CN"/>
        </w:rPr>
        <w:t>服务方案</w:t>
      </w:r>
      <w:r>
        <w:rPr>
          <w:rFonts w:hint="default" w:ascii="Times New Roman" w:hAnsi="Times New Roman" w:eastAsia="方正仿宋_GBK" w:cs="Times New Roman"/>
          <w:b w:val="0"/>
          <w:bCs w:val="0"/>
          <w:color w:val="auto"/>
          <w:sz w:val="28"/>
          <w:szCs w:val="36"/>
          <w:highlight w:val="none"/>
          <w:lang w:val="en-US" w:eastAsia="zh-CN"/>
        </w:rPr>
        <w:t>）</w:t>
      </w:r>
    </w:p>
    <w:p w14:paraId="05EBEDE3">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08733BF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14:paraId="695DA5F5">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3.</w:t>
      </w:r>
      <w:r>
        <w:rPr>
          <w:rFonts w:hint="default" w:ascii="Times New Roman" w:hAnsi="Times New Roman" w:eastAsia="方正仿宋_GBK" w:cs="Times New Roman"/>
          <w:b/>
          <w:bCs/>
          <w:color w:val="auto"/>
          <w:sz w:val="32"/>
          <w:szCs w:val="32"/>
          <w:highlight w:val="none"/>
          <w:lang w:val="en-US" w:eastAsia="zh-CN"/>
        </w:rPr>
        <w:t>人员配置方案</w:t>
      </w:r>
    </w:p>
    <w:p w14:paraId="604E36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00260A4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p>
    <w:p w14:paraId="3A54207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4.</w:t>
      </w:r>
      <w:r>
        <w:rPr>
          <w:rFonts w:hint="default" w:ascii="Times New Roman" w:hAnsi="Times New Roman" w:eastAsia="方正仿宋_GBK" w:cs="Times New Roman"/>
          <w:b/>
          <w:bCs/>
          <w:color w:val="auto"/>
          <w:sz w:val="32"/>
          <w:szCs w:val="32"/>
          <w:highlight w:val="none"/>
        </w:rPr>
        <w:t>管理制度及人员培训方案</w:t>
      </w:r>
    </w:p>
    <w:p w14:paraId="1DE37D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33FFDC75">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6"/>
          <w:szCs w:val="44"/>
          <w:highlight w:val="none"/>
          <w:lang w:val="en-US" w:eastAsia="zh-CN"/>
        </w:rPr>
      </w:pPr>
    </w:p>
    <w:p w14:paraId="0F37B79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5.安全保障方案</w:t>
      </w:r>
    </w:p>
    <w:p w14:paraId="37C72AFF">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290A0449">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lang w:val="en-US" w:eastAsia="zh-CN"/>
        </w:rPr>
      </w:pPr>
    </w:p>
    <w:p w14:paraId="7FFB5551">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应急预案</w:t>
      </w:r>
    </w:p>
    <w:p w14:paraId="60A07587">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sz w:val="28"/>
          <w:szCs w:val="28"/>
          <w:highlight w:val="none"/>
          <w:lang w:val="en-US" w:eastAsia="zh-CN"/>
        </w:rPr>
        <w:t>格式自拟</w:t>
      </w:r>
    </w:p>
    <w:p w14:paraId="5CE47798">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lang w:val="en-US" w:eastAsia="zh-CN"/>
        </w:rPr>
      </w:pPr>
    </w:p>
    <w:p w14:paraId="09C13964">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根据比选项目情况认为需要添加的其他资料</w:t>
      </w:r>
    </w:p>
    <w:p w14:paraId="6799E04B">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70E29426">
      <w:pPr>
        <w:pStyle w:val="3"/>
        <w:numPr>
          <w:ilvl w:val="0"/>
          <w:numId w:val="0"/>
        </w:numPr>
        <w:ind w:leftChars="0"/>
        <w:rPr>
          <w:rFonts w:hint="default" w:ascii="Times New Roman" w:hAnsi="Times New Roman" w:eastAsia="方正仿宋_GBK" w:cs="Times New Roman"/>
          <w:color w:val="auto"/>
          <w:highlight w:val="none"/>
          <w:lang w:eastAsia="zh-CN"/>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cs="Times New Roman"/>
          <w:color w:val="auto"/>
          <w:highlight w:val="none"/>
          <w:lang w:eastAsia="zh-CN"/>
        </w:rPr>
        <w:t xml:space="preserve">             </w:t>
      </w:r>
    </w:p>
    <w:p w14:paraId="7936D851">
      <w:pPr>
        <w:spacing w:line="360" w:lineRule="auto"/>
        <w:ind w:firstLine="640" w:firstLineChars="200"/>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合同样板</w:t>
      </w:r>
    </w:p>
    <w:p w14:paraId="25830FD0">
      <w:pPr>
        <w:spacing w:line="541" w:lineRule="exact"/>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2026</w:t>
      </w:r>
      <w:r>
        <w:rPr>
          <w:rFonts w:hint="default" w:ascii="Times New Roman" w:hAnsi="Times New Roman" w:eastAsia="方正仿宋_GBK" w:cs="Times New Roman"/>
          <w:b/>
          <w:bCs/>
          <w:color w:val="auto"/>
          <w:sz w:val="32"/>
          <w:szCs w:val="32"/>
          <w:highlight w:val="none"/>
          <w:lang w:eastAsia="zh-CN"/>
        </w:rPr>
        <w:t>年度</w:t>
      </w:r>
      <w:r>
        <w:rPr>
          <w:rFonts w:hint="default" w:ascii="Times New Roman" w:hAnsi="Times New Roman" w:eastAsia="方正仿宋_GBK" w:cs="Times New Roman"/>
          <w:b/>
          <w:bCs/>
          <w:color w:val="auto"/>
          <w:sz w:val="32"/>
          <w:szCs w:val="32"/>
          <w:highlight w:val="none"/>
        </w:rPr>
        <w:t>轨道</w:t>
      </w:r>
      <w:r>
        <w:rPr>
          <w:rFonts w:hint="default" w:ascii="Times New Roman" w:hAnsi="Times New Roman" w:eastAsia="方正仿宋_GBK" w:cs="Times New Roman"/>
          <w:b/>
          <w:bCs/>
          <w:color w:val="auto"/>
          <w:sz w:val="32"/>
          <w:szCs w:val="32"/>
          <w:highlight w:val="none"/>
          <w:lang w:eastAsia="zh-CN"/>
        </w:rPr>
        <w:t>1号线</w:t>
      </w:r>
      <w:r>
        <w:rPr>
          <w:rFonts w:hint="default" w:ascii="Times New Roman" w:hAnsi="Times New Roman" w:eastAsia="方正仿宋_GBK" w:cs="Times New Roman"/>
          <w:b/>
          <w:bCs/>
          <w:color w:val="auto"/>
          <w:sz w:val="32"/>
          <w:szCs w:val="32"/>
          <w:highlight w:val="none"/>
        </w:rPr>
        <w:t>外墙清洗、轨行区清掏冲洗、沟渠池井清掏</w:t>
      </w:r>
    </w:p>
    <w:p w14:paraId="2B3E40DE">
      <w:pPr>
        <w:spacing w:line="541" w:lineRule="exact"/>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服务合同</w:t>
      </w:r>
    </w:p>
    <w:p w14:paraId="622EF92B">
      <w:pPr>
        <w:adjustRightInd w:val="0"/>
        <w:spacing w:line="360" w:lineRule="auto"/>
        <w:jc w:val="right"/>
        <w:rPr>
          <w:rFonts w:hint="default" w:ascii="Times New Roman" w:hAnsi="Times New Roman" w:eastAsia="方正仿宋_GBK" w:cs="Times New Roman"/>
          <w:color w:val="auto"/>
          <w:sz w:val="28"/>
          <w:szCs w:val="28"/>
          <w:highlight w:val="none"/>
        </w:rPr>
      </w:pPr>
    </w:p>
    <w:p w14:paraId="2FCE9EC5">
      <w:pPr>
        <w:adjustRightInd w:val="0"/>
        <w:spacing w:line="360" w:lineRule="auto"/>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【合同编号：】</w:t>
      </w:r>
    </w:p>
    <w:p w14:paraId="653804F5">
      <w:pPr>
        <w:spacing w:line="560" w:lineRule="exact"/>
        <w:ind w:firstLine="560" w:firstLineChars="200"/>
        <w:rPr>
          <w:rFonts w:hint="default" w:ascii="Times New Roman" w:hAnsi="Times New Roman" w:eastAsia="方正仿宋_GBK" w:cs="Times New Roman"/>
          <w:color w:val="auto"/>
          <w:sz w:val="28"/>
          <w:szCs w:val="28"/>
          <w:highlight w:val="none"/>
        </w:rPr>
      </w:pPr>
    </w:p>
    <w:p w14:paraId="657FB082">
      <w:pPr>
        <w:spacing w:line="360" w:lineRule="auto"/>
        <w:outlineLvl w:val="1"/>
        <w:rPr>
          <w:rFonts w:hint="default" w:ascii="Times New Roman" w:hAnsi="Times New Roman" w:eastAsia="方正仿宋_GBK" w:cs="Times New Roman"/>
          <w:b/>
          <w:color w:val="auto"/>
          <w:sz w:val="28"/>
          <w:szCs w:val="28"/>
          <w:highlight w:val="none"/>
          <w:lang w:eastAsia="zh-CN"/>
        </w:rPr>
      </w:pPr>
      <w:r>
        <w:rPr>
          <w:rFonts w:hint="default" w:ascii="Times New Roman" w:hAnsi="Times New Roman" w:eastAsia="方正仿宋_GBK" w:cs="Times New Roman"/>
          <w:b/>
          <w:bCs/>
          <w:color w:val="auto"/>
          <w:kern w:val="0"/>
          <w:sz w:val="28"/>
          <w:szCs w:val="28"/>
          <w:highlight w:val="none"/>
        </w:rPr>
        <w:t>甲 方：</w:t>
      </w:r>
      <w:r>
        <w:rPr>
          <w:rFonts w:hint="default" w:ascii="Times New Roman" w:hAnsi="Times New Roman" w:eastAsia="方正仿宋_GBK" w:cs="Times New Roman"/>
          <w:color w:val="auto"/>
          <w:kern w:val="0"/>
          <w:sz w:val="28"/>
          <w:szCs w:val="28"/>
          <w:highlight w:val="none"/>
          <w:u w:val="single"/>
          <w:lang w:eastAsia="zh-CN"/>
        </w:rPr>
        <w:t>重庆通邑卫士智慧生活服务有限公司</w:t>
      </w:r>
    </w:p>
    <w:p w14:paraId="0FC8E8C9">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color w:val="auto"/>
          <w:kern w:val="0"/>
          <w:sz w:val="28"/>
          <w:szCs w:val="28"/>
          <w:highlight w:val="none"/>
          <w:u w:val="single"/>
        </w:rPr>
        <w:t>重庆市南岸区腾龙大道58号附25号</w:t>
      </w:r>
    </w:p>
    <w:p w14:paraId="71783A5E">
      <w:pPr>
        <w:spacing w:line="360" w:lineRule="auto"/>
        <w:rPr>
          <w:rFonts w:hint="default" w:ascii="Times New Roman" w:hAnsi="Times New Roman" w:eastAsia="方正仿宋_GBK" w:cs="Times New Roman"/>
          <w:b/>
          <w:color w:val="auto"/>
          <w:sz w:val="28"/>
          <w:szCs w:val="28"/>
          <w:highlight w:val="none"/>
        </w:rPr>
      </w:pPr>
    </w:p>
    <w:p w14:paraId="1ECC72F1">
      <w:pPr>
        <w:spacing w:line="360" w:lineRule="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rPr>
        <w:t>乙 方：</w:t>
      </w:r>
      <w:r>
        <w:rPr>
          <w:rFonts w:hint="default" w:ascii="Times New Roman" w:hAnsi="Times New Roman" w:eastAsia="方正仿宋_GBK" w:cs="Times New Roman"/>
          <w:color w:val="auto"/>
          <w:kern w:val="0"/>
          <w:sz w:val="28"/>
          <w:szCs w:val="28"/>
          <w:highlight w:val="none"/>
          <w:u w:val="single"/>
          <w:lang w:val="en-US" w:eastAsia="zh-CN"/>
        </w:rPr>
        <w:t xml:space="preserve">                                </w:t>
      </w:r>
    </w:p>
    <w:p w14:paraId="5B59C537">
      <w:pPr>
        <w:spacing w:line="360" w:lineRule="auto"/>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b w:val="0"/>
          <w:bCs/>
          <w:color w:val="auto"/>
          <w:sz w:val="28"/>
          <w:szCs w:val="28"/>
          <w:highlight w:val="none"/>
          <w:u w:val="single"/>
          <w:lang w:val="en-US" w:eastAsia="zh-CN"/>
        </w:rPr>
        <w:t xml:space="preserve">                                </w:t>
      </w:r>
    </w:p>
    <w:p w14:paraId="721DD66D">
      <w:pPr>
        <w:spacing w:line="560" w:lineRule="exact"/>
        <w:ind w:firstLine="560" w:firstLineChars="200"/>
        <w:rPr>
          <w:rFonts w:hint="default" w:ascii="Times New Roman" w:hAnsi="Times New Roman" w:eastAsia="方正仿宋_GBK" w:cs="Times New Roman"/>
          <w:color w:val="auto"/>
          <w:sz w:val="28"/>
          <w:szCs w:val="28"/>
          <w:highlight w:val="none"/>
        </w:rPr>
      </w:pPr>
    </w:p>
    <w:p w14:paraId="5BEC13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根据《中华人民共和国民法典》等有关</w:t>
      </w:r>
      <w:r>
        <w:rPr>
          <w:rFonts w:hint="default" w:ascii="Times New Roman" w:hAnsi="Times New Roman" w:eastAsia="方正仿宋_GBK" w:cs="Times New Roman"/>
          <w:color w:val="auto"/>
          <w:sz w:val="28"/>
          <w:szCs w:val="28"/>
          <w:highlight w:val="none"/>
          <w:lang w:eastAsia="zh-CN"/>
        </w:rPr>
        <w:t>法律法规</w:t>
      </w:r>
      <w:r>
        <w:rPr>
          <w:rFonts w:hint="default" w:ascii="Times New Roman" w:hAnsi="Times New Roman" w:eastAsia="方正仿宋_GBK" w:cs="Times New Roman"/>
          <w:color w:val="auto"/>
          <w:sz w:val="28"/>
          <w:szCs w:val="28"/>
          <w:highlight w:val="none"/>
        </w:rPr>
        <w:t>的规定，</w:t>
      </w:r>
      <w:r>
        <w:rPr>
          <w:rFonts w:hint="default" w:ascii="Times New Roman" w:hAnsi="Times New Roman" w:eastAsia="方正仿宋_GBK" w:cs="Times New Roman"/>
          <w:bCs/>
          <w:color w:val="auto"/>
          <w:sz w:val="28"/>
          <w:szCs w:val="28"/>
          <w:highlight w:val="none"/>
        </w:rPr>
        <w:t>甲乙双方</w:t>
      </w:r>
      <w:r>
        <w:rPr>
          <w:rFonts w:hint="default" w:ascii="Times New Roman" w:hAnsi="Times New Roman" w:eastAsia="方正仿宋_GBK" w:cs="Times New Roman"/>
          <w:color w:val="auto"/>
          <w:sz w:val="28"/>
          <w:szCs w:val="28"/>
          <w:highlight w:val="none"/>
        </w:rPr>
        <w:t>在公平、自愿、平等的基础上，就</w:t>
      </w:r>
      <w:r>
        <w:rPr>
          <w:rFonts w:hint="default" w:ascii="Times New Roman" w:hAnsi="Times New Roman" w:eastAsia="方正仿宋_GBK" w:cs="Times New Roman"/>
          <w:color w:val="auto"/>
          <w:sz w:val="28"/>
          <w:szCs w:val="28"/>
          <w:highlight w:val="none"/>
          <w:u w:val="single"/>
          <w:lang w:eastAsia="zh-CN"/>
        </w:rPr>
        <w:t>2026年度轨道1号线外墙清洗、轨行区清掏冲洗、沟渠池井清掏服务</w:t>
      </w:r>
      <w:r>
        <w:rPr>
          <w:rFonts w:hint="default" w:ascii="Times New Roman" w:hAnsi="Times New Roman" w:eastAsia="方正仿宋_GBK" w:cs="Times New Roman"/>
          <w:color w:val="auto"/>
          <w:sz w:val="28"/>
          <w:szCs w:val="28"/>
          <w:highlight w:val="none"/>
          <w:u w:val="none"/>
        </w:rPr>
        <w:t>友</w:t>
      </w:r>
      <w:r>
        <w:rPr>
          <w:rFonts w:hint="default" w:ascii="Times New Roman" w:hAnsi="Times New Roman" w:eastAsia="方正仿宋_GBK" w:cs="Times New Roman"/>
          <w:color w:val="auto"/>
          <w:sz w:val="28"/>
          <w:szCs w:val="28"/>
          <w:highlight w:val="none"/>
        </w:rPr>
        <w:t>好协商，</w:t>
      </w:r>
      <w:r>
        <w:rPr>
          <w:rFonts w:hint="default" w:ascii="Times New Roman" w:hAnsi="Times New Roman" w:eastAsia="方正仿宋_GBK" w:cs="Times New Roman"/>
          <w:bCs/>
          <w:color w:val="auto"/>
          <w:sz w:val="28"/>
          <w:szCs w:val="28"/>
          <w:highlight w:val="none"/>
        </w:rPr>
        <w:t>达成如下共识，以资信守。</w:t>
      </w:r>
    </w:p>
    <w:p w14:paraId="0A1CB47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第一条 服务范围</w:t>
      </w:r>
    </w:p>
    <w:p w14:paraId="649EAF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轨道</w:t>
      </w:r>
      <w:r>
        <w:rPr>
          <w:rFonts w:hint="default" w:ascii="Times New Roman" w:hAnsi="Times New Roman" w:eastAsia="方正仿宋_GBK" w:cs="Times New Roman"/>
          <w:color w:val="auto"/>
          <w:sz w:val="28"/>
          <w:szCs w:val="28"/>
          <w:highlight w:val="none"/>
          <w:lang w:val="en-US" w:eastAsia="zh-CN"/>
        </w:rPr>
        <w:t>1号线</w:t>
      </w:r>
      <w:r>
        <w:rPr>
          <w:rFonts w:hint="default" w:ascii="Times New Roman" w:hAnsi="Times New Roman" w:eastAsia="方正仿宋_GBK" w:cs="Times New Roman"/>
          <w:color w:val="auto"/>
          <w:sz w:val="28"/>
          <w:szCs w:val="28"/>
          <w:highlight w:val="none"/>
        </w:rPr>
        <w:t>（含尖璧段）地下及高架车站沿线</w:t>
      </w:r>
      <w:r>
        <w:rPr>
          <w:rFonts w:hint="default" w:ascii="Times New Roman" w:hAnsi="Times New Roman" w:eastAsia="方正仿宋_GBK" w:cs="Times New Roman"/>
          <w:color w:val="auto"/>
          <w:sz w:val="28"/>
          <w:szCs w:val="28"/>
          <w:highlight w:val="none"/>
          <w:lang w:eastAsia="zh-CN"/>
        </w:rPr>
        <w:t>外墙清洗、</w:t>
      </w:r>
      <w:r>
        <w:rPr>
          <w:rFonts w:hint="default" w:ascii="Times New Roman" w:hAnsi="Times New Roman" w:eastAsia="方正仿宋_GBK" w:cs="Times New Roman"/>
          <w:color w:val="auto"/>
          <w:sz w:val="28"/>
          <w:szCs w:val="28"/>
          <w:highlight w:val="none"/>
        </w:rPr>
        <w:t>轨行区清掏冲洗</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lang w:eastAsia="zh-CN"/>
        </w:rPr>
        <w:t>沟渠池</w:t>
      </w:r>
      <w:r>
        <w:rPr>
          <w:rFonts w:hint="default" w:ascii="Times New Roman" w:hAnsi="Times New Roman" w:eastAsia="方正仿宋_GBK" w:cs="Times New Roman"/>
          <w:color w:val="auto"/>
          <w:sz w:val="28"/>
          <w:szCs w:val="28"/>
          <w:highlight w:val="none"/>
          <w:lang w:val="en-US" w:eastAsia="zh-CN"/>
        </w:rPr>
        <w:t>井</w:t>
      </w:r>
      <w:r>
        <w:rPr>
          <w:rFonts w:hint="default" w:ascii="Times New Roman" w:hAnsi="Times New Roman" w:eastAsia="方正仿宋_GBK" w:cs="Times New Roman"/>
          <w:color w:val="auto"/>
          <w:sz w:val="28"/>
          <w:szCs w:val="28"/>
          <w:highlight w:val="none"/>
        </w:rPr>
        <w:t>清掏服务。</w:t>
      </w:r>
    </w:p>
    <w:p w14:paraId="5D2BDB9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第二条 服务内容</w:t>
      </w:r>
    </w:p>
    <w:p w14:paraId="2D7BB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1.外墙清洗</w:t>
      </w:r>
      <w:r>
        <w:rPr>
          <w:rFonts w:hint="eastAsia" w:ascii="Times New Roman" w:hAnsi="Times New Roman" w:eastAsia="方正仿宋_GBK" w:cs="Times New Roman"/>
          <w:color w:val="auto"/>
          <w:sz w:val="28"/>
          <w:szCs w:val="28"/>
          <w:highlight w:val="none"/>
          <w:lang w:val="en-US" w:eastAsia="zh-CN"/>
        </w:rPr>
        <w:t>部分</w:t>
      </w:r>
    </w:p>
    <w:p w14:paraId="72400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外墙清洗：负责轨道1号线9个站点（磁器口、石井坡、双碑、赖家桥、微电园、陈家桥、大学城、尖顶坡、璧山站）进出口的雨棚（内外侧及钢架结构）、外墙（包含玻璃幕墙、漆面墙体、顶墙等）、室外直升电梯外侧表面、车站站名牌</w:t>
      </w:r>
      <w:r>
        <w:rPr>
          <w:rFonts w:hint="default" w:ascii="Times New Roman" w:hAnsi="Times New Roman" w:eastAsia="方正仿宋_GBK" w:cs="Times New Roman"/>
          <w:b w:val="0"/>
          <w:bCs w:val="0"/>
          <w:color w:val="auto"/>
          <w:sz w:val="28"/>
          <w:szCs w:val="28"/>
          <w:highlight w:val="none"/>
          <w:lang w:val="en-US" w:eastAsia="zh-CN"/>
        </w:rPr>
        <w:t>和屋顶排水沟清掏等</w:t>
      </w:r>
      <w:r>
        <w:rPr>
          <w:rFonts w:hint="default" w:ascii="Times New Roman" w:hAnsi="Times New Roman" w:eastAsia="方正仿宋_GBK" w:cs="Times New Roman"/>
          <w:color w:val="auto"/>
          <w:sz w:val="28"/>
          <w:szCs w:val="28"/>
          <w:highlight w:val="none"/>
          <w:lang w:val="en-US" w:eastAsia="zh-CN"/>
        </w:rPr>
        <w:t>工作。单次作业不低于3人，高处作业人员需持安全生产监督行政部门颁发的高处作业认定资质上岗。</w:t>
      </w:r>
    </w:p>
    <w:p w14:paraId="1DB5F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2.轨行区清掏冲洗</w:t>
      </w:r>
      <w:r>
        <w:rPr>
          <w:rFonts w:hint="eastAsia" w:ascii="Times New Roman" w:hAnsi="Times New Roman" w:eastAsia="方正仿宋_GBK" w:cs="Times New Roman"/>
          <w:color w:val="auto"/>
          <w:sz w:val="28"/>
          <w:szCs w:val="28"/>
          <w:highlight w:val="none"/>
          <w:lang w:val="en-US" w:eastAsia="zh-CN"/>
        </w:rPr>
        <w:t>部分</w:t>
      </w:r>
    </w:p>
    <w:p w14:paraId="5E4D3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负责区间隧道（上下行，含辅助线）道床、排水沟、信号设备以下的隧道壁的冲洗；车站、区间、隧道排水沟及道床排水暗沟等排水设施的清掏、疏通、清掏物的清扫、转运；区间泵房清掏、清掏物的清扫、转运；声屏障外立面清洗；轨行区地面清扫，清掏物的清扫、转运；垃圾二次转运及处置（不含车站日常生活垃圾）包含采用载重5吨的车辆将清掏、清扫、冲洗等产生的垃圾自指定存放点转运至符合法律法规要求的垃圾处置场所。</w:t>
      </w:r>
    </w:p>
    <w:p w14:paraId="06D00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3.沟渠池</w:t>
      </w:r>
      <w:r>
        <w:rPr>
          <w:rFonts w:hint="eastAsia" w:ascii="Times New Roman" w:hAnsi="Times New Roman" w:eastAsia="方正仿宋_GBK" w:cs="Times New Roman"/>
          <w:color w:val="auto"/>
          <w:sz w:val="28"/>
          <w:szCs w:val="28"/>
          <w:highlight w:val="none"/>
          <w:lang w:val="en-US" w:eastAsia="zh-CN"/>
        </w:rPr>
        <w:t>井</w:t>
      </w:r>
      <w:r>
        <w:rPr>
          <w:rFonts w:hint="default" w:ascii="Times New Roman" w:hAnsi="Times New Roman" w:eastAsia="方正仿宋_GBK" w:cs="Times New Roman"/>
          <w:color w:val="auto"/>
          <w:sz w:val="28"/>
          <w:szCs w:val="28"/>
          <w:highlight w:val="none"/>
          <w:lang w:val="en-US" w:eastAsia="zh-CN"/>
        </w:rPr>
        <w:t>清掏</w:t>
      </w:r>
      <w:r>
        <w:rPr>
          <w:rFonts w:hint="eastAsia" w:ascii="Times New Roman" w:hAnsi="Times New Roman" w:eastAsia="方正仿宋_GBK" w:cs="Times New Roman"/>
          <w:color w:val="auto"/>
          <w:sz w:val="28"/>
          <w:szCs w:val="28"/>
          <w:highlight w:val="none"/>
          <w:lang w:val="en-US" w:eastAsia="zh-CN"/>
        </w:rPr>
        <w:t>部分</w:t>
      </w:r>
    </w:p>
    <w:p w14:paraId="7462D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1号线沿线车站、变电所生化池、污水（井）处理池、废水池清掏、生化池抽排、车站排水沟清掏，包含但不限于揭板、清掏、疏通、检查、维护及清掏物的外运、弃倒及盖板复原等。所有的人员、机具、车辆运输、二次转运、污水处理等均应按照相关规定自行组织予以实施，作业中必须做好防毒安全措施，人员下池必须检测沼气浓度。在作业中应加强通风、防毒，防止人员中毒，按时、按量、按要求完成清掏、疏通、检查等工作。</w:t>
      </w:r>
    </w:p>
    <w:p w14:paraId="6C118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lang w:val="en-US" w:eastAsia="zh-CN"/>
        </w:rPr>
        <w:t>（2）临时性清掏包含：①沉积物超过进粪口；②有毒有害气体检测超标（气体检测仪报警）；③过粪孔堵塞；④生化池泄漏；⑤隔油池堵塞或满溢；⑥其他需要安排临时清掏的情况。</w:t>
      </w:r>
    </w:p>
    <w:p w14:paraId="1ABE4FFC">
      <w:pPr>
        <w:pStyle w:val="3"/>
        <w:spacing w:before="0" w:after="0" w:line="440" w:lineRule="exact"/>
        <w:ind w:firstLine="560" w:firstLineChars="2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4.</w:t>
      </w:r>
      <w:r>
        <w:rPr>
          <w:rFonts w:hint="eastAsia" w:ascii="Times New Roman" w:hAnsi="Times New Roman" w:eastAsia="方正仿宋_GBK" w:cs="Times New Roman"/>
          <w:b w:val="0"/>
          <w:bCs w:val="0"/>
          <w:color w:val="auto"/>
          <w:kern w:val="2"/>
          <w:sz w:val="28"/>
          <w:szCs w:val="28"/>
          <w:highlight w:val="none"/>
          <w:lang w:val="en-US" w:eastAsia="zh-CN" w:bidi="ar-SA"/>
        </w:rPr>
        <w:t>预估工程量</w:t>
      </w:r>
      <w:r>
        <w:rPr>
          <w:rFonts w:hint="default" w:ascii="Times New Roman" w:hAnsi="Times New Roman" w:eastAsia="方正仿宋_GBK" w:cs="Times New Roman"/>
          <w:b w:val="0"/>
          <w:bCs w:val="0"/>
          <w:color w:val="auto"/>
          <w:kern w:val="2"/>
          <w:sz w:val="28"/>
          <w:szCs w:val="28"/>
          <w:highlight w:val="none"/>
          <w:lang w:val="en-US" w:eastAsia="zh-CN" w:bidi="ar-SA"/>
        </w:rPr>
        <w:t>和频次详见合同第五条，实际</w:t>
      </w:r>
      <w:r>
        <w:rPr>
          <w:rFonts w:hint="eastAsia" w:ascii="Times New Roman" w:hAnsi="Times New Roman" w:eastAsia="方正仿宋_GBK" w:cs="Times New Roman"/>
          <w:b w:val="0"/>
          <w:bCs w:val="0"/>
          <w:color w:val="auto"/>
          <w:kern w:val="2"/>
          <w:sz w:val="28"/>
          <w:szCs w:val="28"/>
          <w:highlight w:val="none"/>
          <w:lang w:val="en-US" w:eastAsia="zh-CN" w:bidi="ar-SA"/>
        </w:rPr>
        <w:t>工程量</w:t>
      </w:r>
      <w:r>
        <w:rPr>
          <w:rFonts w:hint="default" w:ascii="Times New Roman" w:hAnsi="Times New Roman" w:eastAsia="方正仿宋_GBK" w:cs="Times New Roman"/>
          <w:b w:val="0"/>
          <w:bCs w:val="0"/>
          <w:color w:val="auto"/>
          <w:kern w:val="2"/>
          <w:sz w:val="28"/>
          <w:szCs w:val="28"/>
          <w:highlight w:val="none"/>
          <w:lang w:val="en-US" w:eastAsia="zh-CN" w:bidi="ar-SA"/>
        </w:rPr>
        <w:t>和作业频次以现场实际需求为准。</w:t>
      </w:r>
    </w:p>
    <w:p w14:paraId="559409E3">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第三条 服务要求</w:t>
      </w:r>
    </w:p>
    <w:p w14:paraId="2FAB1806">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乙方作业后质量应满足</w:t>
      </w:r>
      <w:r>
        <w:rPr>
          <w:rFonts w:hint="default" w:ascii="Times New Roman" w:hAnsi="Times New Roman" w:eastAsia="方正仿宋_GBK" w:cs="Times New Roman"/>
          <w:color w:val="auto"/>
          <w:sz w:val="28"/>
          <w:szCs w:val="28"/>
          <w:highlight w:val="none"/>
          <w:lang w:val="en-US" w:eastAsia="zh-CN"/>
        </w:rPr>
        <w:t>以下</w:t>
      </w:r>
      <w:r>
        <w:rPr>
          <w:rFonts w:hint="default" w:ascii="Times New Roman" w:hAnsi="Times New Roman" w:eastAsia="方正仿宋_GBK" w:cs="Times New Roman"/>
          <w:color w:val="auto"/>
          <w:sz w:val="28"/>
          <w:szCs w:val="28"/>
          <w:highlight w:val="none"/>
        </w:rPr>
        <w:t>要求</w:t>
      </w:r>
    </w:p>
    <w:p w14:paraId="6BEDDB05">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轨行区清掏冲洗要求</w:t>
      </w:r>
    </w:p>
    <w:p w14:paraId="451B23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①车站、隧道</w:t>
      </w:r>
      <w:r>
        <w:rPr>
          <w:rFonts w:hint="default" w:ascii="Times New Roman" w:hAnsi="Times New Roman" w:eastAsia="方正仿宋_GBK" w:cs="Times New Roman"/>
          <w:color w:val="auto"/>
          <w:sz w:val="28"/>
          <w:szCs w:val="28"/>
          <w:highlight w:val="none"/>
        </w:rPr>
        <w:t>排水沟</w:t>
      </w:r>
      <w:r>
        <w:rPr>
          <w:rFonts w:hint="default" w:ascii="Times New Roman" w:hAnsi="Times New Roman" w:eastAsia="方正仿宋_GBK" w:cs="Times New Roman"/>
          <w:color w:val="auto"/>
          <w:sz w:val="28"/>
          <w:szCs w:val="28"/>
          <w:highlight w:val="none"/>
          <w:lang w:val="en-US" w:eastAsia="zh-CN"/>
        </w:rPr>
        <w:t>和隧道洞口截水沟</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rPr>
        <w:t>：确保线路设施设备处于完好技术状态；排水沟横截沟不应有大块硬物、塑料制品，泥沙或钙化物淤积厚度不高于</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厘米，排水正常无堵塞现象。</w:t>
      </w:r>
    </w:p>
    <w:p w14:paraId="302C301D">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②区间隧道泵房清掏要求：泵房内无淤泥、泥沙和大块硬物，排水正常无堵塞。</w:t>
      </w:r>
    </w:p>
    <w:p w14:paraId="74F13A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③轨行区垃圾清扫及清运要求：</w:t>
      </w:r>
      <w:r>
        <w:rPr>
          <w:rFonts w:hint="default" w:ascii="Times New Roman" w:hAnsi="Times New Roman" w:eastAsia="方正仿宋_GBK" w:cs="Times New Roman"/>
          <w:color w:val="auto"/>
          <w:sz w:val="28"/>
          <w:szCs w:val="28"/>
          <w:highlight w:val="none"/>
        </w:rPr>
        <w:t>清扫后的区域无明显垃圾</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易燃物</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不得因垃圾堆积出现火情、异味等情况，影响车站的正常运营及甲方的对外形象</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清掏出的垃圾用编织袋装好封口，及时将编织袋转移至</w:t>
      </w:r>
      <w:r>
        <w:rPr>
          <w:rFonts w:hint="default" w:ascii="Times New Roman" w:hAnsi="Times New Roman" w:eastAsia="方正仿宋_GBK" w:cs="Times New Roman"/>
          <w:color w:val="auto"/>
          <w:sz w:val="28"/>
          <w:szCs w:val="28"/>
          <w:highlight w:val="none"/>
          <w:lang w:val="en-US" w:eastAsia="zh-CN"/>
        </w:rPr>
        <w:t>甲方指定的</w:t>
      </w:r>
      <w:r>
        <w:rPr>
          <w:rFonts w:hint="default" w:ascii="Times New Roman" w:hAnsi="Times New Roman" w:eastAsia="方正仿宋_GBK" w:cs="Times New Roman"/>
          <w:color w:val="auto"/>
          <w:sz w:val="28"/>
          <w:szCs w:val="28"/>
          <w:highlight w:val="none"/>
        </w:rPr>
        <w:t>安全区域堆放，采取措施对编织袋进行固定，确保堆放后的编织袋不影响列车的正常运行</w:t>
      </w:r>
      <w:r>
        <w:rPr>
          <w:rFonts w:hint="default" w:ascii="Times New Roman" w:hAnsi="Times New Roman" w:eastAsia="方正仿宋_GBK" w:cs="Times New Roman"/>
          <w:color w:val="auto"/>
          <w:sz w:val="28"/>
          <w:szCs w:val="28"/>
          <w:highlight w:val="none"/>
          <w:lang w:eastAsia="zh-CN"/>
        </w:rPr>
        <w:t>。</w:t>
      </w:r>
    </w:p>
    <w:p w14:paraId="1AE53566">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④</w:t>
      </w:r>
      <w:r>
        <w:rPr>
          <w:rFonts w:hint="default" w:ascii="Times New Roman" w:hAnsi="Times New Roman" w:eastAsia="方正仿宋_GBK" w:cs="Times New Roman"/>
          <w:color w:val="auto"/>
          <w:sz w:val="28"/>
          <w:szCs w:val="28"/>
          <w:highlight w:val="none"/>
        </w:rPr>
        <w:t>隧道冲洗</w:t>
      </w:r>
      <w:r>
        <w:rPr>
          <w:rFonts w:hint="default" w:ascii="Times New Roman" w:hAnsi="Times New Roman" w:eastAsia="方正仿宋_GBK" w:cs="Times New Roman"/>
          <w:color w:val="auto"/>
          <w:kern w:val="2"/>
          <w:sz w:val="28"/>
          <w:szCs w:val="28"/>
          <w:highlight w:val="none"/>
          <w:lang w:val="en-US" w:eastAsia="zh-CN" w:bidi="ar-SA"/>
        </w:rPr>
        <w:t>要求</w:t>
      </w:r>
      <w:r>
        <w:rPr>
          <w:rFonts w:hint="default" w:ascii="Times New Roman" w:hAnsi="Times New Roman" w:eastAsia="方正仿宋_GBK" w:cs="Times New Roman"/>
          <w:color w:val="auto"/>
          <w:sz w:val="28"/>
          <w:szCs w:val="28"/>
          <w:highlight w:val="none"/>
        </w:rPr>
        <w:t>：将道床内灰尘、淤泥、石子冲洗干净，不得残留任何杂物；冲洗完成后保证隧道壁无明显污渍，列车通行时无明显扬尘。</w:t>
      </w:r>
    </w:p>
    <w:p w14:paraId="545C3BE8">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8"/>
          <w:szCs w:val="28"/>
          <w:highlight w:val="none"/>
          <w:lang w:val="en-US" w:eastAsia="zh-CN"/>
        </w:rPr>
        <w:t>⑤</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物（垃圾）</w:t>
      </w:r>
      <w:r>
        <w:rPr>
          <w:rFonts w:hint="default" w:ascii="Times New Roman" w:hAnsi="Times New Roman" w:eastAsia="方正仿宋_GBK" w:cs="Times New Roman"/>
          <w:color w:val="auto"/>
          <w:sz w:val="28"/>
          <w:szCs w:val="28"/>
          <w:highlight w:val="none"/>
        </w:rPr>
        <w:t>二次转运</w:t>
      </w:r>
      <w:r>
        <w:rPr>
          <w:rFonts w:hint="default" w:ascii="Times New Roman" w:hAnsi="Times New Roman" w:eastAsia="方正仿宋_GBK" w:cs="Times New Roman"/>
          <w:color w:val="auto"/>
          <w:sz w:val="28"/>
          <w:szCs w:val="28"/>
          <w:highlight w:val="none"/>
          <w:lang w:val="en-US" w:eastAsia="zh-CN"/>
        </w:rPr>
        <w:t>及处置要求：</w:t>
      </w:r>
      <w:r>
        <w:rPr>
          <w:rFonts w:hint="default" w:ascii="Times New Roman" w:hAnsi="Times New Roman" w:eastAsia="方正仿宋_GBK" w:cs="Times New Roman"/>
          <w:color w:val="auto"/>
          <w:sz w:val="28"/>
          <w:szCs w:val="28"/>
          <w:highlight w:val="none"/>
        </w:rPr>
        <w:t>隧道内堆放的清掏垃圾不得超过1个月，清掏</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垃圾</w:t>
      </w:r>
      <w:r>
        <w:rPr>
          <w:rFonts w:hint="default" w:ascii="Times New Roman" w:hAnsi="Times New Roman" w:eastAsia="方正仿宋_GBK" w:cs="Times New Roman"/>
          <w:color w:val="auto"/>
          <w:sz w:val="28"/>
          <w:szCs w:val="28"/>
          <w:highlight w:val="none"/>
          <w:lang w:val="en-US" w:eastAsia="zh-CN"/>
        </w:rPr>
        <w:t>采用5吨级大型渣车（由乙方自行提供）转运至专门的垃圾处置场地（由乙方自行确定），转运处置费用为包干费用。</w:t>
      </w:r>
    </w:p>
    <w:p w14:paraId="2941B114">
      <w:pPr>
        <w:pStyle w:val="2"/>
        <w:keepNext w:val="0"/>
        <w:keepLines w:val="0"/>
        <w:pageBreakBefore w:val="0"/>
        <w:numPr>
          <w:ilvl w:val="0"/>
          <w:numId w:val="2"/>
        </w:numPr>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外墙及声屏障清洗要求</w:t>
      </w:r>
    </w:p>
    <w:p w14:paraId="2EDABBA0">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外墙表面、高架护栏板及声屏障外立面清洁明亮、无污垢、无浮尘、无水渍和无印迹。</w:t>
      </w:r>
    </w:p>
    <w:p w14:paraId="7AF3046E">
      <w:pPr>
        <w:keepNext w:val="0"/>
        <w:keepLines w:val="0"/>
        <w:pageBreakBefore w:val="0"/>
        <w:widowControl/>
        <w:numPr>
          <w:ilvl w:val="0"/>
          <w:numId w:val="2"/>
        </w:numPr>
        <w:suppressLineNumbers w:val="0"/>
        <w:kinsoku/>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沟渠池清掏要求</w:t>
      </w:r>
    </w:p>
    <w:p w14:paraId="5AB31A8B">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①</w:t>
      </w:r>
      <w:r>
        <w:rPr>
          <w:rFonts w:hint="default" w:ascii="Times New Roman" w:hAnsi="Times New Roman" w:eastAsia="方正仿宋_GBK" w:cs="Times New Roman"/>
          <w:color w:val="auto"/>
          <w:kern w:val="2"/>
          <w:sz w:val="28"/>
          <w:szCs w:val="28"/>
          <w:highlight w:val="none"/>
          <w:lang w:val="en-US" w:eastAsia="zh-CN" w:bidi="ar-SA"/>
        </w:rPr>
        <w:t>人员下池前必须检测沼气浓度，作业中必须做好防毒安全措施。在作业中应加强通风、防毒，防止人员中毒，按要求完成清掏、疏通、检查等工作。</w:t>
      </w:r>
    </w:p>
    <w:p w14:paraId="2FC24DBF">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②</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按要求完成轨行区清掏冲洗、</w:t>
      </w:r>
      <w:r>
        <w:rPr>
          <w:rFonts w:hint="default" w:ascii="Times New Roman" w:hAnsi="Times New Roman" w:eastAsia="方正仿宋_GBK" w:cs="Times New Roman"/>
          <w:color w:val="auto"/>
          <w:sz w:val="28"/>
          <w:szCs w:val="28"/>
          <w:highlight w:val="none"/>
          <w:lang w:eastAsia="zh-CN"/>
        </w:rPr>
        <w:t>外墙清洗</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lang w:eastAsia="zh-CN"/>
        </w:rPr>
        <w:t>沟渠池</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和参与</w:t>
      </w:r>
      <w:r>
        <w:rPr>
          <w:rFonts w:hint="default" w:ascii="Times New Roman" w:hAnsi="Times New Roman" w:eastAsia="方正仿宋_GBK" w:cs="Times New Roman"/>
          <w:color w:val="auto"/>
          <w:sz w:val="28"/>
          <w:szCs w:val="28"/>
          <w:highlight w:val="none"/>
        </w:rPr>
        <w:t>排水设施相关的应急抢险</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工作</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工作期间所有的作业</w:t>
      </w:r>
      <w:r>
        <w:rPr>
          <w:rFonts w:hint="default" w:ascii="Times New Roman" w:hAnsi="Times New Roman" w:eastAsia="方正仿宋_GBK" w:cs="Times New Roman"/>
          <w:color w:val="auto"/>
          <w:sz w:val="28"/>
          <w:szCs w:val="28"/>
          <w:highlight w:val="none"/>
        </w:rPr>
        <w:t>人员、</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机具、车辆运输、二次转运</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污水处理</w:t>
      </w:r>
      <w:r>
        <w:rPr>
          <w:rFonts w:hint="default" w:ascii="Times New Roman" w:hAnsi="Times New Roman" w:eastAsia="方正仿宋_GBK" w:cs="Times New Roman"/>
          <w:color w:val="auto"/>
          <w:sz w:val="28"/>
          <w:szCs w:val="28"/>
          <w:highlight w:val="none"/>
        </w:rPr>
        <w:t>事项均由乙方组织，作业中必须做好安全防护措施。</w:t>
      </w:r>
    </w:p>
    <w:p w14:paraId="4535D48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③</w:t>
      </w:r>
      <w:r>
        <w:rPr>
          <w:rFonts w:hint="default" w:ascii="Times New Roman" w:hAnsi="Times New Roman" w:eastAsia="方正仿宋_GBK" w:cs="Times New Roman"/>
          <w:color w:val="auto"/>
          <w:sz w:val="28"/>
          <w:szCs w:val="28"/>
          <w:highlight w:val="none"/>
        </w:rPr>
        <w:t>乙方作业时应遵守甲方的相关规定，不得影响轨道交通的正常运营，工作完成后及时清理现场，确保作业现场的清洁卫生。</w:t>
      </w:r>
    </w:p>
    <w:p w14:paraId="1171F2F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④</w:t>
      </w:r>
      <w:r>
        <w:rPr>
          <w:rFonts w:hint="default" w:ascii="Times New Roman" w:hAnsi="Times New Roman" w:eastAsia="方正仿宋_GBK" w:cs="Times New Roman"/>
          <w:color w:val="auto"/>
          <w:sz w:val="28"/>
          <w:szCs w:val="28"/>
          <w:highlight w:val="none"/>
        </w:rPr>
        <w:t>乙方应于作业完成后提供完善的验收报告，甲方在验收单据上签字确认；作业中必须做好安全防护措施，应按要求完成合同约定工作，作业过程中应严格按照甲方的相关规定执行，不得影响甲方的正常运营及生产秩序。</w:t>
      </w:r>
    </w:p>
    <w:p w14:paraId="1DAC47F8">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⑤</w:t>
      </w:r>
      <w:r>
        <w:rPr>
          <w:rFonts w:hint="default" w:ascii="Times New Roman" w:hAnsi="Times New Roman" w:eastAsia="方正仿宋_GBK" w:cs="Times New Roman"/>
          <w:b w:val="0"/>
          <w:bCs w:val="0"/>
          <w:color w:val="auto"/>
          <w:kern w:val="2"/>
          <w:sz w:val="28"/>
          <w:szCs w:val="28"/>
          <w:highlight w:val="none"/>
          <w:lang w:val="en-US" w:eastAsia="zh-CN" w:bidi="ar-SA"/>
        </w:rPr>
        <w:t>乙方现场高空作业人员年龄不超50岁且持相应上岗证件。如现场工作需要验电接地，乙方工作人员需采取安全防护措施（包括绝缘鞋、绝缘手套、验电设备）且持有电工证。</w:t>
      </w:r>
    </w:p>
    <w:p w14:paraId="593ACF2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color w:val="auto"/>
          <w:sz w:val="28"/>
          <w:szCs w:val="28"/>
          <w:highlight w:val="none"/>
        </w:rPr>
      </w:pPr>
      <w:r>
        <w:rPr>
          <w:rFonts w:hint="eastAsia" w:ascii="方正仿宋_GBK" w:hAnsi="方正仿宋_GBK" w:eastAsia="方正仿宋_GBK" w:cs="方正仿宋_GBK"/>
          <w:b w:val="0"/>
          <w:bCs w:val="0"/>
          <w:color w:val="auto"/>
          <w:kern w:val="2"/>
          <w:sz w:val="28"/>
          <w:szCs w:val="28"/>
          <w:highlight w:val="none"/>
          <w:lang w:val="en-US" w:eastAsia="zh-CN" w:bidi="ar-SA"/>
        </w:rPr>
        <w:t>⑥</w:t>
      </w:r>
      <w:r>
        <w:rPr>
          <w:rFonts w:hint="default" w:ascii="Times New Roman" w:hAnsi="Times New Roman" w:eastAsia="方正仿宋_GBK" w:cs="Times New Roman"/>
          <w:b w:val="0"/>
          <w:bCs w:val="0"/>
          <w:color w:val="auto"/>
          <w:kern w:val="2"/>
          <w:sz w:val="28"/>
          <w:szCs w:val="28"/>
          <w:highlight w:val="none"/>
          <w:lang w:val="en-US" w:eastAsia="zh-CN" w:bidi="ar-SA"/>
        </w:rPr>
        <w:t>大</w:t>
      </w:r>
      <w:r>
        <w:rPr>
          <w:rFonts w:hint="eastAsia" w:ascii="Times New Roman" w:hAnsi="Times New Roman" w:eastAsia="方正仿宋_GBK" w:cs="Times New Roman"/>
          <w:b w:val="0"/>
          <w:bCs w:val="0"/>
          <w:color w:val="auto"/>
          <w:kern w:val="2"/>
          <w:sz w:val="28"/>
          <w:szCs w:val="28"/>
          <w:highlight w:val="none"/>
          <w:lang w:val="en-US" w:eastAsia="zh-CN" w:bidi="ar-SA"/>
        </w:rPr>
        <w:t>客流</w:t>
      </w:r>
      <w:r>
        <w:rPr>
          <w:rFonts w:hint="default" w:ascii="Times New Roman" w:hAnsi="Times New Roman" w:eastAsia="方正仿宋_GBK" w:cs="Times New Roman"/>
          <w:b w:val="0"/>
          <w:bCs w:val="0"/>
          <w:color w:val="auto"/>
          <w:kern w:val="2"/>
          <w:sz w:val="28"/>
          <w:szCs w:val="28"/>
          <w:highlight w:val="none"/>
          <w:lang w:val="en-US" w:eastAsia="zh-CN" w:bidi="ar-SA"/>
        </w:rPr>
        <w:t>或特殊情况需临时增加或减少清掏的次数，接到通知后两个小时内赶到指定的车站进行作业。</w:t>
      </w:r>
    </w:p>
    <w:p w14:paraId="1DDA21D7">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第四条 服务期限</w:t>
      </w:r>
    </w:p>
    <w:p w14:paraId="5C3F84E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自2026年1月1日至2026年12月31日止，进场时间以项目书面通知为准。合同到期后，经评估合格可另行签订补充协议，合同延续至2027年11月20日。</w:t>
      </w:r>
    </w:p>
    <w:p w14:paraId="19176041">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五</w:t>
      </w:r>
      <w:r>
        <w:rPr>
          <w:rFonts w:hint="default" w:ascii="Times New Roman" w:hAnsi="Times New Roman" w:eastAsia="方正仿宋_GBK" w:cs="Times New Roman"/>
          <w:b/>
          <w:bCs/>
          <w:color w:val="auto"/>
          <w:sz w:val="28"/>
          <w:szCs w:val="28"/>
          <w:highlight w:val="none"/>
        </w:rPr>
        <w:t>条</w:t>
      </w:r>
      <w:r>
        <w:rPr>
          <w:rFonts w:hint="default" w:ascii="Times New Roman" w:hAnsi="Times New Roman" w:eastAsia="方正仿宋_GBK" w:cs="Times New Roman"/>
          <w:b/>
          <w:bCs/>
          <w:color w:val="auto"/>
          <w:sz w:val="28"/>
          <w:szCs w:val="28"/>
          <w:highlight w:val="none"/>
          <w:lang w:val="en-US" w:eastAsia="zh-CN"/>
        </w:rPr>
        <w:t xml:space="preserve"> </w:t>
      </w:r>
      <w:r>
        <w:rPr>
          <w:rFonts w:hint="default" w:ascii="Times New Roman" w:hAnsi="Times New Roman" w:eastAsia="方正仿宋_GBK" w:cs="Times New Roman"/>
          <w:b/>
          <w:bCs/>
          <w:color w:val="auto"/>
          <w:sz w:val="28"/>
          <w:szCs w:val="28"/>
          <w:highlight w:val="none"/>
        </w:rPr>
        <w:t>服务费用及支付方式</w:t>
      </w:r>
    </w:p>
    <w:p w14:paraId="365DB84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kern w:val="2"/>
          <w:sz w:val="28"/>
          <w:szCs w:val="28"/>
          <w:highlight w:val="none"/>
          <w:lang w:eastAsia="zh-CN"/>
        </w:rPr>
        <w:t>1.</w:t>
      </w:r>
      <w:r>
        <w:rPr>
          <w:rFonts w:hint="default" w:ascii="Times New Roman" w:hAnsi="Times New Roman" w:eastAsia="方正仿宋_GBK" w:cs="Times New Roman"/>
          <w:color w:val="auto"/>
          <w:kern w:val="2"/>
          <w:sz w:val="28"/>
          <w:szCs w:val="28"/>
          <w:highlight w:val="none"/>
        </w:rPr>
        <w:t>服务费用</w:t>
      </w:r>
    </w:p>
    <w:p w14:paraId="6D5FACC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lang w:val="en-US" w:eastAsia="zh-CN"/>
        </w:rPr>
        <w:t>（1）费用明细</w:t>
      </w:r>
    </w:p>
    <w:tbl>
      <w:tblPr>
        <w:tblStyle w:val="13"/>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0"/>
        <w:gridCol w:w="801"/>
        <w:gridCol w:w="1332"/>
        <w:gridCol w:w="1011"/>
        <w:gridCol w:w="1382"/>
        <w:gridCol w:w="1888"/>
      </w:tblGrid>
      <w:tr w14:paraId="6C37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74CB">
            <w:pPr>
              <w:keepNext w:val="0"/>
              <w:keepLines w:val="0"/>
              <w:widowControl/>
              <w:suppressLineNumbers w:val="0"/>
              <w:jc w:val="center"/>
              <w:textAlignment w:val="center"/>
              <w:rPr>
                <w:rFonts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服务内容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B58">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 xml:space="preserve">计量单位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B3BC">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暂定</w:t>
            </w:r>
          </w:p>
          <w:p w14:paraId="715C5EEA">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eastAsia" w:ascii="Times New Roman" w:hAnsi="Times New Roman" w:eastAsia="方正仿宋_GBK" w:cs="Times New Roman"/>
                <w:b/>
                <w:bCs/>
                <w:i w:val="0"/>
                <w:iCs w:val="0"/>
                <w:color w:val="auto"/>
                <w:kern w:val="0"/>
                <w:sz w:val="24"/>
                <w:szCs w:val="24"/>
                <w:highlight w:val="none"/>
                <w:u w:val="none"/>
                <w:lang w:val="en-US" w:eastAsia="zh-CN" w:bidi="ar"/>
              </w:rPr>
              <w:t>工程量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D0AE">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暂定清洗次数（次/年）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FC1">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不含税单价（元）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AC2C">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不含税总价（元）</w:t>
            </w:r>
          </w:p>
        </w:tc>
      </w:tr>
      <w:tr w14:paraId="74D3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AABB77">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1.外墙清洗部分</w:t>
            </w:r>
          </w:p>
        </w:tc>
      </w:tr>
      <w:tr w14:paraId="793A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86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车站外墙</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DF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D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34509.3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94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A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3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9D7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3BF897">
            <w:pPr>
              <w:keepNext w:val="0"/>
              <w:keepLines w:val="0"/>
              <w:widowControl/>
              <w:suppressLineNumbers w:val="0"/>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2.隧道清掏部分</w:t>
            </w:r>
          </w:p>
        </w:tc>
      </w:tr>
      <w:tr w14:paraId="77A7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13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车站、区间、隧道排水沟清掏（一般区段）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A6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41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54955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9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C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32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EF8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8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车站、区间、隧道排水沟清掏（加强段）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15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5C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15361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3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A8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0F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305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81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车站、区间、隧道排水沟清掏（重点段）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E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1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22207</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0D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F7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E5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90F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9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车站、区间、隧道排水沟清掏（车设部分）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A8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C6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1129</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F3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EC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3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BBB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E1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垃圾二次转运及处置（不含车站日常保洁部分垃圾）</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4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5t/</w:t>
            </w:r>
            <w:r>
              <w:rPr>
                <w:rStyle w:val="22"/>
                <w:rFonts w:hint="default" w:ascii="Times New Roman" w:hAnsi="Times New Roman" w:cs="Times New Roman"/>
                <w:color w:val="auto"/>
                <w:highlight w:val="none"/>
                <w:lang w:val="en-US" w:eastAsia="zh-CN" w:bidi="ar"/>
              </w:rPr>
              <w:t>车</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E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10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3E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5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8EA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F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轨行区冲洗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1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7F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237558.45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F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3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B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DDE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51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轨行区地面垃圾清扫及处置（高架、路基段）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CB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E3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164546.91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E4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E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5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35C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14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轨行区地面垃圾清扫及处置（车站轨行区一般区段）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42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A5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22049.94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3E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B6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82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C2A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B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轨行区地面垃圾清扫及处置（车站轨行区重点段）</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50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4D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15005.58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88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E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04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385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66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区间隧道泵房清掏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E0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04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125.22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2A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9A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C9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9D6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3A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声屏障清洗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6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m²</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9D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127133.8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94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D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3C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B47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A993DE">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3"/>
                <w:rFonts w:ascii="Times New Roman" w:hAnsi="Times New Roman" w:eastAsia="宋体" w:cs="Times New Roman"/>
                <w:color w:val="auto"/>
                <w:highlight w:val="none"/>
                <w:lang w:val="en-US" w:eastAsia="zh-CN" w:bidi="ar"/>
              </w:rPr>
              <w:t>3.</w:t>
            </w:r>
            <w:r>
              <w:rPr>
                <w:rStyle w:val="24"/>
                <w:rFonts w:hint="default" w:ascii="Times New Roman" w:hAnsi="Times New Roman" w:cs="Times New Roman"/>
                <w:color w:val="auto"/>
                <w:highlight w:val="none"/>
                <w:lang w:val="en-US" w:eastAsia="zh-CN" w:bidi="ar"/>
              </w:rPr>
              <w:t>化粪池、污水（井）处理池、隔油池、废水池、集水井（池）部分：</w:t>
            </w:r>
            <w:r>
              <w:rPr>
                <w:rStyle w:val="23"/>
                <w:rFonts w:ascii="Times New Roman" w:hAnsi="Times New Roman" w:eastAsia="宋体" w:cs="Times New Roman"/>
                <w:color w:val="auto"/>
                <w:highlight w:val="none"/>
                <w:lang w:val="en-US" w:eastAsia="zh-CN" w:bidi="ar"/>
              </w:rPr>
              <w:br w:type="textWrapping"/>
            </w:r>
            <w:r>
              <w:rPr>
                <w:rStyle w:val="25"/>
                <w:rFonts w:hint="default" w:ascii="Times New Roman" w:hAnsi="Times New Roman" w:cs="Times New Roman"/>
                <w:color w:val="auto"/>
                <w:highlight w:val="none"/>
                <w:lang w:val="en-US" w:eastAsia="zh-CN" w:bidi="ar"/>
              </w:rPr>
              <w:t>①</w:t>
            </w:r>
            <w:r>
              <w:rPr>
                <w:rStyle w:val="24"/>
                <w:rFonts w:hint="default" w:ascii="Times New Roman" w:hAnsi="Times New Roman" w:cs="Times New Roman"/>
                <w:color w:val="auto"/>
                <w:highlight w:val="none"/>
                <w:lang w:val="en-US" w:eastAsia="zh-CN" w:bidi="ar"/>
              </w:rPr>
              <w:t>生化池含：污水井、化粪池、隔油池；</w:t>
            </w:r>
            <w:r>
              <w:rPr>
                <w:rStyle w:val="23"/>
                <w:rFonts w:ascii="Times New Roman" w:hAnsi="Times New Roman" w:eastAsia="宋体" w:cs="Times New Roman"/>
                <w:color w:val="auto"/>
                <w:highlight w:val="none"/>
                <w:lang w:val="en-US" w:eastAsia="zh-CN" w:bidi="ar"/>
              </w:rPr>
              <w:br w:type="textWrapping"/>
            </w:r>
            <w:r>
              <w:rPr>
                <w:rStyle w:val="25"/>
                <w:rFonts w:hint="default" w:ascii="Times New Roman" w:hAnsi="Times New Roman" w:cs="Times New Roman"/>
                <w:color w:val="auto"/>
                <w:highlight w:val="none"/>
                <w:lang w:val="en-US" w:eastAsia="zh-CN" w:bidi="ar"/>
              </w:rPr>
              <w:t>②</w:t>
            </w:r>
            <w:r>
              <w:rPr>
                <w:rStyle w:val="24"/>
                <w:rFonts w:hint="default" w:ascii="Times New Roman" w:hAnsi="Times New Roman" w:cs="Times New Roman"/>
                <w:color w:val="auto"/>
                <w:highlight w:val="none"/>
                <w:lang w:val="en-US" w:eastAsia="zh-CN" w:bidi="ar"/>
              </w:rPr>
              <w:t>废水井（池）及废水处理池含：车站、区间废水井、车站扶梯及风井集水井</w:t>
            </w:r>
          </w:p>
        </w:tc>
      </w:tr>
      <w:tr w14:paraId="3BEF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E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生化池和污水处理井（池）清掏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10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62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995.32</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F2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D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7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C5F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74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废水井（池）及废水处理池清掏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79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46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919.05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FF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1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B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1AC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02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2"/>
                <w:rFonts w:hint="default" w:ascii="Times New Roman" w:hAnsi="Times New Roman" w:cs="Times New Roman"/>
                <w:color w:val="auto"/>
                <w:highlight w:val="none"/>
                <w:lang w:val="en-US" w:eastAsia="zh-CN" w:bidi="ar"/>
              </w:rPr>
              <w:t>生化池抽排</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FA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FF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BD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8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EA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58E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F58">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4"/>
                <w:szCs w:val="24"/>
                <w:highlight w:val="none"/>
                <w:u w:val="none"/>
              </w:rPr>
            </w:pPr>
            <w:r>
              <w:rPr>
                <w:rStyle w:val="26"/>
                <w:rFonts w:hint="eastAsia" w:ascii="Times New Roman" w:hAnsi="Times New Roman" w:cs="Times New Roman"/>
                <w:color w:val="auto"/>
                <w:highlight w:val="none"/>
                <w:lang w:val="en-US" w:eastAsia="zh-CN" w:bidi="ar"/>
              </w:rPr>
              <w:t>暂定</w:t>
            </w:r>
            <w:r>
              <w:rPr>
                <w:rStyle w:val="26"/>
                <w:rFonts w:hint="default" w:ascii="Times New Roman" w:hAnsi="Times New Roman" w:cs="Times New Roman"/>
                <w:color w:val="auto"/>
                <w:highlight w:val="none"/>
                <w:lang w:val="en-US" w:eastAsia="zh-CN" w:bidi="ar"/>
              </w:rPr>
              <w:t>不含税总价（元）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90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154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BE3A">
            <w:pPr>
              <w:keepNext w:val="0"/>
              <w:keepLines w:val="0"/>
              <w:widowControl/>
              <w:suppressLineNumbers w:val="0"/>
              <w:jc w:val="center"/>
              <w:textAlignment w:val="center"/>
              <w:rPr>
                <w:rStyle w:val="26"/>
                <w:rFonts w:hint="default" w:ascii="Times New Roman" w:hAnsi="Times New Roman" w:cs="Times New Roman"/>
                <w:color w:val="auto"/>
                <w:highlight w:val="none"/>
                <w:lang w:val="en-US" w:eastAsia="zh-CN" w:bidi="ar"/>
              </w:rPr>
            </w:pPr>
            <w:r>
              <w:rPr>
                <w:rStyle w:val="26"/>
                <w:rFonts w:hint="eastAsia" w:ascii="Times New Roman" w:hAnsi="Times New Roman" w:cs="Times New Roman"/>
                <w:color w:val="auto"/>
                <w:highlight w:val="none"/>
                <w:lang w:val="en-US" w:eastAsia="zh-CN" w:bidi="ar"/>
              </w:rPr>
              <w:t>暂定</w:t>
            </w:r>
            <w:r>
              <w:rPr>
                <w:rStyle w:val="26"/>
                <w:rFonts w:hint="default" w:ascii="Times New Roman" w:hAnsi="Times New Roman" w:cs="Times New Roman"/>
                <w:color w:val="auto"/>
                <w:highlight w:val="none"/>
                <w:lang w:val="en-US" w:eastAsia="zh-CN" w:bidi="ar"/>
              </w:rPr>
              <w:t>含税总价（元）</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15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bl>
    <w:p w14:paraId="1E50A32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（2）暂定合同</w:t>
      </w: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w:t>
      </w:r>
      <w:r>
        <w:rPr>
          <w:rFonts w:hint="default"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7D673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val="0"/>
          <w:bCs w:val="0"/>
          <w:color w:val="auto"/>
          <w:kern w:val="2"/>
          <w:sz w:val="28"/>
          <w:szCs w:val="28"/>
          <w:highlight w:val="none"/>
          <w:lang w:val="en-US" w:eastAsia="zh-CN" w:bidi="ar-SA"/>
        </w:rPr>
        <w:t>（3）暂定合同含</w:t>
      </w:r>
      <w:r>
        <w:rPr>
          <w:rFonts w:hint="default" w:ascii="Times New Roman" w:hAnsi="Times New Roman" w:eastAsia="方正仿宋_GBK" w:cs="Times New Roman"/>
          <w:b w:val="0"/>
          <w:bCs w:val="0"/>
          <w:color w:val="auto"/>
          <w:sz w:val="28"/>
          <w:szCs w:val="28"/>
          <w:highlight w:val="none"/>
        </w:rPr>
        <w:t>税总价：</w:t>
      </w:r>
      <w:r>
        <w:rPr>
          <w:rFonts w:hint="default"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w:t>
      </w:r>
      <w:r>
        <w:rPr>
          <w:rFonts w:hint="default" w:ascii="Times New Roman" w:hAnsi="Times New Roman" w:eastAsia="方正仿宋_GBK" w:cs="Times New Roman"/>
          <w:b w:val="0"/>
          <w:bCs w:val="0"/>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增值税专用发票</w:t>
      </w:r>
      <w:r>
        <w:rPr>
          <w:rFonts w:hint="default" w:ascii="Times New Roman" w:hAnsi="Times New Roman" w:eastAsia="方正仿宋_GBK" w:cs="Times New Roman"/>
          <w:color w:val="auto"/>
          <w:sz w:val="28"/>
          <w:szCs w:val="28"/>
          <w:highlight w:val="none"/>
        </w:rPr>
        <w:t>税率为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745D1814">
      <w:pPr>
        <w:keepNext w:val="0"/>
        <w:keepLines w:val="0"/>
        <w:spacing w:line="560" w:lineRule="exact"/>
        <w:ind w:firstLine="560" w:firstLineChars="200"/>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【备注：①</w:t>
      </w:r>
      <w:r>
        <w:rPr>
          <w:rFonts w:hint="default" w:ascii="Times New Roman" w:hAnsi="Times New Roman" w:eastAsia="方正仿宋_GBK" w:cs="Times New Roman"/>
          <w:b w:val="0"/>
          <w:bCs w:val="0"/>
          <w:color w:val="auto"/>
          <w:sz w:val="28"/>
          <w:szCs w:val="28"/>
          <w:highlight w:val="none"/>
          <w:lang w:eastAsia="zh-CN"/>
        </w:rPr>
        <w:t>表格中</w:t>
      </w:r>
      <w:r>
        <w:rPr>
          <w:rFonts w:hint="default"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default"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default"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default"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default"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单项不含税总价=暂定工程量*单项不含税单价*暂定清洗次数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表格下方的暂定不含税总价为表格中单项不含税总价的累计数值，且须保留至小数点后2位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表格下方的暂定含税总价=暂定不含税总价*（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default" w:ascii="Times New Roman" w:hAnsi="Times New Roman" w:eastAsia="方正仿宋_GBK" w:cs="Times New Roman"/>
          <w:b w:val="0"/>
          <w:bCs w:val="0"/>
          <w:color w:val="auto"/>
          <w:sz w:val="28"/>
          <w:szCs w:val="28"/>
          <w:highlight w:val="none"/>
          <w:lang w:eastAsia="zh-CN"/>
        </w:rPr>
        <w:t>】</w:t>
      </w:r>
    </w:p>
    <w:p w14:paraId="1C125F70">
      <w:pPr>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lang w:val="en-US" w:eastAsia="zh-CN"/>
        </w:rPr>
        <w:t>付款方式：</w:t>
      </w:r>
      <w:r>
        <w:rPr>
          <w:rFonts w:hint="default" w:ascii="Times New Roman" w:hAnsi="Times New Roman" w:eastAsia="方正仿宋_GBK" w:cs="Times New Roman"/>
          <w:b w:val="0"/>
          <w:bCs w:val="0"/>
          <w:color w:val="auto"/>
          <w:kern w:val="2"/>
          <w:sz w:val="28"/>
          <w:szCs w:val="28"/>
          <w:highlight w:val="none"/>
          <w:lang w:val="en-US" w:eastAsia="zh-CN" w:bidi="ar-SA"/>
        </w:rPr>
        <w:t>按季考核，按季支付。</w:t>
      </w:r>
      <w:r>
        <w:rPr>
          <w:rFonts w:hint="default" w:ascii="Times New Roman" w:hAnsi="Times New Roman" w:eastAsia="方正仿宋_GBK" w:cs="Times New Roman"/>
          <w:b/>
          <w:bCs/>
          <w:color w:val="auto"/>
          <w:kern w:val="2"/>
          <w:sz w:val="28"/>
          <w:szCs w:val="28"/>
          <w:highlight w:val="none"/>
          <w:lang w:val="en-US" w:eastAsia="zh-CN" w:bidi="ar-SA"/>
        </w:rPr>
        <w:t>季度付款金额=（各项服务不含税单价×季度实际</w:t>
      </w:r>
      <w:r>
        <w:rPr>
          <w:rFonts w:hint="eastAsia" w:ascii="Times New Roman" w:hAnsi="Times New Roman" w:eastAsia="方正仿宋_GBK" w:cs="Times New Roman"/>
          <w:b/>
          <w:bCs/>
          <w:color w:val="auto"/>
          <w:kern w:val="2"/>
          <w:sz w:val="28"/>
          <w:szCs w:val="28"/>
          <w:highlight w:val="none"/>
          <w:lang w:val="en-US" w:eastAsia="zh-CN" w:bidi="ar-SA"/>
        </w:rPr>
        <w:t>工程量</w:t>
      </w:r>
      <w:r>
        <w:rPr>
          <w:rFonts w:hint="default" w:ascii="Times New Roman" w:hAnsi="Times New Roman" w:eastAsia="方正仿宋_GBK" w:cs="Times New Roman"/>
          <w:b/>
          <w:bCs/>
          <w:color w:val="auto"/>
          <w:kern w:val="2"/>
          <w:sz w:val="28"/>
          <w:szCs w:val="28"/>
          <w:highlight w:val="none"/>
          <w:lang w:val="en-US" w:eastAsia="zh-CN" w:bidi="ar-SA"/>
        </w:rPr>
        <w:t>×季度实际作业频次）*（1+税率）-季度考核费用。</w:t>
      </w:r>
    </w:p>
    <w:p w14:paraId="441C6F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3.结算资料：</w:t>
      </w:r>
      <w:r>
        <w:rPr>
          <w:rFonts w:hint="default" w:ascii="Times New Roman" w:hAnsi="Times New Roman" w:eastAsia="方正仿宋_GBK" w:cs="Times New Roman"/>
          <w:color w:val="auto"/>
          <w:sz w:val="28"/>
          <w:szCs w:val="28"/>
          <w:highlight w:val="none"/>
        </w:rPr>
        <w:t>甲方根据费用标准</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乙方现场服务质量，与乙方核对</w:t>
      </w:r>
      <w:r>
        <w:rPr>
          <w:rFonts w:hint="default" w:ascii="Times New Roman" w:hAnsi="Times New Roman" w:eastAsia="方正仿宋_GBK" w:cs="Times New Roman"/>
          <w:color w:val="auto"/>
          <w:sz w:val="28"/>
          <w:szCs w:val="28"/>
          <w:highlight w:val="none"/>
          <w:lang w:val="en-US" w:eastAsia="zh-CN"/>
        </w:rPr>
        <w:t>《供方服务月度评估报告》《实际</w:t>
      </w:r>
      <w:r>
        <w:rPr>
          <w:rFonts w:hint="eastAsia" w:ascii="Times New Roman" w:hAnsi="Times New Roman" w:eastAsia="方正仿宋_GBK" w:cs="Times New Roman"/>
          <w:color w:val="auto"/>
          <w:sz w:val="28"/>
          <w:szCs w:val="28"/>
          <w:highlight w:val="none"/>
          <w:lang w:val="en-US" w:eastAsia="zh-CN"/>
        </w:rPr>
        <w:t>工程量</w:t>
      </w:r>
      <w:r>
        <w:rPr>
          <w:rFonts w:hint="default" w:ascii="Times New Roman" w:hAnsi="Times New Roman" w:eastAsia="方正仿宋_GBK" w:cs="Times New Roman"/>
          <w:color w:val="auto"/>
          <w:sz w:val="28"/>
          <w:szCs w:val="28"/>
          <w:highlight w:val="none"/>
          <w:lang w:val="en-US" w:eastAsia="zh-CN"/>
        </w:rPr>
        <w:t>》《服务质量考核表》</w:t>
      </w:r>
      <w:r>
        <w:rPr>
          <w:rFonts w:hint="default" w:ascii="Times New Roman" w:hAnsi="Times New Roman" w:eastAsia="方正仿宋_GBK" w:cs="Times New Roman"/>
          <w:color w:val="auto"/>
          <w:sz w:val="28"/>
          <w:szCs w:val="28"/>
          <w:highlight w:val="none"/>
        </w:rPr>
        <w:t>等资料。合同执行中，</w:t>
      </w:r>
      <w:r>
        <w:rPr>
          <w:rFonts w:hint="default" w:ascii="Times New Roman" w:hAnsi="Times New Roman" w:eastAsia="方正仿宋_GBK" w:cs="Times New Roman"/>
          <w:color w:val="auto"/>
          <w:sz w:val="28"/>
          <w:szCs w:val="28"/>
          <w:highlight w:val="none"/>
          <w:lang w:val="en-US" w:eastAsia="zh-CN"/>
        </w:rPr>
        <w:t>相关</w:t>
      </w:r>
      <w:r>
        <w:rPr>
          <w:rFonts w:hint="default" w:ascii="Times New Roman" w:hAnsi="Times New Roman" w:eastAsia="方正仿宋_GBK" w:cs="Times New Roman"/>
          <w:color w:val="auto"/>
          <w:sz w:val="28"/>
          <w:szCs w:val="28"/>
          <w:highlight w:val="none"/>
        </w:rPr>
        <w:t>考核、记录单</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事件处理书经双方代表签字认可</w:t>
      </w:r>
      <w:r>
        <w:rPr>
          <w:rFonts w:hint="default" w:ascii="Times New Roman" w:hAnsi="Times New Roman" w:eastAsia="方正仿宋_GBK" w:cs="Times New Roman"/>
          <w:color w:val="auto"/>
          <w:sz w:val="28"/>
          <w:szCs w:val="28"/>
          <w:highlight w:val="none"/>
          <w:lang w:val="en-US" w:eastAsia="zh-CN"/>
        </w:rPr>
        <w:t>均可</w:t>
      </w:r>
      <w:r>
        <w:rPr>
          <w:rFonts w:hint="default" w:ascii="Times New Roman" w:hAnsi="Times New Roman" w:eastAsia="方正仿宋_GBK" w:cs="Times New Roman"/>
          <w:color w:val="auto"/>
          <w:sz w:val="28"/>
          <w:szCs w:val="28"/>
          <w:highlight w:val="none"/>
        </w:rPr>
        <w:t>作为结算</w:t>
      </w:r>
      <w:r>
        <w:rPr>
          <w:rFonts w:hint="default" w:ascii="Times New Roman" w:hAnsi="Times New Roman" w:eastAsia="方正仿宋_GBK" w:cs="Times New Roman"/>
          <w:color w:val="auto"/>
          <w:sz w:val="28"/>
          <w:szCs w:val="28"/>
          <w:highlight w:val="none"/>
          <w:lang w:val="en-US" w:eastAsia="zh-CN"/>
        </w:rPr>
        <w:t>资料</w:t>
      </w:r>
      <w:r>
        <w:rPr>
          <w:rFonts w:hint="default" w:ascii="Times New Roman" w:hAnsi="Times New Roman" w:eastAsia="方正仿宋_GBK" w:cs="Times New Roman"/>
          <w:color w:val="auto"/>
          <w:sz w:val="28"/>
          <w:szCs w:val="28"/>
          <w:highlight w:val="none"/>
        </w:rPr>
        <w:t>。</w:t>
      </w:r>
    </w:p>
    <w:p w14:paraId="6D5B425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本</w:t>
      </w:r>
      <w:r>
        <w:rPr>
          <w:rFonts w:hint="default" w:ascii="Times New Roman" w:hAnsi="Times New Roman" w:eastAsia="方正仿宋_GBK" w:cs="Times New Roman"/>
          <w:color w:val="auto"/>
          <w:sz w:val="28"/>
          <w:szCs w:val="28"/>
          <w:highlight w:val="none"/>
          <w:lang w:val="en-US" w:eastAsia="zh-CN"/>
        </w:rPr>
        <w:t>项目采用</w:t>
      </w:r>
      <w:r>
        <w:rPr>
          <w:rFonts w:hint="default" w:ascii="Times New Roman" w:hAnsi="Times New Roman" w:eastAsia="方正仿宋_GBK" w:cs="Times New Roman"/>
          <w:color w:val="auto"/>
          <w:sz w:val="28"/>
          <w:szCs w:val="28"/>
          <w:highlight w:val="none"/>
        </w:rPr>
        <w:t>综合包干</w:t>
      </w:r>
      <w:r>
        <w:rPr>
          <w:rFonts w:hint="default" w:ascii="Times New Roman" w:hAnsi="Times New Roman" w:eastAsia="方正仿宋_GBK" w:cs="Times New Roman"/>
          <w:color w:val="auto"/>
          <w:sz w:val="28"/>
          <w:szCs w:val="28"/>
          <w:highlight w:val="none"/>
          <w:lang w:val="en-US" w:eastAsia="zh-CN"/>
        </w:rPr>
        <w:t>单</w:t>
      </w:r>
      <w:r>
        <w:rPr>
          <w:rFonts w:hint="default" w:ascii="Times New Roman" w:hAnsi="Times New Roman" w:eastAsia="方正仿宋_GBK" w:cs="Times New Roman"/>
          <w:color w:val="auto"/>
          <w:sz w:val="28"/>
          <w:szCs w:val="28"/>
          <w:highlight w:val="none"/>
        </w:rPr>
        <w:t>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包含但不限于人工费、</w:t>
      </w:r>
      <w:r>
        <w:rPr>
          <w:rFonts w:hint="default" w:ascii="Times New Roman" w:hAnsi="Times New Roman" w:eastAsia="方正仿宋_GBK" w:cs="Times New Roman"/>
          <w:color w:val="auto"/>
          <w:sz w:val="28"/>
          <w:szCs w:val="28"/>
          <w:highlight w:val="none"/>
          <w:lang w:val="en-US" w:eastAsia="zh-CN"/>
        </w:rPr>
        <w:t>社会保险及商业保险费、</w:t>
      </w:r>
      <w:r>
        <w:rPr>
          <w:rFonts w:hint="default" w:ascii="Times New Roman" w:hAnsi="Times New Roman" w:eastAsia="方正仿宋_GBK" w:cs="Times New Roman"/>
          <w:color w:val="auto"/>
          <w:sz w:val="28"/>
          <w:szCs w:val="28"/>
          <w:highlight w:val="none"/>
        </w:rPr>
        <w:t>材料费、</w:t>
      </w:r>
      <w:r>
        <w:rPr>
          <w:rFonts w:hint="default" w:ascii="Times New Roman" w:hAnsi="Times New Roman" w:eastAsia="方正仿宋_GBK" w:cs="Times New Roman"/>
          <w:color w:val="auto"/>
          <w:sz w:val="28"/>
          <w:szCs w:val="28"/>
          <w:highlight w:val="none"/>
          <w:lang w:val="en-US" w:eastAsia="zh-CN"/>
        </w:rPr>
        <w:t>设备</w:t>
      </w:r>
      <w:r>
        <w:rPr>
          <w:rFonts w:hint="default" w:ascii="Times New Roman" w:hAnsi="Times New Roman" w:eastAsia="方正仿宋_GBK" w:cs="Times New Roman"/>
          <w:color w:val="auto"/>
          <w:sz w:val="28"/>
          <w:szCs w:val="28"/>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弃渣费、税</w:t>
      </w:r>
      <w:r>
        <w:rPr>
          <w:rFonts w:hint="default" w:ascii="Times New Roman" w:hAnsi="Times New Roman" w:eastAsia="方正仿宋_GBK" w:cs="Times New Roman"/>
          <w:color w:val="auto"/>
          <w:sz w:val="28"/>
          <w:szCs w:val="28"/>
          <w:highlight w:val="none"/>
          <w:lang w:val="en-US" w:eastAsia="zh-CN"/>
        </w:rPr>
        <w:t>费</w:t>
      </w:r>
      <w:r>
        <w:rPr>
          <w:rFonts w:hint="default" w:ascii="Times New Roman" w:hAnsi="Times New Roman" w:eastAsia="方正仿宋_GBK" w:cs="Times New Roman"/>
          <w:color w:val="auto"/>
          <w:sz w:val="28"/>
          <w:szCs w:val="28"/>
          <w:highlight w:val="none"/>
        </w:rPr>
        <w:t>、不可预计未列出的风险等所有费用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除此费用外，</w:t>
      </w:r>
      <w:r>
        <w:rPr>
          <w:rFonts w:hint="default"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rPr>
        <w:t>无须再向</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或任何第三方支付其他任何款项或费用。</w:t>
      </w:r>
    </w:p>
    <w:p w14:paraId="48E1AAE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5.甲方在每月5日前完成上月服务质量考核，并与乙方及时核对《供方服务月度评估报告》《实际</w:t>
      </w:r>
      <w:r>
        <w:rPr>
          <w:rFonts w:hint="eastAsia" w:ascii="Times New Roman" w:hAnsi="Times New Roman" w:eastAsia="方正仿宋_GBK" w:cs="Times New Roman"/>
          <w:color w:val="auto"/>
          <w:sz w:val="28"/>
          <w:szCs w:val="28"/>
          <w:highlight w:val="none"/>
          <w:lang w:val="en-US" w:eastAsia="zh-CN"/>
        </w:rPr>
        <w:t>工程量</w:t>
      </w:r>
      <w:r>
        <w:rPr>
          <w:rFonts w:hint="default" w:ascii="Times New Roman" w:hAnsi="Times New Roman" w:eastAsia="方正仿宋_GBK" w:cs="Times New Roman"/>
          <w:color w:val="auto"/>
          <w:sz w:val="28"/>
          <w:szCs w:val="28"/>
          <w:highlight w:val="none"/>
          <w:lang w:val="en-US" w:eastAsia="zh-CN"/>
        </w:rPr>
        <w:t>》《服务质量考核表》等相关结算资料并签字确认。乙方向甲方开具等额增值税专用发票，在收到发票之后20个工作日内，甲方向乙方支付费用。若乙方未提供增值税专用发票，甲方有权拒绝支付相应款项，且不承担违约责任。</w:t>
      </w:r>
    </w:p>
    <w:p w14:paraId="32EF052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auto"/>
          <w:highlight w:val="none"/>
        </w:rPr>
      </w:pPr>
      <w:r>
        <w:rPr>
          <w:rFonts w:hint="default" w:ascii="Times New Roman" w:hAnsi="Times New Roman" w:eastAsia="方正仿宋_GBK" w:cs="Times New Roman"/>
          <w:b/>
          <w:bCs/>
          <w:color w:val="auto"/>
          <w:sz w:val="28"/>
          <w:szCs w:val="28"/>
          <w:highlight w:val="none"/>
        </w:rPr>
        <w:t>第六条 账户信息</w:t>
      </w:r>
    </w:p>
    <w:p w14:paraId="5A596D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甲方开票信息及账户</w:t>
      </w:r>
    </w:p>
    <w:p w14:paraId="7ADF685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公司名称：</w:t>
      </w:r>
      <w:r>
        <w:rPr>
          <w:rFonts w:hint="default" w:ascii="Times New Roman" w:hAnsi="Times New Roman" w:eastAsia="方正仿宋_GBK" w:cs="Times New Roman"/>
          <w:color w:val="auto"/>
          <w:kern w:val="2"/>
          <w:sz w:val="28"/>
          <w:szCs w:val="28"/>
          <w:highlight w:val="none"/>
          <w:u w:val="single"/>
          <w:lang w:val="en-US" w:eastAsia="zh-CN" w:bidi="ar-SA"/>
        </w:rPr>
        <w:t>重庆通邑卫士智慧生活服务有限公司</w:t>
      </w:r>
    </w:p>
    <w:p w14:paraId="187EC4F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社会信用代码：</w:t>
      </w:r>
      <w:r>
        <w:rPr>
          <w:rFonts w:hint="default" w:ascii="Times New Roman" w:hAnsi="Times New Roman" w:eastAsia="方正仿宋_GBK" w:cs="Times New Roman"/>
          <w:color w:val="auto"/>
          <w:kern w:val="2"/>
          <w:sz w:val="28"/>
          <w:szCs w:val="28"/>
          <w:highlight w:val="none"/>
          <w:u w:val="single"/>
          <w:lang w:val="en-US" w:eastAsia="zh-CN" w:bidi="ar-SA"/>
        </w:rPr>
        <w:t>91500108MAABR5292U</w:t>
      </w:r>
    </w:p>
    <w:p w14:paraId="337C36B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银行账号：</w:t>
      </w:r>
      <w:r>
        <w:rPr>
          <w:rFonts w:hint="default" w:ascii="Times New Roman" w:hAnsi="Times New Roman" w:eastAsia="方正仿宋_GBK" w:cs="Times New Roman"/>
          <w:color w:val="auto"/>
          <w:kern w:val="2"/>
          <w:sz w:val="28"/>
          <w:szCs w:val="28"/>
          <w:highlight w:val="none"/>
          <w:u w:val="single"/>
          <w:lang w:val="en-US" w:eastAsia="zh-CN" w:bidi="ar-SA"/>
        </w:rPr>
        <w:t>648680030</w:t>
      </w:r>
    </w:p>
    <w:p w14:paraId="24B45F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开户银行：</w:t>
      </w:r>
      <w:r>
        <w:rPr>
          <w:rFonts w:hint="default" w:ascii="Times New Roman" w:hAnsi="Times New Roman" w:eastAsia="方正仿宋_GBK" w:cs="Times New Roman"/>
          <w:color w:val="auto"/>
          <w:kern w:val="2"/>
          <w:sz w:val="28"/>
          <w:szCs w:val="28"/>
          <w:highlight w:val="none"/>
          <w:u w:val="single"/>
          <w:lang w:val="en-US" w:eastAsia="zh-CN" w:bidi="ar-SA"/>
        </w:rPr>
        <w:t>民生银行南坪支行</w:t>
      </w:r>
    </w:p>
    <w:p w14:paraId="730F811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公司地址及电话：</w:t>
      </w:r>
      <w:r>
        <w:rPr>
          <w:rFonts w:hint="default" w:ascii="Times New Roman" w:hAnsi="Times New Roman" w:eastAsia="方正仿宋_GBK" w:cs="Times New Roman"/>
          <w:color w:val="auto"/>
          <w:kern w:val="2"/>
          <w:sz w:val="28"/>
          <w:szCs w:val="28"/>
          <w:highlight w:val="none"/>
          <w:u w:val="single"/>
          <w:lang w:val="en-US" w:eastAsia="zh-CN" w:bidi="ar-SA"/>
        </w:rPr>
        <w:t>重庆市南岸区腾龙大道58号</w:t>
      </w:r>
      <w:r>
        <w:rPr>
          <w:rFonts w:hint="default" w:ascii="Times New Roman" w:hAnsi="Times New Roman" w:eastAsia="方正仿宋_GBK" w:cs="Times New Roman"/>
          <w:color w:val="auto"/>
          <w:sz w:val="28"/>
          <w:szCs w:val="28"/>
          <w:highlight w:val="none"/>
          <w:u w:val="single"/>
          <w:lang w:val="en-US" w:eastAsia="zh-CN"/>
        </w:rPr>
        <w:t>附25号</w:t>
      </w:r>
      <w:r>
        <w:rPr>
          <w:rFonts w:hint="default" w:ascii="Times New Roman" w:hAnsi="Times New Roman" w:eastAsia="方正仿宋_GBK" w:cs="Times New Roman"/>
          <w:color w:val="auto"/>
          <w:kern w:val="2"/>
          <w:sz w:val="28"/>
          <w:szCs w:val="28"/>
          <w:highlight w:val="none"/>
          <w:u w:val="single"/>
          <w:lang w:val="en-US" w:eastAsia="zh-CN" w:bidi="ar-SA"/>
        </w:rPr>
        <w:t>，023-61751776</w:t>
      </w:r>
    </w:p>
    <w:p w14:paraId="7DF9D4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乙方指定收款账户</w:t>
      </w:r>
    </w:p>
    <w:p w14:paraId="757DA4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公司名称：</w:t>
      </w:r>
      <w:r>
        <w:rPr>
          <w:rFonts w:hint="default" w:ascii="Times New Roman" w:hAnsi="Times New Roman" w:eastAsia="方正仿宋_GBK" w:cs="Times New Roman"/>
          <w:color w:val="auto"/>
          <w:sz w:val="28"/>
          <w:szCs w:val="28"/>
          <w:highlight w:val="none"/>
          <w:u w:val="single"/>
        </w:rPr>
        <w:t xml:space="preserve">                           </w:t>
      </w:r>
    </w:p>
    <w:p w14:paraId="07BD67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rPr>
        <w:t>社会信用代码：</w:t>
      </w:r>
      <w:r>
        <w:rPr>
          <w:rFonts w:hint="default" w:ascii="Times New Roman" w:hAnsi="Times New Roman" w:eastAsia="方正仿宋_GBK" w:cs="Times New Roman"/>
          <w:color w:val="auto"/>
          <w:sz w:val="28"/>
          <w:szCs w:val="28"/>
          <w:highlight w:val="none"/>
          <w:u w:val="single"/>
        </w:rPr>
        <w:t xml:space="preserve">                       </w:t>
      </w:r>
    </w:p>
    <w:p w14:paraId="102642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银行账号：</w:t>
      </w:r>
      <w:r>
        <w:rPr>
          <w:rFonts w:hint="default" w:ascii="Times New Roman" w:hAnsi="Times New Roman" w:eastAsia="方正仿宋_GBK" w:cs="Times New Roman"/>
          <w:color w:val="auto"/>
          <w:sz w:val="28"/>
          <w:szCs w:val="28"/>
          <w:highlight w:val="none"/>
          <w:u w:val="single"/>
        </w:rPr>
        <w:t xml:space="preserve">                           </w:t>
      </w:r>
    </w:p>
    <w:p w14:paraId="14ECC1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开户银行：</w:t>
      </w:r>
      <w:r>
        <w:rPr>
          <w:rFonts w:hint="default" w:ascii="Times New Roman" w:hAnsi="Times New Roman" w:eastAsia="方正仿宋_GBK" w:cs="Times New Roman"/>
          <w:color w:val="auto"/>
          <w:sz w:val="28"/>
          <w:szCs w:val="28"/>
          <w:highlight w:val="none"/>
          <w:u w:val="single"/>
        </w:rPr>
        <w:t xml:space="preserve">                           </w:t>
      </w:r>
    </w:p>
    <w:p w14:paraId="7143E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公司地址及电话：</w:t>
      </w:r>
      <w:r>
        <w:rPr>
          <w:rFonts w:hint="default" w:ascii="Times New Roman" w:hAnsi="Times New Roman" w:eastAsia="方正仿宋_GBK" w:cs="Times New Roman"/>
          <w:color w:val="auto"/>
          <w:sz w:val="28"/>
          <w:szCs w:val="28"/>
          <w:highlight w:val="none"/>
          <w:u w:val="single"/>
        </w:rPr>
        <w:t xml:space="preserve">                     </w:t>
      </w:r>
    </w:p>
    <w:p w14:paraId="5977FA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127CD6F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 xml:space="preserve">第七条  </w:t>
      </w:r>
      <w:r>
        <w:rPr>
          <w:rFonts w:hint="default" w:ascii="Times New Roman" w:hAnsi="Times New Roman" w:eastAsia="方正仿宋_GBK" w:cs="Times New Roman"/>
          <w:b/>
          <w:bCs/>
          <w:color w:val="auto"/>
          <w:sz w:val="28"/>
          <w:szCs w:val="28"/>
          <w:highlight w:val="none"/>
        </w:rPr>
        <w:t>履约担保</w:t>
      </w:r>
    </w:p>
    <w:p w14:paraId="5014550E">
      <w:pPr>
        <w:keepNext w:val="0"/>
        <w:keepLines w:val="0"/>
        <w:pageBreakBefore w:val="0"/>
        <w:widowControl w:val="0"/>
        <w:tabs>
          <w:tab w:val="left" w:pos="85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 w:val="0"/>
          <w:bCs w:val="0"/>
          <w:color w:val="auto"/>
          <w:kern w:val="2"/>
          <w:sz w:val="28"/>
          <w:szCs w:val="28"/>
          <w:highlight w:val="none"/>
          <w:lang w:val="en-US" w:eastAsia="zh-CN" w:bidi="ar-SA"/>
        </w:rPr>
        <w:t>1.</w:t>
      </w:r>
      <w:r>
        <w:rPr>
          <w:rFonts w:hint="default" w:ascii="Times New Roman" w:hAnsi="Times New Roman" w:eastAsia="方正仿宋_GBK" w:cs="Times New Roman"/>
          <w:color w:val="auto"/>
          <w:sz w:val="28"/>
          <w:szCs w:val="28"/>
          <w:highlight w:val="none"/>
        </w:rPr>
        <w:t>履约保证金</w:t>
      </w:r>
      <w:r>
        <w:rPr>
          <w:rFonts w:hint="default" w:ascii="Times New Roman" w:hAnsi="Times New Roman" w:eastAsia="方正仿宋_GBK" w:cs="Times New Roman"/>
          <w:b w:val="0"/>
          <w:bCs w:val="0"/>
          <w:color w:val="auto"/>
          <w:kern w:val="2"/>
          <w:sz w:val="28"/>
          <w:szCs w:val="28"/>
          <w:highlight w:val="none"/>
          <w:u w:val="singl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元（大写：人民币</w:t>
      </w:r>
      <w:r>
        <w:rPr>
          <w:rFonts w:hint="default" w:ascii="Times New Roman" w:hAnsi="Times New Roman" w:eastAsia="方正仿宋_GBK" w:cs="Times New Roman"/>
          <w:b w:val="0"/>
          <w:bCs w:val="0"/>
          <w:color w:val="auto"/>
          <w:kern w:val="2"/>
          <w:sz w:val="28"/>
          <w:szCs w:val="28"/>
          <w:highlight w:val="none"/>
          <w:u w:val="singl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color w:val="auto"/>
          <w:sz w:val="28"/>
          <w:szCs w:val="28"/>
          <w:highlight w:val="none"/>
        </w:rPr>
        <w:t>乙方的比选保证金直接转为履约保证金。甲方收到款项后开具等额的收款收据给乙方，该履约保证金由甲方无息保管。</w:t>
      </w:r>
    </w:p>
    <w:p w14:paraId="314EE5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乙方在服务过程中因违约产生违约金或给甲方造成损失的，甲方有权从履约保证金中扣除违约金及损失赔偿金，履约保证金不足以扣除的，</w:t>
      </w:r>
      <w:r>
        <w:rPr>
          <w:rFonts w:hint="default" w:ascii="Times New Roman" w:hAnsi="Times New Roman" w:eastAsia="方正仿宋_GBK" w:cs="Times New Roman"/>
          <w:bCs/>
          <w:color w:val="auto"/>
          <w:sz w:val="28"/>
          <w:szCs w:val="28"/>
          <w:highlight w:val="none"/>
        </w:rPr>
        <w:t>乙方应按照甲方书面通知规定的时间及金额即时给付甲方。同时，乙方须于甲方发出通知之日起7天内一次性补足履约保证金，乙方逾期补足的，每逾期一日，乙方以逾期未补足金额0.5‰的标准向甲方支付滞纳金。</w:t>
      </w:r>
    </w:p>
    <w:p w14:paraId="42CC76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Cs/>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履约保证金在合同期满，</w:t>
      </w:r>
      <w:r>
        <w:rPr>
          <w:rFonts w:hint="default" w:ascii="Times New Roman" w:hAnsi="Times New Roman" w:eastAsia="方正仿宋_GBK" w:cs="Times New Roman"/>
          <w:bCs/>
          <w:color w:val="auto"/>
          <w:sz w:val="28"/>
          <w:szCs w:val="28"/>
          <w:highlight w:val="none"/>
        </w:rPr>
        <w:t>且经甲方确认乙方无违约欠款或其他应付未付款项，甲方收到乙方的履约保证金缴纳收据原件后15个工作日内无息退还。</w:t>
      </w:r>
    </w:p>
    <w:p w14:paraId="6CC2A499">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第八条 甲方权利</w:t>
      </w:r>
      <w:r>
        <w:rPr>
          <w:rFonts w:hint="default" w:ascii="Times New Roman" w:hAnsi="Times New Roman" w:eastAsia="方正仿宋_GBK" w:cs="Times New Roman"/>
          <w:b/>
          <w:bCs/>
          <w:color w:val="auto"/>
          <w:sz w:val="28"/>
          <w:szCs w:val="28"/>
          <w:highlight w:val="none"/>
          <w:lang w:val="en-US" w:eastAsia="zh-CN"/>
        </w:rPr>
        <w:t>和</w:t>
      </w:r>
      <w:r>
        <w:rPr>
          <w:rFonts w:hint="default" w:ascii="Times New Roman" w:hAnsi="Times New Roman" w:eastAsia="方正仿宋_GBK" w:cs="Times New Roman"/>
          <w:b/>
          <w:bCs/>
          <w:color w:val="auto"/>
          <w:sz w:val="28"/>
          <w:szCs w:val="28"/>
          <w:highlight w:val="none"/>
        </w:rPr>
        <w:t>义务</w:t>
      </w:r>
    </w:p>
    <w:p w14:paraId="3EE25BA9">
      <w:pPr>
        <w:spacing w:line="56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如因轨道方原因</w:t>
      </w:r>
      <w:r>
        <w:rPr>
          <w:rFonts w:hint="default" w:ascii="Times New Roman" w:hAnsi="Times New Roman" w:eastAsia="方正仿宋_GBK" w:cs="Times New Roman"/>
          <w:color w:val="auto"/>
          <w:sz w:val="28"/>
          <w:szCs w:val="28"/>
          <w:highlight w:val="none"/>
          <w:lang w:val="en-US" w:eastAsia="zh-CN"/>
        </w:rPr>
        <w:t>导致</w:t>
      </w:r>
      <w:r>
        <w:rPr>
          <w:rFonts w:hint="default" w:ascii="Times New Roman" w:hAnsi="Times New Roman" w:eastAsia="方正仿宋_GBK" w:cs="Times New Roman"/>
          <w:color w:val="auto"/>
          <w:sz w:val="28"/>
          <w:szCs w:val="28"/>
          <w:highlight w:val="none"/>
        </w:rPr>
        <w:t>无法开展现场作业，甲方不承担任何责任，由乙方自行承担前期准备工作的一切费用</w:t>
      </w:r>
      <w:r>
        <w:rPr>
          <w:rFonts w:hint="default" w:ascii="Times New Roman" w:hAnsi="Times New Roman" w:eastAsia="方正仿宋_GBK" w:cs="Times New Roman"/>
          <w:color w:val="auto"/>
          <w:sz w:val="28"/>
          <w:szCs w:val="28"/>
          <w:highlight w:val="none"/>
          <w:lang w:eastAsia="zh-CN"/>
        </w:rPr>
        <w:t>。</w:t>
      </w:r>
    </w:p>
    <w:p w14:paraId="3763C73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甲方有权要求乙方按</w:t>
      </w:r>
      <w:r>
        <w:rPr>
          <w:rFonts w:hint="default" w:ascii="Times New Roman" w:hAnsi="Times New Roman" w:eastAsia="方正仿宋_GBK" w:cs="Times New Roman"/>
          <w:color w:val="auto"/>
          <w:sz w:val="28"/>
          <w:szCs w:val="28"/>
          <w:highlight w:val="none"/>
          <w:lang w:val="en-US" w:eastAsia="zh-CN"/>
        </w:rPr>
        <w:t>现场作业计划时间段</w:t>
      </w:r>
      <w:r>
        <w:rPr>
          <w:rFonts w:hint="default" w:ascii="Times New Roman" w:hAnsi="Times New Roman" w:eastAsia="方正仿宋_GBK" w:cs="Times New Roman"/>
          <w:color w:val="auto"/>
          <w:sz w:val="28"/>
          <w:szCs w:val="28"/>
          <w:highlight w:val="none"/>
        </w:rPr>
        <w:t>进行作业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甲方有权督促乙方</w:t>
      </w:r>
      <w:r>
        <w:rPr>
          <w:rFonts w:hint="default" w:ascii="Times New Roman" w:hAnsi="Times New Roman" w:eastAsia="方正仿宋_GBK" w:cs="Times New Roman"/>
          <w:color w:val="auto"/>
          <w:sz w:val="28"/>
          <w:szCs w:val="28"/>
          <w:highlight w:val="none"/>
          <w:lang w:val="en-US" w:eastAsia="zh-CN"/>
        </w:rPr>
        <w:t>保质保量</w:t>
      </w:r>
      <w:r>
        <w:rPr>
          <w:rFonts w:hint="default" w:ascii="Times New Roman" w:hAnsi="Times New Roman" w:eastAsia="方正仿宋_GBK" w:cs="Times New Roman"/>
          <w:color w:val="auto"/>
          <w:sz w:val="28"/>
          <w:szCs w:val="28"/>
          <w:highlight w:val="none"/>
        </w:rPr>
        <w:t>完成轨行区清掏冲洗、外墙清洗、</w:t>
      </w:r>
      <w:r>
        <w:rPr>
          <w:rFonts w:hint="default" w:ascii="Times New Roman" w:hAnsi="Times New Roman" w:eastAsia="方正仿宋_GBK" w:cs="Times New Roman"/>
          <w:color w:val="auto"/>
          <w:sz w:val="28"/>
          <w:szCs w:val="28"/>
          <w:highlight w:val="none"/>
          <w:lang w:val="en-US" w:eastAsia="zh-CN"/>
        </w:rPr>
        <w:t>沟渠池井</w:t>
      </w:r>
      <w:r>
        <w:rPr>
          <w:rFonts w:hint="default" w:ascii="Times New Roman" w:hAnsi="Times New Roman" w:eastAsia="方正仿宋_GBK" w:cs="Times New Roman"/>
          <w:color w:val="auto"/>
          <w:sz w:val="28"/>
          <w:szCs w:val="28"/>
          <w:highlight w:val="none"/>
        </w:rPr>
        <w:t>清掏等工作。</w:t>
      </w:r>
    </w:p>
    <w:p w14:paraId="14541C3B">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lang w:val="en-US" w:eastAsia="zh-CN"/>
        </w:rPr>
        <w:t>根据《</w:t>
      </w:r>
      <w:r>
        <w:rPr>
          <w:rFonts w:hint="default" w:ascii="Times New Roman" w:hAnsi="Times New Roman" w:eastAsia="方正仿宋_GBK" w:cs="Times New Roman"/>
          <w:color w:val="auto"/>
          <w:sz w:val="28"/>
          <w:szCs w:val="28"/>
          <w:highlight w:val="none"/>
        </w:rPr>
        <w:t>服务质量检查评分表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服务质量检查</w:t>
      </w:r>
      <w:r>
        <w:rPr>
          <w:rFonts w:hint="default" w:ascii="Times New Roman" w:hAnsi="Times New Roman" w:eastAsia="方正仿宋_GBK" w:cs="Times New Roman"/>
          <w:color w:val="auto"/>
          <w:sz w:val="28"/>
          <w:szCs w:val="28"/>
          <w:highlight w:val="none"/>
          <w:lang w:val="en-US" w:eastAsia="zh-CN"/>
        </w:rPr>
        <w:t>考核</w:t>
      </w:r>
      <w:r>
        <w:rPr>
          <w:rFonts w:hint="default" w:ascii="Times New Roman" w:hAnsi="Times New Roman" w:eastAsia="方正仿宋_GBK" w:cs="Times New Roman"/>
          <w:color w:val="auto"/>
          <w:sz w:val="28"/>
          <w:szCs w:val="28"/>
          <w:highlight w:val="none"/>
        </w:rPr>
        <w:t>表</w:t>
      </w:r>
      <w:r>
        <w:rPr>
          <w:rFonts w:hint="default" w:ascii="Times New Roman" w:hAnsi="Times New Roman" w:eastAsia="方正仿宋_GBK" w:cs="Times New Roman"/>
          <w:color w:val="auto"/>
          <w:sz w:val="28"/>
          <w:szCs w:val="28"/>
          <w:highlight w:val="none"/>
          <w:lang w:val="en-US" w:eastAsia="zh-CN"/>
        </w:rPr>
        <w:t>》对乙方提供的服务质量进行检查评分和</w:t>
      </w:r>
      <w:r>
        <w:rPr>
          <w:rFonts w:hint="default" w:ascii="Times New Roman" w:hAnsi="Times New Roman" w:eastAsia="方正仿宋_GBK" w:cs="Times New Roman"/>
          <w:b w:val="0"/>
          <w:bCs w:val="0"/>
          <w:color w:val="auto"/>
          <w:sz w:val="28"/>
          <w:szCs w:val="28"/>
          <w:highlight w:val="none"/>
          <w:lang w:val="en-US" w:eastAsia="zh-CN"/>
        </w:rPr>
        <w:t>双重考核</w:t>
      </w:r>
      <w:r>
        <w:rPr>
          <w:rFonts w:hint="default" w:ascii="Times New Roman" w:hAnsi="Times New Roman" w:eastAsia="方正仿宋_GBK" w:cs="Times New Roman"/>
          <w:color w:val="auto"/>
          <w:sz w:val="28"/>
          <w:szCs w:val="28"/>
          <w:highlight w:val="none"/>
          <w:lang w:val="en-US" w:eastAsia="zh-CN"/>
        </w:rPr>
        <w:t>，由双方确认人签字确认。</w:t>
      </w:r>
    </w:p>
    <w:p w14:paraId="429A418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乙方未满足甲方规定的作业要求，经甲方提出整改，乙方拒绝整改或整改后乙方仍未达到作业要求时甲方有权终止协议不予支付相关费用。</w:t>
      </w:r>
    </w:p>
    <w:p w14:paraId="48A78ED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甲方应当按合同要求支付约定的费用。</w:t>
      </w:r>
    </w:p>
    <w:p w14:paraId="4899650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甲方应将本方的相关规章制度告知乙方，有权要求乙方严格遵守，并不定时对乙方外墙清洗施工的工作人员进行安全、质量监督。</w:t>
      </w:r>
    </w:p>
    <w:p w14:paraId="5300933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甲方应</w:t>
      </w:r>
      <w:r>
        <w:rPr>
          <w:rFonts w:hint="default" w:ascii="Times New Roman" w:hAnsi="Times New Roman" w:eastAsia="方正仿宋_GBK" w:cs="Times New Roman"/>
          <w:color w:val="auto"/>
          <w:sz w:val="28"/>
          <w:szCs w:val="28"/>
          <w:highlight w:val="none"/>
          <w:lang w:val="en-US" w:eastAsia="zh-CN"/>
        </w:rPr>
        <w:t>指定一名人员</w:t>
      </w:r>
      <w:r>
        <w:rPr>
          <w:rFonts w:hint="default" w:ascii="Times New Roman" w:hAnsi="Times New Roman" w:eastAsia="方正仿宋_GBK" w:cs="Times New Roman"/>
          <w:color w:val="auto"/>
          <w:sz w:val="28"/>
          <w:szCs w:val="28"/>
          <w:highlight w:val="none"/>
        </w:rPr>
        <w:t>负责其内部各部门之间的协调工作，为乙方作业提供必要的进场与作业条件。</w:t>
      </w:r>
      <w:r>
        <w:rPr>
          <w:rFonts w:hint="default" w:ascii="Times New Roman" w:hAnsi="Times New Roman" w:eastAsia="方正仿宋_GBK" w:cs="Times New Roman"/>
          <w:color w:val="auto"/>
          <w:sz w:val="28"/>
          <w:szCs w:val="28"/>
          <w:highlight w:val="none"/>
          <w:lang w:val="en-US" w:eastAsia="zh-CN"/>
        </w:rPr>
        <w:t>督促</w:t>
      </w:r>
      <w:r>
        <w:rPr>
          <w:rFonts w:hint="default" w:ascii="Times New Roman" w:hAnsi="Times New Roman" w:eastAsia="方正仿宋_GBK" w:cs="Times New Roman"/>
          <w:color w:val="auto"/>
          <w:sz w:val="28"/>
          <w:szCs w:val="28"/>
          <w:highlight w:val="none"/>
        </w:rPr>
        <w:t>乙方在作业前</w:t>
      </w:r>
      <w:r>
        <w:rPr>
          <w:rFonts w:hint="default" w:ascii="Times New Roman" w:hAnsi="Times New Roman" w:eastAsia="方正仿宋_GBK" w:cs="Times New Roman"/>
          <w:color w:val="auto"/>
          <w:sz w:val="28"/>
          <w:szCs w:val="28"/>
          <w:highlight w:val="none"/>
          <w:lang w:val="en-US" w:eastAsia="zh-CN"/>
        </w:rPr>
        <w:t>做好</w:t>
      </w:r>
      <w:r>
        <w:rPr>
          <w:rFonts w:hint="default" w:ascii="Times New Roman" w:hAnsi="Times New Roman" w:eastAsia="方正仿宋_GBK" w:cs="Times New Roman"/>
          <w:color w:val="auto"/>
          <w:sz w:val="28"/>
          <w:szCs w:val="28"/>
          <w:highlight w:val="none"/>
        </w:rPr>
        <w:t>现场设施</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绿化植物、草坪等保护</w:t>
      </w:r>
      <w:r>
        <w:rPr>
          <w:rFonts w:hint="default" w:ascii="Times New Roman" w:hAnsi="Times New Roman" w:eastAsia="方正仿宋_GBK" w:cs="Times New Roman"/>
          <w:color w:val="auto"/>
          <w:sz w:val="28"/>
          <w:szCs w:val="28"/>
          <w:highlight w:val="none"/>
          <w:lang w:val="en-US" w:eastAsia="zh-CN"/>
        </w:rPr>
        <w:t>工作</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若因乙方未做保护措施或</w:t>
      </w:r>
      <w:r>
        <w:rPr>
          <w:rFonts w:hint="default" w:ascii="Times New Roman" w:hAnsi="Times New Roman" w:eastAsia="方正仿宋_GBK" w:cs="Times New Roman"/>
          <w:color w:val="auto"/>
          <w:sz w:val="28"/>
          <w:szCs w:val="28"/>
          <w:highlight w:val="none"/>
        </w:rPr>
        <w:t>保护措施不当造成的损失，由乙方承担全部责任。</w:t>
      </w:r>
    </w:p>
    <w:p w14:paraId="1157740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如果甲方因</w:t>
      </w:r>
      <w:r>
        <w:rPr>
          <w:rFonts w:hint="default" w:ascii="Times New Roman" w:hAnsi="Times New Roman" w:eastAsia="方正仿宋_GBK" w:cs="Times New Roman"/>
          <w:color w:val="auto"/>
          <w:sz w:val="28"/>
          <w:szCs w:val="28"/>
          <w:highlight w:val="none"/>
          <w:lang w:val="en-US" w:eastAsia="zh-CN"/>
        </w:rPr>
        <w:t>特殊情况须调整</w:t>
      </w:r>
      <w:r>
        <w:rPr>
          <w:rFonts w:hint="default" w:ascii="Times New Roman" w:hAnsi="Times New Roman" w:eastAsia="方正仿宋_GBK" w:cs="Times New Roman"/>
          <w:color w:val="auto"/>
          <w:sz w:val="28"/>
          <w:szCs w:val="28"/>
          <w:highlight w:val="none"/>
        </w:rPr>
        <w:t>已商定的服务时间，甲方应提前24小时通知，并另行商定服务时间。</w:t>
      </w:r>
    </w:p>
    <w:p w14:paraId="1BB75EAA">
      <w:pPr>
        <w:spacing w:line="560" w:lineRule="exact"/>
        <w:ind w:firstLine="560" w:firstLineChars="200"/>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法律法规规定的其他权利与义务。</w:t>
      </w:r>
    </w:p>
    <w:p w14:paraId="7654D607">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第九条 乙方权利</w:t>
      </w:r>
      <w:r>
        <w:rPr>
          <w:rFonts w:hint="default" w:ascii="Times New Roman" w:hAnsi="Times New Roman" w:eastAsia="方正仿宋_GBK" w:cs="Times New Roman"/>
          <w:b/>
          <w:bCs/>
          <w:color w:val="auto"/>
          <w:sz w:val="28"/>
          <w:szCs w:val="28"/>
          <w:highlight w:val="none"/>
          <w:lang w:val="en-US" w:eastAsia="zh-CN"/>
        </w:rPr>
        <w:t>和</w:t>
      </w:r>
      <w:r>
        <w:rPr>
          <w:rFonts w:hint="default" w:ascii="Times New Roman" w:hAnsi="Times New Roman" w:eastAsia="方正仿宋_GBK" w:cs="Times New Roman"/>
          <w:b/>
          <w:bCs/>
          <w:color w:val="auto"/>
          <w:sz w:val="28"/>
          <w:szCs w:val="28"/>
          <w:highlight w:val="none"/>
        </w:rPr>
        <w:t>义务</w:t>
      </w:r>
    </w:p>
    <w:p w14:paraId="6969DD7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乙方有权按合同要求收取本协议约定费用。</w:t>
      </w:r>
    </w:p>
    <w:p w14:paraId="0FEB013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乙方应严格遵守甲方的规章制度安全作业（乙方相关安全制度、</w:t>
      </w:r>
      <w:r>
        <w:rPr>
          <w:rFonts w:hint="default" w:ascii="Times New Roman" w:hAnsi="Times New Roman" w:eastAsia="方正仿宋_GBK" w:cs="Times New Roman"/>
          <w:color w:val="auto"/>
          <w:sz w:val="28"/>
          <w:szCs w:val="28"/>
          <w:highlight w:val="none"/>
          <w:lang w:val="en-US" w:eastAsia="zh-CN"/>
        </w:rPr>
        <w:t>服务方案、</w:t>
      </w:r>
      <w:r>
        <w:rPr>
          <w:rFonts w:hint="default" w:ascii="Times New Roman" w:hAnsi="Times New Roman" w:eastAsia="方正仿宋_GBK" w:cs="Times New Roman"/>
          <w:color w:val="auto"/>
          <w:sz w:val="28"/>
          <w:szCs w:val="28"/>
          <w:highlight w:val="none"/>
        </w:rPr>
        <w:t>操作流程应提交甲方备案），确保乙方工作人员的安全，在作业过程中发生任何安全事故（包括但不限于乙方工作人员自身遭受损害，对第三方合法权益造成损害等）由乙方负责处理并自行承担相应责任，甲方不承担任何责任。</w:t>
      </w:r>
    </w:p>
    <w:p w14:paraId="0AE1206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乙方的清洗程序：根据现场情况，选择清洗器械、清洁剂种类、浓度、清洁方法；保护人员、设备</w:t>
      </w:r>
      <w:r>
        <w:rPr>
          <w:rFonts w:hint="default" w:ascii="Times New Roman" w:hAnsi="Times New Roman" w:eastAsia="方正仿宋_GBK" w:cs="Times New Roman"/>
          <w:color w:val="auto"/>
          <w:sz w:val="28"/>
          <w:szCs w:val="28"/>
          <w:highlight w:val="none"/>
          <w:lang w:eastAsia="zh-CN"/>
        </w:rPr>
        <w:t>和其他物品</w:t>
      </w:r>
      <w:r>
        <w:rPr>
          <w:rFonts w:hint="default" w:ascii="Times New Roman" w:hAnsi="Times New Roman" w:eastAsia="方正仿宋_GBK" w:cs="Times New Roman"/>
          <w:color w:val="auto"/>
          <w:sz w:val="28"/>
          <w:szCs w:val="28"/>
          <w:highlight w:val="none"/>
        </w:rPr>
        <w:t>的安全。</w:t>
      </w:r>
    </w:p>
    <w:p w14:paraId="540C741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乙方应使用国家有关部门批准的清洁药剂，不得使用假冒或“三无”产品，并随时接受甲方的监督。</w:t>
      </w:r>
    </w:p>
    <w:p w14:paraId="393E94D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乙方在工作中，负责承担合同规定的作业内容，所有工作人员、机具、材料、车辆运输、二次转运等均由乙方自行组织予以实施。</w:t>
      </w:r>
    </w:p>
    <w:p w14:paraId="1F32CE47">
      <w:pPr>
        <w:spacing w:line="560" w:lineRule="exact"/>
        <w:ind w:firstLine="560" w:firstLineChars="200"/>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val="en-US" w:eastAsia="zh-CN"/>
        </w:rPr>
        <w:t>根据轨道方作业计划，</w:t>
      </w:r>
      <w:r>
        <w:rPr>
          <w:rFonts w:hint="default" w:ascii="Times New Roman" w:hAnsi="Times New Roman" w:eastAsia="方正仿宋_GBK" w:cs="Times New Roman"/>
          <w:color w:val="auto"/>
          <w:sz w:val="28"/>
          <w:szCs w:val="28"/>
          <w:highlight w:val="none"/>
        </w:rPr>
        <w:t>提前做好作业准备，</w:t>
      </w:r>
      <w:r>
        <w:rPr>
          <w:rFonts w:hint="default" w:ascii="Times New Roman" w:hAnsi="Times New Roman" w:eastAsia="方正仿宋_GBK" w:cs="Times New Roman"/>
          <w:color w:val="auto"/>
          <w:sz w:val="28"/>
          <w:szCs w:val="28"/>
          <w:highlight w:val="none"/>
          <w:lang w:val="en-US" w:eastAsia="zh-CN"/>
        </w:rPr>
        <w:t>按时达到现场开展作业且保质保量完成。乙方不得迟到、早退，且现场作业人员连续作业时长不超过8个小时。</w:t>
      </w:r>
    </w:p>
    <w:p w14:paraId="6AFF233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乙方在作业中必须接受甲方的检查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乙方不得与轨道站方工作人员发生争吵、打架斗殴等恶意事件</w:t>
      </w:r>
      <w:r>
        <w:rPr>
          <w:rFonts w:hint="default" w:ascii="Times New Roman" w:hAnsi="Times New Roman" w:eastAsia="方正仿宋_GBK" w:cs="Times New Roman"/>
          <w:color w:val="auto"/>
          <w:sz w:val="28"/>
          <w:szCs w:val="28"/>
          <w:highlight w:val="none"/>
        </w:rPr>
        <w:t>。</w:t>
      </w:r>
    </w:p>
    <w:p w14:paraId="04E0F09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乙方在作业中必须做好周边环境的清洁工作，确保无污物遗留，作业完成后及时清理现场，确保作业现场的清洁卫生。</w:t>
      </w:r>
    </w:p>
    <w:p w14:paraId="0BD8271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乙方为甲方进行外墙清洗服务之前应将工作人员的身份证、高空作业证件、参保信息等资料</w:t>
      </w:r>
      <w:r>
        <w:rPr>
          <w:rFonts w:hint="default" w:ascii="Times New Roman" w:hAnsi="Times New Roman" w:eastAsia="方正仿宋_GBK" w:cs="Times New Roman"/>
          <w:color w:val="auto"/>
          <w:sz w:val="28"/>
          <w:szCs w:val="28"/>
          <w:highlight w:val="none"/>
          <w:lang w:eastAsia="zh-CN"/>
        </w:rPr>
        <w:t>交付</w:t>
      </w:r>
      <w:r>
        <w:rPr>
          <w:rFonts w:hint="default" w:ascii="Times New Roman" w:hAnsi="Times New Roman" w:eastAsia="方正仿宋_GBK" w:cs="Times New Roman"/>
          <w:color w:val="auto"/>
          <w:sz w:val="28"/>
          <w:szCs w:val="28"/>
          <w:highlight w:val="none"/>
        </w:rPr>
        <w:t>甲方核对。乙方隐瞒、伪造相关资料信息，一经发现，甲方有权解除合同，乙方因隐瞒、伪造相关资料信息导致乙方作业人员、第三方人身损害、财产损失的，由乙方承担全部赔偿责任，给甲方造成损失的，乙方应赔偿甲方损失。</w:t>
      </w:r>
    </w:p>
    <w:p w14:paraId="4212649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乙方在本合同服务期限内，应当免费为甲方相关人员组织高空作业培训，甲方应遵照培训内容予以必要的配合，使服务顺利实施。</w:t>
      </w:r>
    </w:p>
    <w:p w14:paraId="4D908303">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乙方将对其在本协议项下提供的现场操作（包括清洁剂和设施、设备、工具使用）、可能造成的人身伤亡或财产的损失，投保责任保险。保险不足赔偿部分或乙方未投保的，由乙方对相关损失进行赔偿，甲方无需承担任何责任。</w:t>
      </w:r>
    </w:p>
    <w:p w14:paraId="04AA8C6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12.</w:t>
      </w:r>
      <w:r>
        <w:rPr>
          <w:rFonts w:hint="default" w:ascii="Times New Roman" w:hAnsi="Times New Roman" w:eastAsia="方正仿宋_GBK" w:cs="Times New Roman"/>
          <w:color w:val="auto"/>
          <w:sz w:val="28"/>
          <w:szCs w:val="28"/>
          <w:highlight w:val="none"/>
        </w:rPr>
        <w:t>法律法规规定的其他权利与义务。</w:t>
      </w:r>
    </w:p>
    <w:p w14:paraId="457EF77C">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十</w:t>
      </w:r>
      <w:r>
        <w:rPr>
          <w:rFonts w:hint="default" w:ascii="Times New Roman" w:hAnsi="Times New Roman" w:eastAsia="方正仿宋_GBK" w:cs="Times New Roman"/>
          <w:b/>
          <w:bCs/>
          <w:color w:val="auto"/>
          <w:sz w:val="28"/>
          <w:szCs w:val="28"/>
          <w:highlight w:val="none"/>
        </w:rPr>
        <w:t>条 违约责任</w:t>
      </w:r>
    </w:p>
    <w:p w14:paraId="3328F406">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val="en-US" w:eastAsia="zh-CN"/>
        </w:rPr>
        <w:t>1.如发生因乙方本身及其所属员工失职、乙方劳务用工纠纷、乙方劳动争议、群体罢工、打架斗殴等相关问题而造成重大事件或被新闻媒体曝光而造成较大社会负面影响事件的以及给甲方引起纠纷的，经甲方查证为乙方责任的，乙方应向甲方支付违约金2000—5000元/件，特别严重情形，甲方有权解除合同并向乙方要求支付违约金为</w:t>
      </w:r>
      <w:r>
        <w:rPr>
          <w:rFonts w:hint="default" w:ascii="Times New Roman" w:hAnsi="Times New Roman" w:eastAsia="方正仿宋_GBK" w:cs="Times New Roman"/>
          <w:b/>
          <w:bCs w:val="0"/>
          <w:color w:val="auto"/>
          <w:sz w:val="28"/>
          <w:szCs w:val="28"/>
          <w:highlight w:val="none"/>
          <w:lang w:val="en-US" w:eastAsia="zh-CN"/>
        </w:rPr>
        <w:t>合同总价的30%。</w:t>
      </w:r>
      <w:r>
        <w:rPr>
          <w:rFonts w:hint="default" w:ascii="Times New Roman" w:hAnsi="Times New Roman" w:eastAsia="方正仿宋_GBK" w:cs="Times New Roman"/>
          <w:bCs/>
          <w:color w:val="auto"/>
          <w:sz w:val="28"/>
          <w:szCs w:val="28"/>
          <w:highlight w:val="none"/>
          <w:lang w:val="en-US" w:eastAsia="zh-CN"/>
        </w:rPr>
        <w:t xml:space="preserve"> </w:t>
      </w:r>
    </w:p>
    <w:p w14:paraId="4DA87D59">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val="en-US" w:eastAsia="zh-CN"/>
        </w:rPr>
        <w:t xml:space="preserve">2.乙方发生重大安全责任事故，造成重大人员伤亡或重大财产损失的，乙方应负责处理并赔偿，并向甲方支付违约金5000元/件，特别严重情形，甲方有权解除合同。 </w:t>
      </w:r>
    </w:p>
    <w:p w14:paraId="1D4FA5C9">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 xml:space="preserve">3.乙方违反劳动法等国家法律法规，引起员工（个人或群体）上访事件的，乙方应向甲方支付违约金1000—5000元/件，拒不整改或整改不到位的，甲方有权解除合同。 </w:t>
      </w:r>
    </w:p>
    <w:p w14:paraId="7C0096A4">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4.乙方对有关涉及安全操作的工作，须提交工作计划明确安全保障措施，甲方检查发现乙方未按计划做好安全保障措施的，或者乙方因安全措施不到位发生安全事故的，乙方无条件接受甲方按1000—5000元/件处罚，乙方损失自负并赔偿甲方及项目需求方损失。</w:t>
      </w:r>
    </w:p>
    <w:p w14:paraId="1C866C7C">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5.若乙方未按本合同约定全面履行义务或履行义务不符合本合同约定或甲方要求，乙方向甲方支付1000-5000元违约金，同时，甲方有权要求乙方限期进行整改或解除本合同，对甲方造成的损失，乙方应承担赔偿责任。但本合同另有约定除外。</w:t>
      </w:r>
    </w:p>
    <w:p w14:paraId="232B522E">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6.乙方不得擅自将本合同涉及全部或部分服务委托、转包、分包或发包给第三方，一经发现，甲方有权解除本合同，没收履约保证金，并要求乙方支付20000元违约金，给甲方造成损失的，还应承担赔偿责任。</w:t>
      </w:r>
    </w:p>
    <w:p w14:paraId="76A8305C">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7.乙方因违反合同规定造成投诉且导致甲方遭受经济损失的，甲方有权向乙方当月服务费中扣除相应经济损失的双倍金额，不足部分乙方须在收到甲方补交通知后3个工作日内补足。</w:t>
      </w:r>
    </w:p>
    <w:p w14:paraId="527C7F5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8.因乙方违约产生的违约金、赔偿金等，甲方有权从应付款项及履约保证金中予以扣除，不足以抵扣的，甲方有权就不足部分向乙方追偿。</w:t>
      </w:r>
    </w:p>
    <w:p w14:paraId="14DB2269">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一</w:t>
      </w:r>
      <w:r>
        <w:rPr>
          <w:rFonts w:hint="default" w:ascii="Times New Roman" w:hAnsi="Times New Roman" w:eastAsia="方正仿宋_GBK" w:cs="Times New Roman"/>
          <w:b/>
          <w:bCs w:val="0"/>
          <w:color w:val="auto"/>
          <w:sz w:val="28"/>
          <w:szCs w:val="28"/>
          <w:highlight w:val="none"/>
        </w:rPr>
        <w:t xml:space="preserve">条 </w:t>
      </w:r>
      <w:r>
        <w:rPr>
          <w:rFonts w:hint="default" w:ascii="Times New Roman" w:hAnsi="Times New Roman" w:eastAsia="方正仿宋_GBK" w:cs="Times New Roman"/>
          <w:b/>
          <w:color w:val="auto"/>
          <w:sz w:val="28"/>
          <w:szCs w:val="28"/>
          <w:highlight w:val="none"/>
        </w:rPr>
        <w:t>合同解除与终止</w:t>
      </w:r>
    </w:p>
    <w:p w14:paraId="1F976BB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因不可抗力致使不能实现合同目的，一方可在书面通知对方后，在合理期限内且不损害另一方利益下解除本合同。</w:t>
      </w:r>
    </w:p>
    <w:p w14:paraId="76213AD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乙方提供的服务不能满足甲方正常需求的，甲方可解除本合同且不视为违约。</w:t>
      </w:r>
    </w:p>
    <w:p w14:paraId="29F8793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乙方违反本合同约定给甲方造成损失，或虽暂未造成损失，经甲方催告拒不改正的，甲方可解除本合同且不视为违约。</w:t>
      </w:r>
    </w:p>
    <w:p w14:paraId="2773087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甲乙双方任何一方不得提前终止本合同，如提前终止本合同，违约方应按照本合同含税总价的</w:t>
      </w:r>
      <w:r>
        <w:rPr>
          <w:rFonts w:hint="default" w:ascii="Times New Roman" w:hAnsi="Times New Roman" w:eastAsia="方正仿宋_GBK" w:cs="Times New Roman"/>
          <w:color w:val="auto"/>
          <w:sz w:val="28"/>
          <w:szCs w:val="28"/>
          <w:highlight w:val="none"/>
          <w:u w:val="single"/>
        </w:rPr>
        <w:t>20%</w:t>
      </w:r>
      <w:r>
        <w:rPr>
          <w:rFonts w:hint="default" w:ascii="Times New Roman" w:hAnsi="Times New Roman" w:eastAsia="方正仿宋_GBK" w:cs="Times New Roman"/>
          <w:color w:val="auto"/>
          <w:sz w:val="28"/>
          <w:szCs w:val="28"/>
          <w:highlight w:val="none"/>
        </w:rPr>
        <w:t>向守约方支付违约金。</w:t>
      </w:r>
    </w:p>
    <w:p w14:paraId="678D65CA">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二</w:t>
      </w:r>
      <w:r>
        <w:rPr>
          <w:rFonts w:hint="default" w:ascii="Times New Roman" w:hAnsi="Times New Roman" w:eastAsia="方正仿宋_GBK" w:cs="Times New Roman"/>
          <w:b/>
          <w:bCs w:val="0"/>
          <w:color w:val="auto"/>
          <w:sz w:val="28"/>
          <w:szCs w:val="28"/>
          <w:highlight w:val="none"/>
        </w:rPr>
        <w:t>条 不可抗力</w:t>
      </w:r>
    </w:p>
    <w:p w14:paraId="38AEB7A5">
      <w:pPr>
        <w:pageBreakBefore w:val="0"/>
        <w:widowControl w:val="0"/>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 xml:space="preserve"> 在本合同履行过程中，如出现不可抗力致使本合同无法继续履行时，甲、乙双方根据具体情况各自承担相应责任，</w:t>
      </w:r>
      <w:r>
        <w:rPr>
          <w:rFonts w:hint="default" w:ascii="Times New Roman" w:hAnsi="Times New Roman" w:eastAsia="方正仿宋_GBK" w:cs="Times New Roman"/>
          <w:color w:val="auto"/>
          <w:sz w:val="28"/>
          <w:szCs w:val="28"/>
          <w:highlight w:val="none"/>
          <w:lang w:eastAsia="zh-CN"/>
        </w:rPr>
        <w:t>其他事宜</w:t>
      </w:r>
      <w:r>
        <w:rPr>
          <w:rFonts w:hint="default" w:ascii="Times New Roman" w:hAnsi="Times New Roman" w:eastAsia="方正仿宋_GBK" w:cs="Times New Roman"/>
          <w:color w:val="auto"/>
          <w:sz w:val="28"/>
          <w:szCs w:val="28"/>
          <w:highlight w:val="none"/>
        </w:rPr>
        <w:t>双方另行协商解决。如果不可抗力事件不影响合同继续履行的，双方应继续履行本合同。</w:t>
      </w:r>
    </w:p>
    <w:p w14:paraId="73CCEB7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不可抗力事件，指双方不能预见、不能防范及不能避免的自然灾害（包括但不限于地震、地陷、海啸、台风、暴雨、水灾、疫情等）及非双方原因造成的意外事件（包括但不限于火灾、辐射、战争、动乱、骚乱、</w:t>
      </w:r>
      <w:r>
        <w:rPr>
          <w:rFonts w:hint="default" w:ascii="Times New Roman" w:hAnsi="Times New Roman" w:eastAsia="方正仿宋_GBK" w:cs="Times New Roman"/>
          <w:color w:val="auto"/>
          <w:sz w:val="28"/>
          <w:szCs w:val="28"/>
          <w:highlight w:val="none"/>
          <w:lang w:eastAsia="zh-CN"/>
        </w:rPr>
        <w:t>群体性事件</w:t>
      </w:r>
      <w:r>
        <w:rPr>
          <w:rFonts w:hint="default" w:ascii="Times New Roman" w:hAnsi="Times New Roman" w:eastAsia="方正仿宋_GBK" w:cs="Times New Roman"/>
          <w:color w:val="auto"/>
          <w:sz w:val="28"/>
          <w:szCs w:val="28"/>
          <w:highlight w:val="none"/>
        </w:rPr>
        <w:t>、恐怖袭击、政府禁令、公共卫生事件等）。</w:t>
      </w:r>
    </w:p>
    <w:p w14:paraId="3C53A635">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三</w:t>
      </w:r>
      <w:r>
        <w:rPr>
          <w:rFonts w:hint="default" w:ascii="Times New Roman" w:hAnsi="Times New Roman" w:eastAsia="方正仿宋_GBK" w:cs="Times New Roman"/>
          <w:b/>
          <w:bCs w:val="0"/>
          <w:color w:val="auto"/>
          <w:sz w:val="28"/>
          <w:szCs w:val="28"/>
          <w:highlight w:val="none"/>
        </w:rPr>
        <w:t>条  反商业贿赂</w:t>
      </w:r>
    </w:p>
    <w:p w14:paraId="42D8A83B">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eastAsia="zh-CN"/>
        </w:rPr>
        <w:t>1</w:t>
      </w:r>
      <w:r>
        <w:rPr>
          <w:rFonts w:hint="default"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kern w:val="2"/>
          <w:sz w:val="28"/>
          <w:szCs w:val="28"/>
          <w:highlight w:val="none"/>
        </w:rPr>
        <w:t>基本定义</w:t>
      </w:r>
    </w:p>
    <w:p w14:paraId="0ED99DAC">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lang w:val="en-US" w:eastAsia="zh-CN"/>
        </w:rPr>
        <w:t>1</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3A4E2401">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其中不正当利益是指：乙方或乙方工作人员以乙方或个人名义向甲方工作人员或其指定关系人直接或间接赠送礼金、物品、有价证券或采取其他变相手段提供不正当利益，包括但不限于：1）</w:t>
      </w:r>
      <w:r>
        <w:rPr>
          <w:rFonts w:hint="default" w:ascii="Times New Roman" w:hAnsi="Times New Roman" w:eastAsia="方正仿宋_GBK" w:cs="Times New Roman"/>
          <w:color w:val="auto"/>
          <w:kern w:val="2"/>
          <w:sz w:val="28"/>
          <w:szCs w:val="28"/>
          <w:highlight w:val="none"/>
          <w:lang w:eastAsia="zh-CN"/>
        </w:rPr>
        <w:t>促消费</w:t>
      </w:r>
      <w:r>
        <w:rPr>
          <w:rFonts w:hint="default" w:ascii="Times New Roman" w:hAnsi="Times New Roman" w:eastAsia="方正仿宋_GBK" w:cs="Times New Roman"/>
          <w:color w:val="auto"/>
          <w:kern w:val="2"/>
          <w:sz w:val="28"/>
          <w:szCs w:val="28"/>
          <w:highlight w:val="none"/>
        </w:rPr>
        <w:t>、宣传费、赞助费、科研费、劳务费、咨询费、佣金或报销各种费用、含有金额的会员卡、代币卡（</w:t>
      </w:r>
      <w:r>
        <w:rPr>
          <w:rFonts w:hint="default" w:ascii="Times New Roman" w:hAnsi="Times New Roman" w:eastAsia="方正仿宋_GBK" w:cs="Times New Roman"/>
          <w:color w:val="auto"/>
          <w:kern w:val="2"/>
          <w:sz w:val="28"/>
          <w:szCs w:val="28"/>
          <w:highlight w:val="none"/>
          <w:lang w:eastAsia="zh-CN"/>
        </w:rPr>
        <w:t>券</w:t>
      </w:r>
      <w:r>
        <w:rPr>
          <w:rFonts w:hint="default" w:ascii="Times New Roman" w:hAnsi="Times New Roman" w:eastAsia="方正仿宋_GBK" w:cs="Times New Roman"/>
          <w:color w:val="auto"/>
          <w:kern w:val="2"/>
          <w:sz w:val="28"/>
          <w:szCs w:val="28"/>
          <w:highlight w:val="none"/>
        </w:rPr>
        <w:t>）、旅游、考察、房屋装修等；2</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14:paraId="421F3EAC">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US" w:eastAsia="zh-CN"/>
        </w:rPr>
        <w:t>2.</w:t>
      </w:r>
      <w:r>
        <w:rPr>
          <w:rFonts w:hint="default" w:ascii="Times New Roman" w:hAnsi="Times New Roman" w:eastAsia="方正仿宋_GBK" w:cs="Times New Roman"/>
          <w:color w:val="auto"/>
          <w:kern w:val="2"/>
          <w:sz w:val="28"/>
          <w:szCs w:val="28"/>
          <w:highlight w:val="none"/>
        </w:rPr>
        <w:t>协助义务与违约责任</w:t>
      </w:r>
    </w:p>
    <w:p w14:paraId="1D0886CB">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lang w:val="en-US" w:eastAsia="zh-CN"/>
        </w:rPr>
        <w:t>1</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2ABA78F7">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乙方理解并同意，如违反约定向甲方工作人员或其指定关系人提供商业贿赂的，将构成乙方根本违约，无论是否造成损害结果，甲方有权采取下列一项或多项措施：1）立即解除双方签订的合作协议，终止合作；2）冻结应付款项等直至甲方相关案件调查结束，且无需承担任何违约责任；3）要求乙方向甲方支付</w:t>
      </w:r>
      <w:r>
        <w:rPr>
          <w:rFonts w:hint="default" w:ascii="Times New Roman" w:hAnsi="Times New Roman" w:eastAsia="方正仿宋_GBK" w:cs="Times New Roman"/>
          <w:color w:val="auto"/>
          <w:kern w:val="2"/>
          <w:sz w:val="28"/>
          <w:szCs w:val="28"/>
          <w:highlight w:val="none"/>
          <w:u w:val="none"/>
        </w:rPr>
        <w:t>5万元</w:t>
      </w:r>
      <w:r>
        <w:rPr>
          <w:rFonts w:hint="default" w:ascii="Times New Roman" w:hAnsi="Times New Roman" w:eastAsia="方正仿宋_GBK" w:cs="Times New Roman"/>
          <w:color w:val="auto"/>
          <w:kern w:val="2"/>
          <w:sz w:val="28"/>
          <w:szCs w:val="28"/>
          <w:highlight w:val="none"/>
        </w:rPr>
        <w:t>违约金或者支付所涉合同金额的</w:t>
      </w:r>
      <w:r>
        <w:rPr>
          <w:rFonts w:hint="default" w:ascii="Times New Roman" w:hAnsi="Times New Roman" w:eastAsia="方正仿宋_GBK" w:cs="Times New Roman"/>
          <w:color w:val="auto"/>
          <w:kern w:val="2"/>
          <w:sz w:val="28"/>
          <w:szCs w:val="28"/>
          <w:highlight w:val="none"/>
          <w:u w:val="none"/>
        </w:rPr>
        <w:t>20%</w:t>
      </w:r>
      <w:r>
        <w:rPr>
          <w:rFonts w:hint="default" w:ascii="Times New Roman" w:hAnsi="Times New Roman" w:eastAsia="方正仿宋_GBK" w:cs="Times New Roman"/>
          <w:color w:val="auto"/>
          <w:kern w:val="2"/>
          <w:sz w:val="28"/>
          <w:szCs w:val="28"/>
          <w:highlight w:val="none"/>
        </w:rPr>
        <w:t>作为违约金，以两者中较高者为准。同时，乙方应于甲方发现违约行为之日起5个工作日内支付违约金，如未及时支付，甲方有权从合同款项中直接扣除。</w:t>
      </w:r>
    </w:p>
    <w:p w14:paraId="02DA2C83">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lang w:val="en-US" w:eastAsia="zh-CN"/>
        </w:rPr>
        <w:t>3</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4391AEA2">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四</w:t>
      </w:r>
      <w:r>
        <w:rPr>
          <w:rFonts w:hint="default" w:ascii="Times New Roman" w:hAnsi="Times New Roman" w:eastAsia="方正仿宋_GBK" w:cs="Times New Roman"/>
          <w:b/>
          <w:bCs w:val="0"/>
          <w:color w:val="auto"/>
          <w:sz w:val="28"/>
          <w:szCs w:val="28"/>
          <w:highlight w:val="none"/>
        </w:rPr>
        <w:t>条 其他事项</w:t>
      </w:r>
    </w:p>
    <w:p w14:paraId="7C90231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甲乙双方可对本合同的条款进行补充，以书面形式签订补充协议。补充协议与本合同具有同等法律效力。</w:t>
      </w:r>
    </w:p>
    <w:p w14:paraId="6DFA1E9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本合同之附件均为合同有效组成部分，具有同等效力。</w:t>
      </w:r>
    </w:p>
    <w:p w14:paraId="6478FA56">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甲乙</w:t>
      </w:r>
      <w:r>
        <w:rPr>
          <w:rFonts w:hint="default" w:ascii="Times New Roman" w:hAnsi="Times New Roman" w:eastAsia="方正仿宋_GBK" w:cs="Times New Roman"/>
          <w:color w:val="auto"/>
          <w:kern w:val="0"/>
          <w:sz w:val="28"/>
          <w:szCs w:val="28"/>
          <w:highlight w:val="none"/>
        </w:rPr>
        <w:t>双方在履行合同中产生争议，应协商解决，协</w:t>
      </w:r>
      <w:r>
        <w:rPr>
          <w:rFonts w:hint="default" w:ascii="Times New Roman" w:hAnsi="Times New Roman" w:eastAsia="方正仿宋_GBK" w:cs="Times New Roman"/>
          <w:color w:val="auto"/>
          <w:kern w:val="0"/>
          <w:sz w:val="28"/>
          <w:szCs w:val="28"/>
          <w:highlight w:val="none"/>
        </w:rPr>
        <w:drawing>
          <wp:anchor distT="0" distB="0" distL="114300" distR="114300" simplePos="0" relativeHeight="251668480"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13" name="Picture 15577"/>
            <wp:cNvGraphicFramePr/>
            <a:graphic xmlns:a="http://schemas.openxmlformats.org/drawingml/2006/main">
              <a:graphicData uri="http://schemas.openxmlformats.org/drawingml/2006/picture">
                <pic:pic xmlns:pic="http://schemas.openxmlformats.org/drawingml/2006/picture">
                  <pic:nvPicPr>
                    <pic:cNvPr id="13" name="Picture 15577"/>
                    <pic:cNvPicPr/>
                  </pic:nvPicPr>
                  <pic:blipFill>
                    <a:blip r:embed="rId17"/>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auto"/>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default" w:ascii="Times New Roman" w:hAnsi="Times New Roman" w:eastAsia="方正仿宋_GBK" w:cs="Times New Roman"/>
          <w:color w:val="auto"/>
          <w:kern w:val="0"/>
          <w:sz w:val="28"/>
          <w:szCs w:val="28"/>
          <w:highlight w:val="none"/>
          <w:lang w:eastAsia="zh-CN"/>
        </w:rPr>
        <w:t>达</w:t>
      </w:r>
      <w:r>
        <w:rPr>
          <w:rFonts w:hint="default" w:ascii="Times New Roman" w:hAnsi="Times New Roman" w:eastAsia="方正仿宋_GBK" w:cs="Times New Roman"/>
          <w:color w:val="auto"/>
          <w:kern w:val="0"/>
          <w:sz w:val="28"/>
          <w:szCs w:val="28"/>
          <w:highlight w:val="none"/>
        </w:rPr>
        <w:t>：</w:t>
      </w:r>
    </w:p>
    <w:p w14:paraId="360A30D6">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甲方</w:t>
      </w:r>
    </w:p>
    <w:p w14:paraId="53575253">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rPr>
        <w:t>联系人</w:t>
      </w:r>
      <w:r>
        <w:rPr>
          <w:rFonts w:hint="default" w:ascii="Times New Roman" w:hAnsi="Times New Roman" w:eastAsia="方正仿宋_GBK" w:cs="Times New Roman"/>
          <w:color w:val="auto"/>
          <w:kern w:val="0"/>
          <w:sz w:val="28"/>
          <w:szCs w:val="28"/>
          <w:highlight w:val="none"/>
          <w:lang w:eastAsia="zh-CN"/>
        </w:rPr>
        <w:t>：</w:t>
      </w:r>
    </w:p>
    <w:p w14:paraId="216D2964">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联系电话：</w:t>
      </w:r>
    </w:p>
    <w:p w14:paraId="2E3B7BE1">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联系地址：</w:t>
      </w:r>
      <w:r>
        <w:rPr>
          <w:rFonts w:hint="default" w:ascii="Times New Roman" w:hAnsi="Times New Roman" w:eastAsia="方正仿宋_GBK" w:cs="Times New Roman"/>
          <w:color w:val="auto"/>
          <w:kern w:val="0"/>
          <w:sz w:val="28"/>
          <w:szCs w:val="28"/>
          <w:highlight w:val="none"/>
          <w:lang w:val="en-US" w:eastAsia="zh-CN"/>
        </w:rPr>
        <w:t>重庆市南岸区腾龙大道58号附25号</w:t>
      </w:r>
    </w:p>
    <w:p w14:paraId="0B61EED3">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乙方</w:t>
      </w:r>
    </w:p>
    <w:p w14:paraId="1F09C061">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2005C0C1">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r>
        <w:rPr>
          <w:rFonts w:hint="default" w:ascii="Times New Roman" w:hAnsi="Times New Roman" w:eastAsia="方正仿宋_GBK" w:cs="Times New Roman"/>
          <w:color w:val="auto"/>
          <w:sz w:val="28"/>
          <w:szCs w:val="28"/>
          <w:highlight w:val="none"/>
          <w:lang w:val="en-US" w:eastAsia="zh-CN"/>
        </w:rPr>
        <w:t xml:space="preserve"> </w:t>
      </w:r>
    </w:p>
    <w:p w14:paraId="6896955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6BD4C36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按照该地址送达的，视为当事人签收；受送达人拒收的，不影响送达效力。一方变更地址的应当提前三日书面通知对方，否则按照前述地址送达的视为有效送达。</w:t>
      </w:r>
    </w:p>
    <w:p w14:paraId="3892FF1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本合同</w:t>
      </w:r>
      <w:r>
        <w:rPr>
          <w:rFonts w:hint="default" w:ascii="Times New Roman" w:hAnsi="Times New Roman" w:eastAsia="方正仿宋_GBK" w:cs="Times New Roman"/>
          <w:color w:val="auto"/>
          <w:kern w:val="0"/>
          <w:sz w:val="28"/>
          <w:szCs w:val="28"/>
          <w:highlight w:val="none"/>
        </w:rPr>
        <w:t>一式</w:t>
      </w:r>
      <w:r>
        <w:rPr>
          <w:rFonts w:hint="default" w:ascii="Times New Roman" w:hAnsi="Times New Roman" w:eastAsia="方正仿宋_GBK" w:cs="Times New Roman"/>
          <w:color w:val="auto"/>
          <w:sz w:val="28"/>
          <w:szCs w:val="28"/>
          <w:highlight w:val="none"/>
          <w:u w:val="single"/>
        </w:rPr>
        <w:t>陆</w:t>
      </w:r>
      <w:r>
        <w:rPr>
          <w:rFonts w:hint="default" w:ascii="Times New Roman" w:hAnsi="Times New Roman" w:eastAsia="方正仿宋_GBK" w:cs="Times New Roman"/>
          <w:color w:val="auto"/>
          <w:sz w:val="28"/>
          <w:szCs w:val="28"/>
          <w:highlight w:val="none"/>
        </w:rPr>
        <w:t>份，甲方执</w:t>
      </w:r>
      <w:r>
        <w:rPr>
          <w:rFonts w:hint="default" w:ascii="Times New Roman" w:hAnsi="Times New Roman" w:eastAsia="方正仿宋_GBK" w:cs="Times New Roman"/>
          <w:color w:val="auto"/>
          <w:sz w:val="28"/>
          <w:szCs w:val="28"/>
          <w:highlight w:val="none"/>
          <w:u w:val="single"/>
        </w:rPr>
        <w:t>伍</w:t>
      </w:r>
      <w:r>
        <w:rPr>
          <w:rFonts w:hint="default" w:ascii="Times New Roman" w:hAnsi="Times New Roman" w:eastAsia="方正仿宋_GBK" w:cs="Times New Roman"/>
          <w:color w:val="auto"/>
          <w:sz w:val="28"/>
          <w:szCs w:val="28"/>
          <w:highlight w:val="none"/>
        </w:rPr>
        <w:t>份，乙方执</w:t>
      </w:r>
      <w:r>
        <w:rPr>
          <w:rFonts w:hint="default" w:ascii="Times New Roman" w:hAnsi="Times New Roman" w:eastAsia="方正仿宋_GBK" w:cs="Times New Roman"/>
          <w:color w:val="auto"/>
          <w:sz w:val="28"/>
          <w:szCs w:val="28"/>
          <w:highlight w:val="none"/>
          <w:u w:val="single"/>
        </w:rPr>
        <w:t>壹</w:t>
      </w:r>
      <w:r>
        <w:rPr>
          <w:rFonts w:hint="default" w:ascii="Times New Roman" w:hAnsi="Times New Roman" w:eastAsia="方正仿宋_GBK" w:cs="Times New Roman"/>
          <w:color w:val="auto"/>
          <w:sz w:val="28"/>
          <w:szCs w:val="28"/>
          <w:highlight w:val="none"/>
        </w:rPr>
        <w:t>份，均</w:t>
      </w:r>
      <w:r>
        <w:rPr>
          <w:rFonts w:hint="default" w:ascii="Times New Roman" w:hAnsi="Times New Roman" w:eastAsia="方正仿宋_GBK" w:cs="Times New Roman"/>
          <w:color w:val="auto"/>
          <w:sz w:val="28"/>
          <w:szCs w:val="28"/>
          <w:highlight w:val="none"/>
          <w:lang w:eastAsia="zh-CN"/>
        </w:rPr>
        <w:t>具有</w:t>
      </w:r>
      <w:r>
        <w:rPr>
          <w:rFonts w:hint="default" w:ascii="Times New Roman" w:hAnsi="Times New Roman" w:eastAsia="方正仿宋_GBK" w:cs="Times New Roman"/>
          <w:color w:val="auto"/>
          <w:sz w:val="28"/>
          <w:szCs w:val="28"/>
          <w:highlight w:val="none"/>
        </w:rPr>
        <w:t>同等法律效力。</w:t>
      </w:r>
    </w:p>
    <w:p w14:paraId="423F2C30">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kern w:val="2"/>
          <w:sz w:val="28"/>
          <w:szCs w:val="28"/>
          <w:highlight w:val="none"/>
        </w:rPr>
        <w:t>附件</w:t>
      </w:r>
    </w:p>
    <w:p w14:paraId="435E71B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：外委单位安全管理协议</w:t>
      </w:r>
    </w:p>
    <w:p w14:paraId="374799C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rPr>
        <w:t>：</w:t>
      </w:r>
      <w:r>
        <w:rPr>
          <w:rFonts w:hint="default" w:ascii="Times New Roman" w:hAnsi="Times New Roman" w:eastAsia="方正仿宋_GBK" w:cs="Times New Roman"/>
          <w:bCs/>
          <w:color w:val="auto"/>
          <w:sz w:val="28"/>
          <w:szCs w:val="28"/>
          <w:highlight w:val="none"/>
          <w:lang w:val="en-US" w:eastAsia="zh-CN"/>
        </w:rPr>
        <w:t>实际</w:t>
      </w:r>
      <w:r>
        <w:rPr>
          <w:rFonts w:hint="eastAsia" w:ascii="Times New Roman" w:hAnsi="Times New Roman" w:eastAsia="方正仿宋_GBK" w:cs="Times New Roman"/>
          <w:bCs/>
          <w:color w:val="auto"/>
          <w:sz w:val="28"/>
          <w:szCs w:val="28"/>
          <w:highlight w:val="none"/>
          <w:lang w:val="en-US" w:eastAsia="zh-CN"/>
        </w:rPr>
        <w:t>工程量</w:t>
      </w:r>
      <w:r>
        <w:rPr>
          <w:rFonts w:hint="default" w:ascii="Times New Roman" w:hAnsi="Times New Roman" w:eastAsia="方正仿宋_GBK" w:cs="Times New Roman"/>
          <w:bCs/>
          <w:color w:val="auto"/>
          <w:sz w:val="28"/>
          <w:szCs w:val="28"/>
          <w:highlight w:val="none"/>
          <w:lang w:val="en-US" w:eastAsia="zh-CN"/>
        </w:rPr>
        <w:t>明细</w:t>
      </w:r>
      <w:r>
        <w:rPr>
          <w:rFonts w:hint="default" w:ascii="Times New Roman" w:hAnsi="Times New Roman" w:eastAsia="方正仿宋_GBK" w:cs="Times New Roman"/>
          <w:bCs/>
          <w:color w:val="auto"/>
          <w:sz w:val="28"/>
          <w:szCs w:val="28"/>
          <w:highlight w:val="none"/>
        </w:rPr>
        <w:t>表</w:t>
      </w:r>
    </w:p>
    <w:p w14:paraId="693C4BE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：服务质量检查评分表</w:t>
      </w:r>
    </w:p>
    <w:p w14:paraId="7DA4355E">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附件4：服务质量检查考核表</w:t>
      </w:r>
    </w:p>
    <w:p w14:paraId="4F8DD960">
      <w:pPr>
        <w:pStyle w:val="2"/>
        <w:ind w:firstLine="630" w:firstLineChars="300"/>
        <w:rPr>
          <w:rFonts w:hint="default" w:ascii="Times New Roman" w:hAnsi="Times New Roman" w:cs="Times New Roman"/>
          <w:color w:val="auto"/>
          <w:highlight w:val="none"/>
        </w:rPr>
      </w:pPr>
    </w:p>
    <w:p w14:paraId="3526EB57">
      <w:pPr>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 </w:t>
      </w:r>
    </w:p>
    <w:p w14:paraId="17380C43">
      <w:pPr>
        <w:rPr>
          <w:rFonts w:hint="default" w:ascii="Times New Roman" w:hAnsi="Times New Roman" w:cs="Times New Roman"/>
          <w:color w:val="auto"/>
          <w:highlight w:val="none"/>
        </w:rPr>
      </w:pPr>
    </w:p>
    <w:p w14:paraId="489CF573">
      <w:pPr>
        <w:rPr>
          <w:rFonts w:hint="default" w:ascii="Times New Roman" w:hAnsi="Times New Roman" w:cs="Times New Roman"/>
          <w:color w:val="auto"/>
          <w:highlight w:val="none"/>
        </w:rPr>
      </w:pPr>
    </w:p>
    <w:p w14:paraId="14A1FD30">
      <w:pPr>
        <w:rPr>
          <w:rFonts w:hint="default" w:ascii="Times New Roman" w:hAnsi="Times New Roman" w:cs="Times New Roman"/>
          <w:color w:val="auto"/>
          <w:highlight w:val="none"/>
          <w:lang w:val="en-US" w:eastAsia="zh-CN"/>
        </w:rPr>
      </w:pPr>
    </w:p>
    <w:p w14:paraId="5576294B">
      <w:pPr>
        <w:spacing w:line="360" w:lineRule="auto"/>
        <w:rPr>
          <w:rFonts w:hint="default" w:ascii="Times New Roman" w:hAnsi="Times New Roman" w:eastAsia="方正仿宋_GBK" w:cs="Times New Roman"/>
          <w:bCs/>
          <w:color w:val="auto"/>
          <w:sz w:val="28"/>
          <w:szCs w:val="28"/>
          <w:highlight w:val="none"/>
        </w:rPr>
      </w:pPr>
    </w:p>
    <w:p w14:paraId="44285FED">
      <w:pPr>
        <w:spacing w:line="360" w:lineRule="auto"/>
        <w:rPr>
          <w:rFonts w:hint="default" w:ascii="Times New Roman" w:hAnsi="Times New Roman" w:eastAsia="方正仿宋_GBK" w:cs="Times New Roman"/>
          <w:bCs/>
          <w:color w:val="auto"/>
          <w:sz w:val="28"/>
          <w:szCs w:val="28"/>
          <w:highlight w:val="none"/>
        </w:rPr>
      </w:pPr>
    </w:p>
    <w:p w14:paraId="1186693D">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 方（盖章）：</w:t>
      </w:r>
      <w:r>
        <w:rPr>
          <w:rFonts w:hint="default" w:ascii="Times New Roman" w:hAnsi="Times New Roman" w:eastAsia="方正仿宋_GBK" w:cs="Times New Roman"/>
          <w:color w:val="auto"/>
          <w:sz w:val="28"/>
          <w:szCs w:val="28"/>
          <w:highlight w:val="none"/>
          <w:lang w:eastAsia="zh-CN"/>
        </w:rPr>
        <w:t>重庆通邑卫士智慧生活服务有限公司</w:t>
      </w:r>
      <w:r>
        <w:rPr>
          <w:rFonts w:hint="default" w:ascii="Times New Roman" w:hAnsi="Times New Roman" w:eastAsia="方正仿宋_GBK" w:cs="Times New Roman"/>
          <w:color w:val="auto"/>
          <w:sz w:val="28"/>
          <w:szCs w:val="28"/>
          <w:highlight w:val="none"/>
        </w:rPr>
        <w:t xml:space="preserve">                   </w:t>
      </w:r>
    </w:p>
    <w:p w14:paraId="29DB48A8">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10D43C29">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经办人：                         </w:t>
      </w:r>
    </w:p>
    <w:p w14:paraId="3416BBB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联系电话：                       </w:t>
      </w:r>
    </w:p>
    <w:p w14:paraId="1B2D0DB3">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签署时间：     年    月    日           </w:t>
      </w:r>
    </w:p>
    <w:p w14:paraId="7001BFE7">
      <w:pPr>
        <w:pStyle w:val="8"/>
        <w:rPr>
          <w:rFonts w:hint="default" w:ascii="Times New Roman" w:hAnsi="Times New Roman" w:cs="Times New Roman"/>
          <w:color w:val="auto"/>
          <w:highlight w:val="none"/>
        </w:rPr>
      </w:pPr>
    </w:p>
    <w:p w14:paraId="73CEDFD6">
      <w:pPr>
        <w:spacing w:line="360" w:lineRule="auto"/>
        <w:rPr>
          <w:rFonts w:hint="default" w:ascii="Times New Roman" w:hAnsi="Times New Roman" w:eastAsia="方正仿宋_GBK" w:cs="Times New Roman"/>
          <w:color w:val="auto"/>
          <w:sz w:val="28"/>
          <w:szCs w:val="28"/>
          <w:highlight w:val="none"/>
        </w:rPr>
      </w:pPr>
    </w:p>
    <w:p w14:paraId="266D544A">
      <w:pPr>
        <w:spacing w:line="360" w:lineRule="auto"/>
        <w:rPr>
          <w:rFonts w:hint="default" w:ascii="Times New Roman" w:hAnsi="Times New Roman" w:eastAsia="方正仿宋_GBK" w:cs="Times New Roman"/>
          <w:color w:val="auto"/>
          <w:sz w:val="28"/>
          <w:szCs w:val="28"/>
          <w:highlight w:val="none"/>
        </w:rPr>
      </w:pPr>
    </w:p>
    <w:p w14:paraId="37FD04A7">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 方（盖章）：</w:t>
      </w:r>
    </w:p>
    <w:p w14:paraId="49CF979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7E58B767">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w:t>
      </w:r>
    </w:p>
    <w:p w14:paraId="449DE236">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p>
    <w:p w14:paraId="5A6800C2">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签署时间：    年    月    日</w:t>
      </w:r>
    </w:p>
    <w:p w14:paraId="645F2512">
      <w:pPr>
        <w:rPr>
          <w:rFonts w:hint="default" w:ascii="Times New Roman" w:hAnsi="Times New Roman" w:eastAsia="方正仿宋_GBK" w:cs="Times New Roman"/>
          <w:color w:val="auto"/>
          <w:sz w:val="28"/>
          <w:szCs w:val="28"/>
          <w:highlight w:val="none"/>
        </w:rPr>
        <w:sectPr>
          <w:headerReference r:id="rId10" w:type="default"/>
          <w:footerReference r:id="rId11" w:type="default"/>
          <w:pgSz w:w="11900" w:h="16840"/>
          <w:pgMar w:top="1440" w:right="1134" w:bottom="1440" w:left="1134" w:header="920" w:footer="0" w:gutter="0"/>
          <w:pgNumType w:fmt="decimal"/>
          <w:cols w:space="720" w:num="1"/>
          <w:docGrid w:type="lines" w:linePitch="0" w:charSpace="0"/>
        </w:sectPr>
      </w:pPr>
    </w:p>
    <w:p w14:paraId="1A911CEE">
      <w:pPr>
        <w:spacing w:line="397"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附件 </w:t>
      </w:r>
      <w:r>
        <w:rPr>
          <w:rFonts w:hint="default" w:ascii="Times New Roman" w:hAnsi="Times New Roman" w:eastAsia="方正仿宋_GBK" w:cs="Times New Roman"/>
          <w:color w:val="auto"/>
          <w:sz w:val="28"/>
          <w:szCs w:val="28"/>
          <w:highlight w:val="none"/>
          <w:lang w:val="en-US" w:eastAsia="zh-CN"/>
        </w:rPr>
        <w:t>1</w:t>
      </w:r>
    </w:p>
    <w:p w14:paraId="0A331527">
      <w:pPr>
        <w:spacing w:line="560" w:lineRule="exact"/>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外委单位安全管理协议</w:t>
      </w:r>
    </w:p>
    <w:p w14:paraId="2F660432">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kern w:val="2"/>
          <w:sz w:val="28"/>
          <w:szCs w:val="28"/>
          <w:highlight w:val="none"/>
        </w:rPr>
      </w:pPr>
    </w:p>
    <w:p w14:paraId="3563D5C1">
      <w:pPr>
        <w:pStyle w:val="28"/>
        <w:spacing w:before="156" w:beforeLines="50" w:line="560" w:lineRule="exact"/>
        <w:ind w:firstLine="0" w:firstLineChars="0"/>
        <w:rPr>
          <w:rFonts w:hint="default" w:ascii="Times New Roman" w:hAnsi="Times New Roman" w:eastAsia="方正仿宋_GBK" w:cs="Times New Roman"/>
          <w:color w:val="auto"/>
          <w:sz w:val="28"/>
          <w:szCs w:val="28"/>
          <w:highlight w:val="none"/>
          <w:u w:val="single"/>
          <w:lang w:eastAsia="zh-CN"/>
        </w:rPr>
      </w:pPr>
      <w:r>
        <w:rPr>
          <w:rFonts w:hint="default" w:ascii="Times New Roman" w:hAnsi="Times New Roman" w:eastAsia="方正仿宋_GBK" w:cs="Times New Roman"/>
          <w:color w:val="auto"/>
          <w:kern w:val="2"/>
          <w:sz w:val="28"/>
          <w:szCs w:val="28"/>
          <w:highlight w:val="none"/>
        </w:rPr>
        <w:t>甲方</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sz w:val="28"/>
          <w:szCs w:val="28"/>
          <w:highlight w:val="none"/>
          <w:u w:val="single"/>
          <w:lang w:eastAsia="zh-CN"/>
        </w:rPr>
        <w:t>重庆通邑卫士智慧生活服务有限公司</w:t>
      </w:r>
    </w:p>
    <w:p w14:paraId="5F38E5D4">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kern w:val="2"/>
          <w:sz w:val="28"/>
          <w:szCs w:val="28"/>
          <w:highlight w:val="none"/>
        </w:rPr>
        <w:t>乙方</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u w:val="single"/>
          <w:lang w:val="en-US" w:eastAsia="zh-CN"/>
        </w:rPr>
        <w:t xml:space="preserve">                               </w:t>
      </w:r>
    </w:p>
    <w:p w14:paraId="6FD8E64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为预防和减少各类安全风险及隐患，搞好项目的安全管理工作，根据《中华人民共和国民法典</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中华人民共和国安全生产法》，甲乙双方经过协商达成以下协议。</w:t>
      </w:r>
    </w:p>
    <w:p w14:paraId="4A0F3D58">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一、甲方权利与义务</w:t>
      </w:r>
    </w:p>
    <w:p w14:paraId="0A5D790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 xml:space="preserve">发现违章违纪行为和安全隐患的，甲方有权责令乙方停工并要求限时整改，所造成的一切损失由乙方承担。               </w:t>
      </w:r>
    </w:p>
    <w:p w14:paraId="4DACBE2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对在现场安全工作中不称职的承包人项目经理、安全管理负责人，有权要求更换。</w:t>
      </w:r>
    </w:p>
    <w:p w14:paraId="0CC22A2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协助乙方办理进入甲方管理区域的相关手续，并对乙方进行安全交底。</w:t>
      </w:r>
    </w:p>
    <w:p w14:paraId="5147AB4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协助乙方对其作业区域的安全、环境、防火管控措施进行监督检查。</w:t>
      </w:r>
    </w:p>
    <w:p w14:paraId="76BDE8D9">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二、乙方权利与义务</w:t>
      </w:r>
    </w:p>
    <w:p w14:paraId="16E46F7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乙方对作业人员的资质进行审查 ，确保作业人员具备相关资质。根据甲方的要求编制作业方案，完善作业手续。</w:t>
      </w:r>
    </w:p>
    <w:p w14:paraId="7B76B79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5AC3951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根据作业特点制定安全管理措施，自备合格的安全设备、设施和劳保用品，做好作业人员安全教育和安全技术交底工作，并对作业范围内的乙方作业人员、甲方人员、第三人的人身安全和财产安全等负责。</w:t>
      </w:r>
    </w:p>
    <w:p w14:paraId="2DF8A79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rPr>
        <mc:AlternateContent>
          <mc:Choice Requires="wps">
            <w:drawing>
              <wp:anchor distT="0" distB="0" distL="114300" distR="114300" simplePos="0" relativeHeight="251665408"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8" name="矩形 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1BFF2BA9">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48260" cy="722630"/>
                                          </a:xfrm>
                                          <a:prstGeom prst="rect">
                                            <a:avLst/>
                                          </a:prstGeom>
                                          <a:noFill/>
                                          <a:ln>
                                            <a:noFill/>
                                          </a:ln>
                                        </pic:spPr>
                                      </pic:pic>
                                    </a:graphicData>
                                  </a:graphic>
                                </wp:inline>
                              </w:drawing>
                            </w:r>
                          </w:p>
                          <w:p w14:paraId="513ACC10"/>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1072;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vIQvcAAAADQEAAA8AAAAAAAAAAQAgAAAAIgAAAGRycy9kb3ducmV2LnhtbFBLAQIUABQAAAAI&#10;AIdO4kBmgJ1ssAEAAHEDAAAOAAAAAAAAAAEAIAAAACsBAABkcnMvZTJvRG9jLnhtbFBLBQYAAAAA&#10;BgAGAFkBAABNBQAAAAA=&#10;">
                <v:fill on="f" focussize="0,0"/>
                <v:stroke on="f"/>
                <v:imagedata o:title=""/>
                <o:lock v:ext="edit" aspectratio="f"/>
                <v:textbox inset="0mm,0mm,0mm,0mm">
                  <w:txbxContent>
                    <w:p w14:paraId="1BFF2BA9">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48260" cy="722630"/>
                                    </a:xfrm>
                                    <a:prstGeom prst="rect">
                                      <a:avLst/>
                                    </a:prstGeom>
                                    <a:noFill/>
                                    <a:ln>
                                      <a:noFill/>
                                    </a:ln>
                                  </pic:spPr>
                                </pic:pic>
                              </a:graphicData>
                            </a:graphic>
                          </wp:inline>
                        </w:drawing>
                      </w:r>
                    </w:p>
                    <w:p w14:paraId="513ACC10"/>
                  </w:txbxContent>
                </v:textbox>
              </v:rect>
            </w:pict>
          </mc:Fallback>
        </mc:AlternateConten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乙方进入作业区域前 ，应主动履行登记核验手续，因未履行登记手续带来的一切后果和责任由乙方全部承担。同时，乙方作业人员进入围挡（</w:t>
      </w:r>
      <w:r>
        <w:rPr>
          <w:rFonts w:hint="default"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隔离设施）后，应保持围挡（</w:t>
      </w:r>
      <w:r>
        <w:rPr>
          <w:rFonts w:hint="default"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隔离设施）处于锁闭良好状态。作业结束后，乙方作业人员须确认围挡（</w:t>
      </w:r>
      <w:r>
        <w:rPr>
          <w:rFonts w:hint="default"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隔离设施）处于锁闭良好状态，并主动履行销记手续，因未履行销记手续带来的一切后果和责任由乙方全部承担。</w:t>
      </w:r>
    </w:p>
    <w:p w14:paraId="304C651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严格遵守</w:t>
      </w:r>
      <w:r>
        <w:rPr>
          <w:rFonts w:hint="default" w:ascii="Times New Roman" w:hAnsi="Times New Roman" w:eastAsia="方正仿宋_GBK" w:cs="Times New Roman"/>
          <w:color w:val="auto"/>
          <w:sz w:val="28"/>
          <w:szCs w:val="28"/>
          <w:highlight w:val="none"/>
          <w:lang w:eastAsia="zh-CN"/>
        </w:rPr>
        <w:t>甲方相关</w:t>
      </w:r>
      <w:r>
        <w:rPr>
          <w:rFonts w:hint="default" w:ascii="Times New Roman" w:hAnsi="Times New Roman" w:eastAsia="方正仿宋_GBK" w:cs="Times New Roman"/>
          <w:color w:val="auto"/>
          <w:sz w:val="28"/>
          <w:szCs w:val="28"/>
          <w:highlight w:val="none"/>
        </w:rPr>
        <w:t>安全管理规定，承担因违反相关规定造成的损失和罚款。</w:t>
      </w:r>
    </w:p>
    <w:p w14:paraId="245B4BF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按照甲方运营特点及要求，乙方合理安排具体实施方案并需经过甲方同意，不得影响甲方正常运营，承担影响甲方正常运行造成的损失和罚款。</w:t>
      </w:r>
    </w:p>
    <w:p w14:paraId="4C6409F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严格按照甲方核准的作业区域和时间段实施作业，不得擅自扩大作业区域或延长作业时间、不得擅自进入未经甲方批准的管理区域，服从甲方的管理。</w:t>
      </w:r>
    </w:p>
    <w:p w14:paraId="23BEB55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在作业过程中做好对甲方既有设施、设备的安全保护措施，不擅自动用或损坏甲方设施、设备，若有损坏照价赔偿，并按原设计功能要求如实恢复。</w:t>
      </w:r>
    </w:p>
    <w:p w14:paraId="481C40F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自觉接受甲方人员的安全监督，作业期间如发生影响甲方运营和生产安全的情况，需立即报告甲方，并积极采取应急救援措施。</w:t>
      </w:r>
    </w:p>
    <w:p w14:paraId="75173C9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11C908D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负责乙方作业区域内的消防安全管理工作，并按照相关法律法规配备消防安全器材。</w:t>
      </w:r>
    </w:p>
    <w:p w14:paraId="27A1703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12.</w:t>
      </w:r>
      <w:r>
        <w:rPr>
          <w:rFonts w:hint="default" w:ascii="Times New Roman" w:hAnsi="Times New Roman" w:eastAsia="方正仿宋_GBK" w:cs="Times New Roman"/>
          <w:color w:val="auto"/>
          <w:sz w:val="28"/>
          <w:szCs w:val="28"/>
          <w:highlight w:val="none"/>
        </w:rPr>
        <w:t>因乙方作业引起的客伤、投诉、舆情和信访等问题，由乙方及时有效进行处理，并承担全部责任。</w:t>
      </w:r>
    </w:p>
    <w:p w14:paraId="2CA912D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13.</w:t>
      </w:r>
      <w:r>
        <w:rPr>
          <w:rFonts w:hint="default" w:ascii="Times New Roman" w:hAnsi="Times New Roman" w:eastAsia="方正仿宋_GBK" w:cs="Times New Roman"/>
          <w:color w:val="auto"/>
          <w:sz w:val="28"/>
          <w:szCs w:val="28"/>
          <w:highlight w:val="none"/>
        </w:rPr>
        <w:t>由甲方供电的乙方所属设备，供电设备、线路以及用电安全等，由乙方自行负责，并保证安全用电。</w:t>
      </w:r>
    </w:p>
    <w:p w14:paraId="11DAB4D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14.</w:t>
      </w:r>
      <w:r>
        <w:rPr>
          <w:rFonts w:hint="default" w:ascii="Times New Roman" w:hAnsi="Times New Roman" w:eastAsia="方正仿宋_GBK" w:cs="Times New Roman"/>
          <w:color w:val="auto"/>
          <w:sz w:val="28"/>
          <w:szCs w:val="28"/>
          <w:highlight w:val="none"/>
        </w:rPr>
        <w:t>作业现场必须具有相关的安全标志牌，如因乙方对围挡设置不当或无警示标识引起客伤、投诉、舆情、信访和事故等问题，由乙方及时有效进行处理，并承担全部责任。</w:t>
      </w:r>
    </w:p>
    <w:p w14:paraId="1AEA6DB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15.</w:t>
      </w:r>
      <w:r>
        <w:rPr>
          <w:rFonts w:hint="default" w:ascii="Times New Roman" w:hAnsi="Times New Roman" w:eastAsia="方正仿宋_GBK" w:cs="Times New Roman"/>
          <w:color w:val="auto"/>
          <w:sz w:val="28"/>
          <w:szCs w:val="28"/>
          <w:highlight w:val="none"/>
        </w:rPr>
        <w:t>乙方在任何时候都应采取各种合理的预防措施，防止其员工发生任何违法、</w:t>
      </w:r>
      <w:r>
        <w:rPr>
          <w:rFonts w:hint="default" w:ascii="Times New Roman" w:hAnsi="Times New Roman" w:eastAsia="方正仿宋_GBK" w:cs="Times New Roman"/>
          <w:color w:val="auto"/>
          <w:sz w:val="28"/>
          <w:szCs w:val="28"/>
          <w:highlight w:val="none"/>
          <w:lang w:eastAsia="zh-CN"/>
        </w:rPr>
        <w:t>违纪</w:t>
      </w:r>
      <w:r>
        <w:rPr>
          <w:rFonts w:hint="default" w:ascii="Times New Roman" w:hAnsi="Times New Roman" w:eastAsia="方正仿宋_GBK" w:cs="Times New Roman"/>
          <w:color w:val="auto"/>
          <w:sz w:val="28"/>
          <w:szCs w:val="28"/>
          <w:highlight w:val="none"/>
        </w:rPr>
        <w:t>、暴力或妨碍治安的行为。</w:t>
      </w:r>
    </w:p>
    <w:p w14:paraId="0005011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16.</w:t>
      </w:r>
      <w:r>
        <w:rPr>
          <w:rFonts w:hint="default" w:ascii="Times New Roman" w:hAnsi="Times New Roman" w:eastAsia="方正仿宋_GBK" w:cs="Times New Roman"/>
          <w:color w:val="auto"/>
          <w:sz w:val="28"/>
          <w:szCs w:val="28"/>
          <w:highlight w:val="none"/>
        </w:rPr>
        <w:t>作业人员上岗，必须按规定穿戴防护用品。负责人和安全检查员应随时检查劳动防护用品的穿戴情况，不按规定穿戴防护用品的人员不得上岗。</w:t>
      </w:r>
    </w:p>
    <w:p w14:paraId="34A8730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rPr>
        <w:t>所有作业机具及安全设备设施均应定期检查，并有安全员的签字记录，保证其处于完好状态；不合格的机具、设备和劳动保护用品严禁使用。</w:t>
      </w:r>
    </w:p>
    <w:p w14:paraId="1EE3F42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18.</w:t>
      </w:r>
      <w:r>
        <w:rPr>
          <w:rFonts w:hint="default" w:ascii="Times New Roman" w:hAnsi="Times New Roman" w:eastAsia="方正仿宋_GBK" w:cs="Times New Roman"/>
          <w:color w:val="auto"/>
          <w:sz w:val="28"/>
          <w:szCs w:val="28"/>
          <w:highlight w:val="none"/>
        </w:rPr>
        <w:t>乙方必须按照本项目特点，组织制定安全事故应急救援预案；如果发生安全事故，应按照《国务院关于特大安全事故行政责任追究的规定》</w:t>
      </w:r>
      <w:r>
        <w:rPr>
          <w:rFonts w:hint="default" w:ascii="Times New Roman" w:hAnsi="Times New Roman" w:eastAsia="方正仿宋_GBK" w:cs="Times New Roman"/>
          <w:color w:val="auto"/>
          <w:sz w:val="28"/>
          <w:szCs w:val="28"/>
          <w:highlight w:val="none"/>
          <w:lang w:eastAsia="zh-CN"/>
        </w:rPr>
        <w:t>以及其他</w:t>
      </w:r>
      <w:r>
        <w:rPr>
          <w:rFonts w:hint="default" w:ascii="Times New Roman" w:hAnsi="Times New Roman" w:eastAsia="方正仿宋_GBK" w:cs="Times New Roman"/>
          <w:color w:val="auto"/>
          <w:sz w:val="28"/>
          <w:szCs w:val="28"/>
          <w:highlight w:val="none"/>
        </w:rPr>
        <w:t>有关规定，及时上报有关部门，并坚持“三不放过”的原则，严肃处理相关责任人。</w:t>
      </w:r>
    </w:p>
    <w:p w14:paraId="3F6A508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19.</w:t>
      </w:r>
      <w:r>
        <w:rPr>
          <w:rFonts w:hint="default" w:ascii="Times New Roman" w:hAnsi="Times New Roman" w:eastAsia="方正仿宋_GBK" w:cs="Times New Roman"/>
          <w:color w:val="auto"/>
          <w:sz w:val="28"/>
          <w:szCs w:val="28"/>
          <w:highlight w:val="none"/>
        </w:rPr>
        <w:t>乙方必须积极主动配合甲方的各项防疫规定，严格遵守甲方《防疫防控手册》的各项要求。</w:t>
      </w:r>
    </w:p>
    <w:p w14:paraId="16B65FC1">
      <w:pPr>
        <w:spacing w:line="560" w:lineRule="exact"/>
        <w:ind w:firstLine="562" w:firstLineChars="200"/>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三、违约责任</w:t>
      </w:r>
    </w:p>
    <w:p w14:paraId="7EE7658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如作业过</w:t>
      </w:r>
      <w:r>
        <w:rPr>
          <w:rFonts w:hint="default" w:ascii="Times New Roman" w:hAnsi="Times New Roman" w:eastAsia="方正仿宋_GBK" w:cs="Times New Roman"/>
          <w:color w:val="auto"/>
          <w:sz w:val="28"/>
          <w:szCs w:val="28"/>
          <w:highlight w:val="none"/>
          <w:lang w:eastAsia="zh-CN"/>
        </w:rPr>
        <w:t>程中</w:t>
      </w:r>
      <w:r>
        <w:rPr>
          <w:rFonts w:hint="default" w:ascii="Times New Roman" w:hAnsi="Times New Roman" w:eastAsia="方正仿宋_GBK" w:cs="Times New Roman"/>
          <w:color w:val="auto"/>
          <w:sz w:val="28"/>
          <w:szCs w:val="28"/>
          <w:highlight w:val="none"/>
        </w:rPr>
        <w:t>甲方发现存在安全问题或隐患并向乙方提出整改，乙方未及时整改的，根据情况甲方有权处罚乙方合同金额1%至10%的违约金，并由乙方赔偿由此造成的一切损失；</w:t>
      </w:r>
    </w:p>
    <w:p w14:paraId="25CF350A">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如作业过程中因乙方原因发生安全事故，由乙方承担相关法律责任并赔偿由此产生的一切损失。根据事故损失及后果严重程度，甲方有权处罚乙方实际损失金额30%以上的违约金；</w:t>
      </w:r>
    </w:p>
    <w:p w14:paraId="2B22D35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53482D6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因乙方违约产生的违约金、赔偿金等，将直接从合同应付金额中扣除。如以上两种方式的金额不足以承担违约金、赔偿金时，甲方有权向乙方追偿。</w:t>
      </w:r>
    </w:p>
    <w:p w14:paraId="3DAAFBBC">
      <w:pPr>
        <w:spacing w:line="560" w:lineRule="exact"/>
        <w:ind w:firstLine="562" w:firstLineChars="200"/>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四、附则</w:t>
      </w:r>
    </w:p>
    <w:p w14:paraId="6A7EEF8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本合同份数与主合同份数一致。</w:t>
      </w:r>
    </w:p>
    <w:p w14:paraId="123F9FD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安全管理交底书作为该协议附件具有同等法律效力。</w:t>
      </w:r>
    </w:p>
    <w:p w14:paraId="16BE998C">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6463E6DE">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39062229">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5CD7405B">
      <w:pPr>
        <w:snapToGrid w:val="0"/>
        <w:spacing w:line="560" w:lineRule="exact"/>
        <w:ind w:firstLine="210" w:firstLineChars="75"/>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此页无正文</w:t>
      </w:r>
      <w:r>
        <w:rPr>
          <w:rFonts w:hint="default" w:ascii="Times New Roman" w:hAnsi="Times New Roman" w:eastAsia="方正仿宋_GBK" w:cs="Times New Roman"/>
          <w:color w:val="auto"/>
          <w:sz w:val="28"/>
          <w:szCs w:val="28"/>
          <w:highlight w:val="none"/>
          <w:lang w:eastAsia="zh-CN"/>
        </w:rPr>
        <w:t>）</w:t>
      </w:r>
    </w:p>
    <w:p w14:paraId="1FA7EE6D">
      <w:pPr>
        <w:pStyle w:val="3"/>
        <w:rPr>
          <w:rFonts w:hint="default" w:ascii="Times New Roman" w:hAnsi="Times New Roman" w:eastAsia="方正仿宋_GBK" w:cs="Times New Roman"/>
          <w:color w:val="auto"/>
          <w:sz w:val="28"/>
          <w:szCs w:val="28"/>
          <w:highlight w:val="none"/>
          <w:lang w:eastAsia="zh-CN"/>
        </w:rPr>
      </w:pPr>
    </w:p>
    <w:p w14:paraId="59292537">
      <w:pPr>
        <w:rPr>
          <w:rFonts w:hint="default" w:ascii="Times New Roman" w:hAnsi="Times New Roman" w:cs="Times New Roman"/>
          <w:color w:val="auto"/>
          <w:highlight w:val="none"/>
          <w:lang w:eastAsia="zh-CN"/>
        </w:rPr>
      </w:pPr>
    </w:p>
    <w:p w14:paraId="33589B9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u w:val="none"/>
          <w:lang w:eastAsia="zh-CN"/>
        </w:rPr>
        <w:t>重庆通邑卫士智慧生活服务有限公司</w:t>
      </w:r>
      <w:r>
        <w:rPr>
          <w:rFonts w:hint="default" w:ascii="Times New Roman" w:hAnsi="Times New Roman" w:eastAsia="方正仿宋_GBK" w:cs="Times New Roman"/>
          <w:color w:val="auto"/>
          <w:sz w:val="28"/>
          <w:szCs w:val="28"/>
          <w:highlight w:val="none"/>
          <w:u w:val="none"/>
        </w:rPr>
        <w:t xml:space="preserve"> </w:t>
      </w:r>
      <w:r>
        <w:rPr>
          <w:rFonts w:hint="default" w:ascii="Times New Roman" w:hAnsi="Times New Roman" w:eastAsia="方正仿宋_GBK" w:cs="Times New Roman"/>
          <w:color w:val="auto"/>
          <w:sz w:val="28"/>
          <w:szCs w:val="28"/>
          <w:highlight w:val="none"/>
        </w:rPr>
        <w:t xml:space="preserve">    </w:t>
      </w:r>
    </w:p>
    <w:p w14:paraId="36DDE2B4">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            　　　    　</w:t>
      </w:r>
    </w:p>
    <w:p w14:paraId="16A096F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电话：                        </w:t>
      </w:r>
    </w:p>
    <w:p w14:paraId="60F949BE">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04FAC105">
      <w:pPr>
        <w:snapToGrid w:val="0"/>
        <w:spacing w:line="560" w:lineRule="exact"/>
        <w:rPr>
          <w:rFonts w:hint="default" w:ascii="Times New Roman" w:hAnsi="Times New Roman" w:eastAsia="方正仿宋_GBK" w:cs="Times New Roman"/>
          <w:color w:val="auto"/>
          <w:sz w:val="32"/>
          <w:szCs w:val="32"/>
          <w:highlight w:val="none"/>
        </w:rPr>
      </w:pPr>
    </w:p>
    <w:p w14:paraId="34717C8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p>
    <w:p w14:paraId="6A563B1B">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乙方：</w:t>
      </w:r>
    </w:p>
    <w:p w14:paraId="32668FBC">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经办人：</w:t>
      </w:r>
    </w:p>
    <w:p w14:paraId="55819BE7">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电话：</w:t>
      </w:r>
    </w:p>
    <w:p w14:paraId="344C1A46">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61CB385D">
      <w:pPr>
        <w:snapToGrid w:val="0"/>
        <w:spacing w:line="560" w:lineRule="exact"/>
        <w:ind w:firstLine="240" w:firstLineChars="75"/>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32"/>
          <w:szCs w:val="32"/>
          <w:highlight w:val="none"/>
        </w:rPr>
        <w:br w:type="page"/>
      </w:r>
    </w:p>
    <w:p w14:paraId="4B7E0A6F">
      <w:pPr>
        <w:pStyle w:val="28"/>
        <w:spacing w:line="560" w:lineRule="exact"/>
        <w:ind w:firstLine="0" w:firstLineChars="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kern w:val="2"/>
          <w:sz w:val="28"/>
          <w:szCs w:val="28"/>
          <w:highlight w:val="none"/>
          <w:lang w:val="en-US" w:eastAsia="zh-CN" w:bidi="ar-SA"/>
        </w:rPr>
        <w:t>附件</w:t>
      </w:r>
      <w:r>
        <w:rPr>
          <w:rFonts w:hint="default" w:ascii="Times New Roman" w:hAnsi="Times New Roman" w:eastAsia="方正仿宋_GBK" w:cs="Times New Roman"/>
          <w:color w:val="auto"/>
          <w:sz w:val="32"/>
          <w:szCs w:val="32"/>
          <w:highlight w:val="none"/>
        </w:rPr>
        <w:t>：</w:t>
      </w:r>
    </w:p>
    <w:p w14:paraId="0519F70F">
      <w:pPr>
        <w:pStyle w:val="28"/>
        <w:spacing w:line="560" w:lineRule="exact"/>
        <w:ind w:firstLine="0" w:firstLineChars="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color w:val="auto"/>
          <w:sz w:val="32"/>
          <w:szCs w:val="32"/>
          <w:highlight w:val="none"/>
        </w:rPr>
        <w:t>外委单位安全交底书</w:t>
      </w:r>
    </w:p>
    <w:tbl>
      <w:tblPr>
        <w:tblStyle w:val="13"/>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206"/>
      </w:tblGrid>
      <w:tr w14:paraId="1A46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5AB4F7AC">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6206" w:type="dxa"/>
            <w:vAlign w:val="top"/>
          </w:tcPr>
          <w:p w14:paraId="7CA8866B">
            <w:pPr>
              <w:widowControl/>
              <w:spacing w:line="560" w:lineRule="exact"/>
              <w:jc w:val="center"/>
              <w:rPr>
                <w:rFonts w:hint="default" w:ascii="Times New Roman" w:hAnsi="Times New Roman" w:eastAsia="方正仿宋_GBK" w:cs="Times New Roman"/>
                <w:color w:val="auto"/>
                <w:kern w:val="0"/>
                <w:sz w:val="24"/>
                <w:szCs w:val="24"/>
                <w:highlight w:val="none"/>
              </w:rPr>
            </w:pPr>
          </w:p>
        </w:tc>
      </w:tr>
      <w:tr w14:paraId="3FF4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4F391B19">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乙方单位名称</w:t>
            </w:r>
          </w:p>
        </w:tc>
        <w:tc>
          <w:tcPr>
            <w:tcW w:w="6206" w:type="dxa"/>
            <w:vAlign w:val="top"/>
          </w:tcPr>
          <w:p w14:paraId="3287ECE8">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2182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41E999C0">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甲方责任业务部门</w:t>
            </w:r>
          </w:p>
        </w:tc>
        <w:tc>
          <w:tcPr>
            <w:tcW w:w="6206" w:type="dxa"/>
            <w:vAlign w:val="top"/>
          </w:tcPr>
          <w:p w14:paraId="35EB60E1">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60DB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91" w:type="dxa"/>
            <w:gridSpan w:val="2"/>
            <w:vAlign w:val="top"/>
          </w:tcPr>
          <w:p w14:paraId="76F42A06">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安全交底内容</w:t>
            </w:r>
          </w:p>
        </w:tc>
      </w:tr>
      <w:tr w14:paraId="1E03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9291" w:type="dxa"/>
            <w:gridSpan w:val="2"/>
          </w:tcPr>
          <w:p w14:paraId="6236E93A">
            <w:pPr>
              <w:pStyle w:val="28"/>
              <w:spacing w:line="560" w:lineRule="exact"/>
              <w:ind w:hanging="18" w:firstLineChars="0"/>
              <w:rPr>
                <w:rFonts w:hint="default" w:ascii="Times New Roman" w:hAnsi="Times New Roman" w:eastAsia="方正仿宋_GBK" w:cs="Times New Roman"/>
                <w:color w:val="auto"/>
                <w:sz w:val="24"/>
                <w:szCs w:val="24"/>
                <w:highlight w:val="none"/>
              </w:rPr>
            </w:pPr>
          </w:p>
        </w:tc>
      </w:tr>
      <w:tr w14:paraId="1E5A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275ED2C7">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 xml:space="preserve">重庆通邑卫士智慧生活服务有限公司  </w:t>
            </w:r>
            <w:r>
              <w:rPr>
                <w:rFonts w:hint="default" w:ascii="Times New Roman" w:hAnsi="Times New Roman" w:eastAsia="方正仿宋_GBK" w:cs="Times New Roman"/>
                <w:color w:val="auto"/>
                <w:sz w:val="24"/>
                <w:szCs w:val="24"/>
                <w:highlight w:val="none"/>
              </w:rPr>
              <w:t>（甲方）</w:t>
            </w:r>
          </w:p>
        </w:tc>
        <w:tc>
          <w:tcPr>
            <w:tcW w:w="6206" w:type="dxa"/>
            <w:vAlign w:val="center"/>
          </w:tcPr>
          <w:p w14:paraId="3DA25BA2">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经办人签字：</w:t>
            </w:r>
          </w:p>
        </w:tc>
      </w:tr>
      <w:tr w14:paraId="0DDB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3C58604A">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2E8C0EEA">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05AD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5B4F23EA">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78B1B7B1">
            <w:pPr>
              <w:pStyle w:val="28"/>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r w14:paraId="4186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3BBBA39B">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乙方（盖章）</w:t>
            </w:r>
          </w:p>
        </w:tc>
        <w:tc>
          <w:tcPr>
            <w:tcW w:w="6206" w:type="dxa"/>
            <w:vAlign w:val="center"/>
          </w:tcPr>
          <w:p w14:paraId="0BC17274">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2DBD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68ED779B">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171B115A">
            <w:pPr>
              <w:pStyle w:val="28"/>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作业负责人签字：</w:t>
            </w:r>
          </w:p>
        </w:tc>
      </w:tr>
      <w:tr w14:paraId="2BE4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2178212B">
            <w:pPr>
              <w:pStyle w:val="28"/>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0F4C12E3">
            <w:pPr>
              <w:pStyle w:val="28"/>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bl>
    <w:p w14:paraId="52C7F76D">
      <w:pPr>
        <w:pStyle w:val="10"/>
        <w:spacing w:beforeAutospacing="0" w:afterAutospacing="0"/>
        <w:jc w:val="center"/>
        <w:rPr>
          <w:rFonts w:hint="default" w:ascii="Times New Roman" w:hAnsi="Times New Roman" w:eastAsia="方正仿宋_GBK" w:cs="Times New Roman"/>
          <w:color w:val="auto"/>
          <w:sz w:val="28"/>
          <w:szCs w:val="28"/>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p>
    <w:p w14:paraId="1B587809">
      <w:pPr>
        <w:spacing w:line="397"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2</w:t>
      </w:r>
    </w:p>
    <w:p w14:paraId="17461D13">
      <w:pPr>
        <w:spacing w:line="397" w:lineRule="exact"/>
        <w:ind w:firstLine="620"/>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实际</w:t>
      </w:r>
      <w:r>
        <w:rPr>
          <w:rFonts w:hint="eastAsia" w:ascii="Times New Roman" w:hAnsi="Times New Roman" w:eastAsia="方正仿宋_GBK" w:cs="Times New Roman"/>
          <w:b/>
          <w:bCs/>
          <w:color w:val="auto"/>
          <w:sz w:val="28"/>
          <w:szCs w:val="28"/>
          <w:highlight w:val="none"/>
          <w:lang w:val="en-US" w:eastAsia="zh-CN"/>
        </w:rPr>
        <w:t>工程量</w:t>
      </w:r>
      <w:r>
        <w:rPr>
          <w:rFonts w:hint="default" w:ascii="Times New Roman" w:hAnsi="Times New Roman" w:eastAsia="方正仿宋_GBK" w:cs="Times New Roman"/>
          <w:b/>
          <w:bCs/>
          <w:color w:val="auto"/>
          <w:sz w:val="28"/>
          <w:szCs w:val="28"/>
          <w:highlight w:val="none"/>
          <w:lang w:val="en-US" w:eastAsia="zh-CN"/>
        </w:rPr>
        <w:t>明细</w:t>
      </w:r>
      <w:r>
        <w:rPr>
          <w:rFonts w:hint="default" w:ascii="Times New Roman" w:hAnsi="Times New Roman" w:eastAsia="方正仿宋_GBK" w:cs="Times New Roman"/>
          <w:b/>
          <w:bCs/>
          <w:color w:val="auto"/>
          <w:sz w:val="28"/>
          <w:szCs w:val="28"/>
          <w:highlight w:val="none"/>
        </w:rPr>
        <w:t>表</w:t>
      </w:r>
    </w:p>
    <w:tbl>
      <w:tblPr>
        <w:tblStyle w:val="13"/>
        <w:tblW w:w="977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00"/>
        <w:gridCol w:w="1076"/>
        <w:gridCol w:w="1056"/>
        <w:gridCol w:w="1219"/>
        <w:gridCol w:w="1725"/>
      </w:tblGrid>
      <w:tr w14:paraId="5C1A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trPr>
        <w:tc>
          <w:tcPr>
            <w:tcW w:w="4700" w:type="dxa"/>
            <w:shd w:val="clear" w:color="auto" w:fill="auto"/>
            <w:vAlign w:val="center"/>
          </w:tcPr>
          <w:p w14:paraId="3DD65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服务内容</w:t>
            </w:r>
          </w:p>
        </w:tc>
        <w:tc>
          <w:tcPr>
            <w:tcW w:w="1076" w:type="dxa"/>
            <w:shd w:val="clear" w:color="auto" w:fill="auto"/>
            <w:vAlign w:val="center"/>
          </w:tcPr>
          <w:p w14:paraId="6ED38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实际</w:t>
            </w:r>
            <w:r>
              <w:rPr>
                <w:rFonts w:hint="eastAsia" w:ascii="Times New Roman" w:hAnsi="Times New Roman" w:eastAsia="方正仿宋_GBK" w:cs="Times New Roman"/>
                <w:b/>
                <w:bCs/>
                <w:i w:val="0"/>
                <w:iCs w:val="0"/>
                <w:color w:val="auto"/>
                <w:kern w:val="0"/>
                <w:sz w:val="24"/>
                <w:szCs w:val="24"/>
                <w:highlight w:val="none"/>
                <w:u w:val="none"/>
                <w:lang w:val="en-US" w:eastAsia="zh-CN" w:bidi="ar"/>
              </w:rPr>
              <w:t>工程量</w:t>
            </w:r>
          </w:p>
        </w:tc>
        <w:tc>
          <w:tcPr>
            <w:tcW w:w="1056" w:type="dxa"/>
            <w:shd w:val="clear" w:color="auto" w:fill="auto"/>
            <w:vAlign w:val="center"/>
          </w:tcPr>
          <w:p w14:paraId="2EB5B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不含税单价</w:t>
            </w:r>
          </w:p>
          <w:p w14:paraId="6EAF9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（元）</w:t>
            </w:r>
          </w:p>
        </w:tc>
        <w:tc>
          <w:tcPr>
            <w:tcW w:w="1219" w:type="dxa"/>
            <w:shd w:val="clear" w:color="auto" w:fill="auto"/>
            <w:vAlign w:val="center"/>
          </w:tcPr>
          <w:p w14:paraId="55A2F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作业频次（次）</w:t>
            </w:r>
          </w:p>
        </w:tc>
        <w:tc>
          <w:tcPr>
            <w:tcW w:w="1725" w:type="dxa"/>
            <w:shd w:val="clear" w:color="auto" w:fill="auto"/>
            <w:vAlign w:val="center"/>
          </w:tcPr>
          <w:p w14:paraId="3B050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不含税总价</w:t>
            </w:r>
          </w:p>
          <w:p w14:paraId="3504D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（元）</w:t>
            </w:r>
          </w:p>
        </w:tc>
      </w:tr>
      <w:tr w14:paraId="66C0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46005E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1.外墙清洗</w:t>
            </w:r>
          </w:p>
        </w:tc>
        <w:tc>
          <w:tcPr>
            <w:tcW w:w="1076" w:type="dxa"/>
            <w:shd w:val="clear" w:color="auto" w:fill="auto"/>
            <w:vAlign w:val="center"/>
          </w:tcPr>
          <w:p w14:paraId="6B5A4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p>
        </w:tc>
        <w:tc>
          <w:tcPr>
            <w:tcW w:w="1056" w:type="dxa"/>
            <w:shd w:val="clear" w:color="auto" w:fill="auto"/>
            <w:vAlign w:val="center"/>
          </w:tcPr>
          <w:p w14:paraId="3293C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p>
        </w:tc>
        <w:tc>
          <w:tcPr>
            <w:tcW w:w="1219" w:type="dxa"/>
            <w:shd w:val="clear" w:color="auto" w:fill="auto"/>
            <w:vAlign w:val="center"/>
          </w:tcPr>
          <w:p w14:paraId="7585C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p>
        </w:tc>
        <w:tc>
          <w:tcPr>
            <w:tcW w:w="1725" w:type="dxa"/>
            <w:shd w:val="clear" w:color="auto" w:fill="auto"/>
            <w:vAlign w:val="center"/>
          </w:tcPr>
          <w:p w14:paraId="4A372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p>
        </w:tc>
      </w:tr>
      <w:tr w14:paraId="77DD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2970A0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外墙清洗（含屋顶排水沟清掏）</w:t>
            </w:r>
          </w:p>
        </w:tc>
        <w:tc>
          <w:tcPr>
            <w:tcW w:w="1076" w:type="dxa"/>
            <w:shd w:val="clear" w:color="auto" w:fill="auto"/>
            <w:vAlign w:val="center"/>
          </w:tcPr>
          <w:p w14:paraId="31065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p>
        </w:tc>
        <w:tc>
          <w:tcPr>
            <w:tcW w:w="1056" w:type="dxa"/>
            <w:shd w:val="clear" w:color="auto" w:fill="auto"/>
            <w:vAlign w:val="center"/>
          </w:tcPr>
          <w:p w14:paraId="522CE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p>
        </w:tc>
        <w:tc>
          <w:tcPr>
            <w:tcW w:w="1219" w:type="dxa"/>
            <w:shd w:val="clear" w:color="auto" w:fill="auto"/>
            <w:vAlign w:val="center"/>
          </w:tcPr>
          <w:p w14:paraId="7DB72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p>
        </w:tc>
        <w:tc>
          <w:tcPr>
            <w:tcW w:w="1725" w:type="dxa"/>
            <w:shd w:val="clear" w:color="auto" w:fill="auto"/>
            <w:vAlign w:val="center"/>
          </w:tcPr>
          <w:p w14:paraId="5485C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highlight w:val="none"/>
                <w:u w:val="none"/>
                <w:lang w:val="en-US" w:eastAsia="zh-CN" w:bidi="ar"/>
              </w:rPr>
            </w:pPr>
          </w:p>
        </w:tc>
      </w:tr>
      <w:tr w14:paraId="27C3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776" w:type="dxa"/>
            <w:gridSpan w:val="5"/>
            <w:shd w:val="clear" w:color="auto" w:fill="auto"/>
            <w:vAlign w:val="center"/>
          </w:tcPr>
          <w:p w14:paraId="3E834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2.轨行区清掏冲洗</w:t>
            </w:r>
          </w:p>
        </w:tc>
      </w:tr>
      <w:tr w14:paraId="4A39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5FB4D8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车站、区间、隧道排水沟清掏</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一般区段</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575DA1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04978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219" w:type="dxa"/>
            <w:shd w:val="clear" w:color="auto" w:fill="auto"/>
            <w:vAlign w:val="center"/>
          </w:tcPr>
          <w:p w14:paraId="7D035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rPr>
            </w:pPr>
          </w:p>
        </w:tc>
        <w:tc>
          <w:tcPr>
            <w:tcW w:w="1725" w:type="dxa"/>
            <w:shd w:val="clear" w:color="auto" w:fill="auto"/>
            <w:vAlign w:val="center"/>
          </w:tcPr>
          <w:p w14:paraId="66313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rPr>
            </w:pPr>
          </w:p>
        </w:tc>
      </w:tr>
      <w:tr w14:paraId="047D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472647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车站、区间、隧道排水沟清掏</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加强段</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3ADB7D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7A7EA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43D0B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23C7B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0F97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149787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车站、区间、隧道排水沟清掏</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重点段</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3450FA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16384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5735D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62678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44DD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3E1ED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车站、区间、隧道排水沟清掏</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车设部分</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56E8A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6B2CC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3D3C8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70BD1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0B9B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4700" w:type="dxa"/>
            <w:shd w:val="clear" w:color="auto" w:fill="auto"/>
            <w:vAlign w:val="center"/>
          </w:tcPr>
          <w:p w14:paraId="0B46C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垃圾二次转运及处置（不含车站日常保洁部分垃圾）</w:t>
            </w:r>
          </w:p>
        </w:tc>
        <w:tc>
          <w:tcPr>
            <w:tcW w:w="1076" w:type="dxa"/>
            <w:shd w:val="clear" w:color="auto" w:fill="auto"/>
            <w:vAlign w:val="center"/>
          </w:tcPr>
          <w:p w14:paraId="11D7D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68D60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6C3D0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51AB8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239C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4235D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轨行区冲洗</w:t>
            </w:r>
          </w:p>
        </w:tc>
        <w:tc>
          <w:tcPr>
            <w:tcW w:w="1076" w:type="dxa"/>
            <w:shd w:val="clear" w:color="auto" w:fill="auto"/>
            <w:vAlign w:val="center"/>
          </w:tcPr>
          <w:p w14:paraId="5369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466C1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63BE2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6DDF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7650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5E7AAB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轨行区地面垃圾清扫及处置</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高架、路基段</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5262E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492DA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67B60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697AB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2622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4700" w:type="dxa"/>
            <w:shd w:val="clear" w:color="auto" w:fill="auto"/>
            <w:vAlign w:val="center"/>
          </w:tcPr>
          <w:p w14:paraId="7AE7DB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轨行区地面垃圾清扫及处置</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车站轨行区一般区段</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3A306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6850A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0EBB6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658F8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1565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19855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轨行区地面垃圾清扫及处置</w:t>
            </w:r>
            <w:r>
              <w:rPr>
                <w:rFonts w:hint="default" w:ascii="Times New Roman" w:hAnsi="Times New Roman" w:eastAsia="方正仿宋_GBK" w:cs="Times New Roman"/>
                <w:i w:val="0"/>
                <w:iCs w:val="0"/>
                <w:color w:val="auto"/>
                <w:kern w:val="0"/>
                <w:sz w:val="24"/>
                <w:szCs w:val="24"/>
                <w:highlight w:val="none"/>
                <w:u w:val="none"/>
                <w:lang w:val="en-US" w:eastAsia="zh-CN" w:bidi="ar"/>
              </w:rPr>
              <w:t>（</w:t>
            </w:r>
            <w:r>
              <w:rPr>
                <w:rFonts w:ascii="Times New Roman" w:hAnsi="Times New Roman" w:eastAsia="方正仿宋_GBK" w:cs="Times New Roman"/>
                <w:i w:val="0"/>
                <w:iCs w:val="0"/>
                <w:color w:val="auto"/>
                <w:kern w:val="0"/>
                <w:sz w:val="24"/>
                <w:szCs w:val="24"/>
                <w:highlight w:val="none"/>
                <w:u w:val="none"/>
                <w:lang w:val="en-US" w:eastAsia="zh-CN" w:bidi="ar"/>
              </w:rPr>
              <w:t>车站轨行区重点段</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tc>
        <w:tc>
          <w:tcPr>
            <w:tcW w:w="1076" w:type="dxa"/>
            <w:shd w:val="clear" w:color="auto" w:fill="auto"/>
            <w:vAlign w:val="center"/>
          </w:tcPr>
          <w:p w14:paraId="76CA1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6EBAA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720E0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75480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1F62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42C05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区间隧道泵房清掏</w:t>
            </w:r>
          </w:p>
        </w:tc>
        <w:tc>
          <w:tcPr>
            <w:tcW w:w="1076" w:type="dxa"/>
            <w:shd w:val="clear" w:color="auto" w:fill="auto"/>
            <w:vAlign w:val="center"/>
          </w:tcPr>
          <w:p w14:paraId="14A90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1C172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144BE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1DDDC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5557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3078D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声屏障清洗</w:t>
            </w:r>
          </w:p>
        </w:tc>
        <w:tc>
          <w:tcPr>
            <w:tcW w:w="1076" w:type="dxa"/>
            <w:shd w:val="clear" w:color="auto" w:fill="auto"/>
            <w:vAlign w:val="center"/>
          </w:tcPr>
          <w:p w14:paraId="4CE6F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59A9C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4CA56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3A656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4D53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776" w:type="dxa"/>
            <w:gridSpan w:val="5"/>
            <w:shd w:val="clear" w:color="auto" w:fill="auto"/>
            <w:vAlign w:val="center"/>
          </w:tcPr>
          <w:p w14:paraId="10E2C2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3.沟渠池井清掏</w:t>
            </w:r>
          </w:p>
        </w:tc>
      </w:tr>
      <w:tr w14:paraId="790E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753AA0F7">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生化池和污水处理井（池）清掏</w:t>
            </w:r>
          </w:p>
        </w:tc>
        <w:tc>
          <w:tcPr>
            <w:tcW w:w="1076" w:type="dxa"/>
            <w:shd w:val="clear" w:color="auto" w:fill="auto"/>
            <w:vAlign w:val="center"/>
          </w:tcPr>
          <w:p w14:paraId="7D0C8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32F57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2476D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08551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0F96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6A5DF382">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废水井（池）及废水处理池清掏</w:t>
            </w:r>
          </w:p>
        </w:tc>
        <w:tc>
          <w:tcPr>
            <w:tcW w:w="1076" w:type="dxa"/>
            <w:shd w:val="clear" w:color="auto" w:fill="auto"/>
            <w:vAlign w:val="center"/>
          </w:tcPr>
          <w:p w14:paraId="0883E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40D1A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6575B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0F270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4BF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00" w:type="dxa"/>
            <w:shd w:val="clear" w:color="auto" w:fill="auto"/>
            <w:vAlign w:val="center"/>
          </w:tcPr>
          <w:p w14:paraId="4003355A">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ascii="Times New Roman" w:hAnsi="Times New Roman" w:eastAsia="方正仿宋_GBK" w:cs="Times New Roman"/>
                <w:i w:val="0"/>
                <w:iCs w:val="0"/>
                <w:color w:val="auto"/>
                <w:kern w:val="0"/>
                <w:sz w:val="24"/>
                <w:szCs w:val="24"/>
                <w:highlight w:val="none"/>
                <w:u w:val="none"/>
                <w:lang w:val="en-US" w:eastAsia="zh-CN" w:bidi="ar"/>
              </w:rPr>
              <w:t>生化池抽排</w:t>
            </w:r>
          </w:p>
        </w:tc>
        <w:tc>
          <w:tcPr>
            <w:tcW w:w="1076" w:type="dxa"/>
            <w:shd w:val="clear" w:color="auto" w:fill="auto"/>
            <w:vAlign w:val="center"/>
          </w:tcPr>
          <w:p w14:paraId="4F57F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056" w:type="dxa"/>
            <w:shd w:val="clear" w:color="auto" w:fill="auto"/>
            <w:vAlign w:val="center"/>
          </w:tcPr>
          <w:p w14:paraId="1EB53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219" w:type="dxa"/>
            <w:shd w:val="clear" w:color="auto" w:fill="auto"/>
            <w:vAlign w:val="center"/>
          </w:tcPr>
          <w:p w14:paraId="4DA88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1725" w:type="dxa"/>
            <w:shd w:val="clear" w:color="auto" w:fill="auto"/>
            <w:vAlign w:val="center"/>
          </w:tcPr>
          <w:p w14:paraId="5F04C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r>
      <w:tr w14:paraId="6F6C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trPr>
        <w:tc>
          <w:tcPr>
            <w:tcW w:w="9776" w:type="dxa"/>
            <w:gridSpan w:val="5"/>
            <w:shd w:val="clear" w:color="auto" w:fill="auto"/>
            <w:vAlign w:val="center"/>
          </w:tcPr>
          <w:p w14:paraId="1C8FA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lang w:bidi="ar"/>
              </w:rPr>
              <w:t>合计：</w:t>
            </w:r>
            <w:r>
              <w:rPr>
                <w:rFonts w:hint="eastAsia" w:ascii="Times New Roman" w:hAnsi="Times New Roman" w:eastAsia="方正仿宋_GBK" w:cs="Times New Roman"/>
                <w:color w:val="auto"/>
                <w:kern w:val="0"/>
                <w:sz w:val="24"/>
                <w:szCs w:val="24"/>
                <w:highlight w:val="none"/>
                <w:lang w:val="en-US" w:eastAsia="zh-CN" w:bidi="ar"/>
              </w:rPr>
              <w:t>暂定</w:t>
            </w:r>
            <w:r>
              <w:rPr>
                <w:rFonts w:hint="default" w:ascii="Times New Roman" w:hAnsi="Times New Roman" w:eastAsia="方正仿宋_GBK" w:cs="Times New Roman"/>
                <w:b w:val="0"/>
                <w:bCs w:val="0"/>
                <w:color w:val="auto"/>
                <w:sz w:val="24"/>
                <w:szCs w:val="24"/>
                <w:highlight w:val="none"/>
              </w:rPr>
              <w:t>不含税总价：</w:t>
            </w:r>
            <w:r>
              <w:rPr>
                <w:rFonts w:hint="default" w:ascii="Times New Roman" w:hAnsi="Times New Roman" w:eastAsia="方正仿宋_GBK" w:cs="Times New Roman"/>
                <w:b w:val="0"/>
                <w:bCs w:val="0"/>
                <w:color w:val="auto"/>
                <w:sz w:val="24"/>
                <w:szCs w:val="24"/>
                <w:highlight w:val="none"/>
                <w:u w:val="single"/>
              </w:rPr>
              <w:t xml:space="preserve">         </w:t>
            </w:r>
            <w:r>
              <w:rPr>
                <w:rFonts w:hint="default" w:ascii="Times New Roman" w:hAnsi="Times New Roman" w:eastAsia="方正仿宋_GBK" w:cs="Times New Roman"/>
                <w:b w:val="0"/>
                <w:bCs w:val="0"/>
                <w:color w:val="auto"/>
                <w:sz w:val="24"/>
                <w:szCs w:val="24"/>
                <w:highlight w:val="none"/>
              </w:rPr>
              <w:t xml:space="preserve"> 元（大写：人民币</w:t>
            </w:r>
            <w:r>
              <w:rPr>
                <w:rFonts w:hint="default" w:ascii="Times New Roman" w:hAnsi="Times New Roman" w:eastAsia="方正仿宋_GBK" w:cs="Times New Roman"/>
                <w:b w:val="0"/>
                <w:bCs w:val="0"/>
                <w:color w:val="auto"/>
                <w:sz w:val="24"/>
                <w:szCs w:val="24"/>
                <w:highlight w:val="none"/>
                <w:u w:val="single"/>
              </w:rPr>
              <w:t xml:space="preserve">            </w:t>
            </w:r>
            <w:r>
              <w:rPr>
                <w:rFonts w:hint="default" w:ascii="Times New Roman" w:hAnsi="Times New Roman" w:eastAsia="方正仿宋_GBK" w:cs="Times New Roman"/>
                <w:b w:val="0"/>
                <w:bCs w:val="0"/>
                <w:color w:val="auto"/>
                <w:sz w:val="24"/>
                <w:szCs w:val="24"/>
                <w:highlight w:val="none"/>
              </w:rPr>
              <w:t>元）；</w:t>
            </w:r>
            <w:r>
              <w:rPr>
                <w:rFonts w:hint="eastAsia" w:ascii="Times New Roman" w:hAnsi="Times New Roman" w:eastAsia="方正仿宋_GBK" w:cs="Times New Roman"/>
                <w:b w:val="0"/>
                <w:bCs w:val="0"/>
                <w:color w:val="auto"/>
                <w:sz w:val="24"/>
                <w:szCs w:val="24"/>
                <w:highlight w:val="none"/>
                <w:lang w:val="en-US" w:eastAsia="zh-CN"/>
              </w:rPr>
              <w:t>暂定</w:t>
            </w:r>
            <w:r>
              <w:rPr>
                <w:rFonts w:hint="default" w:ascii="Times New Roman" w:hAnsi="Times New Roman" w:eastAsia="方正仿宋_GBK" w:cs="Times New Roman"/>
                <w:b w:val="0"/>
                <w:bCs w:val="0"/>
                <w:color w:val="auto"/>
                <w:sz w:val="24"/>
                <w:szCs w:val="24"/>
                <w:highlight w:val="none"/>
              </w:rPr>
              <w:t>含税总价：</w:t>
            </w:r>
            <w:r>
              <w:rPr>
                <w:rFonts w:hint="default" w:ascii="Times New Roman" w:hAnsi="Times New Roman" w:eastAsia="方正仿宋_GBK" w:cs="Times New Roman"/>
                <w:b w:val="0"/>
                <w:bCs w:val="0"/>
                <w:color w:val="auto"/>
                <w:sz w:val="24"/>
                <w:szCs w:val="24"/>
                <w:highlight w:val="none"/>
                <w:u w:val="single"/>
              </w:rPr>
              <w:t xml:space="preserve">         </w:t>
            </w:r>
            <w:r>
              <w:rPr>
                <w:rFonts w:hint="default" w:ascii="Times New Roman" w:hAnsi="Times New Roman" w:eastAsia="方正仿宋_GBK" w:cs="Times New Roman"/>
                <w:b w:val="0"/>
                <w:bCs w:val="0"/>
                <w:color w:val="auto"/>
                <w:sz w:val="24"/>
                <w:szCs w:val="24"/>
                <w:highlight w:val="none"/>
              </w:rPr>
              <w:t xml:space="preserve"> 元（大写：人民币</w:t>
            </w:r>
            <w:r>
              <w:rPr>
                <w:rFonts w:hint="default" w:ascii="Times New Roman" w:hAnsi="Times New Roman" w:eastAsia="方正仿宋_GBK" w:cs="Times New Roman"/>
                <w:b w:val="0"/>
                <w:bCs w:val="0"/>
                <w:color w:val="auto"/>
                <w:sz w:val="24"/>
                <w:szCs w:val="24"/>
                <w:highlight w:val="none"/>
                <w:u w:val="single"/>
              </w:rPr>
              <w:t xml:space="preserve">            </w:t>
            </w:r>
            <w:r>
              <w:rPr>
                <w:rFonts w:hint="default" w:ascii="Times New Roman" w:hAnsi="Times New Roman" w:eastAsia="方正仿宋_GBK" w:cs="Times New Roman"/>
                <w:b w:val="0"/>
                <w:bCs w:val="0"/>
                <w:color w:val="auto"/>
                <w:sz w:val="24"/>
                <w:szCs w:val="24"/>
                <w:highlight w:val="none"/>
              </w:rPr>
              <w:t>元），</w:t>
            </w:r>
            <w:r>
              <w:rPr>
                <w:rFonts w:hint="default" w:ascii="Times New Roman" w:hAnsi="Times New Roman" w:eastAsia="方正仿宋_GBK" w:cs="Times New Roman"/>
                <w:b w:val="0"/>
                <w:bCs w:val="0"/>
                <w:color w:val="auto"/>
                <w:sz w:val="24"/>
                <w:szCs w:val="24"/>
                <w:highlight w:val="none"/>
                <w:lang w:val="en-US" w:eastAsia="zh-CN"/>
              </w:rPr>
              <w:t>增值税专用发票</w:t>
            </w:r>
            <w:r>
              <w:rPr>
                <w:rFonts w:hint="default" w:ascii="Times New Roman" w:hAnsi="Times New Roman" w:eastAsia="方正仿宋_GBK" w:cs="Times New Roman"/>
                <w:b w:val="0"/>
                <w:bCs w:val="0"/>
                <w:color w:val="auto"/>
                <w:sz w:val="24"/>
                <w:szCs w:val="24"/>
                <w:highlight w:val="none"/>
              </w:rPr>
              <w:t>税率</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u w:val="single"/>
              </w:rPr>
              <w:t xml:space="preserve">   </w:t>
            </w: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备注：不含税单价须保留至小数点后4位，不含税总价和含税总价须保留至小数点后2位，小数点后无数字时填写0）</w:t>
            </w:r>
          </w:p>
        </w:tc>
      </w:tr>
    </w:tbl>
    <w:p w14:paraId="128E3C4C">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29D68DB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71E2C2ED">
      <w:pPr>
        <w:jc w:val="left"/>
        <w:rPr>
          <w:rFonts w:hint="default" w:ascii="Times New Roman" w:hAnsi="Times New Roman" w:eastAsia="方正仿宋_GBK" w:cs="Times New Roman"/>
          <w:color w:val="auto"/>
          <w:sz w:val="28"/>
          <w:szCs w:val="28"/>
          <w:highlight w:val="none"/>
        </w:rPr>
        <w:sectPr>
          <w:headerReference r:id="rId13" w:type="default"/>
          <w:footerReference r:id="rId14" w:type="default"/>
          <w:pgSz w:w="11906" w:h="16838"/>
          <w:pgMar w:top="1440" w:right="1134" w:bottom="1440" w:left="1134" w:header="851" w:footer="992" w:gutter="0"/>
          <w:pgNumType w:fmt="decimal"/>
          <w:cols w:space="720" w:num="1"/>
          <w:docGrid w:type="lines" w:linePitch="312" w:charSpace="0"/>
        </w:sectPr>
      </w:pPr>
    </w:p>
    <w:p w14:paraId="1826CF02">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 xml:space="preserve">3 </w:t>
      </w:r>
    </w:p>
    <w:p w14:paraId="3C029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服务质量检查评分表</w:t>
      </w:r>
    </w:p>
    <w:tbl>
      <w:tblPr>
        <w:tblStyle w:val="13"/>
        <w:tblpPr w:leftFromText="180" w:rightFromText="180" w:vertAnchor="text" w:horzAnchor="page" w:tblpX="878" w:tblpY="88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181"/>
        <w:gridCol w:w="4144"/>
        <w:gridCol w:w="761"/>
        <w:gridCol w:w="1958"/>
        <w:gridCol w:w="806"/>
        <w:gridCol w:w="900"/>
      </w:tblGrid>
      <w:tr w14:paraId="6BB2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131" w:type="dxa"/>
            <w:gridSpan w:val="3"/>
            <w:tcBorders>
              <w:top w:val="single" w:color="000000" w:sz="4" w:space="0"/>
              <w:left w:val="single" w:color="000000" w:sz="4" w:space="0"/>
              <w:right w:val="single" w:color="000000" w:sz="4" w:space="0"/>
            </w:tcBorders>
            <w:shd w:val="clear" w:color="auto" w:fill="auto"/>
            <w:vAlign w:val="center"/>
          </w:tcPr>
          <w:p w14:paraId="29C275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Cs/>
                <w:color w:val="auto"/>
                <w:sz w:val="24"/>
                <w:szCs w:val="24"/>
                <w:highlight w:val="none"/>
              </w:rPr>
              <w:t>项目名称：</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A1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2C4D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06" w:type="dxa"/>
            <w:tcBorders>
              <w:top w:val="single" w:color="000000" w:sz="4" w:space="0"/>
              <w:left w:val="single" w:color="000000" w:sz="4" w:space="0"/>
              <w:right w:val="single" w:color="000000" w:sz="4" w:space="0"/>
            </w:tcBorders>
            <w:shd w:val="clear" w:color="auto" w:fill="auto"/>
            <w:vAlign w:val="center"/>
          </w:tcPr>
          <w:p w14:paraId="62D3A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序号</w:t>
            </w:r>
          </w:p>
        </w:tc>
        <w:tc>
          <w:tcPr>
            <w:tcW w:w="1181" w:type="dxa"/>
            <w:tcBorders>
              <w:top w:val="single" w:color="000000" w:sz="4" w:space="0"/>
              <w:left w:val="single" w:color="000000" w:sz="4" w:space="0"/>
              <w:right w:val="single" w:color="000000" w:sz="4" w:space="0"/>
            </w:tcBorders>
            <w:shd w:val="clear" w:color="auto" w:fill="auto"/>
            <w:vAlign w:val="center"/>
          </w:tcPr>
          <w:p w14:paraId="51ACE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检查类别</w:t>
            </w:r>
          </w:p>
        </w:tc>
        <w:tc>
          <w:tcPr>
            <w:tcW w:w="4144" w:type="dxa"/>
            <w:tcBorders>
              <w:top w:val="single" w:color="000000" w:sz="4" w:space="0"/>
              <w:left w:val="single" w:color="000000" w:sz="4" w:space="0"/>
              <w:right w:val="single" w:color="000000" w:sz="4" w:space="0"/>
            </w:tcBorders>
            <w:shd w:val="clear" w:color="auto" w:fill="auto"/>
            <w:vAlign w:val="center"/>
          </w:tcPr>
          <w:p w14:paraId="5CF4C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检查标准</w:t>
            </w:r>
          </w:p>
        </w:tc>
        <w:tc>
          <w:tcPr>
            <w:tcW w:w="761" w:type="dxa"/>
            <w:tcBorders>
              <w:top w:val="single" w:color="000000" w:sz="4" w:space="0"/>
              <w:left w:val="single" w:color="000000" w:sz="4" w:space="0"/>
              <w:right w:val="single" w:color="000000" w:sz="4" w:space="0"/>
            </w:tcBorders>
            <w:shd w:val="clear" w:color="auto" w:fill="auto"/>
            <w:vAlign w:val="center"/>
          </w:tcPr>
          <w:p w14:paraId="086A8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分值</w:t>
            </w:r>
          </w:p>
        </w:tc>
        <w:tc>
          <w:tcPr>
            <w:tcW w:w="1958" w:type="dxa"/>
            <w:tcBorders>
              <w:top w:val="single" w:color="000000" w:sz="4" w:space="0"/>
              <w:left w:val="single" w:color="000000" w:sz="4" w:space="0"/>
              <w:right w:val="single" w:color="000000" w:sz="4" w:space="0"/>
            </w:tcBorders>
            <w:shd w:val="clear" w:color="auto" w:fill="auto"/>
            <w:vAlign w:val="center"/>
          </w:tcPr>
          <w:p w14:paraId="52FC4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扣分标准</w:t>
            </w:r>
          </w:p>
        </w:tc>
        <w:tc>
          <w:tcPr>
            <w:tcW w:w="806" w:type="dxa"/>
            <w:tcBorders>
              <w:top w:val="single" w:color="000000" w:sz="4" w:space="0"/>
              <w:left w:val="single" w:color="000000" w:sz="4" w:space="0"/>
              <w:right w:val="single" w:color="000000" w:sz="4" w:space="0"/>
            </w:tcBorders>
            <w:shd w:val="clear" w:color="auto" w:fill="auto"/>
            <w:vAlign w:val="center"/>
          </w:tcPr>
          <w:p w14:paraId="45485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3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得分</w:t>
            </w:r>
          </w:p>
        </w:tc>
      </w:tr>
      <w:tr w14:paraId="4FCB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9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1181" w:type="dxa"/>
            <w:vMerge w:val="restart"/>
            <w:tcBorders>
              <w:top w:val="single" w:color="000000" w:sz="4" w:space="0"/>
              <w:left w:val="single" w:color="000000" w:sz="4" w:space="0"/>
              <w:right w:val="single" w:color="000000" w:sz="4" w:space="0"/>
            </w:tcBorders>
            <w:shd w:val="clear" w:color="auto" w:fill="auto"/>
            <w:vAlign w:val="center"/>
          </w:tcPr>
          <w:p w14:paraId="6DED12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通用类</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6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一线高空作业人员年龄不超过50岁且持相应上岗证件，</w:t>
            </w:r>
            <w:r>
              <w:rPr>
                <w:rFonts w:hint="default" w:ascii="Times New Roman" w:hAnsi="Times New Roman" w:eastAsia="方正仿宋_GBK" w:cs="Times New Roman"/>
                <w:i w:val="0"/>
                <w:iCs w:val="0"/>
                <w:color w:val="auto"/>
                <w:kern w:val="0"/>
                <w:sz w:val="24"/>
                <w:szCs w:val="24"/>
                <w:highlight w:val="none"/>
                <w:u w:val="none"/>
                <w:lang w:val="en-US" w:eastAsia="zh-CN" w:bidi="ar"/>
              </w:rPr>
              <w:t>身体健康、工作服穿戴整齐、穿戴安全帽和安全绳等安全防护工具和具备专项职业能力证书，严禁酒后作业</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0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C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8E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54A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5B68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1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1181" w:type="dxa"/>
            <w:vMerge w:val="continue"/>
            <w:tcBorders>
              <w:left w:val="single" w:color="000000" w:sz="4" w:space="0"/>
              <w:right w:val="single" w:color="000000" w:sz="4" w:space="0"/>
            </w:tcBorders>
            <w:shd w:val="clear" w:color="auto" w:fill="auto"/>
            <w:vAlign w:val="center"/>
          </w:tcPr>
          <w:p w14:paraId="1853273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79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作业前，按照甲方要求办理相关作业手续，准备作业材料和作业机具并放置在指定位置</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D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DA0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2E0">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6B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7A67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1181" w:type="dxa"/>
            <w:vMerge w:val="continue"/>
            <w:tcBorders>
              <w:left w:val="single" w:color="000000" w:sz="4" w:space="0"/>
              <w:right w:val="single" w:color="000000" w:sz="4" w:space="0"/>
            </w:tcBorders>
            <w:shd w:val="clear" w:color="auto" w:fill="auto"/>
            <w:vAlign w:val="center"/>
          </w:tcPr>
          <w:p w14:paraId="7892D35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F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作业时，现场必须设置现场负责人，对全作业过程指挥并负责。现场负责人对作业人员进行安全技术交底，并严格执行交底书内容；作业现场设置有效安全防护和警示标识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B92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B69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C82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6745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1181" w:type="dxa"/>
            <w:vMerge w:val="continue"/>
            <w:tcBorders>
              <w:left w:val="single" w:color="000000" w:sz="4" w:space="0"/>
              <w:right w:val="single" w:color="000000" w:sz="4" w:space="0"/>
            </w:tcBorders>
            <w:shd w:val="clear" w:color="auto" w:fill="auto"/>
            <w:vAlign w:val="center"/>
          </w:tcPr>
          <w:p w14:paraId="1B29957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50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作业后，及时恢复设备和清理现场，人员和机具的撤离符合甲方规定；确保现场无污水、杂物、垃圾等，不得影响甲方和轨道站方正常运营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9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7A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83F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5B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6819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181" w:type="dxa"/>
            <w:vMerge w:val="continue"/>
            <w:tcBorders>
              <w:left w:val="single" w:color="000000" w:sz="4" w:space="0"/>
              <w:right w:val="single" w:color="000000" w:sz="4" w:space="0"/>
            </w:tcBorders>
            <w:shd w:val="clear" w:color="auto" w:fill="auto"/>
            <w:vAlign w:val="center"/>
          </w:tcPr>
          <w:p w14:paraId="2987BD2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nil"/>
              <w:left w:val="nil"/>
              <w:bottom w:val="nil"/>
              <w:right w:val="nil"/>
            </w:tcBorders>
            <w:shd w:val="clear" w:color="auto" w:fill="auto"/>
            <w:vAlign w:val="center"/>
          </w:tcPr>
          <w:p w14:paraId="7ED1E7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有完整的作业方案和应急处置措施，不得出现工伤事故、不得出现对甲方和轨道站方造成负面影响的事件；不得出现违章指挥、违章作业、违反劳动纪律的“三违”现象；不得与轨道站方工作人员发生争吵、打架斗殴等恶意事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2A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960">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65D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01A3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D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1181" w:type="dxa"/>
            <w:vMerge w:val="continue"/>
            <w:tcBorders>
              <w:left w:val="single" w:color="000000" w:sz="4" w:space="0"/>
              <w:right w:val="single" w:color="000000" w:sz="4" w:space="0"/>
            </w:tcBorders>
            <w:shd w:val="clear" w:color="auto" w:fill="auto"/>
            <w:vAlign w:val="center"/>
          </w:tcPr>
          <w:p w14:paraId="1973AB6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E454E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各项作业记录完整，内容清晰，每次作业须甲方人员签字确认</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E39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FB07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0EF4">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EBE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03AC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14:paraId="185DB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1181" w:type="dxa"/>
            <w:vMerge w:val="continue"/>
            <w:tcBorders>
              <w:left w:val="single" w:color="000000" w:sz="4" w:space="0"/>
              <w:right w:val="single" w:color="000000" w:sz="4" w:space="0"/>
            </w:tcBorders>
            <w:shd w:val="clear" w:color="auto" w:fill="auto"/>
            <w:vAlign w:val="center"/>
          </w:tcPr>
          <w:p w14:paraId="5C0BC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772D64D6">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作业期间不得对甲方和站点轨行区任何设施设备造成损坏</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EA6A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8AEFB4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705B0F">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C3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1D9F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D575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1181" w:type="dxa"/>
            <w:vMerge w:val="continue"/>
            <w:tcBorders>
              <w:left w:val="single" w:color="auto" w:sz="4" w:space="0"/>
              <w:right w:val="single" w:color="000000" w:sz="4" w:space="0"/>
            </w:tcBorders>
            <w:shd w:val="clear" w:color="auto" w:fill="auto"/>
            <w:vAlign w:val="center"/>
          </w:tcPr>
          <w:p w14:paraId="79A93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5BE3BAAB">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及时完成甲方和轨道站方交办的工作任务和其他临时性工作，作业完成后的现场质量和效果符合甲方和轨道站方要求</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A4EF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D9265F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CB0F9F">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A51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08B3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8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F66B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1181" w:type="dxa"/>
            <w:vMerge w:val="continue"/>
            <w:tcBorders>
              <w:left w:val="single" w:color="000000" w:sz="4" w:space="0"/>
              <w:bottom w:val="single" w:color="000000" w:sz="4" w:space="0"/>
              <w:right w:val="single" w:color="000000" w:sz="4" w:space="0"/>
            </w:tcBorders>
            <w:shd w:val="clear" w:color="auto" w:fill="auto"/>
            <w:vAlign w:val="center"/>
          </w:tcPr>
          <w:p w14:paraId="46AD6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1E6ACAFE">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FB5F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2B8FCA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一处不合格扣2分，无法到场等情节严重扣5分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EEFBFF">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358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1E48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5C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181" w:type="dxa"/>
            <w:tcBorders>
              <w:left w:val="single" w:color="000000" w:sz="4" w:space="0"/>
              <w:bottom w:val="single" w:color="000000" w:sz="4" w:space="0"/>
              <w:right w:val="single" w:color="000000" w:sz="4" w:space="0"/>
            </w:tcBorders>
            <w:shd w:val="clear" w:color="auto" w:fill="auto"/>
            <w:vAlign w:val="center"/>
          </w:tcPr>
          <w:p w14:paraId="5F70F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527CB93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2"/>
                <w:sz w:val="24"/>
                <w:szCs w:val="24"/>
                <w:highlight w:val="none"/>
                <w:u w:val="none"/>
                <w:lang w:val="en-US" w:eastAsia="zh-CN" w:bidi="ar"/>
              </w:rPr>
              <w:t>其他</w:t>
            </w:r>
            <w:r>
              <w:rPr>
                <w:rFonts w:hint="default" w:ascii="Times New Roman" w:hAnsi="Times New Roman" w:eastAsia="方正仿宋_GBK" w:cs="Times New Roman"/>
                <w:color w:val="auto"/>
                <w:sz w:val="24"/>
                <w:szCs w:val="24"/>
                <w:highlight w:val="none"/>
                <w:u w:val="none"/>
                <w:lang w:val="en-US" w:eastAsia="zh-CN" w:bidi="ar"/>
              </w:rPr>
              <w:t>不符合甲方要求的事项</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2DC9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3D8878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0F13AA0">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225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4662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3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11</w:t>
            </w:r>
          </w:p>
        </w:tc>
        <w:tc>
          <w:tcPr>
            <w:tcW w:w="1181" w:type="dxa"/>
            <w:vMerge w:val="restart"/>
            <w:tcBorders>
              <w:top w:val="single" w:color="000000" w:sz="4" w:space="0"/>
              <w:left w:val="single" w:color="000000" w:sz="4" w:space="0"/>
              <w:right w:val="single" w:color="auto" w:sz="4" w:space="0"/>
            </w:tcBorders>
            <w:shd w:val="clear" w:color="auto" w:fill="auto"/>
            <w:vAlign w:val="center"/>
          </w:tcPr>
          <w:p w14:paraId="28376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专业类</w:t>
            </w: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158C2A24">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轨行区清掏冲洗：工作完成后仍存在杂物、垃圾以及1厘米厚的淤泥或钙化物，车装袋垃圾按要求及时清运出轨行区</w:t>
            </w:r>
          </w:p>
        </w:tc>
        <w:tc>
          <w:tcPr>
            <w:tcW w:w="761" w:type="dxa"/>
            <w:vMerge w:val="restart"/>
            <w:tcBorders>
              <w:top w:val="single" w:color="auto" w:sz="4" w:space="0"/>
              <w:left w:val="single" w:color="auto" w:sz="4" w:space="0"/>
              <w:right w:val="single" w:color="auto" w:sz="4" w:space="0"/>
            </w:tcBorders>
            <w:shd w:val="clear" w:color="auto" w:fill="auto"/>
            <w:vAlign w:val="center"/>
          </w:tcPr>
          <w:p w14:paraId="72014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20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491BDF3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D67AF8">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AF5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5945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12</w:t>
            </w:r>
          </w:p>
        </w:tc>
        <w:tc>
          <w:tcPr>
            <w:tcW w:w="1181" w:type="dxa"/>
            <w:vMerge w:val="continue"/>
            <w:tcBorders>
              <w:left w:val="single" w:color="000000" w:sz="4" w:space="0"/>
              <w:right w:val="single" w:color="auto" w:sz="4" w:space="0"/>
            </w:tcBorders>
            <w:shd w:val="clear" w:color="auto" w:fill="auto"/>
            <w:vAlign w:val="center"/>
          </w:tcPr>
          <w:p w14:paraId="26E6036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27853B79">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外墙清洗：避免造成地面交通拥堵，并提前与交通管理部门进行协调，不得合同约定范围外区域二次污染</w:t>
            </w:r>
          </w:p>
        </w:tc>
        <w:tc>
          <w:tcPr>
            <w:tcW w:w="761" w:type="dxa"/>
            <w:vMerge w:val="continue"/>
            <w:tcBorders>
              <w:left w:val="single" w:color="auto" w:sz="4" w:space="0"/>
              <w:right w:val="single" w:color="auto" w:sz="4" w:space="0"/>
            </w:tcBorders>
            <w:shd w:val="clear" w:color="auto" w:fill="auto"/>
            <w:vAlign w:val="center"/>
          </w:tcPr>
          <w:p w14:paraId="60C4E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8E2521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2A414B">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8FB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7FA0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A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13</w:t>
            </w:r>
          </w:p>
        </w:tc>
        <w:tc>
          <w:tcPr>
            <w:tcW w:w="1181" w:type="dxa"/>
            <w:vMerge w:val="continue"/>
            <w:tcBorders>
              <w:left w:val="single" w:color="000000" w:sz="4" w:space="0"/>
              <w:right w:val="single" w:color="auto" w:sz="4" w:space="0"/>
            </w:tcBorders>
            <w:shd w:val="clear" w:color="auto" w:fill="auto"/>
            <w:vAlign w:val="center"/>
          </w:tcPr>
          <w:p w14:paraId="0545098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2A57BB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沟渠池清掏：采用气体检测仪现场检测有毒气体、可燃气体浓度；严禁在池子周围吸烟和出现明火，在池内只能用手电照明，避免发生甲烷爆炸等事故</w:t>
            </w:r>
          </w:p>
        </w:tc>
        <w:tc>
          <w:tcPr>
            <w:tcW w:w="761" w:type="dxa"/>
            <w:vMerge w:val="continue"/>
            <w:tcBorders>
              <w:left w:val="single" w:color="auto" w:sz="4" w:space="0"/>
              <w:right w:val="single" w:color="auto" w:sz="4" w:space="0"/>
            </w:tcBorders>
            <w:shd w:val="clear" w:color="auto" w:fill="auto"/>
            <w:vAlign w:val="center"/>
          </w:tcPr>
          <w:p w14:paraId="17BEC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29586B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182F11">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3F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2540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14</w:t>
            </w:r>
          </w:p>
        </w:tc>
        <w:tc>
          <w:tcPr>
            <w:tcW w:w="1181" w:type="dxa"/>
            <w:vMerge w:val="continue"/>
            <w:tcBorders>
              <w:left w:val="single" w:color="000000" w:sz="4" w:space="0"/>
              <w:bottom w:val="single" w:color="000000" w:sz="4" w:space="0"/>
              <w:right w:val="single" w:color="auto" w:sz="4" w:space="0"/>
            </w:tcBorders>
            <w:shd w:val="clear" w:color="auto" w:fill="auto"/>
            <w:vAlign w:val="center"/>
          </w:tcPr>
          <w:p w14:paraId="43E1DE1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lang w:val="en-US" w:eastAsia="zh-CN"/>
              </w:rPr>
            </w:pPr>
          </w:p>
        </w:tc>
        <w:tc>
          <w:tcPr>
            <w:tcW w:w="4144" w:type="dxa"/>
            <w:tcBorders>
              <w:top w:val="single" w:color="auto" w:sz="4" w:space="0"/>
              <w:left w:val="single" w:color="auto" w:sz="4" w:space="0"/>
              <w:bottom w:val="single" w:color="auto" w:sz="4" w:space="0"/>
              <w:right w:val="single" w:color="auto" w:sz="4" w:space="0"/>
            </w:tcBorders>
            <w:shd w:val="clear" w:color="auto" w:fill="auto"/>
            <w:vAlign w:val="center"/>
          </w:tcPr>
          <w:p w14:paraId="698C52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2"/>
                <w:sz w:val="24"/>
                <w:szCs w:val="24"/>
                <w:highlight w:val="none"/>
                <w:u w:val="none"/>
                <w:lang w:val="en-US" w:eastAsia="zh-CN" w:bidi="ar"/>
              </w:rPr>
              <w:t>其他</w:t>
            </w:r>
            <w:r>
              <w:rPr>
                <w:rFonts w:hint="default" w:ascii="Times New Roman" w:hAnsi="Times New Roman" w:eastAsia="方正仿宋_GBK" w:cs="Times New Roman"/>
                <w:color w:val="auto"/>
                <w:sz w:val="24"/>
                <w:szCs w:val="24"/>
                <w:highlight w:val="none"/>
                <w:lang w:val="en-US" w:eastAsia="zh-CN"/>
              </w:rPr>
              <w:t>不符合甲方要求的事项</w:t>
            </w:r>
          </w:p>
        </w:tc>
        <w:tc>
          <w:tcPr>
            <w:tcW w:w="761" w:type="dxa"/>
            <w:vMerge w:val="continue"/>
            <w:tcBorders>
              <w:left w:val="single" w:color="auto" w:sz="4" w:space="0"/>
              <w:bottom w:val="single" w:color="auto" w:sz="4" w:space="0"/>
              <w:right w:val="single" w:color="auto" w:sz="4" w:space="0"/>
            </w:tcBorders>
            <w:shd w:val="clear" w:color="auto" w:fill="auto"/>
            <w:vAlign w:val="center"/>
          </w:tcPr>
          <w:p w14:paraId="3292B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1B3ECF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EBC280">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DEE">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auto"/>
                <w:sz w:val="24"/>
                <w:szCs w:val="24"/>
                <w:highlight w:val="none"/>
                <w:u w:val="none"/>
              </w:rPr>
            </w:pPr>
          </w:p>
        </w:tc>
      </w:tr>
      <w:tr w14:paraId="564C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F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501B">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0B8">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E89">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p>
        </w:tc>
      </w:tr>
      <w:tr w14:paraId="6DDD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10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00ED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备注</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p w14:paraId="6E83DD90">
            <w:pPr>
              <w:keepNext w:val="0"/>
              <w:keepLines w:val="0"/>
              <w:pageBreakBefore w:val="0"/>
              <w:widowControl/>
              <w:numPr>
                <w:ilvl w:val="-1"/>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Times New Roman"/>
                <w:i w:val="0"/>
                <w:iCs w:val="0"/>
                <w:color w:val="auto"/>
                <w:kern w:val="0"/>
                <w:sz w:val="24"/>
                <w:szCs w:val="24"/>
                <w:highlight w:val="none"/>
                <w:u w:val="none"/>
                <w:lang w:val="en-US" w:eastAsia="zh-CN" w:bidi="ar"/>
              </w:rPr>
              <w:t>此表由甲方对乙方服务质量进行考核，由双方确认人签字确认。</w:t>
            </w:r>
          </w:p>
          <w:p w14:paraId="698BE66D">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2.检查评定得分在95分及以上，不扣除服务费；90-94分，每低1分扣除200元；89分及以下，每低1分扣除当次服务费用的1%，以此类推。</w:t>
            </w:r>
          </w:p>
        </w:tc>
      </w:tr>
    </w:tbl>
    <w:p w14:paraId="55B3B4B7">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2E814389">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0069510A">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4"/>
          <w:highlight w:val="none"/>
        </w:rPr>
        <w:t xml:space="preserve">年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月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月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日  </w:t>
      </w:r>
    </w:p>
    <w:p w14:paraId="0425C44A">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br w:type="page"/>
      </w:r>
    </w:p>
    <w:p w14:paraId="25EB37EC">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4</w:t>
      </w:r>
    </w:p>
    <w:p w14:paraId="55AF2C4E">
      <w:pPr>
        <w:jc w:val="center"/>
        <w:rPr>
          <w:rFonts w:hint="default" w:ascii="Times New Roman" w:hAnsi="Times New Roman" w:eastAsia="方正仿宋_GBK" w:cs="Times New Roman"/>
          <w:b/>
          <w:bCs/>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服务质量检查</w:t>
      </w:r>
      <w:r>
        <w:rPr>
          <w:rFonts w:hint="default" w:ascii="Times New Roman" w:hAnsi="Times New Roman" w:eastAsia="方正仿宋_GBK" w:cs="Times New Roman"/>
          <w:b/>
          <w:bCs/>
          <w:color w:val="auto"/>
          <w:sz w:val="28"/>
          <w:szCs w:val="28"/>
          <w:highlight w:val="none"/>
          <w:lang w:val="en-US" w:eastAsia="zh-CN"/>
        </w:rPr>
        <w:t>考核</w:t>
      </w:r>
      <w:r>
        <w:rPr>
          <w:rFonts w:hint="default" w:ascii="Times New Roman" w:hAnsi="Times New Roman" w:eastAsia="方正仿宋_GBK" w:cs="Times New Roman"/>
          <w:b/>
          <w:bCs/>
          <w:color w:val="auto"/>
          <w:sz w:val="28"/>
          <w:szCs w:val="28"/>
          <w:highlight w:val="none"/>
        </w:rPr>
        <w:t>表</w:t>
      </w:r>
    </w:p>
    <w:tbl>
      <w:tblPr>
        <w:tblStyle w:val="1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571"/>
        <w:gridCol w:w="3084"/>
        <w:gridCol w:w="1322"/>
      </w:tblGrid>
      <w:tr w14:paraId="3C5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89" w:type="dxa"/>
            <w:gridSpan w:val="2"/>
            <w:tcBorders>
              <w:top w:val="single" w:color="auto" w:sz="4" w:space="0"/>
              <w:left w:val="single" w:color="auto" w:sz="4" w:space="0"/>
              <w:bottom w:val="single" w:color="auto" w:sz="4" w:space="0"/>
              <w:right w:val="single" w:color="auto" w:sz="4" w:space="0"/>
            </w:tcBorders>
            <w:noWrap w:val="0"/>
            <w:vAlign w:val="top"/>
          </w:tcPr>
          <w:p w14:paraId="0A8D009C">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rPr>
              <w:t>项目名称：</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14:paraId="0EC2F52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570E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top"/>
          </w:tcPr>
          <w:p w14:paraId="583BF7B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检查</w:t>
            </w:r>
            <w:r>
              <w:rPr>
                <w:rFonts w:hint="default" w:ascii="Times New Roman" w:hAnsi="Times New Roman" w:eastAsia="方正仿宋_GBK" w:cs="Times New Roman"/>
                <w:color w:val="auto"/>
                <w:sz w:val="24"/>
                <w:szCs w:val="24"/>
                <w:highlight w:val="none"/>
                <w:lang w:val="en-US" w:eastAsia="zh-CN"/>
              </w:rPr>
              <w:t>类别</w:t>
            </w:r>
          </w:p>
        </w:tc>
        <w:tc>
          <w:tcPr>
            <w:tcW w:w="4571" w:type="dxa"/>
            <w:tcBorders>
              <w:top w:val="single" w:color="auto" w:sz="4" w:space="0"/>
              <w:left w:val="single" w:color="auto" w:sz="4" w:space="0"/>
              <w:bottom w:val="single" w:color="auto" w:sz="4" w:space="0"/>
              <w:right w:val="single" w:color="auto" w:sz="4" w:space="0"/>
            </w:tcBorders>
            <w:noWrap w:val="0"/>
            <w:vAlign w:val="top"/>
          </w:tcPr>
          <w:p w14:paraId="5D7665E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lang w:val="en-US" w:eastAsia="zh-CN"/>
              </w:rPr>
              <w:t>考核内容</w:t>
            </w:r>
          </w:p>
        </w:tc>
        <w:tc>
          <w:tcPr>
            <w:tcW w:w="3084" w:type="dxa"/>
            <w:tcBorders>
              <w:top w:val="single" w:color="auto" w:sz="4" w:space="0"/>
              <w:left w:val="single" w:color="auto" w:sz="4" w:space="0"/>
              <w:bottom w:val="single" w:color="auto" w:sz="4" w:space="0"/>
              <w:right w:val="single" w:color="auto" w:sz="4" w:space="0"/>
            </w:tcBorders>
            <w:noWrap w:val="0"/>
            <w:vAlign w:val="top"/>
          </w:tcPr>
          <w:p w14:paraId="1A7A766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考核</w:t>
            </w:r>
            <w:r>
              <w:rPr>
                <w:rFonts w:hint="default" w:ascii="Times New Roman" w:hAnsi="Times New Roman" w:eastAsia="方正仿宋_GBK" w:cs="Times New Roman"/>
                <w:color w:val="auto"/>
                <w:sz w:val="24"/>
                <w:szCs w:val="24"/>
                <w:highlight w:val="none"/>
                <w:lang w:val="en-US" w:eastAsia="zh-CN"/>
              </w:rPr>
              <w:t>标准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7472BF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考核金额</w:t>
            </w:r>
          </w:p>
        </w:tc>
      </w:tr>
      <w:tr w14:paraId="3208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1F33AD4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通用类</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93AED9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一线高空作业人员年龄不超50岁且持相应上岗证件、</w:t>
            </w:r>
            <w:r>
              <w:rPr>
                <w:rFonts w:hint="default" w:ascii="Times New Roman" w:hAnsi="Times New Roman" w:eastAsia="方正仿宋_GBK" w:cs="Times New Roman"/>
                <w:color w:val="auto"/>
                <w:sz w:val="24"/>
                <w:szCs w:val="24"/>
                <w:highlight w:val="none"/>
                <w:lang w:val="en-US" w:eastAsia="zh-CN"/>
              </w:rPr>
              <w:t>精神饱满、着装整齐，穿戴安全绳、安全帽等安全防护措施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331F5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C0A4369">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0E7B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8" w:type="dxa"/>
            <w:vMerge w:val="continue"/>
            <w:tcBorders>
              <w:left w:val="single" w:color="auto" w:sz="4" w:space="0"/>
              <w:right w:val="single" w:color="auto" w:sz="4" w:space="0"/>
            </w:tcBorders>
            <w:noWrap w:val="0"/>
            <w:vAlign w:val="center"/>
          </w:tcPr>
          <w:p w14:paraId="439698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A46AB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作业人员需持证上岗，不得饮酒上岗</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BFBB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680B9F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60C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27A70EA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F67FBE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作业人员不得以任何理由和他人发生侮辱、谩骂、诽谤、造谣中伤、恐吓、威胁、吵架、打架等事件；不得在工作区域内拍照、摄像及在网络媒体上发布与甲方和轨道站方相关的帖子</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A663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一处不合格扣200-500元；情节严重，甲方有权终止服务合同，并保留追究法律责任的权利</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C2865DD">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6DE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39B0EE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0BFC48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作业前，按照甲方要求办理相关作业手续，准备作业材料和作业机具并放置在指定位置，不得随意摆放</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1EAAF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4B1D156">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252B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8" w:type="dxa"/>
            <w:vMerge w:val="continue"/>
            <w:tcBorders>
              <w:left w:val="single" w:color="auto" w:sz="4" w:space="0"/>
              <w:right w:val="single" w:color="auto" w:sz="4" w:space="0"/>
            </w:tcBorders>
            <w:noWrap w:val="0"/>
            <w:vAlign w:val="center"/>
          </w:tcPr>
          <w:p w14:paraId="2CA89C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8E7FB8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作业时，现场必须设置现场负责人，对全作业过程指挥并负责，不得对甲方和站点轨行区任何设施设备造成损坏</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F1B1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一处不合格扣200元，造成设备损坏的原价赔偿</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83AA828">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06E8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2923AC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1644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作业完成后，及</w:t>
            </w:r>
            <w:r>
              <w:rPr>
                <w:rFonts w:hint="default" w:ascii="Times New Roman" w:hAnsi="Times New Roman" w:eastAsia="方正仿宋_GBK" w:cs="Times New Roman"/>
                <w:i w:val="0"/>
                <w:iCs w:val="0"/>
                <w:color w:val="auto"/>
                <w:kern w:val="0"/>
                <w:sz w:val="24"/>
                <w:szCs w:val="24"/>
                <w:highlight w:val="none"/>
                <w:u w:val="none"/>
                <w:lang w:val="en-US" w:eastAsia="zh-CN" w:bidi="ar"/>
              </w:rPr>
              <w:t>时恢复设备和清理现场，人员和机具的撤离符合甲方规定；确保现场无污水、杂物、垃圾等，不得对现场造成二次污染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1B48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CFC81FC">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50DE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13C62DD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B73A70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及时响应并完成甲方和轨道方交办的工作任务和其他临时性工作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7E993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52182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5AB6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5A018C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D3CCF7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FF4319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迟到、早退30分钟及以内，一次扣50-100元；迟到、早退30分钟以上，一次扣100-500元；无法到场的，一次扣200-1000元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AE62F9D">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779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6CF246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8CB0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现场作业人员连续作业时长不超过8个小时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A855AEB">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7033C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20D0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bottom w:val="single" w:color="auto" w:sz="4" w:space="0"/>
              <w:right w:val="single" w:color="auto" w:sz="4" w:space="0"/>
            </w:tcBorders>
            <w:noWrap w:val="0"/>
            <w:vAlign w:val="center"/>
          </w:tcPr>
          <w:p w14:paraId="7AE149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413C64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不得与轨道站方工作人员发生争吵、打架斗殴等恶意事件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330E92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一处不合格扣200-1000元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AD2C09">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EE7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75CF4F6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专业类</w:t>
            </w:r>
          </w:p>
          <w:p w14:paraId="387348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1A2F2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轨行区清掏冲洗：根据清掏、清洗作业现场实际情况配置人员、工具、设备、物资</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B187B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DD4DDA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AA9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15F6B7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A4CA06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轨行区清掏冲洗：未经现场工作人员同意，不得擅自操作使用轨行区设施、设备</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9FEA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17FBEA8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702B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8" w:type="dxa"/>
            <w:vMerge w:val="continue"/>
            <w:tcBorders>
              <w:left w:val="single" w:color="auto" w:sz="4" w:space="0"/>
              <w:right w:val="single" w:color="auto" w:sz="4" w:space="0"/>
            </w:tcBorders>
            <w:noWrap w:val="0"/>
            <w:vAlign w:val="center"/>
          </w:tcPr>
          <w:p w14:paraId="56B59B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175839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轨行区清掏冲洗：排水设施清掏工作完成后仍不存在杂物、垃圾以及2cm厚的淤泥或钙化物；轨行区可见垃圾、装袋垃圾未按要求及时清运出轨行区</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9B07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BF6C76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43C8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top"/>
          </w:tcPr>
          <w:p w14:paraId="16DB91E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DA63B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外墙清洗</w:t>
            </w:r>
            <w:r>
              <w:rPr>
                <w:rFonts w:hint="default" w:ascii="Times New Roman" w:hAnsi="Times New Roman" w:eastAsia="方正仿宋_GBK" w:cs="Times New Roman"/>
                <w:i w:val="0"/>
                <w:iCs w:val="0"/>
                <w:color w:val="auto"/>
                <w:kern w:val="0"/>
                <w:sz w:val="24"/>
                <w:szCs w:val="24"/>
                <w:highlight w:val="none"/>
                <w:u w:val="none"/>
                <w:lang w:val="en-US" w:eastAsia="zh-CN" w:bidi="ar"/>
              </w:rPr>
              <w:t>：避免造成地面交通拥堵，并提前进行协调</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CA2B8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6C2BEC6">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53F2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3BA68B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C3BBA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外墙清洗：更换外墙清洗负责人应征得甲方同意，以确保清洗负责人的工作水平维持在同一标准</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F2F4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2BB15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82A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46811C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A5B51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外墙清洗：不得对造成的合同约定范围外区域二次污染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ACF3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一处不合格扣200元，并自行清理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008C251">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2D5D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076D65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37299B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沟渠池清掏：清掏前必须采用气体检测仪现场检测有毒气体、可燃气体浓度，合格后开展清掏工作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CC53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DBB72F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3F7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26A533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79038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沟渠池清掏：作业人员不得在清掏过程前中后抽烟不得出现明火，进入沟渠池清掏采用手电筒照明并做好防毒安全措施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0B890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4BB5EBF">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r w14:paraId="19A9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4EBF56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FEB2A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沟渠池清掏：清掏结束后，不得出现污水溢出的情况，抽排后生化池内应无污水、杂物、粪渣存在，不得影响正常运营，及时将抽取物的外运弃倒和盖板复原</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2DAF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148CAF4">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77DFD4CF">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3D8221C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2FBF602B">
      <w:pPr>
        <w:pStyle w:val="11"/>
        <w:rPr>
          <w:rFonts w:hint="default" w:ascii="Times New Roman" w:hAnsi="Times New Roman" w:cs="Times New Roman"/>
          <w:color w:val="auto"/>
          <w:highlight w:val="none"/>
        </w:rPr>
      </w:pPr>
    </w:p>
    <w:sectPr>
      <w:footerReference r:id="rId1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7DAAAF1A-2A13-4EF6-8EC1-070ED417B9B1}"/>
  </w:font>
  <w:font w:name="方正小标宋_GBK">
    <w:panose1 w:val="03000509000000000000"/>
    <w:charset w:val="86"/>
    <w:family w:val="script"/>
    <w:pitch w:val="default"/>
    <w:sig w:usb0="00000001" w:usb1="080E0000" w:usb2="00000000" w:usb3="00000000" w:csb0="00040000" w:csb1="00000000"/>
    <w:embedRegular r:id="rId2" w:fontKey="{671F0AD9-E687-4310-A7A2-D288FAF593E1}"/>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3" w:fontKey="{D77B7CB8-2602-4D91-B376-F588C7F63355}"/>
  </w:font>
  <w:font w:name="方正黑体_GBK">
    <w:panose1 w:val="03000509000000000000"/>
    <w:charset w:val="86"/>
    <w:family w:val="script"/>
    <w:pitch w:val="default"/>
    <w:sig w:usb0="00000001" w:usb1="080E0000" w:usb2="00000000" w:usb3="00000000" w:csb0="00040000" w:csb1="00000000"/>
    <w:embedRegular r:id="rId4" w:fontKey="{7DF96F1A-DCC5-4088-A589-5A9137D366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BA1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78C29B">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78C29B">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09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03BAF">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4E03BAF">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FEB0">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D32D3">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98D32D3">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42</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BACB">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2472690</wp:posOffset>
              </wp:positionH>
              <wp:positionV relativeFrom="paragraph">
                <wp:posOffset>-539750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13FBED">
                          <w:pPr>
                            <w:pStyle w:val="8"/>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4.7pt;margin-top:-42.5pt;height:144pt;width:144pt;mso-position-horizontal-relative:margin;mso-wrap-style:none;z-index:251667456;mso-width-relative:page;mso-height-relative:page;" filled="f" stroked="f" coordsize="21600,21600" o:gfxdata="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VhS4rjFiV9+&#10;/rj8+nP5/Z2gDwXqA9SYdx8wMw3v/IDJsx/QmXkPKtr8RUYE4yjv+SqvHBIR+dF6tV5XGBIYmy+I&#10;zx6ehwjpvfSWZKOhEedXZOWnj5DG1DklV3P+ThtTZmjcPw7EzB6Wex97zFYa9sNEaO/bM/LpcfQN&#10;dbjplJgPDpXNWzIbcTb2s3EMUR+6ska5HoTbY8ImSm+5wgg7FcaZFXbTfuWleHwvWQ//1P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boB9tgAAAALAQAADwAAAAAAAAABACAAAAAiAAAAZHJzL2Rv&#10;d25yZXYueG1sUEsBAhQAFAAAAAgAh07iQBcY3ZLIAQAAmwMAAA4AAAAAAAAAAQAgAAAAJwEAAGRy&#10;cy9lMm9Eb2MueG1sUEsFBgAAAAAGAAYAWQEAAGEFAAAAAA==&#10;">
              <v:fill on="f" focussize="0,0"/>
              <v:stroke on="f"/>
              <v:imagedata o:title=""/>
              <o:lock v:ext="edit" aspectratio="f"/>
              <v:textbox inset="0mm,0mm,0mm,0mm" style="mso-fit-shape-to-text:t;">
                <w:txbxContent>
                  <w:p w14:paraId="5E13FBED">
                    <w:pPr>
                      <w:pStyle w:val="8"/>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14:paraId="7C743177">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165B">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8B297">
                          <w:pPr>
                            <w:pStyle w:val="8"/>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RFUMg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v&#10;sz99gBrbHgI2puHOD9g75wGTWfagos1vFESwjlDnq7tySETkj9ar9brCksDafEB89vh5iJDeSm9J&#10;DhoacX3FVX56D2lsnVvyNOfvtTFlhcb9lUDMnGGZ+8gxR2nYD5OgvW/PqKfHzTfU4UWnxLxzaCzy&#10;S3MQ52A/B8cQ9aFDasvCC8LtMSGJwi1PGGGnwbiyom66XvlO/HkuX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7ERVDIAQAAmgMAAA4AAAAAAAAAAQAgAAAAHgEAAGRycy9lMm9Eb2Mu&#10;eG1sUEsFBgAAAAAGAAYAWQEAAFgFAAAAAA==&#10;">
              <v:fill on="f" focussize="0,0"/>
              <v:stroke on="f"/>
              <v:imagedata o:title=""/>
              <o:lock v:ext="edit" aspectratio="f"/>
              <v:textbox inset="0mm,0mm,0mm,0mm" style="mso-fit-shape-to-text:t;">
                <w:txbxContent>
                  <w:p w14:paraId="7528B297">
                    <w:pPr>
                      <w:pStyle w:val="8"/>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7C2">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1632AD">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r5/s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T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l2vn+yQEAAJoDAAAOAAAAAAAAAAEAIAAAAB4BAABkcnMvZTJvRG9j&#10;LnhtbFBLBQYAAAAABgAGAFkBAABZBQAAAAA=&#10;">
              <v:fill on="f" focussize="0,0"/>
              <v:stroke on="f"/>
              <v:imagedata o:title=""/>
              <o:lock v:ext="edit" aspectratio="f"/>
              <v:textbox inset="0mm,0mm,0mm,0mm" style="mso-fit-shape-to-text:t;">
                <w:txbxContent>
                  <w:p w14:paraId="201632AD">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5787">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D4729">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1D4729">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A00B">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7005">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D4E1">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C16">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BCCC">
    <w:pPr>
      <w:spacing w:line="260" w:lineRule="exact"/>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A4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D8460"/>
    <w:multiLevelType w:val="singleLevel"/>
    <w:tmpl w:val="C5FD8460"/>
    <w:lvl w:ilvl="0" w:tentative="0">
      <w:start w:val="1"/>
      <w:numFmt w:val="decimal"/>
      <w:lvlText w:val="%1."/>
      <w:lvlJc w:val="left"/>
      <w:pPr>
        <w:tabs>
          <w:tab w:val="left" w:pos="312"/>
        </w:tabs>
      </w:pPr>
    </w:lvl>
  </w:abstractNum>
  <w:abstractNum w:abstractNumId="1">
    <w:nsid w:val="4CBEEF54"/>
    <w:multiLevelType w:val="singleLevel"/>
    <w:tmpl w:val="4CBEEF5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45480"/>
    <w:rsid w:val="00182236"/>
    <w:rsid w:val="004B2B21"/>
    <w:rsid w:val="00CE2C9F"/>
    <w:rsid w:val="00D26D9F"/>
    <w:rsid w:val="00D3164F"/>
    <w:rsid w:val="00FE3936"/>
    <w:rsid w:val="01EF2CE2"/>
    <w:rsid w:val="02094A42"/>
    <w:rsid w:val="0239419B"/>
    <w:rsid w:val="02D908B8"/>
    <w:rsid w:val="03BB732E"/>
    <w:rsid w:val="03DD6A41"/>
    <w:rsid w:val="03EF6869"/>
    <w:rsid w:val="04AB1DE0"/>
    <w:rsid w:val="04AC7907"/>
    <w:rsid w:val="04B642C2"/>
    <w:rsid w:val="05345480"/>
    <w:rsid w:val="05B80C59"/>
    <w:rsid w:val="05CA5990"/>
    <w:rsid w:val="064918B1"/>
    <w:rsid w:val="064B373A"/>
    <w:rsid w:val="06EB6E0C"/>
    <w:rsid w:val="075E138C"/>
    <w:rsid w:val="07C17B6D"/>
    <w:rsid w:val="08463477"/>
    <w:rsid w:val="08F57ACE"/>
    <w:rsid w:val="09475E50"/>
    <w:rsid w:val="09BA02A1"/>
    <w:rsid w:val="0A157CFC"/>
    <w:rsid w:val="0A7640B7"/>
    <w:rsid w:val="0A960E3D"/>
    <w:rsid w:val="0AB56311"/>
    <w:rsid w:val="0AD81455"/>
    <w:rsid w:val="0B1103B5"/>
    <w:rsid w:val="0B1F7084"/>
    <w:rsid w:val="0BAA2233"/>
    <w:rsid w:val="0BBC0D77"/>
    <w:rsid w:val="0C1C7A68"/>
    <w:rsid w:val="0D113BE0"/>
    <w:rsid w:val="0D616EF9"/>
    <w:rsid w:val="0D8A6E78"/>
    <w:rsid w:val="0DE6032D"/>
    <w:rsid w:val="0E936BAF"/>
    <w:rsid w:val="0EEE2FE0"/>
    <w:rsid w:val="0F4147BA"/>
    <w:rsid w:val="0F9811B3"/>
    <w:rsid w:val="0FBC7F27"/>
    <w:rsid w:val="10480E2B"/>
    <w:rsid w:val="11365128"/>
    <w:rsid w:val="115D26B4"/>
    <w:rsid w:val="11DF21BC"/>
    <w:rsid w:val="11FC1ECD"/>
    <w:rsid w:val="12211934"/>
    <w:rsid w:val="12AB7FE9"/>
    <w:rsid w:val="13684DC5"/>
    <w:rsid w:val="14AD5701"/>
    <w:rsid w:val="14DC1B42"/>
    <w:rsid w:val="14E42B63"/>
    <w:rsid w:val="15080B89"/>
    <w:rsid w:val="1512304C"/>
    <w:rsid w:val="15C56A7A"/>
    <w:rsid w:val="161F20C2"/>
    <w:rsid w:val="16573C5D"/>
    <w:rsid w:val="16A95DCF"/>
    <w:rsid w:val="17E02057"/>
    <w:rsid w:val="18936569"/>
    <w:rsid w:val="1930193F"/>
    <w:rsid w:val="197F26E3"/>
    <w:rsid w:val="198A015E"/>
    <w:rsid w:val="1A5B334B"/>
    <w:rsid w:val="1A5F3E44"/>
    <w:rsid w:val="1AA67F47"/>
    <w:rsid w:val="1AD02149"/>
    <w:rsid w:val="1B231D63"/>
    <w:rsid w:val="1B710240"/>
    <w:rsid w:val="1B746F78"/>
    <w:rsid w:val="1B9C027D"/>
    <w:rsid w:val="1BA219BD"/>
    <w:rsid w:val="1BDB0DA5"/>
    <w:rsid w:val="1D4F73DC"/>
    <w:rsid w:val="1DC8646F"/>
    <w:rsid w:val="1E3D52E9"/>
    <w:rsid w:val="1E5B7F7C"/>
    <w:rsid w:val="1E7D7EF2"/>
    <w:rsid w:val="1EE319C6"/>
    <w:rsid w:val="1F31000B"/>
    <w:rsid w:val="1F8120B3"/>
    <w:rsid w:val="1FE26B5A"/>
    <w:rsid w:val="20C75D9C"/>
    <w:rsid w:val="21815F4B"/>
    <w:rsid w:val="21A734D8"/>
    <w:rsid w:val="21C03B6C"/>
    <w:rsid w:val="21CE5601"/>
    <w:rsid w:val="22B8599C"/>
    <w:rsid w:val="22BD5CEE"/>
    <w:rsid w:val="24E7052E"/>
    <w:rsid w:val="25394062"/>
    <w:rsid w:val="25405BF6"/>
    <w:rsid w:val="25F61E1E"/>
    <w:rsid w:val="26DF1658"/>
    <w:rsid w:val="275B28C6"/>
    <w:rsid w:val="27DA63B5"/>
    <w:rsid w:val="27F37A4E"/>
    <w:rsid w:val="294E705B"/>
    <w:rsid w:val="29A30A29"/>
    <w:rsid w:val="29CC61D1"/>
    <w:rsid w:val="2A1C0F07"/>
    <w:rsid w:val="2A7725E1"/>
    <w:rsid w:val="2ACA0963"/>
    <w:rsid w:val="2AD43590"/>
    <w:rsid w:val="2B3109E2"/>
    <w:rsid w:val="2B936FA7"/>
    <w:rsid w:val="2BEA3D3C"/>
    <w:rsid w:val="2C1A44DE"/>
    <w:rsid w:val="2C1A76C8"/>
    <w:rsid w:val="2C950AFD"/>
    <w:rsid w:val="2D1D584C"/>
    <w:rsid w:val="2D1E2038"/>
    <w:rsid w:val="2D4A1303"/>
    <w:rsid w:val="2E0B376C"/>
    <w:rsid w:val="2E6469D8"/>
    <w:rsid w:val="2F9C0B2A"/>
    <w:rsid w:val="302428C3"/>
    <w:rsid w:val="306058C5"/>
    <w:rsid w:val="30D64D73"/>
    <w:rsid w:val="30F71D86"/>
    <w:rsid w:val="32010FB0"/>
    <w:rsid w:val="322E322A"/>
    <w:rsid w:val="32891103"/>
    <w:rsid w:val="330F00B5"/>
    <w:rsid w:val="33CE634E"/>
    <w:rsid w:val="33EA3E24"/>
    <w:rsid w:val="340D3CA0"/>
    <w:rsid w:val="347D25A2"/>
    <w:rsid w:val="348103B3"/>
    <w:rsid w:val="3529097C"/>
    <w:rsid w:val="3599165E"/>
    <w:rsid w:val="35F72828"/>
    <w:rsid w:val="36483084"/>
    <w:rsid w:val="36F9612C"/>
    <w:rsid w:val="37113475"/>
    <w:rsid w:val="37557806"/>
    <w:rsid w:val="37C56E8B"/>
    <w:rsid w:val="381724E2"/>
    <w:rsid w:val="387B329C"/>
    <w:rsid w:val="38AC78FA"/>
    <w:rsid w:val="38E273AD"/>
    <w:rsid w:val="39902D77"/>
    <w:rsid w:val="3A665F81"/>
    <w:rsid w:val="3A877FBC"/>
    <w:rsid w:val="3AAA1EFA"/>
    <w:rsid w:val="3AB900AC"/>
    <w:rsid w:val="3B781D15"/>
    <w:rsid w:val="3BBD7F90"/>
    <w:rsid w:val="3BF1690C"/>
    <w:rsid w:val="3C277297"/>
    <w:rsid w:val="3C430575"/>
    <w:rsid w:val="3C463BC1"/>
    <w:rsid w:val="3C7050E2"/>
    <w:rsid w:val="3CCA2A44"/>
    <w:rsid w:val="3CD72A6B"/>
    <w:rsid w:val="3D7D4325"/>
    <w:rsid w:val="3E025B80"/>
    <w:rsid w:val="3E09134A"/>
    <w:rsid w:val="3FFA719D"/>
    <w:rsid w:val="400A6ECC"/>
    <w:rsid w:val="40381A73"/>
    <w:rsid w:val="40B30B18"/>
    <w:rsid w:val="40FC0CF2"/>
    <w:rsid w:val="416F4CCA"/>
    <w:rsid w:val="419615B0"/>
    <w:rsid w:val="41B96BE3"/>
    <w:rsid w:val="41F8770C"/>
    <w:rsid w:val="425E2DCE"/>
    <w:rsid w:val="42935686"/>
    <w:rsid w:val="42AF47DC"/>
    <w:rsid w:val="42F9196C"/>
    <w:rsid w:val="437929A6"/>
    <w:rsid w:val="44167D0E"/>
    <w:rsid w:val="44FB7834"/>
    <w:rsid w:val="45237196"/>
    <w:rsid w:val="45474A3D"/>
    <w:rsid w:val="45486BFC"/>
    <w:rsid w:val="45CC2D39"/>
    <w:rsid w:val="461D2811"/>
    <w:rsid w:val="4761203F"/>
    <w:rsid w:val="47F92430"/>
    <w:rsid w:val="48111527"/>
    <w:rsid w:val="48AA4D31"/>
    <w:rsid w:val="48B30830"/>
    <w:rsid w:val="49AE237F"/>
    <w:rsid w:val="4A0F7CE8"/>
    <w:rsid w:val="4A7F1081"/>
    <w:rsid w:val="4B2C48CA"/>
    <w:rsid w:val="4B920BD1"/>
    <w:rsid w:val="4C0118B3"/>
    <w:rsid w:val="4D551EB6"/>
    <w:rsid w:val="4DDC4386"/>
    <w:rsid w:val="4E2F3804"/>
    <w:rsid w:val="4E925476"/>
    <w:rsid w:val="4F38383D"/>
    <w:rsid w:val="4F4E12B3"/>
    <w:rsid w:val="4F9A0268"/>
    <w:rsid w:val="4FCC3802"/>
    <w:rsid w:val="50022B34"/>
    <w:rsid w:val="50334053"/>
    <w:rsid w:val="51383FC9"/>
    <w:rsid w:val="51B23361"/>
    <w:rsid w:val="51CD2246"/>
    <w:rsid w:val="53D90C0C"/>
    <w:rsid w:val="53DA73FE"/>
    <w:rsid w:val="54505185"/>
    <w:rsid w:val="54EE2CCF"/>
    <w:rsid w:val="55AC0AE1"/>
    <w:rsid w:val="55C473A9"/>
    <w:rsid w:val="55EF09CE"/>
    <w:rsid w:val="56B0015D"/>
    <w:rsid w:val="56B86C2A"/>
    <w:rsid w:val="57231A64"/>
    <w:rsid w:val="57C67E9B"/>
    <w:rsid w:val="57CA16F3"/>
    <w:rsid w:val="57E63A41"/>
    <w:rsid w:val="57F16C7F"/>
    <w:rsid w:val="57FB7AFE"/>
    <w:rsid w:val="58526934"/>
    <w:rsid w:val="58A957AC"/>
    <w:rsid w:val="58AE2DC2"/>
    <w:rsid w:val="58DF4D2A"/>
    <w:rsid w:val="59826B8A"/>
    <w:rsid w:val="5A024C5C"/>
    <w:rsid w:val="5A517EA9"/>
    <w:rsid w:val="5B4602DF"/>
    <w:rsid w:val="5C1D5175"/>
    <w:rsid w:val="5C1F10C1"/>
    <w:rsid w:val="5CCC1A69"/>
    <w:rsid w:val="5D0D729E"/>
    <w:rsid w:val="5D5977A1"/>
    <w:rsid w:val="5D8B5480"/>
    <w:rsid w:val="5DCB3ACF"/>
    <w:rsid w:val="5E927048"/>
    <w:rsid w:val="5EA83347"/>
    <w:rsid w:val="5EAA7B88"/>
    <w:rsid w:val="5F096FA4"/>
    <w:rsid w:val="5F510153"/>
    <w:rsid w:val="5FAB3BB8"/>
    <w:rsid w:val="5FCA7895"/>
    <w:rsid w:val="5FD56E87"/>
    <w:rsid w:val="5FE8430A"/>
    <w:rsid w:val="60233110"/>
    <w:rsid w:val="604D4C6F"/>
    <w:rsid w:val="610E43FE"/>
    <w:rsid w:val="61CD0301"/>
    <w:rsid w:val="63690012"/>
    <w:rsid w:val="639E7FE9"/>
    <w:rsid w:val="63CB65D6"/>
    <w:rsid w:val="64344C1E"/>
    <w:rsid w:val="643B19AE"/>
    <w:rsid w:val="643C5726"/>
    <w:rsid w:val="649B244D"/>
    <w:rsid w:val="64A63203"/>
    <w:rsid w:val="65206DF6"/>
    <w:rsid w:val="65436640"/>
    <w:rsid w:val="65482D7F"/>
    <w:rsid w:val="654A5C21"/>
    <w:rsid w:val="65801643"/>
    <w:rsid w:val="660511A9"/>
    <w:rsid w:val="660D1128"/>
    <w:rsid w:val="660D737A"/>
    <w:rsid w:val="66621C79"/>
    <w:rsid w:val="666E708C"/>
    <w:rsid w:val="669811DF"/>
    <w:rsid w:val="68582403"/>
    <w:rsid w:val="6881195A"/>
    <w:rsid w:val="689F6284"/>
    <w:rsid w:val="68C335B2"/>
    <w:rsid w:val="68DD3617"/>
    <w:rsid w:val="68EB1815"/>
    <w:rsid w:val="69002143"/>
    <w:rsid w:val="69085BD7"/>
    <w:rsid w:val="696848C8"/>
    <w:rsid w:val="69780FAF"/>
    <w:rsid w:val="69FC1871"/>
    <w:rsid w:val="6A7E0847"/>
    <w:rsid w:val="6BE40B7D"/>
    <w:rsid w:val="6DB70FA5"/>
    <w:rsid w:val="6DD864C0"/>
    <w:rsid w:val="6E53498E"/>
    <w:rsid w:val="6EEB3FD1"/>
    <w:rsid w:val="6F9957DB"/>
    <w:rsid w:val="6FA748C0"/>
    <w:rsid w:val="70893AA1"/>
    <w:rsid w:val="710671DF"/>
    <w:rsid w:val="715E6CDC"/>
    <w:rsid w:val="718A7AD1"/>
    <w:rsid w:val="72686ACC"/>
    <w:rsid w:val="72D059B7"/>
    <w:rsid w:val="72E01973"/>
    <w:rsid w:val="730E4732"/>
    <w:rsid w:val="74AE727B"/>
    <w:rsid w:val="75743374"/>
    <w:rsid w:val="75764AC6"/>
    <w:rsid w:val="757B7AF3"/>
    <w:rsid w:val="759C7DD3"/>
    <w:rsid w:val="76415493"/>
    <w:rsid w:val="764861AD"/>
    <w:rsid w:val="770842C5"/>
    <w:rsid w:val="770E4D00"/>
    <w:rsid w:val="77EE068E"/>
    <w:rsid w:val="78745037"/>
    <w:rsid w:val="79224A93"/>
    <w:rsid w:val="792E04FC"/>
    <w:rsid w:val="79A12D83"/>
    <w:rsid w:val="7AE8601A"/>
    <w:rsid w:val="7B1D5F69"/>
    <w:rsid w:val="7B38059E"/>
    <w:rsid w:val="7B893F18"/>
    <w:rsid w:val="7C660CCA"/>
    <w:rsid w:val="7CF90201"/>
    <w:rsid w:val="7D036989"/>
    <w:rsid w:val="7D3354C1"/>
    <w:rsid w:val="7D450D50"/>
    <w:rsid w:val="7D711B45"/>
    <w:rsid w:val="7E022447"/>
    <w:rsid w:val="7E0F43DF"/>
    <w:rsid w:val="7EBF4B32"/>
    <w:rsid w:val="7F5F4201"/>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Plain Tex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0"/>
    <w:pPr>
      <w:spacing w:before="240" w:after="60"/>
      <w:jc w:val="left"/>
      <w:outlineLvl w:val="0"/>
    </w:pPr>
    <w:rPr>
      <w:rFonts w:ascii="Cambria" w:hAnsi="Cambria"/>
      <w:b/>
      <w:bCs/>
      <w:sz w:val="32"/>
      <w:szCs w:val="32"/>
    </w:rPr>
  </w:style>
  <w:style w:type="paragraph" w:styleId="12">
    <w:name w:val="Body Text First Indent 2"/>
    <w:basedOn w:val="6"/>
    <w:unhideWhenUsed/>
    <w:qFormat/>
    <w:uiPriority w:val="99"/>
    <w:pPr>
      <w:spacing w:after="0" w:line="480" w:lineRule="exact"/>
      <w:ind w:left="0" w:leftChars="0"/>
      <w:textAlignment w:val="baseline"/>
    </w:pPr>
    <w:rPr>
      <w:rFonts w:ascii="仿宋_GB2312" w:hAnsi="仿宋_GB2312" w:eastAsia="仿宋_GB2312"/>
      <w:sz w:val="28"/>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8">
    <w:name w:val="font11"/>
    <w:basedOn w:val="15"/>
    <w:qFormat/>
    <w:uiPriority w:val="0"/>
    <w:rPr>
      <w:rFonts w:hint="eastAsia" w:ascii="方正小标宋_GBK" w:hAnsi="方正小标宋_GBK" w:eastAsia="方正小标宋_GBK" w:cs="方正小标宋_GBK"/>
      <w:b/>
      <w:color w:val="000000"/>
      <w:sz w:val="32"/>
      <w:szCs w:val="32"/>
      <w:u w:val="none"/>
    </w:rPr>
  </w:style>
  <w:style w:type="paragraph" w:customStyle="1" w:styleId="19">
    <w:name w:val="正文文本1"/>
    <w:basedOn w:val="1"/>
    <w:qFormat/>
    <w:uiPriority w:val="0"/>
    <w:pPr>
      <w:shd w:val="clear" w:color="auto" w:fill="FFFFFF"/>
      <w:spacing w:line="372" w:lineRule="auto"/>
      <w:ind w:firstLine="400"/>
    </w:pPr>
    <w:rPr>
      <w:rFonts w:ascii="MingLiU" w:hAnsi="MingLiU" w:eastAsia="MingLiU" w:cs="MingLiU"/>
      <w:color w:val="auto"/>
      <w:kern w:val="2"/>
      <w:sz w:val="30"/>
      <w:szCs w:val="30"/>
      <w:lang w:val="zh-CN" w:eastAsia="zh-CN" w:bidi="zh-CN"/>
    </w:rPr>
  </w:style>
  <w:style w:type="character" w:customStyle="1" w:styleId="20">
    <w:name w:val="font51"/>
    <w:basedOn w:val="15"/>
    <w:qFormat/>
    <w:uiPriority w:val="0"/>
    <w:rPr>
      <w:rFonts w:hint="default" w:ascii="Times New Roman" w:hAnsi="Times New Roman" w:cs="Times New Roman"/>
      <w:color w:val="000000"/>
      <w:sz w:val="24"/>
      <w:szCs w:val="24"/>
      <w:u w:val="none"/>
    </w:rPr>
  </w:style>
  <w:style w:type="character" w:customStyle="1" w:styleId="21">
    <w:name w:val="font41"/>
    <w:basedOn w:val="15"/>
    <w:qFormat/>
    <w:uiPriority w:val="0"/>
    <w:rPr>
      <w:rFonts w:hint="eastAsia" w:ascii="方正仿宋_GBK" w:hAnsi="方正仿宋_GBK" w:eastAsia="方正仿宋_GBK" w:cs="方正仿宋_GBK"/>
      <w:color w:val="000000"/>
      <w:sz w:val="24"/>
      <w:szCs w:val="24"/>
      <w:u w:val="none"/>
    </w:rPr>
  </w:style>
  <w:style w:type="character" w:customStyle="1" w:styleId="22">
    <w:name w:val="font81"/>
    <w:basedOn w:val="15"/>
    <w:qFormat/>
    <w:uiPriority w:val="0"/>
    <w:rPr>
      <w:rFonts w:hint="eastAsia" w:ascii="方正仿宋_GBK" w:hAnsi="方正仿宋_GBK" w:eastAsia="方正仿宋_GBK" w:cs="方正仿宋_GBK"/>
      <w:color w:val="000000"/>
      <w:sz w:val="24"/>
      <w:szCs w:val="24"/>
      <w:u w:val="none"/>
    </w:rPr>
  </w:style>
  <w:style w:type="character" w:customStyle="1" w:styleId="23">
    <w:name w:val="font71"/>
    <w:basedOn w:val="15"/>
    <w:qFormat/>
    <w:uiPriority w:val="0"/>
    <w:rPr>
      <w:rFonts w:hint="default" w:ascii="Times New Roman" w:hAnsi="Times New Roman" w:cs="Times New Roman"/>
      <w:b/>
      <w:bCs/>
      <w:color w:val="000000"/>
      <w:sz w:val="24"/>
      <w:szCs w:val="24"/>
      <w:u w:val="none"/>
    </w:rPr>
  </w:style>
  <w:style w:type="character" w:customStyle="1" w:styleId="24">
    <w:name w:val="font2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25">
    <w:name w:val="font91"/>
    <w:basedOn w:val="15"/>
    <w:qFormat/>
    <w:uiPriority w:val="0"/>
    <w:rPr>
      <w:rFonts w:hint="eastAsia" w:ascii="宋体" w:hAnsi="宋体" w:eastAsia="宋体" w:cs="宋体"/>
      <w:b/>
      <w:bCs/>
      <w:color w:val="000000"/>
      <w:sz w:val="24"/>
      <w:szCs w:val="24"/>
      <w:u w:val="none"/>
    </w:rPr>
  </w:style>
  <w:style w:type="character" w:customStyle="1" w:styleId="26">
    <w:name w:val="font3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27">
    <w:name w:val="font101"/>
    <w:basedOn w:val="15"/>
    <w:qFormat/>
    <w:uiPriority w:val="0"/>
    <w:rPr>
      <w:rFonts w:hint="default" w:ascii="Times New Roman" w:hAnsi="Times New Roman" w:cs="Times New Roman"/>
      <w:b/>
      <w:bCs/>
      <w:color w:val="000000"/>
      <w:sz w:val="24"/>
      <w:szCs w:val="24"/>
      <w:u w:val="none"/>
    </w:rPr>
  </w:style>
  <w:style w:type="paragraph" w:customStyle="1" w:styleId="28">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55</Pages>
  <Words>19785</Words>
  <Characters>20771</Characters>
  <Lines>0</Lines>
  <Paragraphs>0</Paragraphs>
  <TotalTime>0</TotalTime>
  <ScaleCrop>false</ScaleCrop>
  <LinksUpToDate>false</LinksUpToDate>
  <CharactersWithSpaces>22243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2025-06-23T02:13:00Z</dcterms:created>
  <dc:creator>66</dc:creator>
  <cp:lastModifiedBy>个人用户</cp:lastModifiedBy>
  <dcterms:modified xsi:type="dcterms:W3CDTF">2025-12-05T09:27:46Z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eyJoZGlkIjoiMTI4NzI3Y2RjNmI3Mzc2ZGViNDdmYmM4NTM2N2YzMTYiLCJ1c2VySWQiOiI2ODYyOTYzMDIifQ==</vt:lpwstr>
  </property>
  <property fmtid="{D5CDD505-2E9C-101B-9397-08002B2CF9AE}" pid="4" name="ICV">
    <vt:lpwstr>1C4EE50A31C444CD85232BCBFB99CBAD_13</vt:lpwstr>
  </property>
</Properties>
</file>